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sz w:val="60"/>
          <w:szCs w:val="60"/>
        </w:rPr>
      </w:pPr>
      <w:bookmarkStart w:id="915" w:name="_GoBack"/>
      <w:bookmarkEnd w:id="915"/>
    </w:p>
    <w:p>
      <w:pPr>
        <w:spacing w:line="360" w:lineRule="auto"/>
        <w:ind w:firstLine="300" w:firstLineChars="50"/>
        <w:rPr>
          <w:sz w:val="60"/>
          <w:szCs w:val="60"/>
        </w:rPr>
      </w:pPr>
    </w:p>
    <w:p>
      <w:pPr>
        <w:jc w:val="center"/>
        <w:rPr>
          <w:b/>
          <w:bCs/>
          <w:sz w:val="60"/>
          <w:szCs w:val="60"/>
        </w:rPr>
      </w:pPr>
      <w:r>
        <w:rPr>
          <w:rFonts w:hint="eastAsia"/>
          <w:b/>
          <w:bCs/>
          <w:sz w:val="60"/>
          <w:szCs w:val="60"/>
        </w:rPr>
        <w:t>环卫一队安置本市农村劳动力就业政府采购项目</w:t>
      </w:r>
      <w:r>
        <w:rPr>
          <w:b/>
          <w:bCs/>
          <w:sz w:val="60"/>
          <w:szCs w:val="60"/>
        </w:rPr>
        <w:t>招标文件</w:t>
      </w:r>
    </w:p>
    <w:p>
      <w:pPr>
        <w:jc w:val="center"/>
        <w:rPr>
          <w:b/>
          <w:bCs/>
          <w:sz w:val="60"/>
          <w:szCs w:val="60"/>
        </w:rPr>
      </w:pPr>
    </w:p>
    <w:p>
      <w:pPr>
        <w:jc w:val="center"/>
        <w:rPr>
          <w:b/>
          <w:bCs/>
          <w:sz w:val="60"/>
          <w:szCs w:val="60"/>
        </w:rPr>
      </w:pPr>
    </w:p>
    <w:p>
      <w:pPr>
        <w:spacing w:line="360" w:lineRule="auto"/>
        <w:jc w:val="center"/>
        <w:rPr>
          <w:sz w:val="60"/>
          <w:szCs w:val="60"/>
        </w:rPr>
      </w:pPr>
    </w:p>
    <w:p>
      <w:pPr>
        <w:spacing w:line="360" w:lineRule="auto"/>
        <w:jc w:val="center"/>
        <w:rPr>
          <w:sz w:val="60"/>
          <w:szCs w:val="60"/>
        </w:rPr>
      </w:pPr>
    </w:p>
    <w:p>
      <w:pPr>
        <w:spacing w:line="360" w:lineRule="auto"/>
        <w:jc w:val="center"/>
        <w:rPr>
          <w:sz w:val="60"/>
          <w:szCs w:val="60"/>
        </w:rPr>
      </w:pPr>
    </w:p>
    <w:p>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环卫一队安置本市农村劳动力就业政府采购项目</w:t>
      </w:r>
    </w:p>
    <w:p>
      <w:pPr>
        <w:tabs>
          <w:tab w:val="left" w:pos="3240"/>
          <w:tab w:val="left" w:pos="3420"/>
        </w:tabs>
        <w:spacing w:line="360" w:lineRule="auto"/>
        <w:ind w:left="2832" w:leftChars="444" w:hanging="1900" w:hangingChars="528"/>
        <w:jc w:val="left"/>
        <w:rPr>
          <w:bCs/>
          <w:sz w:val="36"/>
          <w:szCs w:val="36"/>
        </w:rPr>
      </w:pPr>
      <w:r>
        <w:rPr>
          <w:bCs/>
          <w:sz w:val="36"/>
          <w:szCs w:val="36"/>
        </w:rPr>
        <w:t>项目编号/包号：</w:t>
      </w:r>
      <w:r>
        <w:rPr>
          <w:rFonts w:hint="eastAsia"/>
          <w:bCs/>
          <w:sz w:val="36"/>
          <w:szCs w:val="36"/>
        </w:rPr>
        <w:t>110107262102000202</w:t>
      </w:r>
      <w:r>
        <w:rPr>
          <w:rFonts w:hint="eastAsia"/>
          <w:bCs/>
          <w:sz w:val="36"/>
          <w:szCs w:val="36"/>
          <w:lang w:val="en-US" w:eastAsia="zh-CN"/>
        </w:rPr>
        <w:t>97</w:t>
      </w:r>
      <w:r>
        <w:rPr>
          <w:rFonts w:hint="eastAsia"/>
          <w:bCs/>
          <w:sz w:val="36"/>
          <w:szCs w:val="36"/>
        </w:rPr>
        <w:t>-XM001</w:t>
      </w:r>
      <w:r>
        <w:rPr>
          <w:rFonts w:hint="eastAsia"/>
          <w:bCs/>
          <w:sz w:val="36"/>
          <w:szCs w:val="36"/>
          <w:lang w:val="en-US" w:eastAsia="zh-CN"/>
        </w:rPr>
        <w:t>/01</w:t>
      </w:r>
    </w:p>
    <w:p>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北京市石景山区环境卫生服务中心</w:t>
      </w:r>
      <w:r>
        <w:rPr>
          <w:rFonts w:hint="eastAsia"/>
          <w:bCs/>
          <w:sz w:val="36"/>
          <w:szCs w:val="36"/>
          <w:lang w:eastAsia="zh-CN"/>
        </w:rPr>
        <w:t>一</w:t>
      </w:r>
      <w:r>
        <w:rPr>
          <w:rFonts w:hint="eastAsia"/>
          <w:bCs/>
          <w:sz w:val="36"/>
          <w:szCs w:val="36"/>
        </w:rPr>
        <w:t>队</w:t>
      </w:r>
    </w:p>
    <w:p>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lang w:eastAsia="zh-CN"/>
        </w:rPr>
        <w:t>北京市石景山区政府采购中心</w:t>
      </w:r>
      <w:r>
        <w:rPr>
          <w:bCs/>
          <w:sz w:val="36"/>
          <w:szCs w:val="36"/>
        </w:rPr>
        <w:t xml:space="preserve"> </w:t>
      </w:r>
    </w:p>
    <w:p>
      <w:pPr>
        <w:widowControl/>
        <w:jc w:val="left"/>
        <w:rPr>
          <w:b/>
          <w:bCs/>
          <w:sz w:val="44"/>
        </w:rPr>
      </w:pPr>
      <w:r>
        <w:rPr>
          <w:b/>
          <w:bCs/>
          <w:sz w:val="44"/>
        </w:rPr>
        <w:br w:type="page"/>
      </w:r>
    </w:p>
    <w:p>
      <w:pPr>
        <w:pStyle w:val="157"/>
        <w:spacing w:line="360" w:lineRule="auto"/>
        <w:ind w:firstLine="640" w:firstLineChars="200"/>
        <w:rPr>
          <w:rFonts w:ascii="Times New Roman" w:hAnsi="Times New Roman" w:cs="Times New Roman"/>
          <w:color w:val="auto"/>
          <w:sz w:val="32"/>
          <w:szCs w:val="32"/>
        </w:rPr>
      </w:pPr>
      <w:bookmarkStart w:id="0" w:name="_Toc99301417"/>
      <w:bookmarkStart w:id="1" w:name="_Toc74227630"/>
    </w:p>
    <w:bookmarkEnd w:id="0"/>
    <w:bookmarkEnd w:id="1"/>
    <w:p>
      <w:pPr>
        <w:spacing w:line="360" w:lineRule="auto"/>
        <w:jc w:val="center"/>
        <w:outlineLvl w:val="0"/>
        <w:rPr>
          <w:b/>
          <w:color w:val="auto"/>
          <w:sz w:val="36"/>
          <w:szCs w:val="36"/>
        </w:rPr>
      </w:pPr>
      <w:bookmarkStart w:id="2" w:name="_Toc99301418"/>
      <w:r>
        <w:rPr>
          <w:b/>
          <w:color w:val="auto"/>
          <w:sz w:val="36"/>
          <w:szCs w:val="36"/>
        </w:rPr>
        <w:t>目      录</w:t>
      </w:r>
      <w:bookmarkEnd w:id="2"/>
    </w:p>
    <w:p>
      <w:pPr>
        <w:rPr>
          <w:color w:val="FF0000"/>
        </w:rPr>
      </w:pPr>
    </w:p>
    <w:p>
      <w:pPr>
        <w:rPr>
          <w:color w:val="FF0000"/>
        </w:rPr>
      </w:pPr>
    </w:p>
    <w:p>
      <w:pPr>
        <w:rPr>
          <w:color w:val="FF0000"/>
        </w:rPr>
      </w:pPr>
    </w:p>
    <w:p>
      <w:pPr>
        <w:pStyle w:val="32"/>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pPr>
        <w:pStyle w:val="32"/>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47"/>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47"/>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47"/>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1</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47"/>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3</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47"/>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2</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47"/>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5</w:t>
      </w:r>
      <w:r>
        <w:rPr>
          <w:rFonts w:ascii="Times New Roman" w:hAnsi="Times New Roman"/>
        </w:rPr>
        <w:fldChar w:fldCharType="end"/>
      </w:r>
      <w:r>
        <w:rPr>
          <w:rFonts w:ascii="Times New Roman" w:hAnsi="Times New Roman"/>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47"/>
          <w:rFonts w:ascii="Times New Roman" w:hAnsi="Times New Roman"/>
        </w:rPr>
        <w:t>第七章   投标文件格式</w:t>
      </w:r>
      <w:r>
        <w:rPr>
          <w:rFonts w:ascii="Times New Roman" w:hAnsi="Times New Roman"/>
        </w:rPr>
        <w:tab/>
      </w:r>
      <w:r>
        <w:rPr>
          <w:rFonts w:hint="eastAsia" w:ascii="Times New Roman" w:hAnsi="Times New Roman"/>
          <w:lang w:val="en-US" w:eastAsia="zh-CN"/>
        </w:rPr>
        <w:t>4</w:t>
      </w:r>
      <w:r>
        <w:rPr>
          <w:rFonts w:ascii="Times New Roman" w:hAnsi="Times New Roman"/>
        </w:rPr>
        <w:fldChar w:fldCharType="end"/>
      </w:r>
      <w:r>
        <w:rPr>
          <w:rFonts w:hint="eastAsia" w:ascii="Times New Roman" w:hAnsi="Times New Roman"/>
          <w:lang w:val="en-US" w:eastAsia="zh-CN"/>
        </w:rPr>
        <w:t>2</w:t>
      </w:r>
    </w:p>
    <w:p>
      <w:pPr>
        <w:pStyle w:val="32"/>
        <w:spacing w:line="480" w:lineRule="auto"/>
        <w:rPr>
          <w:rFonts w:ascii="Times New Roman" w:hAnsi="Times New Roman" w:eastAsiaTheme="minorEastAsia"/>
          <w:b w:val="0"/>
        </w:rPr>
      </w:pPr>
      <w:r>
        <w:rPr>
          <w:rFonts w:ascii="Times New Roman" w:hAnsi="Times New Roman"/>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2"/>
        <w:spacing w:line="360" w:lineRule="auto"/>
        <w:rPr>
          <w:rFonts w:ascii="Times New Roman" w:hAnsi="Times New Roman"/>
          <w:b w:val="0"/>
        </w:rPr>
      </w:pPr>
    </w:p>
    <w:p>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r>
        <w:rPr>
          <w:b/>
          <w:sz w:val="36"/>
          <w:szCs w:val="36"/>
        </w:rPr>
        <w:t>（代投标邀请书）</w:t>
      </w:r>
    </w:p>
    <w:p>
      <w:pPr>
        <w:spacing w:line="360" w:lineRule="auto"/>
        <w:rPr>
          <w:sz w:val="32"/>
          <w:szCs w:val="32"/>
        </w:rPr>
      </w:pPr>
      <w:r>
        <w:rPr>
          <w:sz w:val="24"/>
        </w:rPr>
        <w:t>_________________（供应商名称）：</w:t>
      </w:r>
    </w:p>
    <w:p>
      <w:pPr>
        <w:spacing w:line="360" w:lineRule="auto"/>
        <w:ind w:firstLine="480" w:firstLineChars="200"/>
        <w:rPr>
          <w:sz w:val="32"/>
          <w:szCs w:val="32"/>
        </w:rPr>
      </w:pPr>
      <w:r>
        <w:rPr>
          <w:sz w:val="24"/>
        </w:rPr>
        <w:t>采购人拟就下述项目以邀请招标方式组织采购活动，现邀请贵单位参与本项目投标。</w:t>
      </w:r>
    </w:p>
    <w:p>
      <w:pPr>
        <w:pStyle w:val="2"/>
        <w:spacing w:before="0" w:line="360" w:lineRule="auto"/>
        <w:jc w:val="left"/>
        <w:rPr>
          <w:rFonts w:ascii="Times New Roman" w:hAnsi="Times New Roman" w:eastAsia="宋体"/>
          <w:sz w:val="24"/>
          <w:szCs w:val="24"/>
        </w:rPr>
      </w:pPr>
      <w:bookmarkStart w:id="4" w:name="_Toc35393621"/>
      <w:bookmarkStart w:id="5" w:name="_Toc35393790"/>
      <w:bookmarkStart w:id="6" w:name="_Toc28359002"/>
      <w:bookmarkStart w:id="7" w:name="_Toc28359079"/>
      <w:bookmarkStart w:id="8" w:name="_Hlk24379207"/>
      <w:r>
        <w:rPr>
          <w:rFonts w:ascii="Times New Roman" w:hAnsi="Times New Roman" w:eastAsia="宋体"/>
          <w:sz w:val="24"/>
          <w:szCs w:val="24"/>
        </w:rPr>
        <w:t>一、项目基本情况</w:t>
      </w:r>
      <w:bookmarkEnd w:id="4"/>
      <w:bookmarkEnd w:id="5"/>
      <w:bookmarkEnd w:id="6"/>
      <w:bookmarkEnd w:id="7"/>
    </w:p>
    <w:p>
      <w:pPr>
        <w:spacing w:line="360" w:lineRule="auto"/>
        <w:ind w:firstLine="480" w:firstLineChars="200"/>
        <w:rPr>
          <w:sz w:val="24"/>
          <w:u w:val="single"/>
        </w:rPr>
      </w:pPr>
      <w:r>
        <w:rPr>
          <w:sz w:val="24"/>
        </w:rPr>
        <w:t>1.项目编号：</w:t>
      </w:r>
      <w:r>
        <w:rPr>
          <w:rFonts w:hint="eastAsia"/>
          <w:sz w:val="24"/>
          <w:u w:val="single"/>
        </w:rPr>
        <w:t>110107262102000202</w:t>
      </w:r>
      <w:r>
        <w:rPr>
          <w:rFonts w:hint="eastAsia"/>
          <w:sz w:val="24"/>
          <w:u w:val="single"/>
          <w:lang w:val="en-US" w:eastAsia="zh-CN"/>
        </w:rPr>
        <w:t>97</w:t>
      </w:r>
      <w:r>
        <w:rPr>
          <w:rFonts w:hint="eastAsia"/>
          <w:sz w:val="24"/>
          <w:u w:val="single"/>
        </w:rPr>
        <w:t>-XM001</w:t>
      </w:r>
    </w:p>
    <w:p>
      <w:pPr>
        <w:spacing w:line="360" w:lineRule="auto"/>
        <w:ind w:firstLine="480" w:firstLineChars="200"/>
        <w:rPr>
          <w:sz w:val="24"/>
        </w:rPr>
      </w:pPr>
      <w:r>
        <w:rPr>
          <w:sz w:val="24"/>
        </w:rPr>
        <w:t>2.项目名称：</w:t>
      </w:r>
      <w:r>
        <w:rPr>
          <w:rFonts w:hint="eastAsia"/>
          <w:sz w:val="24"/>
          <w:u w:val="single"/>
        </w:rPr>
        <w:t>环卫一队安置本市农村劳动力就业政府采购项目</w:t>
      </w:r>
    </w:p>
    <w:bookmarkEnd w:id="8"/>
    <w:p>
      <w:pPr>
        <w:spacing w:line="360" w:lineRule="auto"/>
        <w:ind w:firstLine="480" w:firstLineChars="200"/>
        <w:rPr>
          <w:sz w:val="24"/>
        </w:rPr>
      </w:pPr>
      <w:r>
        <w:rPr>
          <w:sz w:val="24"/>
        </w:rPr>
        <w:t>3.项目预算金额：</w:t>
      </w:r>
      <w:r>
        <w:rPr>
          <w:rFonts w:hint="eastAsia"/>
          <w:sz w:val="24"/>
          <w:u w:val="single"/>
          <w:lang w:val="en-US" w:eastAsia="zh-CN"/>
        </w:rPr>
        <w:t>1533.023283</w:t>
      </w:r>
      <w:r>
        <w:rPr>
          <w:sz w:val="24"/>
        </w:rPr>
        <w:t>万元、项目最高限价（如有）：</w:t>
      </w:r>
      <w:r>
        <w:rPr>
          <w:rFonts w:hint="eastAsia"/>
          <w:sz w:val="24"/>
          <w:u w:val="single"/>
          <w:lang w:val="en-US" w:eastAsia="zh-CN"/>
        </w:rPr>
        <w:t>1533.023283</w:t>
      </w:r>
      <w:r>
        <w:rPr>
          <w:sz w:val="24"/>
        </w:rPr>
        <w:t>万元</w:t>
      </w:r>
    </w:p>
    <w:p>
      <w:pPr>
        <w:spacing w:line="360" w:lineRule="auto"/>
        <w:ind w:firstLine="480" w:firstLineChars="200"/>
        <w:rPr>
          <w:sz w:val="24"/>
        </w:rPr>
      </w:pPr>
      <w:r>
        <w:rPr>
          <w:sz w:val="24"/>
        </w:rPr>
        <w:t>4.采购需求：</w:t>
      </w:r>
    </w:p>
    <w:tbl>
      <w:tblPr>
        <w:tblStyle w:val="50"/>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58"/>
        <w:gridCol w:w="1702"/>
        <w:gridCol w:w="998"/>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sz w:val="24"/>
                <w:szCs w:val="24"/>
              </w:rPr>
            </w:pPr>
            <w:r>
              <w:rPr>
                <w:bCs/>
                <w:sz w:val="24"/>
                <w:szCs w:val="24"/>
              </w:rPr>
              <w:t>包号</w:t>
            </w:r>
          </w:p>
        </w:tc>
        <w:tc>
          <w:tcPr>
            <w:tcW w:w="1558" w:type="dxa"/>
            <w:vAlign w:val="center"/>
          </w:tcPr>
          <w:p>
            <w:pPr>
              <w:jc w:val="center"/>
              <w:rPr>
                <w:bCs/>
                <w:sz w:val="24"/>
                <w:szCs w:val="24"/>
              </w:rPr>
            </w:pPr>
            <w:r>
              <w:rPr>
                <w:bCs/>
                <w:sz w:val="24"/>
                <w:szCs w:val="24"/>
              </w:rPr>
              <w:t>标的名称</w:t>
            </w:r>
          </w:p>
        </w:tc>
        <w:tc>
          <w:tcPr>
            <w:tcW w:w="1702" w:type="dxa"/>
            <w:vAlign w:val="center"/>
          </w:tcPr>
          <w:p>
            <w:pPr>
              <w:jc w:val="center"/>
              <w:rPr>
                <w:bCs/>
                <w:sz w:val="24"/>
                <w:szCs w:val="24"/>
              </w:rPr>
            </w:pPr>
            <w:r>
              <w:rPr>
                <w:bCs/>
                <w:sz w:val="24"/>
                <w:szCs w:val="24"/>
              </w:rPr>
              <w:t>采购包预算金额</w:t>
            </w:r>
          </w:p>
          <w:p>
            <w:pPr>
              <w:jc w:val="center"/>
              <w:rPr>
                <w:bCs/>
                <w:sz w:val="24"/>
                <w:szCs w:val="24"/>
              </w:rPr>
            </w:pPr>
            <w:r>
              <w:rPr>
                <w:bCs/>
                <w:sz w:val="24"/>
                <w:szCs w:val="24"/>
              </w:rPr>
              <w:t>（万元）</w:t>
            </w:r>
          </w:p>
        </w:tc>
        <w:tc>
          <w:tcPr>
            <w:tcW w:w="998" w:type="dxa"/>
            <w:vAlign w:val="center"/>
          </w:tcPr>
          <w:p>
            <w:pPr>
              <w:jc w:val="center"/>
              <w:rPr>
                <w:bCs/>
                <w:sz w:val="24"/>
                <w:szCs w:val="24"/>
              </w:rPr>
            </w:pPr>
            <w:r>
              <w:rPr>
                <w:bCs/>
                <w:sz w:val="24"/>
                <w:szCs w:val="24"/>
              </w:rPr>
              <w:t>数量</w:t>
            </w:r>
          </w:p>
        </w:tc>
        <w:tc>
          <w:tcPr>
            <w:tcW w:w="4275" w:type="dxa"/>
            <w:vAlign w:val="center"/>
          </w:tcPr>
          <w:p>
            <w:pPr>
              <w:jc w:val="center"/>
              <w:rPr>
                <w:sz w:val="24"/>
                <w:szCs w:val="24"/>
              </w:rPr>
            </w:pPr>
            <w:r>
              <w:rPr>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vAlign w:val="center"/>
          </w:tcPr>
          <w:p>
            <w:pPr>
              <w:jc w:val="center"/>
              <w:rPr>
                <w:bCs/>
                <w:sz w:val="24"/>
                <w:szCs w:val="24"/>
              </w:rPr>
            </w:pPr>
            <w:r>
              <w:rPr>
                <w:bCs/>
                <w:sz w:val="24"/>
                <w:szCs w:val="24"/>
              </w:rPr>
              <w:t>01</w:t>
            </w:r>
          </w:p>
        </w:tc>
        <w:tc>
          <w:tcPr>
            <w:tcW w:w="1558" w:type="dxa"/>
            <w:vAlign w:val="center"/>
          </w:tcPr>
          <w:p>
            <w:pPr>
              <w:jc w:val="center"/>
              <w:rPr>
                <w:bCs/>
                <w:sz w:val="24"/>
                <w:szCs w:val="24"/>
              </w:rPr>
            </w:pPr>
            <w:r>
              <w:rPr>
                <w:rFonts w:hint="eastAsia"/>
                <w:bCs/>
                <w:sz w:val="24"/>
                <w:szCs w:val="24"/>
              </w:rPr>
              <w:t>安置本市农村劳动力就业政府采购</w:t>
            </w:r>
            <w:r>
              <w:rPr>
                <w:rFonts w:hint="eastAsia"/>
                <w:bCs/>
                <w:sz w:val="24"/>
                <w:szCs w:val="24"/>
                <w:lang w:eastAsia="zh-CN"/>
              </w:rPr>
              <w:t>项目</w:t>
            </w:r>
          </w:p>
        </w:tc>
        <w:tc>
          <w:tcPr>
            <w:tcW w:w="1702" w:type="dxa"/>
            <w:vAlign w:val="center"/>
          </w:tcPr>
          <w:p>
            <w:pPr>
              <w:jc w:val="center"/>
              <w:rPr>
                <w:rFonts w:hint="eastAsia" w:eastAsia="宋体"/>
                <w:bCs/>
                <w:sz w:val="24"/>
                <w:szCs w:val="24"/>
                <w:lang w:val="en-US" w:eastAsia="zh-CN"/>
              </w:rPr>
            </w:pPr>
            <w:r>
              <w:rPr>
                <w:rFonts w:hint="eastAsia"/>
                <w:bCs/>
                <w:sz w:val="24"/>
                <w:szCs w:val="24"/>
                <w:lang w:val="en-US" w:eastAsia="zh-CN"/>
              </w:rPr>
              <w:t>1533.023283</w:t>
            </w:r>
          </w:p>
        </w:tc>
        <w:tc>
          <w:tcPr>
            <w:tcW w:w="998" w:type="dxa"/>
            <w:vAlign w:val="center"/>
          </w:tcPr>
          <w:p>
            <w:pPr>
              <w:jc w:val="center"/>
              <w:rPr>
                <w:rFonts w:hint="eastAsia" w:eastAsia="宋体"/>
                <w:bCs/>
                <w:sz w:val="24"/>
                <w:szCs w:val="24"/>
                <w:lang w:val="en-US" w:eastAsia="zh-CN"/>
              </w:rPr>
            </w:pPr>
            <w:r>
              <w:rPr>
                <w:rFonts w:hint="eastAsia"/>
                <w:bCs/>
                <w:sz w:val="24"/>
                <w:szCs w:val="24"/>
                <w:lang w:val="en-US" w:eastAsia="zh-CN"/>
              </w:rPr>
              <w:t>1</w:t>
            </w:r>
          </w:p>
        </w:tc>
        <w:tc>
          <w:tcPr>
            <w:tcW w:w="4275" w:type="dxa"/>
            <w:vAlign w:val="center"/>
          </w:tcPr>
          <w:p>
            <w:pPr>
              <w:jc w:val="center"/>
              <w:rPr>
                <w:rFonts w:hint="eastAsia" w:eastAsia="宋体"/>
                <w:kern w:val="0"/>
                <w:sz w:val="24"/>
                <w:szCs w:val="24"/>
                <w:lang w:eastAsia="zh-CN"/>
              </w:rPr>
            </w:pPr>
            <w:r>
              <w:rPr>
                <w:rFonts w:hint="eastAsia"/>
                <w:kern w:val="0"/>
                <w:sz w:val="24"/>
                <w:szCs w:val="24"/>
                <w:lang w:eastAsia="zh-CN"/>
              </w:rPr>
              <w:t>详见本招标文件第五章</w:t>
            </w:r>
          </w:p>
        </w:tc>
      </w:tr>
    </w:tbl>
    <w:p>
      <w:pPr>
        <w:spacing w:line="360" w:lineRule="auto"/>
        <w:ind w:firstLine="480" w:firstLineChars="200"/>
        <w:rPr>
          <w:sz w:val="24"/>
          <w:u w:val="single"/>
        </w:rPr>
      </w:pPr>
      <w:r>
        <w:rPr>
          <w:sz w:val="24"/>
        </w:rPr>
        <w:t>5.合同履行期限：</w:t>
      </w:r>
      <w:r>
        <w:rPr>
          <w:rFonts w:hint="eastAsia"/>
          <w:sz w:val="24"/>
          <w:lang w:eastAsia="zh-CN"/>
        </w:rPr>
        <w:t>自</w:t>
      </w:r>
      <w:r>
        <w:rPr>
          <w:rFonts w:hint="eastAsia"/>
          <w:sz w:val="24"/>
          <w:lang w:val="en-US" w:eastAsia="zh-CN"/>
        </w:rPr>
        <w:t>2026年</w:t>
      </w:r>
      <w:r>
        <w:rPr>
          <w:rFonts w:hint="eastAsia"/>
          <w:color w:val="auto"/>
          <w:sz w:val="24"/>
          <w:lang w:val="en-US" w:eastAsia="zh-CN"/>
        </w:rPr>
        <w:t>10月7日起至2028年5月31</w:t>
      </w:r>
      <w:r>
        <w:rPr>
          <w:rFonts w:hint="eastAsia"/>
          <w:sz w:val="24"/>
          <w:lang w:val="en-US" w:eastAsia="zh-CN"/>
        </w:rPr>
        <w:t>日止。</w:t>
      </w:r>
    </w:p>
    <w:p>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pPr>
        <w:pStyle w:val="2"/>
        <w:spacing w:before="0" w:line="360" w:lineRule="auto"/>
        <w:jc w:val="left"/>
        <w:rPr>
          <w:rFonts w:ascii="Times New Roman" w:hAnsi="Times New Roman" w:eastAsia="宋体"/>
          <w:sz w:val="24"/>
          <w:szCs w:val="24"/>
        </w:rPr>
      </w:pPr>
      <w:bookmarkStart w:id="9" w:name="_Toc28359080"/>
      <w:bookmarkStart w:id="10" w:name="_Toc28359003"/>
      <w:bookmarkStart w:id="11" w:name="_Toc35393622"/>
      <w:bookmarkStart w:id="12" w:name="_Toc35393791"/>
      <w:r>
        <w:rPr>
          <w:rFonts w:ascii="Times New Roman" w:hAnsi="Times New Roman" w:eastAsia="宋体"/>
          <w:sz w:val="24"/>
          <w:szCs w:val="24"/>
        </w:rPr>
        <w:t>二、申请人的资格要求（须同时满足）</w:t>
      </w:r>
      <w:bookmarkEnd w:id="9"/>
      <w:bookmarkEnd w:id="10"/>
      <w:bookmarkEnd w:id="11"/>
      <w:bookmarkEnd w:id="12"/>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3" w:name="_Toc28359004"/>
      <w:bookmarkStart w:id="14" w:name="_Toc28359081"/>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sz w:val="24"/>
        </w:rPr>
        <w:t>□本项目不专门面向中小企业预留采购份额。</w:t>
      </w:r>
    </w:p>
    <w:p>
      <w:pPr>
        <w:spacing w:line="360" w:lineRule="auto"/>
        <w:ind w:firstLine="480" w:firstLineChars="200"/>
        <w:rPr>
          <w:sz w:val="24"/>
        </w:rPr>
      </w:pPr>
      <w:r>
        <w:rPr>
          <w:rFonts w:eastAsiaTheme="minorEastAsia"/>
          <w:sz w:val="24"/>
        </w:rPr>
        <w:t>■</w:t>
      </w:r>
      <w:r>
        <w:rPr>
          <w:sz w:val="24"/>
        </w:rPr>
        <w:t xml:space="preserve">本项目专门面向  </w:t>
      </w:r>
      <w:r>
        <w:rPr>
          <w:rFonts w:eastAsiaTheme="minorEastAsia"/>
          <w:sz w:val="24"/>
        </w:rPr>
        <w:t>■</w:t>
      </w:r>
      <w:r>
        <w:rPr>
          <w:sz w:val="24"/>
        </w:rPr>
        <w:t>中小 □小微企业  采购。即：提供的服务全部由符合政策要求的中小企业承接。</w:t>
      </w:r>
    </w:p>
    <w:p>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eastAsia="zh-CN"/>
        </w:rPr>
        <w:t>无</w:t>
      </w:r>
      <w:r>
        <w:rPr>
          <w:sz w:val="24"/>
        </w:rPr>
        <w:t>。</w:t>
      </w:r>
    </w:p>
    <w:p>
      <w:pPr>
        <w:spacing w:line="360" w:lineRule="auto"/>
        <w:ind w:firstLine="480" w:firstLineChars="200"/>
        <w:rPr>
          <w:sz w:val="24"/>
        </w:rPr>
      </w:pPr>
      <w:r>
        <w:rPr>
          <w:sz w:val="24"/>
        </w:rPr>
        <w:t>2.2 其它落实政府采购政策的资格要求（如有）：</w:t>
      </w:r>
      <w:r>
        <w:rPr>
          <w:rFonts w:hint="eastAsia"/>
          <w:sz w:val="24"/>
          <w:u w:val="single"/>
          <w:lang w:eastAsia="zh-CN"/>
        </w:rPr>
        <w:t>无</w:t>
      </w:r>
      <w:r>
        <w:rPr>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lang w:eastAsia="zh-CN"/>
        </w:rPr>
        <w:t>无</w:t>
      </w:r>
      <w:r>
        <w:rPr>
          <w:sz w:val="24"/>
        </w:rPr>
        <w:t>。</w:t>
      </w:r>
    </w:p>
    <w:p>
      <w:pPr>
        <w:spacing w:line="360" w:lineRule="auto"/>
        <w:ind w:firstLine="480" w:firstLineChars="200"/>
        <w:rPr>
          <w:i/>
          <w:iCs/>
          <w:sz w:val="24"/>
          <w:u w:val="single"/>
        </w:rPr>
      </w:pPr>
    </w:p>
    <w:bookmarkEnd w:id="13"/>
    <w:bookmarkEnd w:id="14"/>
    <w:p>
      <w:pPr>
        <w:pStyle w:val="2"/>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pPr>
        <w:adjustRightInd w:val="0"/>
        <w:snapToGrid w:val="0"/>
        <w:spacing w:line="360" w:lineRule="auto"/>
        <w:ind w:firstLine="480" w:firstLineChars="200"/>
        <w:rPr>
          <w:sz w:val="24"/>
          <w:lang w:bidi="ar"/>
        </w:rPr>
      </w:pPr>
      <w:r>
        <w:rPr>
          <w:sz w:val="24"/>
          <w:lang w:bidi="ar"/>
        </w:rPr>
        <w:t>1.时间：</w:t>
      </w:r>
      <w:r>
        <w:rPr>
          <w:rFonts w:hint="eastAsia"/>
          <w:sz w:val="24"/>
          <w:lang w:val="en-US" w:eastAsia="zh-CN" w:bidi="ar"/>
        </w:rPr>
        <w:t>2026</w:t>
      </w:r>
      <w:r>
        <w:rPr>
          <w:sz w:val="24"/>
          <w:lang w:bidi="ar"/>
        </w:rPr>
        <w:t>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1</w:t>
      </w:r>
      <w:r>
        <w:rPr>
          <w:color w:val="auto"/>
          <w:sz w:val="24"/>
          <w:lang w:bidi="ar"/>
        </w:rPr>
        <w:t>日至</w:t>
      </w:r>
      <w:r>
        <w:rPr>
          <w:rFonts w:hint="eastAsia"/>
          <w:color w:val="auto"/>
          <w:sz w:val="24"/>
          <w:lang w:val="en-US" w:eastAsia="zh-CN" w:bidi="ar"/>
        </w:rPr>
        <w:t>2026</w:t>
      </w:r>
      <w:r>
        <w:rPr>
          <w:color w:val="auto"/>
          <w:sz w:val="24"/>
          <w:lang w:bidi="ar"/>
        </w:rPr>
        <w:t>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7</w:t>
      </w:r>
      <w:r>
        <w:rPr>
          <w:sz w:val="24"/>
          <w:lang w:bidi="ar"/>
        </w:rPr>
        <w:t>日，每天上午</w:t>
      </w:r>
      <w:r>
        <w:rPr>
          <w:rFonts w:hint="eastAsia"/>
          <w:sz w:val="24"/>
          <w:lang w:val="en-US" w:eastAsia="zh-CN" w:bidi="ar"/>
        </w:rPr>
        <w:t>0:00</w:t>
      </w:r>
      <w:r>
        <w:rPr>
          <w:sz w:val="24"/>
          <w:lang w:bidi="ar"/>
        </w:rPr>
        <w:t>至</w:t>
      </w:r>
      <w:r>
        <w:rPr>
          <w:rFonts w:hint="eastAsia"/>
          <w:sz w:val="24"/>
          <w:lang w:val="en-US" w:eastAsia="zh-CN" w:bidi="ar"/>
        </w:rPr>
        <w:t>12:00</w:t>
      </w:r>
      <w:r>
        <w:rPr>
          <w:sz w:val="24"/>
          <w:lang w:bidi="ar"/>
        </w:rPr>
        <w:t>，下午</w:t>
      </w:r>
      <w:r>
        <w:rPr>
          <w:rFonts w:hint="eastAsia"/>
          <w:sz w:val="24"/>
          <w:lang w:val="en-US" w:eastAsia="zh-CN" w:bidi="ar"/>
        </w:rPr>
        <w:t>12:00</w:t>
      </w:r>
      <w:r>
        <w:rPr>
          <w:sz w:val="24"/>
          <w:lang w:bidi="ar"/>
        </w:rPr>
        <w:t>至</w:t>
      </w:r>
      <w:r>
        <w:rPr>
          <w:rFonts w:hint="eastAsia"/>
          <w:sz w:val="24"/>
          <w:lang w:val="en-US" w:eastAsia="zh-CN" w:bidi="ar"/>
        </w:rPr>
        <w:t>24:00</w:t>
      </w:r>
      <w:r>
        <w:rPr>
          <w:sz w:val="24"/>
          <w:lang w:bidi="ar"/>
        </w:rPr>
        <w:t>（北京时间，法定节假日除外）。</w:t>
      </w:r>
    </w:p>
    <w:p>
      <w:pPr>
        <w:adjustRightInd w:val="0"/>
        <w:snapToGrid w:val="0"/>
        <w:spacing w:line="360" w:lineRule="auto"/>
        <w:ind w:firstLine="480" w:firstLineChars="200"/>
        <w:rPr>
          <w:sz w:val="24"/>
        </w:rPr>
      </w:pPr>
      <w:r>
        <w:rPr>
          <w:sz w:val="24"/>
          <w:lang w:bidi="ar"/>
        </w:rPr>
        <w:t>2.地点：北京市政府采购电子交易平台</w:t>
      </w:r>
    </w:p>
    <w:p>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w:t>
      </w:r>
      <w:r>
        <w:rPr>
          <w:rFonts w:eastAsiaTheme="minorEastAsia"/>
          <w:sz w:val="24"/>
          <w:lang w:bidi="ar"/>
        </w:rPr>
        <w:t>（http://zbcg-bjzc.zhongcy.com/bjczj-portal-site/index.html#/home）</w:t>
      </w:r>
      <w:r>
        <w:rPr>
          <w:sz w:val="24"/>
          <w:lang w:bidi="ar"/>
        </w:rPr>
        <w:t>获取电子版招标文件。</w:t>
      </w:r>
    </w:p>
    <w:p>
      <w:pPr>
        <w:widowControl/>
        <w:adjustRightInd w:val="0"/>
        <w:snapToGrid w:val="0"/>
        <w:spacing w:line="360" w:lineRule="auto"/>
        <w:ind w:firstLine="480" w:firstLineChars="200"/>
        <w:jc w:val="left"/>
        <w:rPr>
          <w:sz w:val="24"/>
        </w:rPr>
      </w:pPr>
      <w:r>
        <w:rPr>
          <w:sz w:val="24"/>
          <w:lang w:bidi="ar"/>
        </w:rPr>
        <w:t>4.售价：0元。</w:t>
      </w:r>
    </w:p>
    <w:p>
      <w:pPr>
        <w:tabs>
          <w:tab w:val="left" w:pos="900"/>
          <w:tab w:val="left" w:pos="1980"/>
        </w:tabs>
        <w:snapToGrid w:val="0"/>
        <w:spacing w:line="360" w:lineRule="auto"/>
        <w:ind w:left="840"/>
        <w:rPr>
          <w:sz w:val="24"/>
        </w:rPr>
      </w:pPr>
    </w:p>
    <w:p>
      <w:pPr>
        <w:pStyle w:val="2"/>
        <w:widowControl/>
        <w:spacing w:before="0" w:line="360" w:lineRule="auto"/>
        <w:jc w:val="left"/>
        <w:rPr>
          <w:rFonts w:ascii="Times New Roman" w:hAnsi="Times New Roman" w:eastAsia="宋体"/>
          <w:sz w:val="24"/>
          <w:szCs w:val="24"/>
        </w:rPr>
      </w:pPr>
      <w:bookmarkStart w:id="17" w:name="_Toc28359082"/>
      <w:bookmarkStart w:id="18" w:name="_Toc28359005"/>
      <w:bookmarkStart w:id="19" w:name="_Toc35393624"/>
      <w:bookmarkStart w:id="20" w:name="_Toc35393793"/>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pPr>
        <w:spacing w:line="360" w:lineRule="auto"/>
        <w:ind w:firstLine="480" w:firstLineChars="200"/>
        <w:rPr>
          <w:bCs/>
          <w:sz w:val="24"/>
          <w:u w:val="single"/>
        </w:rPr>
      </w:pPr>
      <w:r>
        <w:rPr>
          <w:sz w:val="24"/>
          <w:lang w:bidi="ar"/>
        </w:rPr>
        <w:t>投标截止时间、开标时间：</w:t>
      </w:r>
      <w:r>
        <w:rPr>
          <w:rFonts w:hint="eastAsia"/>
          <w:sz w:val="24"/>
          <w:lang w:val="en-US" w:eastAsia="zh-CN" w:bidi="ar"/>
        </w:rPr>
        <w:t>2026</w:t>
      </w:r>
      <w:r>
        <w:rPr>
          <w:sz w:val="24"/>
          <w:lang w:bidi="ar"/>
        </w:rPr>
        <w:t>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22</w:t>
      </w:r>
      <w:r>
        <w:rPr>
          <w:sz w:val="24"/>
          <w:lang w:bidi="ar"/>
        </w:rPr>
        <w:t>日</w:t>
      </w:r>
      <w:r>
        <w:rPr>
          <w:rFonts w:hint="eastAsia"/>
          <w:sz w:val="24"/>
          <w:lang w:val="en-US" w:eastAsia="zh-CN" w:bidi="ar"/>
        </w:rPr>
        <w:t>9</w:t>
      </w:r>
      <w:r>
        <w:rPr>
          <w:sz w:val="24"/>
          <w:lang w:bidi="ar"/>
        </w:rPr>
        <w:t>点</w:t>
      </w:r>
      <w:r>
        <w:rPr>
          <w:rFonts w:hint="eastAsia"/>
          <w:sz w:val="24"/>
          <w:lang w:val="en-US" w:eastAsia="zh-CN" w:bidi="ar"/>
        </w:rPr>
        <w:t>00</w:t>
      </w:r>
      <w:r>
        <w:rPr>
          <w:sz w:val="24"/>
          <w:lang w:bidi="ar"/>
        </w:rPr>
        <w:t>分</w:t>
      </w:r>
      <w:r>
        <w:rPr>
          <w:bCs/>
          <w:sz w:val="24"/>
          <w:lang w:bidi="ar"/>
        </w:rPr>
        <w:t>（北京时间）</w:t>
      </w:r>
      <w:r>
        <w:rPr>
          <w:iCs/>
          <w:sz w:val="24"/>
          <w:lang w:bidi="ar"/>
        </w:rPr>
        <w:t>。</w:t>
      </w:r>
    </w:p>
    <w:p>
      <w:pPr>
        <w:spacing w:line="360" w:lineRule="auto"/>
        <w:ind w:firstLine="480" w:firstLineChars="200"/>
        <w:rPr>
          <w:sz w:val="24"/>
          <w:lang w:val="zh-TW" w:bidi="ar"/>
        </w:rPr>
      </w:pPr>
      <w:r>
        <w:rPr>
          <w:sz w:val="24"/>
          <w:lang w:bidi="ar"/>
        </w:rPr>
        <w:t>地点：</w:t>
      </w:r>
      <w:r>
        <w:rPr>
          <w:rFonts w:hint="eastAsia"/>
          <w:sz w:val="24"/>
          <w:lang w:bidi="ar"/>
        </w:rPr>
        <w:t>北京市政府采购电子交易平台</w:t>
      </w:r>
      <w:r>
        <w:rPr>
          <w:sz w:val="24"/>
          <w:lang w:val="zh-TW" w:bidi="ar"/>
        </w:rPr>
        <w:t>。</w:t>
      </w:r>
    </w:p>
    <w:p>
      <w:pPr>
        <w:spacing w:line="360" w:lineRule="auto"/>
        <w:ind w:firstLine="480" w:firstLineChars="200"/>
        <w:rPr>
          <w:kern w:val="0"/>
          <w:sz w:val="24"/>
        </w:rPr>
      </w:pPr>
    </w:p>
    <w:p>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五、其他补充事宜</w:t>
      </w:r>
      <w:bookmarkEnd w:id="21"/>
      <w:bookmarkEnd w:id="22"/>
    </w:p>
    <w:p>
      <w:pPr>
        <w:spacing w:line="360" w:lineRule="auto"/>
        <w:ind w:firstLine="480" w:firstLineChars="200"/>
        <w:rPr>
          <w:sz w:val="24"/>
        </w:rPr>
      </w:pPr>
      <w:r>
        <w:rPr>
          <w:rFonts w:hint="eastAsia" w:ascii="宋体" w:hAnsi="宋体" w:cs="宋体"/>
          <w:sz w:val="24"/>
        </w:rPr>
        <w:t>1.本项目需要落实的政府采购政策：</w:t>
      </w:r>
      <w:r>
        <w:rPr>
          <w:rFonts w:asciiTheme="minorEastAsia" w:hAnsiTheme="minorEastAsia" w:eastAsiaTheme="minorEastAsia"/>
          <w:color w:val="auto"/>
          <w:sz w:val="24"/>
        </w:rPr>
        <w:t>《中华人民共和国政府采购法》、《中华人民共和国政府采购法实施条例》、</w:t>
      </w:r>
      <w:r>
        <w:rPr>
          <w:rFonts w:hint="eastAsia" w:ascii="宋体" w:hAnsi="宋体" w:eastAsia="宋体" w:cs="宋体"/>
          <w:i w:val="0"/>
          <w:caps w:val="0"/>
          <w:color w:val="000000"/>
          <w:spacing w:val="0"/>
          <w:sz w:val="24"/>
          <w:szCs w:val="24"/>
          <w:shd w:val="clear" w:fill="FFFFFF"/>
        </w:rPr>
        <w:t>中华人民共和国财政部令第</w:t>
      </w:r>
      <w:r>
        <w:rPr>
          <w:rFonts w:hint="eastAsia" w:ascii="宋体" w:hAnsi="宋体" w:cs="宋体"/>
          <w:i w:val="0"/>
          <w:caps w:val="0"/>
          <w:color w:val="000000"/>
          <w:spacing w:val="0"/>
          <w:sz w:val="24"/>
          <w:szCs w:val="24"/>
          <w:shd w:val="clear" w:fill="FFFFFF"/>
          <w:lang w:val="en-US" w:eastAsia="zh-CN"/>
        </w:rPr>
        <w:t>87</w:t>
      </w:r>
      <w:r>
        <w:rPr>
          <w:rFonts w:hint="eastAsia" w:ascii="宋体" w:hAnsi="宋体" w:eastAsia="宋体" w:cs="宋体"/>
          <w:i w:val="0"/>
          <w:caps w:val="0"/>
          <w:color w:val="000000"/>
          <w:spacing w:val="0"/>
          <w:sz w:val="24"/>
          <w:szCs w:val="24"/>
          <w:shd w:val="clear" w:fill="FFFFFF"/>
        </w:rPr>
        <w:t>号</w:t>
      </w:r>
      <w:r>
        <w:rPr>
          <w:rFonts w:hint="eastAsia" w:asciiTheme="minorEastAsia" w:hAnsiTheme="minorEastAsia" w:eastAsiaTheme="minorEastAsia"/>
          <w:color w:val="auto"/>
          <w:sz w:val="24"/>
        </w:rPr>
        <w:t>《政府采购货物和服务招标投标管理办法》</w:t>
      </w:r>
      <w:r>
        <w:rPr>
          <w:rFonts w:hint="eastAsia" w:asciiTheme="minorEastAsia" w:hAnsiTheme="minorEastAsia" w:eastAsiaTheme="minorEastAsia"/>
          <w:color w:val="auto"/>
          <w:sz w:val="24"/>
          <w:lang w:eastAsia="zh-CN"/>
        </w:rPr>
        <w:t>、</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r>
        <w:rPr>
          <w:sz w:val="24"/>
        </w:rPr>
        <w:t xml:space="preserve"> </w:t>
      </w:r>
    </w:p>
    <w:p>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line="360" w:lineRule="auto"/>
        <w:ind w:firstLine="480" w:firstLineChars="200"/>
        <w:rPr>
          <w:sz w:val="24"/>
        </w:rPr>
      </w:pPr>
      <w:r>
        <w:rPr>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sz w:val="24"/>
        </w:rPr>
      </w:pPr>
      <w:r>
        <w:rPr>
          <w:sz w:val="24"/>
          <w:lang w:bidi="ar"/>
        </w:rPr>
        <w:t>技术支持服务热线    010-86483801</w:t>
      </w:r>
    </w:p>
    <w:p>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 /“电子营业执照使用指南”，按照程序要求办理。</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pPr>
        <w:spacing w:line="360" w:lineRule="auto"/>
        <w:ind w:firstLine="480" w:firstLineChars="200"/>
        <w:rPr>
          <w:sz w:val="24"/>
        </w:rPr>
      </w:pPr>
    </w:p>
    <w:p>
      <w:pPr>
        <w:pStyle w:val="2"/>
        <w:spacing w:before="0" w:line="360" w:lineRule="auto"/>
        <w:jc w:val="left"/>
        <w:rPr>
          <w:rFonts w:ascii="Times New Roman" w:hAnsi="Times New Roman" w:eastAsia="宋体"/>
          <w:sz w:val="24"/>
          <w:szCs w:val="24"/>
        </w:rPr>
      </w:pPr>
      <w:bookmarkStart w:id="23" w:name="_Toc35393796"/>
      <w:bookmarkStart w:id="24" w:name="_Toc28359085"/>
      <w:bookmarkStart w:id="25" w:name="_Toc28359008"/>
      <w:bookmarkStart w:id="26" w:name="_Toc35393627"/>
      <w:r>
        <w:rPr>
          <w:rFonts w:ascii="Times New Roman" w:hAnsi="Times New Roman" w:eastAsia="宋体"/>
          <w:sz w:val="24"/>
          <w:szCs w:val="24"/>
        </w:rPr>
        <w:t>六、对本次招标提出询问，请按以下方式联系。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u w:val="single"/>
        </w:rPr>
      </w:pPr>
      <w:bookmarkStart w:id="27" w:name="_Toc28359009"/>
      <w:bookmarkStart w:id="28" w:name="_Toc28359086"/>
      <w:r>
        <w:rPr>
          <w:sz w:val="24"/>
        </w:rPr>
        <w:t>名    称：</w:t>
      </w:r>
      <w:r>
        <w:rPr>
          <w:rFonts w:hint="eastAsia"/>
          <w:sz w:val="24"/>
          <w:u w:val="single"/>
        </w:rPr>
        <w:t>北京市石景山区环境卫生服务中心</w:t>
      </w:r>
      <w:r>
        <w:rPr>
          <w:rFonts w:hint="eastAsia"/>
          <w:sz w:val="24"/>
          <w:u w:val="single"/>
          <w:lang w:eastAsia="zh-CN"/>
        </w:rPr>
        <w:t>一</w:t>
      </w:r>
      <w:r>
        <w:rPr>
          <w:rFonts w:hint="eastAsia"/>
          <w:sz w:val="24"/>
          <w:u w:val="single"/>
        </w:rPr>
        <w:t>队</w:t>
      </w:r>
    </w:p>
    <w:p>
      <w:pPr>
        <w:spacing w:line="360" w:lineRule="auto"/>
        <w:ind w:left="1079" w:leftChars="371" w:hanging="300" w:hangingChars="125"/>
        <w:jc w:val="left"/>
        <w:rPr>
          <w:sz w:val="24"/>
        </w:rPr>
      </w:pPr>
      <w:r>
        <w:rPr>
          <w:sz w:val="24"/>
        </w:rPr>
        <w:t>地    址：</w:t>
      </w:r>
      <w:r>
        <w:rPr>
          <w:rFonts w:hint="eastAsia"/>
          <w:sz w:val="24"/>
          <w:u w:val="single"/>
        </w:rPr>
        <w:t>北京市石景山区八角中里垃圾楼</w:t>
      </w:r>
    </w:p>
    <w:p>
      <w:pPr>
        <w:spacing w:line="360" w:lineRule="auto"/>
        <w:ind w:left="1079" w:leftChars="371" w:hanging="300" w:hangingChars="125"/>
        <w:jc w:val="left"/>
        <w:rPr>
          <w:sz w:val="24"/>
          <w:u w:val="single"/>
        </w:rPr>
      </w:pPr>
      <w:r>
        <w:rPr>
          <w:sz w:val="24"/>
        </w:rPr>
        <w:t>联系方式：</w:t>
      </w:r>
      <w:r>
        <w:rPr>
          <w:rFonts w:hint="eastAsia"/>
          <w:sz w:val="24"/>
          <w:u w:val="single"/>
          <w:lang w:eastAsia="zh-CN"/>
        </w:rPr>
        <w:t>陈银龙</w:t>
      </w:r>
      <w:r>
        <w:rPr>
          <w:rFonts w:hint="eastAsia"/>
          <w:sz w:val="24"/>
          <w:u w:val="single"/>
          <w:lang w:val="en-US" w:eastAsia="zh-CN"/>
        </w:rPr>
        <w:t>010-88902021</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firstLine="720" w:firstLineChars="300"/>
        <w:jc w:val="left"/>
        <w:rPr>
          <w:rFonts w:hint="eastAsia" w:ascii="宋体" w:hAnsi="宋体" w:cs="宋体"/>
          <w:color w:val="auto"/>
          <w:sz w:val="24"/>
        </w:rPr>
      </w:pPr>
      <w:bookmarkStart w:id="29" w:name="_Toc28359087"/>
      <w:bookmarkStart w:id="30" w:name="_Toc28359010"/>
      <w:r>
        <w:rPr>
          <w:rFonts w:hint="eastAsia" w:ascii="宋体" w:hAnsi="宋体" w:cs="宋体"/>
          <w:color w:val="auto"/>
          <w:sz w:val="24"/>
        </w:rPr>
        <w:t>名    称：</w:t>
      </w:r>
      <w:r>
        <w:rPr>
          <w:rFonts w:hint="eastAsia" w:ascii="宋体" w:hAnsi="宋体" w:cs="宋体"/>
          <w:bCs/>
          <w:color w:val="auto"/>
          <w:sz w:val="24"/>
          <w:u w:val="single"/>
        </w:rPr>
        <w:t>北京市石景山区政府采购中心</w:t>
      </w:r>
    </w:p>
    <w:p>
      <w:pPr>
        <w:spacing w:line="360" w:lineRule="auto"/>
        <w:ind w:firstLine="720" w:firstLineChars="3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bCs/>
          <w:color w:val="auto"/>
          <w:sz w:val="24"/>
          <w:u w:val="single"/>
        </w:rPr>
        <w:t>北京市石景山区京原西街6号院3号楼7层</w:t>
      </w:r>
    </w:p>
    <w:p>
      <w:pPr>
        <w:spacing w:line="360" w:lineRule="auto"/>
        <w:ind w:left="1079" w:leftChars="371" w:hanging="300" w:hangingChars="125"/>
        <w:jc w:val="left"/>
        <w:rPr>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val="en-US" w:eastAsia="zh-CN"/>
        </w:rPr>
        <w:t>010-</w:t>
      </w:r>
      <w:r>
        <w:rPr>
          <w:rFonts w:hint="eastAsia" w:ascii="宋体" w:hAnsi="宋体" w:cs="宋体"/>
          <w:bCs/>
          <w:color w:val="auto"/>
          <w:sz w:val="24"/>
          <w:u w:val="single"/>
        </w:rPr>
        <w:t>81927379</w:t>
      </w:r>
    </w:p>
    <w:p>
      <w:pPr>
        <w:spacing w:line="360" w:lineRule="auto"/>
        <w:ind w:firstLine="723" w:firstLineChars="300"/>
        <w:rPr>
          <w:b/>
          <w:sz w:val="24"/>
          <w:u w:val="single"/>
        </w:rPr>
      </w:pPr>
      <w:r>
        <w:rPr>
          <w:b/>
          <w:sz w:val="24"/>
        </w:rPr>
        <w:t>3.项目联系方式</w:t>
      </w:r>
      <w:bookmarkEnd w:id="29"/>
      <w:bookmarkEnd w:id="30"/>
    </w:p>
    <w:p>
      <w:pPr>
        <w:pStyle w:val="24"/>
        <w:spacing w:line="360" w:lineRule="auto"/>
        <w:ind w:firstLine="720" w:firstLineChars="300"/>
        <w:rPr>
          <w:rFonts w:hint="default" w:ascii="Times New Roman" w:hAnsi="Times New Roman"/>
          <w:sz w:val="24"/>
          <w:szCs w:val="24"/>
          <w:u w:val="single"/>
        </w:rPr>
      </w:pPr>
      <w:r>
        <w:rPr>
          <w:rFonts w:hint="default" w:ascii="Times New Roman" w:hAnsi="Times New Roman"/>
          <w:sz w:val="24"/>
          <w:szCs w:val="24"/>
        </w:rPr>
        <w:t>项目联系人：</w:t>
      </w:r>
      <w:r>
        <w:rPr>
          <w:rFonts w:hint="eastAsia" w:ascii="Times New Roman" w:hAnsi="Times New Roman"/>
          <w:sz w:val="24"/>
          <w:u w:val="single"/>
          <w:lang w:eastAsia="zh-CN"/>
        </w:rPr>
        <w:t>朱彦超</w:t>
      </w:r>
    </w:p>
    <w:p>
      <w:pPr>
        <w:pStyle w:val="24"/>
        <w:spacing w:line="360" w:lineRule="auto"/>
        <w:ind w:firstLine="720" w:firstLineChars="300"/>
        <w:rPr>
          <w:rFonts w:hint="default" w:ascii="Times New Roman" w:hAnsi="Times New Roman"/>
          <w:sz w:val="24"/>
          <w:szCs w:val="24"/>
          <w:u w:val="single"/>
        </w:rPr>
      </w:pPr>
      <w:r>
        <w:rPr>
          <w:rFonts w:hint="default" w:ascii="Times New Roman" w:hAnsi="Times New Roman"/>
          <w:sz w:val="24"/>
        </w:rPr>
        <w:t>电      话：</w:t>
      </w:r>
      <w:r>
        <w:rPr>
          <w:rFonts w:hint="eastAsia" w:ascii="Times New Roman" w:hAnsi="Times New Roman"/>
          <w:sz w:val="24"/>
          <w:u w:val="single"/>
          <w:lang w:val="en-US" w:eastAsia="zh-CN"/>
        </w:rPr>
        <w:t>010-81927379</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31" w:name="_Toc265228423"/>
      <w:bookmarkStart w:id="32" w:name="_Toc127161488"/>
      <w:bookmarkStart w:id="33" w:name="_Toc305158854"/>
      <w:bookmarkStart w:id="34" w:name="_Toc99301420"/>
      <w:bookmarkStart w:id="35" w:name="_Toc512937850"/>
      <w:bookmarkStart w:id="36" w:name="_Toc264969275"/>
      <w:bookmarkStart w:id="37" w:name="_Toc127151777"/>
      <w:bookmarkStart w:id="38" w:name="_Toc195842950"/>
      <w:bookmarkStart w:id="39" w:name="_Toc150774783"/>
      <w:bookmarkStart w:id="40" w:name="_Toc353825548"/>
      <w:bookmarkStart w:id="41" w:name="_Toc353873938"/>
      <w:bookmarkStart w:id="42" w:name="_Toc226965856"/>
      <w:bookmarkStart w:id="43" w:name="_Toc305158928"/>
      <w:r>
        <w:rPr>
          <w:b/>
          <w:sz w:val="36"/>
          <w:szCs w:val="36"/>
        </w:rPr>
        <w:t>第二章   投标人须知</w:t>
      </w:r>
      <w:bookmarkEnd w:id="31"/>
      <w:bookmarkEnd w:id="32"/>
      <w:bookmarkEnd w:id="33"/>
      <w:bookmarkEnd w:id="34"/>
      <w:bookmarkEnd w:id="35"/>
      <w:bookmarkEnd w:id="36"/>
      <w:bookmarkEnd w:id="37"/>
      <w:bookmarkEnd w:id="38"/>
      <w:bookmarkEnd w:id="39"/>
      <w:bookmarkEnd w:id="40"/>
      <w:bookmarkEnd w:id="41"/>
      <w:bookmarkEnd w:id="42"/>
      <w:bookmarkEnd w:id="43"/>
    </w:p>
    <w:p>
      <w:pPr>
        <w:pStyle w:val="2"/>
        <w:tabs>
          <w:tab w:val="center" w:pos="4592"/>
          <w:tab w:val="left" w:pos="7860"/>
        </w:tabs>
        <w:spacing w:before="0" w:line="360" w:lineRule="auto"/>
        <w:rPr>
          <w:rFonts w:ascii="Times New Roman" w:hAnsi="Times New Roman" w:eastAsia="宋体"/>
          <w:sz w:val="28"/>
        </w:rPr>
      </w:pPr>
      <w:bookmarkStart w:id="44" w:name="_Toc150480757"/>
      <w:bookmarkStart w:id="45" w:name="_Toc151193689"/>
      <w:bookmarkStart w:id="46" w:name="_Toc151190146"/>
      <w:bookmarkStart w:id="47" w:name="_Toc226337215"/>
      <w:bookmarkStart w:id="48" w:name="_Toc520356144"/>
      <w:bookmarkStart w:id="49" w:name="_Toc164608633"/>
      <w:bookmarkStart w:id="50" w:name="_Toc151193617"/>
      <w:bookmarkStart w:id="51" w:name="_Toc164229360"/>
      <w:bookmarkStart w:id="52" w:name="_Toc150509270"/>
      <w:bookmarkStart w:id="53" w:name="_Toc226309763"/>
      <w:bookmarkStart w:id="54" w:name="_Toc164229214"/>
      <w:bookmarkStart w:id="55" w:name="_Toc149720812"/>
      <w:bookmarkStart w:id="56" w:name="_Toc164351613"/>
      <w:bookmarkStart w:id="57" w:name="_Toc151193833"/>
      <w:bookmarkStart w:id="58" w:name="_Toc142311021"/>
      <w:bookmarkStart w:id="59" w:name="_Toc226965792"/>
      <w:bookmarkStart w:id="60" w:name="_Toc151193907"/>
      <w:bookmarkStart w:id="61" w:name="_Toc226965709"/>
      <w:bookmarkStart w:id="62" w:name="_Toc127151519"/>
      <w:bookmarkStart w:id="63" w:name="_Toc164608788"/>
      <w:bookmarkStart w:id="64" w:name="_Toc150774724"/>
      <w:bookmarkStart w:id="65" w:name="_Toc151193761"/>
      <w:bookmarkStart w:id="66" w:name="_Toc127151720"/>
      <w:bookmarkStart w:id="67" w:name="_Toc150774619"/>
      <w:bookmarkStart w:id="68" w:name="_Toc195842884"/>
      <w:bookmarkStart w:id="69" w:name="_Toc127161433"/>
      <w:r>
        <w:rPr>
          <w:rFonts w:ascii="Times New Roman" w:hAnsi="Times New Roman" w:eastAsia="宋体"/>
          <w:sz w:val="28"/>
        </w:rPr>
        <w:t>投标人须知资料表</w:t>
      </w:r>
    </w:p>
    <w:p>
      <w:pPr>
        <w:jc w:val="center"/>
        <w:rPr>
          <w:b/>
          <w:sz w:val="28"/>
          <w:szCs w:val="28"/>
        </w:rPr>
      </w:pPr>
    </w:p>
    <w:p>
      <w:pPr>
        <w:spacing w:line="360" w:lineRule="auto"/>
        <w:ind w:firstLine="480"/>
        <w:rPr>
          <w:sz w:val="24"/>
        </w:rPr>
      </w:pPr>
      <w:r>
        <w:rPr>
          <w:sz w:val="24"/>
        </w:rPr>
        <w:t>本表是对投标人须知的具体补充和修改，如有矛盾，均以本资料表为准。</w:t>
      </w:r>
    </w:p>
    <w:tbl>
      <w:tblPr>
        <w:tblStyle w:val="50"/>
        <w:tblW w:w="99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229" w:type="dxa"/>
            <w:vAlign w:val="center"/>
          </w:tcPr>
          <w:p>
            <w:pPr>
              <w:jc w:val="center"/>
              <w:rPr>
                <w:b/>
                <w:bCs/>
                <w:sz w:val="24"/>
              </w:rPr>
            </w:pPr>
            <w:r>
              <w:rPr>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7"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pPr>
              <w:jc w:val="center"/>
              <w:rPr>
                <w:sz w:val="24"/>
              </w:rPr>
            </w:pPr>
            <w:r>
              <w:rPr>
                <w:sz w:val="24"/>
              </w:rPr>
              <w:t>项目属性</w:t>
            </w:r>
          </w:p>
        </w:tc>
        <w:tc>
          <w:tcPr>
            <w:tcW w:w="7229" w:type="dxa"/>
            <w:vAlign w:val="center"/>
          </w:tcPr>
          <w:p>
            <w:pPr>
              <w:jc w:val="left"/>
              <w:rPr>
                <w:sz w:val="24"/>
              </w:rPr>
            </w:pPr>
            <w:r>
              <w:rPr>
                <w:sz w:val="24"/>
              </w:rPr>
              <w:t>项目属性：</w:t>
            </w:r>
          </w:p>
          <w:p>
            <w:pPr>
              <w:jc w:val="left"/>
              <w:rPr>
                <w:sz w:val="24"/>
              </w:rPr>
            </w:pPr>
            <w:r>
              <w:rPr>
                <w:rFonts w:eastAsiaTheme="minorEastAsia"/>
                <w:sz w:val="24"/>
              </w:rPr>
              <w:t>■</w:t>
            </w:r>
            <w:r>
              <w:rPr>
                <w:sz w:val="24"/>
              </w:rPr>
              <w:t>服务</w:t>
            </w:r>
          </w:p>
          <w:p>
            <w:pPr>
              <w:jc w:val="left"/>
              <w:rPr>
                <w:sz w:val="24"/>
                <w:u w:val="single"/>
              </w:rPr>
            </w:pPr>
            <w:r>
              <w:rPr>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pPr>
              <w:jc w:val="center"/>
              <w:rPr>
                <w:sz w:val="24"/>
              </w:rPr>
            </w:pPr>
            <w:r>
              <w:rPr>
                <w:sz w:val="24"/>
              </w:rPr>
              <w:t>科研仪器设备</w:t>
            </w:r>
          </w:p>
        </w:tc>
        <w:tc>
          <w:tcPr>
            <w:tcW w:w="7229"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pPr>
              <w:jc w:val="center"/>
              <w:rPr>
                <w:sz w:val="24"/>
              </w:rPr>
            </w:pPr>
            <w:r>
              <w:rPr>
                <w:sz w:val="24"/>
              </w:rPr>
              <w:t>核心产品</w:t>
            </w:r>
          </w:p>
        </w:tc>
        <w:tc>
          <w:tcPr>
            <w:tcW w:w="7229" w:type="dxa"/>
            <w:vAlign w:val="center"/>
          </w:tcPr>
          <w:p>
            <w:pPr>
              <w:pStyle w:val="24"/>
              <w:adjustRightInd w:val="0"/>
              <w:snapToGrid w:val="0"/>
              <w:rPr>
                <w:rFonts w:hint="default" w:ascii="Times New Roman" w:hAnsi="Times New Roman"/>
                <w:sz w:val="24"/>
                <w:szCs w:val="24"/>
              </w:rPr>
            </w:pPr>
            <w:r>
              <w:rPr>
                <w:rFonts w:hint="default" w:ascii="Times New Roman" w:hAnsi="Times New Roman" w:cs="Times New Roman" w:eastAsiaTheme="minorEastAsia"/>
                <w:sz w:val="24"/>
              </w:rPr>
              <w:t>■</w:t>
            </w:r>
            <w:r>
              <w:rPr>
                <w:rFonts w:hint="default" w:ascii="Times New Roman" w:hAnsi="Times New Roman"/>
                <w:sz w:val="24"/>
                <w:szCs w:val="24"/>
              </w:rPr>
              <w:t>关于核心产品本项目</w:t>
            </w:r>
            <w:r>
              <w:rPr>
                <w:rFonts w:hint="eastAsia" w:ascii="Times New Roman" w:hAnsi="Times New Roman"/>
                <w:sz w:val="24"/>
                <w:szCs w:val="24"/>
                <w:lang w:val="en-US" w:eastAsia="zh-CN"/>
              </w:rPr>
              <w:t>01</w:t>
            </w:r>
            <w:r>
              <w:rPr>
                <w:rFonts w:hint="default" w:ascii="Times New Roman" w:hAnsi="Times New Roman"/>
                <w:sz w:val="24"/>
                <w:szCs w:val="24"/>
              </w:rPr>
              <w:t>包不适用。</w:t>
            </w:r>
          </w:p>
          <w:p>
            <w:pPr>
              <w:pStyle w:val="24"/>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pPr>
              <w:jc w:val="left"/>
              <w:rPr>
                <w:sz w:val="24"/>
              </w:rPr>
            </w:pPr>
            <w:r>
              <w:rPr>
                <w:sz w:val="24"/>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restart"/>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pPr>
              <w:jc w:val="center"/>
              <w:rPr>
                <w:sz w:val="24"/>
              </w:rPr>
            </w:pPr>
            <w:r>
              <w:rPr>
                <w:sz w:val="24"/>
              </w:rPr>
              <w:t>现场考察</w:t>
            </w:r>
          </w:p>
        </w:tc>
        <w:tc>
          <w:tcPr>
            <w:tcW w:w="7229" w:type="dxa"/>
            <w:vAlign w:val="center"/>
          </w:tcPr>
          <w:p>
            <w:pPr>
              <w:jc w:val="left"/>
              <w:rPr>
                <w:sz w:val="24"/>
              </w:rPr>
            </w:pPr>
            <w:r>
              <w:rPr>
                <w:rFonts w:eastAsiaTheme="minorEastAsia"/>
                <w:sz w:val="24"/>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2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24"/>
              <w:adjustRightInd w:val="0"/>
              <w:snapToGrid w:val="0"/>
              <w:jc w:val="center"/>
              <w:rPr>
                <w:rFonts w:hint="default" w:ascii="Times New Roman" w:hAnsi="Times New Roman"/>
                <w:sz w:val="24"/>
                <w:szCs w:val="24"/>
              </w:rPr>
            </w:pPr>
          </w:p>
        </w:tc>
        <w:tc>
          <w:tcPr>
            <w:tcW w:w="1701" w:type="dxa"/>
            <w:vAlign w:val="center"/>
          </w:tcPr>
          <w:p>
            <w:pPr>
              <w:jc w:val="center"/>
              <w:rPr>
                <w:sz w:val="24"/>
              </w:rPr>
            </w:pPr>
            <w:r>
              <w:rPr>
                <w:sz w:val="24"/>
              </w:rPr>
              <w:t>开标前答疑会</w:t>
            </w:r>
          </w:p>
        </w:tc>
        <w:tc>
          <w:tcPr>
            <w:tcW w:w="7229" w:type="dxa"/>
            <w:vAlign w:val="center"/>
          </w:tcPr>
          <w:p>
            <w:pPr>
              <w:jc w:val="left"/>
              <w:rPr>
                <w:color w:val="auto"/>
                <w:sz w:val="24"/>
              </w:rPr>
            </w:pPr>
            <w:r>
              <w:rPr>
                <w:sz w:val="24"/>
              </w:rPr>
              <w:t>□不召开</w:t>
            </w:r>
          </w:p>
          <w:p>
            <w:pPr>
              <w:jc w:val="left"/>
              <w:rPr>
                <w:color w:val="auto"/>
                <w:sz w:val="24"/>
              </w:rPr>
            </w:pPr>
            <w:r>
              <w:rPr>
                <w:rFonts w:eastAsiaTheme="minorEastAsia"/>
                <w:color w:val="auto"/>
                <w:sz w:val="24"/>
              </w:rPr>
              <w:t>■</w:t>
            </w:r>
            <w:r>
              <w:rPr>
                <w:color w:val="auto"/>
                <w:sz w:val="24"/>
              </w:rPr>
              <w:t>召开，召开时间：</w:t>
            </w:r>
            <w:r>
              <w:rPr>
                <w:rFonts w:hint="eastAsia"/>
                <w:color w:val="auto"/>
                <w:sz w:val="24"/>
                <w:lang w:val="en-US" w:eastAsia="zh-CN"/>
              </w:rPr>
              <w:t>2026</w:t>
            </w:r>
            <w:r>
              <w:rPr>
                <w:color w:val="auto"/>
                <w:sz w:val="24"/>
              </w:rPr>
              <w:t>年</w:t>
            </w:r>
            <w:r>
              <w:rPr>
                <w:rFonts w:hint="eastAsia"/>
                <w:color w:val="auto"/>
                <w:sz w:val="24"/>
                <w:lang w:val="en-US" w:eastAsia="zh-CN"/>
              </w:rPr>
              <w:t>9</w:t>
            </w:r>
            <w:r>
              <w:rPr>
                <w:color w:val="auto"/>
                <w:sz w:val="24"/>
              </w:rPr>
              <w:t>月</w:t>
            </w:r>
            <w:r>
              <w:rPr>
                <w:rFonts w:hint="eastAsia"/>
                <w:color w:val="auto"/>
                <w:sz w:val="24"/>
                <w:lang w:val="en-US" w:eastAsia="zh-CN"/>
              </w:rPr>
              <w:t>8</w:t>
            </w:r>
            <w:r>
              <w:rPr>
                <w:color w:val="auto"/>
                <w:sz w:val="24"/>
              </w:rPr>
              <w:t>日</w:t>
            </w:r>
            <w:r>
              <w:rPr>
                <w:rFonts w:hint="eastAsia"/>
                <w:color w:val="auto"/>
                <w:sz w:val="24"/>
                <w:lang w:val="en-US" w:eastAsia="zh-CN"/>
              </w:rPr>
              <w:t>15</w:t>
            </w:r>
            <w:r>
              <w:rPr>
                <w:bCs/>
                <w:color w:val="auto"/>
                <w:sz w:val="24"/>
              </w:rPr>
              <w:t>点</w:t>
            </w:r>
            <w:r>
              <w:rPr>
                <w:rFonts w:hint="eastAsia"/>
                <w:color w:val="auto"/>
                <w:sz w:val="24"/>
                <w:lang w:val="en-US" w:eastAsia="zh-CN"/>
              </w:rPr>
              <w:t>30</w:t>
            </w:r>
            <w:r>
              <w:rPr>
                <w:bCs/>
                <w:color w:val="auto"/>
                <w:sz w:val="24"/>
              </w:rPr>
              <w:t>分</w:t>
            </w:r>
          </w:p>
          <w:p>
            <w:pPr>
              <w:jc w:val="left"/>
              <w:rPr>
                <w:sz w:val="24"/>
              </w:rPr>
            </w:pPr>
            <w:r>
              <w:rPr>
                <w:sz w:val="24"/>
              </w:rPr>
              <w:t>召开地点：</w:t>
            </w:r>
            <w:r>
              <w:rPr>
                <w:rFonts w:hint="eastAsia"/>
                <w:sz w:val="24"/>
              </w:rPr>
              <w:t>北京市石景山区京原西街6号院3号楼7层702室</w:t>
            </w:r>
            <w:r>
              <w:rPr>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pPr>
              <w:jc w:val="center"/>
              <w:rPr>
                <w:sz w:val="24"/>
              </w:rPr>
            </w:pPr>
            <w:r>
              <w:rPr>
                <w:sz w:val="24"/>
              </w:rPr>
              <w:t>样品</w:t>
            </w:r>
          </w:p>
        </w:tc>
        <w:tc>
          <w:tcPr>
            <w:tcW w:w="7229" w:type="dxa"/>
            <w:vAlign w:val="center"/>
          </w:tcPr>
          <w:p>
            <w:pPr>
              <w:jc w:val="left"/>
              <w:rPr>
                <w:sz w:val="24"/>
              </w:rPr>
            </w:pPr>
            <w:r>
              <w:rPr>
                <w:sz w:val="24"/>
              </w:rPr>
              <w:t>投标样品递交：</w:t>
            </w:r>
          </w:p>
          <w:p>
            <w:pPr>
              <w:jc w:val="left"/>
              <w:rPr>
                <w:sz w:val="24"/>
              </w:rPr>
            </w:pPr>
            <w:r>
              <w:rPr>
                <w:rFonts w:eastAsiaTheme="minorEastAsia"/>
                <w:sz w:val="24"/>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pPr>
              <w:jc w:val="center"/>
              <w:rPr>
                <w:sz w:val="24"/>
              </w:rPr>
            </w:pPr>
            <w:r>
              <w:rPr>
                <w:sz w:val="24"/>
              </w:rPr>
              <w:t>标的所属行业</w:t>
            </w:r>
          </w:p>
        </w:tc>
        <w:tc>
          <w:tcPr>
            <w:tcW w:w="7229" w:type="dxa"/>
            <w:vAlign w:val="center"/>
          </w:tcPr>
          <w:p>
            <w:pPr>
              <w:jc w:val="left"/>
              <w:rPr>
                <w:sz w:val="24"/>
              </w:rPr>
            </w:pPr>
            <w:r>
              <w:rPr>
                <w:sz w:val="24"/>
              </w:rPr>
              <w:t>本项目采购标的对应的中小企业划分标准所属行业：</w:t>
            </w:r>
          </w:p>
          <w:tbl>
            <w:tblPr>
              <w:tblStyle w:val="50"/>
              <w:tblW w:w="6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2684"/>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2"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684"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310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2"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bCs/>
                      <w:sz w:val="24"/>
                      <w:lang w:val="en-US" w:eastAsia="zh-CN"/>
                    </w:rPr>
                  </w:pPr>
                  <w:r>
                    <w:rPr>
                      <w:rFonts w:hint="eastAsia" w:eastAsiaTheme="minorEastAsia"/>
                      <w:bCs/>
                      <w:sz w:val="24"/>
                      <w:lang w:val="en-US" w:eastAsia="zh-CN"/>
                    </w:rPr>
                    <w:t>01</w:t>
                  </w:r>
                </w:p>
              </w:tc>
              <w:tc>
                <w:tcPr>
                  <w:tcW w:w="2684"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bCs/>
                      <w:sz w:val="24"/>
                      <w:szCs w:val="24"/>
                    </w:rPr>
                    <w:t>安置本市农村劳动力就业政府采购</w:t>
                  </w:r>
                  <w:r>
                    <w:rPr>
                      <w:rFonts w:hint="eastAsia"/>
                      <w:bCs/>
                      <w:sz w:val="24"/>
                      <w:szCs w:val="24"/>
                      <w:lang w:eastAsia="zh-CN"/>
                    </w:rPr>
                    <w:t>项目</w:t>
                  </w:r>
                </w:p>
              </w:tc>
              <w:tc>
                <w:tcPr>
                  <w:tcW w:w="3105"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租赁和商务服务业</w:t>
                  </w:r>
                </w:p>
              </w:tc>
            </w:tr>
          </w:tbl>
          <w:p>
            <w:pPr>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pPr>
              <w:jc w:val="center"/>
              <w:rPr>
                <w:sz w:val="24"/>
              </w:rPr>
            </w:pPr>
            <w:r>
              <w:rPr>
                <w:sz w:val="24"/>
              </w:rPr>
              <w:t>投标报价</w:t>
            </w:r>
          </w:p>
        </w:tc>
        <w:tc>
          <w:tcPr>
            <w:tcW w:w="7229" w:type="dxa"/>
            <w:vAlign w:val="center"/>
          </w:tcPr>
          <w:p>
            <w:pPr>
              <w:jc w:val="left"/>
              <w:rPr>
                <w:sz w:val="24"/>
              </w:rPr>
            </w:pPr>
            <w:r>
              <w:rPr>
                <w:sz w:val="24"/>
              </w:rPr>
              <w:t>投标报价的特殊规定：</w:t>
            </w:r>
          </w:p>
          <w:p>
            <w:pPr>
              <w:jc w:val="left"/>
              <w:rPr>
                <w:sz w:val="24"/>
              </w:rPr>
            </w:pPr>
            <w:r>
              <w:rPr>
                <w:rFonts w:eastAsiaTheme="minorEastAsia"/>
                <w:sz w:val="24"/>
              </w:rPr>
              <w:t>■</w:t>
            </w:r>
            <w:r>
              <w:rPr>
                <w:sz w:val="24"/>
              </w:rPr>
              <w:t>无</w:t>
            </w:r>
          </w:p>
          <w:p>
            <w:pPr>
              <w:jc w:val="left"/>
              <w:rPr>
                <w:sz w:val="24"/>
              </w:rPr>
            </w:pPr>
            <w:r>
              <w:rPr>
                <w:sz w:val="24"/>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pPr>
              <w:jc w:val="center"/>
              <w:rPr>
                <w:sz w:val="24"/>
              </w:rPr>
            </w:pPr>
            <w:r>
              <w:rPr>
                <w:sz w:val="24"/>
              </w:rPr>
              <w:t>投标有效期</w:t>
            </w:r>
          </w:p>
        </w:tc>
        <w:tc>
          <w:tcPr>
            <w:tcW w:w="7229" w:type="dxa"/>
            <w:vAlign w:val="center"/>
          </w:tcPr>
          <w:p>
            <w:pPr>
              <w:jc w:val="left"/>
              <w:rPr>
                <w:sz w:val="24"/>
              </w:rPr>
            </w:pPr>
            <w:r>
              <w:rPr>
                <w:sz w:val="24"/>
              </w:rPr>
              <w:t>自提交投标文件的截止之日起算</w:t>
            </w:r>
            <w:r>
              <w:rPr>
                <w:rFonts w:hint="eastAsia"/>
                <w:sz w:val="24"/>
                <w:lang w:val="en-US" w:eastAsia="zh-CN"/>
              </w:rPr>
              <w:t>90</w:t>
            </w:r>
            <w:r>
              <w:rPr>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ascii="Times New Roman" w:hAnsi="Times New Roman"/>
                <w:sz w:val="24"/>
                <w:szCs w:val="24"/>
              </w:rPr>
              <w:t>18.2</w:t>
            </w:r>
          </w:p>
        </w:tc>
        <w:tc>
          <w:tcPr>
            <w:tcW w:w="1701" w:type="dxa"/>
            <w:vAlign w:val="center"/>
          </w:tcPr>
          <w:p>
            <w:pPr>
              <w:jc w:val="center"/>
              <w:rPr>
                <w:sz w:val="24"/>
              </w:rPr>
            </w:pPr>
            <w:r>
              <w:rPr>
                <w:rFonts w:hint="eastAsia"/>
                <w:sz w:val="24"/>
              </w:rPr>
              <w:t>解密时间</w:t>
            </w:r>
          </w:p>
        </w:tc>
        <w:tc>
          <w:tcPr>
            <w:tcW w:w="7229" w:type="dxa"/>
            <w:vAlign w:val="center"/>
          </w:tcPr>
          <w:p>
            <w:pPr>
              <w:jc w:val="left"/>
              <w:rPr>
                <w:sz w:val="24"/>
              </w:rPr>
            </w:pPr>
            <w:r>
              <w:rPr>
                <w:rFonts w:hint="eastAsia" w:ascii="宋体" w:hAnsi="宋体"/>
                <w:sz w:val="24"/>
                <w:u w:val="single"/>
              </w:rPr>
              <w:t>解密时间：</w:t>
            </w:r>
            <w:r>
              <w:rPr>
                <w:rFonts w:hint="eastAsia" w:ascii="宋体" w:hAnsi="宋体"/>
                <w:sz w:val="24"/>
                <w:u w:val="single"/>
                <w:lang w:val="en-US" w:eastAsia="zh-CN"/>
              </w:rPr>
              <w:t>30</w:t>
            </w:r>
            <w:r>
              <w:rPr>
                <w:rFonts w:hint="eastAsia" w:ascii="宋体" w:hAnsi="宋体"/>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pPr>
              <w:jc w:val="center"/>
              <w:rPr>
                <w:sz w:val="24"/>
              </w:rPr>
            </w:pPr>
            <w:r>
              <w:rPr>
                <w:sz w:val="24"/>
              </w:rPr>
              <w:t>确定中标人</w:t>
            </w:r>
          </w:p>
        </w:tc>
        <w:tc>
          <w:tcPr>
            <w:tcW w:w="7229" w:type="dxa"/>
            <w:vAlign w:val="center"/>
          </w:tcPr>
          <w:p>
            <w:pPr>
              <w:pStyle w:val="2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pPr>
              <w:pStyle w:val="24"/>
              <w:adjustRightInd w:val="0"/>
              <w:snapToGrid w:val="0"/>
              <w:rPr>
                <w:rFonts w:hint="default" w:ascii="Times New Roman" w:hAnsi="Times New Roman"/>
                <w:sz w:val="24"/>
              </w:rPr>
            </w:pPr>
            <w:r>
              <w:rPr>
                <w:rFonts w:hint="default" w:ascii="Times New Roman" w:hAnsi="Times New Roman" w:cs="Times New Roman" w:eastAsiaTheme="minorEastAsia"/>
                <w:sz w:val="24"/>
              </w:rPr>
              <w:t>■</w:t>
            </w:r>
            <w:r>
              <w:rPr>
                <w:rFonts w:hint="default" w:ascii="Times New Roman" w:hAnsi="Times New Roman"/>
                <w:sz w:val="24"/>
              </w:rPr>
              <w:t>否</w:t>
            </w:r>
          </w:p>
          <w:p>
            <w:pPr>
              <w:pStyle w:val="24"/>
              <w:adjustRightInd w:val="0"/>
              <w:snapToGrid w:val="0"/>
              <w:rPr>
                <w:rFonts w:hint="default" w:ascii="Times New Roman" w:hAnsi="Times New Roman"/>
                <w:sz w:val="24"/>
              </w:rPr>
            </w:pPr>
            <w:r>
              <w:rPr>
                <w:rFonts w:hint="default" w:ascii="Times New Roman" w:hAnsi="Times New Roman"/>
                <w:sz w:val="24"/>
              </w:rPr>
              <w:t>□是</w:t>
            </w:r>
          </w:p>
          <w:p>
            <w:pPr>
              <w:pStyle w:val="2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pPr>
              <w:pStyle w:val="24"/>
              <w:adjustRightInd w:val="0"/>
              <w:snapToGrid w:val="0"/>
              <w:rPr>
                <w:rFonts w:hint="default" w:ascii="Times New Roman" w:hAnsi="Times New Roman"/>
                <w:sz w:val="24"/>
              </w:rPr>
            </w:pPr>
            <w:r>
              <w:rPr>
                <w:rFonts w:hint="default" w:ascii="Times New Roman" w:hAnsi="Times New Roman" w:cs="Times New Roman" w:eastAsiaTheme="minorEastAsia"/>
                <w:sz w:val="24"/>
              </w:rPr>
              <w:t>■</w:t>
            </w:r>
            <w:r>
              <w:rPr>
                <w:rFonts w:hint="default" w:ascii="Times New Roman" w:hAnsi="Times New Roman"/>
                <w:sz w:val="24"/>
              </w:rPr>
              <w:t>得分且投标报价均相同的，以</w:t>
            </w:r>
            <w:r>
              <w:rPr>
                <w:rFonts w:hint="eastAsia" w:ascii="Times New Roman" w:hAnsi="Times New Roman"/>
                <w:sz w:val="24"/>
                <w:u w:val="single"/>
                <w:lang w:eastAsia="zh-CN"/>
              </w:rPr>
              <w:t>服务方案</w:t>
            </w:r>
            <w:r>
              <w:rPr>
                <w:rFonts w:hint="default" w:ascii="Times New Roman" w:hAnsi="Times New Roman"/>
                <w:sz w:val="24"/>
              </w:rPr>
              <w:t>得分高者为中标人</w:t>
            </w:r>
          </w:p>
          <w:p>
            <w:pPr>
              <w:jc w:val="left"/>
              <w:rPr>
                <w:sz w:val="24"/>
                <w:u w:val="single"/>
              </w:rPr>
            </w:pPr>
            <w:r>
              <w:rPr>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pPr>
              <w:jc w:val="center"/>
              <w:rPr>
                <w:sz w:val="24"/>
              </w:rPr>
            </w:pPr>
            <w:r>
              <w:rPr>
                <w:sz w:val="24"/>
              </w:rPr>
              <w:t>分包</w:t>
            </w:r>
          </w:p>
        </w:tc>
        <w:tc>
          <w:tcPr>
            <w:tcW w:w="7229" w:type="dxa"/>
            <w:vAlign w:val="center"/>
          </w:tcPr>
          <w:p>
            <w:pPr>
              <w:jc w:val="left"/>
              <w:rPr>
                <w:sz w:val="24"/>
              </w:rPr>
            </w:pPr>
            <w:r>
              <w:rPr>
                <w:sz w:val="24"/>
              </w:rPr>
              <w:t xml:space="preserve">本项目的非主体、非关键性工作是否允许分包： </w:t>
            </w:r>
          </w:p>
          <w:p>
            <w:pPr>
              <w:jc w:val="left"/>
              <w:rPr>
                <w:sz w:val="24"/>
              </w:rPr>
            </w:pPr>
            <w:r>
              <w:rPr>
                <w:rFonts w:hint="default" w:ascii="Times New Roman" w:hAnsi="Times New Roman" w:cs="Times New Roman" w:eastAsiaTheme="minorEastAsia"/>
                <w:sz w:val="24"/>
              </w:rPr>
              <w:t>■</w:t>
            </w:r>
            <w:r>
              <w:rPr>
                <w:sz w:val="24"/>
              </w:rPr>
              <w:t>不允许</w:t>
            </w:r>
          </w:p>
          <w:p>
            <w:pPr>
              <w:jc w:val="left"/>
              <w:rPr>
                <w:sz w:val="24"/>
              </w:rPr>
            </w:pPr>
            <w:r>
              <w:rPr>
                <w:sz w:val="24"/>
              </w:rPr>
              <w:t>□允许，具体要求：</w:t>
            </w:r>
          </w:p>
          <w:p>
            <w:pPr>
              <w:jc w:val="left"/>
              <w:rPr>
                <w:sz w:val="24"/>
              </w:rPr>
            </w:pPr>
            <w:r>
              <w:rPr>
                <w:sz w:val="24"/>
              </w:rPr>
              <w:t>（1）可以分包履行的具体内容：_____；</w:t>
            </w:r>
          </w:p>
          <w:p>
            <w:pPr>
              <w:jc w:val="left"/>
              <w:rPr>
                <w:sz w:val="24"/>
              </w:rPr>
            </w:pPr>
            <w:r>
              <w:rPr>
                <w:sz w:val="24"/>
              </w:rPr>
              <w:t>（2）允许分包的金额或者比例：_____；</w:t>
            </w:r>
          </w:p>
          <w:p>
            <w:pPr>
              <w:jc w:val="left"/>
              <w:rPr>
                <w:sz w:val="24"/>
                <w:u w:val="single"/>
              </w:rPr>
            </w:pPr>
            <w:r>
              <w:rPr>
                <w:sz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ascii="Times New Roman" w:hAnsi="Times New Roman"/>
                <w:sz w:val="24"/>
                <w:szCs w:val="24"/>
              </w:rPr>
              <w:t>25.6</w:t>
            </w:r>
          </w:p>
        </w:tc>
        <w:tc>
          <w:tcPr>
            <w:tcW w:w="1701" w:type="dxa"/>
            <w:vAlign w:val="center"/>
          </w:tcPr>
          <w:p>
            <w:pPr>
              <w:jc w:val="center"/>
              <w:rPr>
                <w:sz w:val="24"/>
              </w:rPr>
            </w:pPr>
            <w:r>
              <w:rPr>
                <w:rFonts w:hint="eastAsia"/>
                <w:sz w:val="24"/>
              </w:rPr>
              <w:t>政采贷</w:t>
            </w:r>
          </w:p>
        </w:tc>
        <w:tc>
          <w:tcPr>
            <w:tcW w:w="7229" w:type="dxa"/>
            <w:vAlign w:val="center"/>
          </w:tcPr>
          <w:p>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pPr>
              <w:jc w:val="center"/>
              <w:rPr>
                <w:sz w:val="24"/>
              </w:rPr>
            </w:pPr>
            <w:r>
              <w:rPr>
                <w:sz w:val="24"/>
              </w:rPr>
              <w:t>询问</w:t>
            </w:r>
          </w:p>
        </w:tc>
        <w:tc>
          <w:tcPr>
            <w:tcW w:w="7229" w:type="dxa"/>
            <w:vAlign w:val="center"/>
          </w:tcPr>
          <w:p>
            <w:pPr>
              <w:jc w:val="left"/>
              <w:rPr>
                <w:sz w:val="24"/>
              </w:rPr>
            </w:pPr>
            <w:r>
              <w:rPr>
                <w:sz w:val="24"/>
              </w:rPr>
              <w:t>询问</w:t>
            </w:r>
            <w:r>
              <w:rPr>
                <w:rFonts w:hint="eastAsia"/>
                <w:sz w:val="24"/>
              </w:rPr>
              <w:t>提出</w:t>
            </w:r>
            <w:r>
              <w:rPr>
                <w:sz w:val="24"/>
              </w:rPr>
              <w:t>形式：</w:t>
            </w:r>
            <w:r>
              <w:rPr>
                <w:rFonts w:hint="eastAsia"/>
                <w:sz w:val="24"/>
                <w:lang w:eastAsia="zh-CN"/>
              </w:rPr>
              <w:t>书面</w:t>
            </w:r>
            <w:r>
              <w:rPr>
                <w:sz w:val="24"/>
              </w:rPr>
              <w:t>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jc w:val="center"/>
              <w:rPr>
                <w:sz w:val="24"/>
              </w:rPr>
            </w:pPr>
            <w:r>
              <w:rPr>
                <w:sz w:val="24"/>
              </w:rPr>
              <w:t>联系方式</w:t>
            </w:r>
          </w:p>
        </w:tc>
        <w:tc>
          <w:tcPr>
            <w:tcW w:w="7229" w:type="dxa"/>
            <w:vAlign w:val="center"/>
          </w:tcPr>
          <w:p>
            <w:pPr>
              <w:jc w:val="left"/>
              <w:rPr>
                <w:rFonts w:hint="eastAsia" w:ascii="宋体" w:hAnsi="宋体" w:cs="宋体"/>
                <w:sz w:val="24"/>
              </w:rPr>
            </w:pPr>
            <w:r>
              <w:rPr>
                <w:rFonts w:hint="eastAsia" w:ascii="宋体" w:hAnsi="宋体" w:cs="宋体"/>
                <w:sz w:val="24"/>
              </w:rPr>
              <w:t>接收询问和质疑的联系方式</w:t>
            </w:r>
          </w:p>
          <w:p>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北京市石景山区政府采购中心</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w:t>
            </w:r>
            <w:r>
              <w:rPr>
                <w:rFonts w:hint="eastAsia" w:ascii="宋体" w:hAnsi="宋体" w:cs="宋体"/>
                <w:bCs/>
                <w:color w:val="000000"/>
                <w:sz w:val="24"/>
                <w:u w:val="single"/>
                <w:lang w:val="en-US" w:eastAsia="zh-CN"/>
              </w:rPr>
              <w:t>81927379</w:t>
            </w:r>
            <w:r>
              <w:rPr>
                <w:rFonts w:hint="eastAsia" w:ascii="宋体" w:hAnsi="宋体" w:cs="宋体"/>
                <w:sz w:val="24"/>
              </w:rPr>
              <w:t>；</w:t>
            </w:r>
          </w:p>
          <w:p>
            <w:pPr>
              <w:jc w:val="left"/>
              <w:rPr>
                <w:sz w:val="24"/>
              </w:rPr>
            </w:pPr>
            <w:r>
              <w:rPr>
                <w:rFonts w:hint="eastAsia" w:ascii="宋体" w:hAnsi="宋体" w:cs="宋体"/>
                <w:sz w:val="24"/>
              </w:rPr>
              <w:t>通讯地址：</w:t>
            </w:r>
            <w:r>
              <w:rPr>
                <w:rFonts w:hint="eastAsia" w:ascii="宋体" w:hAnsi="宋体" w:cs="宋体"/>
                <w:color w:val="000000"/>
                <w:sz w:val="24"/>
                <w:u w:val="single"/>
              </w:rPr>
              <w:t>北京市石景山区京原西街6号院3号楼7层</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代理费</w:t>
            </w:r>
          </w:p>
        </w:tc>
        <w:tc>
          <w:tcPr>
            <w:tcW w:w="7229" w:type="dxa"/>
            <w:tcBorders>
              <w:top w:val="single" w:color="auto" w:sz="4" w:space="0"/>
              <w:left w:val="single" w:color="auto" w:sz="4" w:space="0"/>
              <w:bottom w:val="single" w:color="auto" w:sz="4" w:space="0"/>
              <w:right w:val="single" w:color="auto" w:sz="4" w:space="0"/>
            </w:tcBorders>
            <w:vAlign w:val="center"/>
          </w:tcPr>
          <w:p>
            <w:pPr>
              <w:jc w:val="left"/>
              <w:rPr>
                <w:sz w:val="24"/>
              </w:rPr>
            </w:pPr>
            <w:r>
              <w:rPr>
                <w:rFonts w:hint="eastAsia"/>
                <w:sz w:val="24"/>
                <w:lang w:eastAsia="zh-CN"/>
              </w:rPr>
              <w:t>不收取代理费</w:t>
            </w:r>
            <w:r>
              <w:rPr>
                <w:sz w:val="24"/>
              </w:rPr>
              <w:t>。</w:t>
            </w:r>
          </w:p>
        </w:tc>
      </w:tr>
    </w:tbl>
    <w:p>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sz w:val="28"/>
          <w:szCs w:val="28"/>
        </w:rPr>
      </w:pPr>
      <w:bookmarkStart w:id="70" w:name="_Toc127151517"/>
      <w:bookmarkStart w:id="71" w:name="_Toc142311019"/>
      <w:bookmarkStart w:id="72" w:name="_Toc353825542"/>
      <w:bookmarkStart w:id="73" w:name="_Toc305158785"/>
      <w:bookmarkStart w:id="74" w:name="_Toc264969207"/>
      <w:bookmarkStart w:id="75" w:name="_Toc226337213"/>
      <w:bookmarkStart w:id="76" w:name="_Toc353873932"/>
      <w:bookmarkStart w:id="77" w:name="_Toc195842882"/>
      <w:bookmarkStart w:id="78" w:name="_Toc226965790"/>
      <w:bookmarkStart w:id="79" w:name="_Toc150480755"/>
      <w:bookmarkStart w:id="80" w:name="_Toc265228355"/>
      <w:bookmarkStart w:id="81" w:name="_Toc353873662"/>
      <w:bookmarkStart w:id="82" w:name="_Toc150774722"/>
      <w:bookmarkStart w:id="83" w:name="_Toc305158859"/>
      <w:r>
        <w:rPr>
          <w:b/>
          <w:sz w:val="28"/>
          <w:szCs w:val="28"/>
        </w:rPr>
        <w:t>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2"/>
        <w:tabs>
          <w:tab w:val="center" w:pos="4592"/>
          <w:tab w:val="left" w:pos="7860"/>
        </w:tabs>
        <w:spacing w:before="0" w:line="360" w:lineRule="auto"/>
        <w:jc w:val="left"/>
        <w:rPr>
          <w:rFonts w:ascii="Times New Roman" w:hAnsi="Times New Roman" w:eastAsia="宋体"/>
          <w:sz w:val="28"/>
        </w:rPr>
      </w:pPr>
      <w:bookmarkStart w:id="84" w:name="_Toc520356143"/>
      <w:bookmarkStart w:id="85" w:name="_Toc127151518"/>
      <w:r>
        <w:rPr>
          <w:rFonts w:ascii="Times New Roman" w:hAnsi="Times New Roman" w:eastAsia="宋体"/>
          <w:sz w:val="28"/>
        </w:rPr>
        <w:tab/>
      </w:r>
      <w:bookmarkStart w:id="86" w:name="_Toc195842883"/>
      <w:bookmarkStart w:id="87" w:name="_Toc151193616"/>
      <w:bookmarkStart w:id="88" w:name="_Toc150774618"/>
      <w:bookmarkStart w:id="89" w:name="_Toc151193688"/>
      <w:bookmarkStart w:id="90" w:name="_Toc150509269"/>
      <w:bookmarkStart w:id="91" w:name="_Toc150480756"/>
      <w:bookmarkStart w:id="92" w:name="_Toc151193832"/>
      <w:bookmarkStart w:id="93" w:name="_Toc305158860"/>
      <w:bookmarkStart w:id="94" w:name="_Toc151193760"/>
      <w:bookmarkStart w:id="95" w:name="_Toc265228356"/>
      <w:bookmarkStart w:id="96" w:name="_Toc226309762"/>
      <w:bookmarkStart w:id="97" w:name="_Toc226965791"/>
      <w:bookmarkStart w:id="98" w:name="_Toc151193906"/>
      <w:bookmarkStart w:id="99" w:name="_Toc151190145"/>
      <w:bookmarkStart w:id="100" w:name="_Toc305158786"/>
      <w:bookmarkStart w:id="101" w:name="_Toc226965708"/>
      <w:bookmarkStart w:id="102" w:name="_Toc264969208"/>
      <w:bookmarkStart w:id="103" w:name="_Toc150774723"/>
      <w:bookmarkStart w:id="104" w:name="_Toc226337214"/>
      <w:bookmarkStart w:id="105" w:name="_Toc142311020"/>
      <w:r>
        <w:rPr>
          <w:rFonts w:ascii="Times New Roman" w:hAnsi="Times New Roman" w:eastAsia="宋体"/>
          <w:sz w:val="28"/>
        </w:rPr>
        <w:t>一   说  明</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Times New Roman" w:hAnsi="Times New Roman" w:eastAsia="宋体"/>
          <w:sz w:val="28"/>
        </w:rPr>
        <w:tab/>
      </w:r>
    </w:p>
    <w:p>
      <w:pPr>
        <w:numPr>
          <w:ilvl w:val="0"/>
          <w:numId w:val="8"/>
        </w:numPr>
        <w:tabs>
          <w:tab w:val="left" w:pos="360"/>
          <w:tab w:val="clear" w:pos="900"/>
        </w:tabs>
        <w:snapToGrid w:val="0"/>
        <w:spacing w:line="360" w:lineRule="auto"/>
        <w:ind w:left="357" w:hanging="357"/>
        <w:outlineLvl w:val="1"/>
        <w:rPr>
          <w:sz w:val="24"/>
        </w:rPr>
      </w:pPr>
      <w:bookmarkStart w:id="106" w:name="_Toc305158861"/>
      <w:bookmarkStart w:id="107" w:name="_Toc265228357"/>
      <w:bookmarkStart w:id="108" w:name="_Toc305158787"/>
      <w:bookmarkStart w:id="109" w:name="_Toc264969209"/>
      <w:r>
        <w:rPr>
          <w:sz w:val="24"/>
        </w:rPr>
        <w:t>采购人、采购代理机构、投标人</w:t>
      </w:r>
      <w:bookmarkEnd w:id="106"/>
      <w:bookmarkEnd w:id="107"/>
      <w:bookmarkEnd w:id="108"/>
      <w:bookmarkEnd w:id="109"/>
      <w:r>
        <w:rPr>
          <w:sz w:val="24"/>
        </w:rPr>
        <w:t>、联合体</w:t>
      </w:r>
    </w:p>
    <w:p>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sz w:val="24"/>
        </w:rPr>
      </w:pPr>
      <w:bookmarkStart w:id="110" w:name="_Toc127151520"/>
      <w:bookmarkStart w:id="111" w:name="_Toc164608634"/>
      <w:bookmarkStart w:id="112" w:name="_Toc164351614"/>
      <w:bookmarkStart w:id="113" w:name="_Toc149720813"/>
      <w:bookmarkStart w:id="114" w:name="_Toc151193690"/>
      <w:bookmarkStart w:id="115" w:name="_Toc164229215"/>
      <w:bookmarkStart w:id="116" w:name="_Toc127151721"/>
      <w:bookmarkStart w:id="117" w:name="_Toc195842885"/>
      <w:bookmarkStart w:id="118" w:name="_Toc150480758"/>
      <w:bookmarkStart w:id="119" w:name="_Toc265228358"/>
      <w:bookmarkStart w:id="120" w:name="_Toc305158788"/>
      <w:bookmarkStart w:id="121" w:name="_Toc164229361"/>
      <w:bookmarkStart w:id="122" w:name="_Toc305158862"/>
      <w:bookmarkStart w:id="123" w:name="_Toc226337216"/>
      <w:bookmarkStart w:id="124" w:name="_Toc164608789"/>
      <w:bookmarkStart w:id="125" w:name="_Toc226309764"/>
      <w:bookmarkStart w:id="126" w:name="_Toc226965793"/>
      <w:bookmarkStart w:id="127" w:name="_Toc151190147"/>
      <w:bookmarkStart w:id="128" w:name="_Toc151193762"/>
      <w:bookmarkStart w:id="129" w:name="_Toc151193908"/>
      <w:bookmarkStart w:id="130" w:name="_Toc264969210"/>
      <w:bookmarkStart w:id="131" w:name="_Toc142311022"/>
      <w:bookmarkStart w:id="132" w:name="_Toc127161434"/>
      <w:bookmarkStart w:id="133" w:name="_Toc151193834"/>
      <w:bookmarkStart w:id="134" w:name="_Toc151193618"/>
      <w:bookmarkStart w:id="135" w:name="_Toc150509271"/>
      <w:bookmarkStart w:id="136" w:name="_Toc150774620"/>
      <w:bookmarkStart w:id="137" w:name="_Toc226965710"/>
      <w:bookmarkStart w:id="138" w:name="_Toc150774725"/>
      <w:r>
        <w:rPr>
          <w:sz w:val="24"/>
        </w:rPr>
        <w:t>资金来源</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sz w:val="24"/>
        </w:rPr>
        <w:t>、项目属性、科研仪器设备采购、核心产品</w:t>
      </w:r>
    </w:p>
    <w:p>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8"/>
        </w:numPr>
        <w:tabs>
          <w:tab w:val="left" w:pos="360"/>
        </w:tabs>
        <w:snapToGrid w:val="0"/>
        <w:spacing w:line="360" w:lineRule="auto"/>
        <w:ind w:left="357" w:hanging="357"/>
        <w:outlineLvl w:val="1"/>
        <w:rPr>
          <w:sz w:val="24"/>
        </w:rPr>
      </w:pPr>
      <w:r>
        <w:rPr>
          <w:sz w:val="24"/>
        </w:rPr>
        <w:t>现场考察、开标前答疑会</w:t>
      </w:r>
    </w:p>
    <w:p>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39" w:name="_Toc150509273"/>
      <w:bookmarkStart w:id="140" w:name="_Toc305158864"/>
      <w:bookmarkStart w:id="141" w:name="_Toc265228360"/>
      <w:bookmarkStart w:id="142" w:name="_Toc151193692"/>
      <w:bookmarkStart w:id="143" w:name="_Toc226965712"/>
      <w:bookmarkStart w:id="144" w:name="_Toc226337218"/>
      <w:bookmarkStart w:id="145" w:name="_Toc127151522"/>
      <w:bookmarkStart w:id="146" w:name="_Toc150774622"/>
      <w:bookmarkStart w:id="147" w:name="_Toc226309766"/>
      <w:bookmarkStart w:id="148" w:name="_Toc151193910"/>
      <w:bookmarkStart w:id="149" w:name="_Toc150774727"/>
      <w:bookmarkStart w:id="150" w:name="_Toc151193764"/>
      <w:bookmarkStart w:id="151" w:name="_Toc150480760"/>
      <w:bookmarkStart w:id="152" w:name="_Toc151193836"/>
      <w:bookmarkStart w:id="153" w:name="_Toc520356146"/>
      <w:bookmarkStart w:id="154" w:name="_Toc195842887"/>
      <w:bookmarkStart w:id="155" w:name="_Toc142311024"/>
      <w:bookmarkStart w:id="156" w:name="_Toc151190149"/>
      <w:bookmarkStart w:id="157" w:name="_Toc151193620"/>
      <w:bookmarkStart w:id="158" w:name="_Toc305158790"/>
      <w:bookmarkStart w:id="159" w:name="_Toc226965795"/>
      <w:bookmarkStart w:id="160" w:name="_Toc264969212"/>
    </w:p>
    <w:p>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sz w:val="24"/>
        </w:rPr>
      </w:pPr>
      <w:r>
        <w:rPr>
          <w:sz w:val="24"/>
        </w:rPr>
        <w:t>样品</w:t>
      </w:r>
    </w:p>
    <w:p>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8"/>
        </w:numPr>
        <w:tabs>
          <w:tab w:val="left" w:pos="1080"/>
          <w:tab w:val="left" w:pos="2014"/>
        </w:tabs>
        <w:snapToGrid w:val="0"/>
        <w:spacing w:line="360" w:lineRule="auto"/>
        <w:ind w:left="1080" w:hanging="720"/>
        <w:rPr>
          <w:sz w:val="24"/>
        </w:rPr>
      </w:pPr>
      <w:r>
        <w:rPr>
          <w:sz w:val="24"/>
        </w:rPr>
        <w:t>采购本国货物、工程和服务</w:t>
      </w:r>
    </w:p>
    <w:p>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sz w:val="24"/>
        </w:rPr>
      </w:pPr>
      <w:r>
        <w:rPr>
          <w:sz w:val="24"/>
        </w:rPr>
        <w:t>本项目如接受非本国货物、工程、服务参与投标，则具体要求见第</w:t>
      </w:r>
      <w:r>
        <w:rPr>
          <w:rFonts w:hint="eastAsia"/>
          <w:sz w:val="24"/>
        </w:rPr>
        <w:t>五</w:t>
      </w:r>
      <w:r>
        <w:rPr>
          <w:sz w:val="24"/>
        </w:rPr>
        <w:t>章《采购需求》。</w:t>
      </w:r>
    </w:p>
    <w:p>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8"/>
        </w:numPr>
        <w:snapToGrid w:val="0"/>
        <w:spacing w:line="360" w:lineRule="auto"/>
        <w:rPr>
          <w:sz w:val="24"/>
        </w:rPr>
      </w:pPr>
      <w:r>
        <w:rPr>
          <w:sz w:val="24"/>
        </w:rPr>
        <w:t>中小企业定义：</w:t>
      </w: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900"/>
          <w:tab w:val="left" w:pos="1589"/>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589"/>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bookmarkStart w:id="161" w:name="_Hlk177051443"/>
      <w:r>
        <w:rPr>
          <w:rFonts w:hint="eastAsia"/>
          <w:color w:val="000000" w:themeColor="text1"/>
          <w:sz w:val="24"/>
          <w14:textFill>
            <w14:solidFill>
              <w14:schemeClr w14:val="tx1"/>
            </w14:solidFill>
          </w14:textFill>
        </w:rPr>
        <w:t>、《金融业企业划型标准规定》（银发〔2015〕309 号）等国务院批准的中小企业划分标准执行</w:t>
      </w:r>
      <w:bookmarkEnd w:id="161"/>
      <w:r>
        <w:rPr>
          <w:color w:val="000000" w:themeColor="text1"/>
          <w:sz w:val="24"/>
          <w14:textFill>
            <w14:solidFill>
              <w14:schemeClr w14:val="tx1"/>
            </w14:solidFill>
          </w14:textFill>
        </w:rPr>
        <w:t>。</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sz w:val="24"/>
        </w:rPr>
      </w:pPr>
      <w:r>
        <w:rPr>
          <w:sz w:val="24"/>
        </w:rPr>
        <w:t>本项目是否专门面向中小企业预留采购份额见第一章《投标邀请》。</w:t>
      </w:r>
    </w:p>
    <w:p>
      <w:pPr>
        <w:numPr>
          <w:ilvl w:val="2"/>
          <w:numId w:val="8"/>
        </w:numPr>
        <w:snapToGrid w:val="0"/>
        <w:spacing w:line="360" w:lineRule="auto"/>
        <w:rPr>
          <w:sz w:val="24"/>
        </w:rPr>
      </w:pPr>
      <w:r>
        <w:rPr>
          <w:sz w:val="24"/>
        </w:rPr>
        <w:t>采购标的对应的中小企业划分标准所属行业见《投标人须知资料表》。</w:t>
      </w:r>
    </w:p>
    <w:p>
      <w:pPr>
        <w:numPr>
          <w:ilvl w:val="2"/>
          <w:numId w:val="8"/>
        </w:numPr>
        <w:snapToGrid w:val="0"/>
        <w:spacing w:line="360" w:lineRule="auto"/>
        <w:rPr>
          <w:sz w:val="24"/>
        </w:rPr>
      </w:pPr>
      <w:r>
        <w:rPr>
          <w:sz w:val="24"/>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sz w:val="24"/>
        </w:rPr>
      </w:pPr>
      <w:r>
        <w:rPr>
          <w:sz w:val="24"/>
        </w:rPr>
        <w:t>正版软件</w:t>
      </w:r>
    </w:p>
    <w:p>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8"/>
        </w:numPr>
        <w:tabs>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8"/>
        </w:numPr>
        <w:tabs>
          <w:tab w:val="left" w:pos="1080"/>
        </w:tabs>
        <w:snapToGrid w:val="0"/>
        <w:spacing w:line="360" w:lineRule="auto"/>
        <w:rPr>
          <w:sz w:val="24"/>
        </w:rPr>
      </w:pPr>
      <w:r>
        <w:rPr>
          <w:sz w:val="24"/>
        </w:rPr>
        <w:t>采购需求标准</w:t>
      </w:r>
    </w:p>
    <w:p>
      <w:pPr>
        <w:numPr>
          <w:ilvl w:val="2"/>
          <w:numId w:val="8"/>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snapToGrid w:val="0"/>
        <w:spacing w:line="360" w:lineRule="auto"/>
        <w:rPr>
          <w:sz w:val="24"/>
        </w:rPr>
      </w:pPr>
      <w:r>
        <w:rPr>
          <w:rFonts w:hint="eastAsia"/>
          <w:sz w:val="24"/>
        </w:rPr>
        <w:t>其他</w:t>
      </w:r>
      <w:r>
        <w:rPr>
          <w:sz w:val="24"/>
        </w:rPr>
        <w:t>政府采购需求标准</w:t>
      </w:r>
    </w:p>
    <w:p>
      <w:pPr>
        <w:tabs>
          <w:tab w:val="left" w:pos="900"/>
          <w:tab w:val="left" w:pos="1980"/>
        </w:tabs>
        <w:snapToGrid w:val="0"/>
        <w:spacing w:line="360" w:lineRule="auto"/>
        <w:ind w:left="1980"/>
        <w:rPr>
          <w:sz w:val="24"/>
        </w:rPr>
      </w:pPr>
      <w:bookmarkStart w:id="162" w:name="_Hlk164955325"/>
      <w:bookmarkStart w:id="163" w:name="_Hlk167284426"/>
      <w:r>
        <w:rPr>
          <w:rFonts w:hint="eastAsia"/>
          <w:sz w:val="24"/>
        </w:rPr>
        <w:t>为贯彻落实《深化政府采购制度改革方案》有关要求，推动政府采购需求标准建设</w:t>
      </w:r>
      <w:bookmarkEnd w:id="162"/>
      <w:r>
        <w:rPr>
          <w:rFonts w:hint="eastAsia"/>
          <w:sz w:val="24"/>
        </w:rPr>
        <w:t>，财政部门会同有关部门制定发布的其他政府采购需求标准，</w:t>
      </w:r>
      <w:bookmarkEnd w:id="163"/>
      <w:r>
        <w:rPr>
          <w:sz w:val="24"/>
        </w:rPr>
        <w:t>本项目如涉及，则具体要求见第五章《采购需求》。</w:t>
      </w:r>
    </w:p>
    <w:p>
      <w:pPr>
        <w:numPr>
          <w:ilvl w:val="0"/>
          <w:numId w:val="8"/>
        </w:numPr>
        <w:tabs>
          <w:tab w:val="left" w:pos="360"/>
        </w:tabs>
        <w:snapToGrid w:val="0"/>
        <w:spacing w:line="360" w:lineRule="auto"/>
        <w:ind w:left="357" w:hanging="357"/>
        <w:outlineLvl w:val="1"/>
        <w:rPr>
          <w:sz w:val="24"/>
        </w:rPr>
      </w:pPr>
      <w:r>
        <w:rPr>
          <w:sz w:val="24"/>
        </w:rPr>
        <w:t>投标费用</w:t>
      </w:r>
    </w:p>
    <w:p>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64" w:name="_1.8_计量单位"/>
      <w:bookmarkEnd w:id="164"/>
    </w:p>
    <w:p>
      <w:pPr>
        <w:pStyle w:val="2"/>
        <w:spacing w:before="0" w:line="360" w:lineRule="auto"/>
        <w:rPr>
          <w:rFonts w:ascii="Times New Roman" w:hAnsi="Times New Roman" w:eastAsia="宋体"/>
          <w:sz w:val="28"/>
        </w:rPr>
      </w:pPr>
      <w:r>
        <w:rPr>
          <w:rFonts w:ascii="Times New Roman" w:hAnsi="Times New Roman" w:eastAsia="宋体"/>
          <w:sz w:val="28"/>
        </w:rPr>
        <w:t>二   招标文件</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numPr>
          <w:ilvl w:val="0"/>
          <w:numId w:val="8"/>
        </w:numPr>
        <w:tabs>
          <w:tab w:val="left" w:pos="360"/>
        </w:tabs>
        <w:snapToGrid w:val="0"/>
        <w:spacing w:line="360" w:lineRule="auto"/>
        <w:ind w:left="357" w:hanging="357"/>
        <w:outlineLvl w:val="1"/>
        <w:rPr>
          <w:sz w:val="24"/>
        </w:rPr>
      </w:pPr>
      <w:bookmarkStart w:id="165" w:name="_Toc226965796"/>
      <w:bookmarkStart w:id="166" w:name="_Toc305158791"/>
      <w:bookmarkStart w:id="167" w:name="_Toc226309767"/>
      <w:bookmarkStart w:id="168" w:name="_Toc149720816"/>
      <w:bookmarkStart w:id="169" w:name="_Toc150509274"/>
      <w:bookmarkStart w:id="170" w:name="_Toc150774623"/>
      <w:bookmarkStart w:id="171" w:name="_Toc127151523"/>
      <w:bookmarkStart w:id="172" w:name="_Toc151193837"/>
      <w:bookmarkStart w:id="173" w:name="_Toc305158865"/>
      <w:bookmarkStart w:id="174" w:name="_Toc265228361"/>
      <w:bookmarkStart w:id="175" w:name="_Toc195842888"/>
      <w:bookmarkStart w:id="176" w:name="_Toc164608637"/>
      <w:bookmarkStart w:id="177" w:name="_Toc226337219"/>
      <w:bookmarkStart w:id="178" w:name="_Toc164229218"/>
      <w:bookmarkStart w:id="179" w:name="_Toc150480761"/>
      <w:bookmarkStart w:id="180" w:name="_Toc520356147"/>
      <w:bookmarkStart w:id="181" w:name="_Toc151193765"/>
      <w:bookmarkStart w:id="182" w:name="_Toc164351617"/>
      <w:bookmarkStart w:id="183" w:name="_Toc150774728"/>
      <w:bookmarkStart w:id="184" w:name="_Toc151193693"/>
      <w:bookmarkStart w:id="185" w:name="_Toc127161437"/>
      <w:bookmarkStart w:id="186" w:name="_Toc151190150"/>
      <w:bookmarkStart w:id="187" w:name="_Toc164229364"/>
      <w:bookmarkStart w:id="188" w:name="_Toc164608792"/>
      <w:bookmarkStart w:id="189" w:name="_Toc142311025"/>
      <w:bookmarkStart w:id="190" w:name="_Toc151193911"/>
      <w:bookmarkStart w:id="191" w:name="_Toc151193621"/>
      <w:bookmarkStart w:id="192" w:name="_Toc264969213"/>
      <w:bookmarkStart w:id="193" w:name="_Toc226965713"/>
      <w:bookmarkStart w:id="194" w:name="_Toc127151724"/>
      <w:r>
        <w:rPr>
          <w:sz w:val="24"/>
        </w:rPr>
        <w:t>招标文件构</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sz w:val="24"/>
        </w:rPr>
        <w:t>成</w:t>
      </w:r>
    </w:p>
    <w:p>
      <w:pPr>
        <w:numPr>
          <w:ilvl w:val="1"/>
          <w:numId w:val="8"/>
        </w:numPr>
        <w:tabs>
          <w:tab w:val="left" w:pos="1080"/>
          <w:tab w:val="left" w:pos="2014"/>
        </w:tabs>
        <w:snapToGrid w:val="0"/>
        <w:spacing w:line="360" w:lineRule="auto"/>
        <w:ind w:left="1080" w:hanging="720"/>
        <w:rPr>
          <w:sz w:val="24"/>
        </w:rPr>
      </w:pPr>
      <w:r>
        <w:rPr>
          <w:sz w:val="24"/>
        </w:rPr>
        <w:t>招标文件包括以下部分：</w:t>
      </w:r>
    </w:p>
    <w:p>
      <w:pPr>
        <w:numPr>
          <w:ilvl w:val="0"/>
          <w:numId w:val="10"/>
        </w:numPr>
        <w:tabs>
          <w:tab w:val="left" w:pos="1980"/>
          <w:tab w:val="left" w:pos="2520"/>
        </w:tabs>
        <w:snapToGrid w:val="0"/>
        <w:spacing w:line="360" w:lineRule="auto"/>
        <w:ind w:left="1440" w:firstLine="5"/>
        <w:rPr>
          <w:sz w:val="24"/>
        </w:rPr>
      </w:pPr>
      <w:r>
        <w:rPr>
          <w:sz w:val="24"/>
        </w:rPr>
        <w:t>投标邀请</w:t>
      </w:r>
    </w:p>
    <w:p>
      <w:pPr>
        <w:numPr>
          <w:ilvl w:val="0"/>
          <w:numId w:val="10"/>
        </w:numPr>
        <w:tabs>
          <w:tab w:val="left" w:pos="1980"/>
          <w:tab w:val="left" w:pos="2520"/>
        </w:tabs>
        <w:snapToGrid w:val="0"/>
        <w:spacing w:line="360" w:lineRule="auto"/>
        <w:ind w:left="1440" w:firstLine="5"/>
        <w:rPr>
          <w:sz w:val="24"/>
        </w:rPr>
      </w:pPr>
      <w:r>
        <w:rPr>
          <w:sz w:val="24"/>
        </w:rPr>
        <w:t>投标人须知</w:t>
      </w:r>
    </w:p>
    <w:p>
      <w:pPr>
        <w:numPr>
          <w:ilvl w:val="0"/>
          <w:numId w:val="10"/>
        </w:numPr>
        <w:tabs>
          <w:tab w:val="left" w:pos="1980"/>
          <w:tab w:val="left" w:pos="2520"/>
        </w:tabs>
        <w:snapToGrid w:val="0"/>
        <w:spacing w:line="360" w:lineRule="auto"/>
        <w:ind w:left="1440" w:firstLine="5"/>
        <w:rPr>
          <w:sz w:val="24"/>
        </w:rPr>
      </w:pPr>
      <w:r>
        <w:rPr>
          <w:sz w:val="24"/>
        </w:rPr>
        <w:t>资格审查</w:t>
      </w:r>
    </w:p>
    <w:p>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10"/>
        </w:numPr>
        <w:tabs>
          <w:tab w:val="left" w:pos="1980"/>
          <w:tab w:val="left" w:pos="2520"/>
        </w:tabs>
        <w:snapToGrid w:val="0"/>
        <w:spacing w:line="360" w:lineRule="auto"/>
        <w:ind w:left="1440" w:firstLine="5"/>
        <w:rPr>
          <w:sz w:val="24"/>
        </w:rPr>
      </w:pPr>
      <w:r>
        <w:rPr>
          <w:sz w:val="24"/>
        </w:rPr>
        <w:t>采购需求</w:t>
      </w:r>
    </w:p>
    <w:p>
      <w:pPr>
        <w:numPr>
          <w:ilvl w:val="0"/>
          <w:numId w:val="10"/>
        </w:numPr>
        <w:tabs>
          <w:tab w:val="left" w:pos="1980"/>
          <w:tab w:val="left" w:pos="2520"/>
        </w:tabs>
        <w:snapToGrid w:val="0"/>
        <w:spacing w:line="360" w:lineRule="auto"/>
        <w:ind w:left="1440" w:firstLine="5"/>
        <w:rPr>
          <w:sz w:val="24"/>
        </w:rPr>
      </w:pPr>
      <w:r>
        <w:rPr>
          <w:sz w:val="24"/>
        </w:rPr>
        <w:t>拟签订的合同文本</w:t>
      </w:r>
    </w:p>
    <w:p>
      <w:pPr>
        <w:numPr>
          <w:ilvl w:val="0"/>
          <w:numId w:val="10"/>
        </w:numPr>
        <w:tabs>
          <w:tab w:val="left" w:pos="1980"/>
          <w:tab w:val="left" w:pos="2520"/>
        </w:tabs>
        <w:snapToGrid w:val="0"/>
        <w:spacing w:line="360" w:lineRule="auto"/>
        <w:ind w:left="1440" w:firstLine="5"/>
        <w:rPr>
          <w:sz w:val="24"/>
        </w:rPr>
      </w:pPr>
      <w:r>
        <w:rPr>
          <w:sz w:val="24"/>
        </w:rPr>
        <w:t>投标文件格式</w:t>
      </w:r>
    </w:p>
    <w:p>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195" w:name="_Toc516367020"/>
      <w:bookmarkStart w:id="196" w:name="_Toc305158868"/>
      <w:bookmarkStart w:id="197" w:name="_Toc226965716"/>
      <w:bookmarkStart w:id="198" w:name="_Toc226337222"/>
      <w:bookmarkStart w:id="199" w:name="_Toc150774731"/>
      <w:bookmarkStart w:id="200" w:name="_Toc265228364"/>
      <w:bookmarkStart w:id="201" w:name="_Toc151193914"/>
      <w:bookmarkStart w:id="202" w:name="_Toc226965799"/>
      <w:bookmarkStart w:id="203" w:name="_Toc195842891"/>
      <w:bookmarkStart w:id="204" w:name="_Toc520356150"/>
      <w:bookmarkStart w:id="205" w:name="_Toc151190153"/>
      <w:bookmarkStart w:id="206" w:name="_Toc150509277"/>
      <w:bookmarkStart w:id="207" w:name="_Toc305158794"/>
      <w:bookmarkStart w:id="208" w:name="_Toc142311028"/>
      <w:bookmarkStart w:id="209" w:name="_Toc151193696"/>
      <w:bookmarkStart w:id="210" w:name="_Toc151193840"/>
      <w:bookmarkStart w:id="211" w:name="_Toc127151526"/>
      <w:bookmarkStart w:id="212" w:name="_Toc264969216"/>
      <w:bookmarkStart w:id="213" w:name="_Toc226309770"/>
      <w:bookmarkStart w:id="214" w:name="_Toc150480764"/>
      <w:bookmarkStart w:id="215" w:name="_Toc151193624"/>
      <w:bookmarkStart w:id="216" w:name="_Toc151193768"/>
      <w:bookmarkStart w:id="217" w:name="_Toc150774626"/>
    </w:p>
    <w:p>
      <w:pPr>
        <w:pStyle w:val="2"/>
        <w:spacing w:before="0" w:line="360" w:lineRule="auto"/>
        <w:rPr>
          <w:rFonts w:ascii="Times New Roman" w:hAnsi="Times New Roman" w:eastAsia="宋体"/>
          <w:sz w:val="28"/>
        </w:rPr>
      </w:pPr>
      <w:r>
        <w:rPr>
          <w:rFonts w:ascii="Times New Roman" w:hAnsi="Times New Roman" w:eastAsia="宋体"/>
          <w:sz w:val="28"/>
        </w:rPr>
        <w:t>三   投标文件</w:t>
      </w:r>
      <w:bookmarkEnd w:id="195"/>
      <w:r>
        <w:rPr>
          <w:rFonts w:ascii="Times New Roman" w:hAnsi="Times New Roman" w:eastAsia="宋体"/>
          <w:sz w:val="28"/>
        </w:rPr>
        <w:t>的编制</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numPr>
          <w:ilvl w:val="0"/>
          <w:numId w:val="8"/>
        </w:numPr>
        <w:tabs>
          <w:tab w:val="left" w:pos="360"/>
        </w:tabs>
        <w:snapToGrid w:val="0"/>
        <w:spacing w:line="360" w:lineRule="auto"/>
        <w:ind w:left="357" w:hanging="357"/>
        <w:outlineLvl w:val="1"/>
        <w:rPr>
          <w:sz w:val="24"/>
        </w:rPr>
      </w:pPr>
      <w:bookmarkStart w:id="218" w:name="_Toc151193841"/>
      <w:bookmarkStart w:id="219" w:name="_Toc226337223"/>
      <w:bookmarkStart w:id="220" w:name="_Toc226965800"/>
      <w:bookmarkStart w:id="221" w:name="_Toc164229222"/>
      <w:bookmarkStart w:id="222" w:name="_Toc150480765"/>
      <w:bookmarkStart w:id="223" w:name="_Toc226309771"/>
      <w:bookmarkStart w:id="224" w:name="_Toc150509278"/>
      <w:bookmarkStart w:id="225" w:name="_Toc150774627"/>
      <w:bookmarkStart w:id="226" w:name="_Toc164608641"/>
      <w:bookmarkStart w:id="227" w:name="_Toc164351621"/>
      <w:bookmarkStart w:id="228" w:name="_Toc164229368"/>
      <w:bookmarkStart w:id="229" w:name="_Toc195842892"/>
      <w:bookmarkStart w:id="230" w:name="_Toc151193769"/>
      <w:bookmarkStart w:id="231" w:name="_Toc265228365"/>
      <w:bookmarkStart w:id="232" w:name="_Toc264969217"/>
      <w:bookmarkStart w:id="233" w:name="_Toc127161441"/>
      <w:bookmarkStart w:id="234" w:name="_Toc127151527"/>
      <w:bookmarkStart w:id="235" w:name="_Toc142311029"/>
      <w:bookmarkStart w:id="236" w:name="_Toc520356151"/>
      <w:bookmarkStart w:id="237" w:name="_Toc305158869"/>
      <w:bookmarkStart w:id="238" w:name="_Toc149720820"/>
      <w:bookmarkStart w:id="239" w:name="_Toc151190154"/>
      <w:bookmarkStart w:id="240" w:name="_Toc164608796"/>
      <w:bookmarkStart w:id="241" w:name="_Toc150774732"/>
      <w:bookmarkStart w:id="242" w:name="_Toc151193625"/>
      <w:bookmarkStart w:id="243" w:name="_Toc516367021"/>
      <w:bookmarkStart w:id="244" w:name="_Toc127151728"/>
      <w:bookmarkStart w:id="245" w:name="_Toc151193915"/>
      <w:bookmarkStart w:id="246" w:name="_Toc226965717"/>
      <w:bookmarkStart w:id="247" w:name="_Toc151193697"/>
      <w:bookmarkStart w:id="248" w:name="_Toc305158795"/>
      <w:r>
        <w:rPr>
          <w:sz w:val="24"/>
        </w:rPr>
        <w:t>投标范围、投标文件中计量单位的使用</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sz w:val="24"/>
        </w:rPr>
        <w:t>及投标语言</w:t>
      </w:r>
    </w:p>
    <w:p>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sz w:val="24"/>
        </w:rPr>
      </w:pPr>
      <w:bookmarkStart w:id="249" w:name="_Ref467306676"/>
      <w:bookmarkStart w:id="250" w:name="_Toc516367022"/>
      <w:bookmarkStart w:id="251" w:name="_Ref467306195"/>
      <w:bookmarkStart w:id="252" w:name="_Toc195842893"/>
      <w:bookmarkStart w:id="253" w:name="_Toc142311030"/>
      <w:bookmarkStart w:id="254" w:name="_Toc164229369"/>
      <w:bookmarkStart w:id="255" w:name="_Toc226965801"/>
      <w:bookmarkStart w:id="256" w:name="_Toc151193698"/>
      <w:bookmarkStart w:id="257" w:name="_Toc226309772"/>
      <w:bookmarkStart w:id="258" w:name="_Toc164608642"/>
      <w:bookmarkStart w:id="259" w:name="_Toc150774628"/>
      <w:bookmarkStart w:id="260" w:name="_Toc149720821"/>
      <w:bookmarkStart w:id="261" w:name="_Toc150509279"/>
      <w:bookmarkStart w:id="262" w:name="_Toc164229223"/>
      <w:bookmarkStart w:id="263" w:name="_Toc164608797"/>
      <w:bookmarkStart w:id="264" w:name="_Toc151193770"/>
      <w:bookmarkStart w:id="265" w:name="_Toc150774733"/>
      <w:bookmarkStart w:id="266" w:name="_Toc305158796"/>
      <w:bookmarkStart w:id="267" w:name="_Toc127151528"/>
      <w:bookmarkStart w:id="268" w:name="_Toc127151729"/>
      <w:bookmarkStart w:id="269" w:name="_Toc264969218"/>
      <w:bookmarkStart w:id="270" w:name="_Toc151193916"/>
      <w:bookmarkStart w:id="271" w:name="_Toc226337224"/>
      <w:bookmarkStart w:id="272" w:name="_Toc226965718"/>
      <w:bookmarkStart w:id="273" w:name="_Toc305158870"/>
      <w:bookmarkStart w:id="274" w:name="_Toc150480766"/>
      <w:bookmarkStart w:id="275" w:name="_Toc127161442"/>
      <w:bookmarkStart w:id="276" w:name="_Toc265228366"/>
      <w:bookmarkStart w:id="277" w:name="_Toc151193626"/>
      <w:bookmarkStart w:id="278" w:name="_Toc151193842"/>
      <w:bookmarkStart w:id="279" w:name="_Toc520356152"/>
      <w:bookmarkStart w:id="280" w:name="_Toc164351622"/>
      <w:bookmarkStart w:id="281" w:name="_Toc151190155"/>
      <w:r>
        <w:rPr>
          <w:sz w:val="24"/>
        </w:rPr>
        <w:t>投标文件</w:t>
      </w:r>
      <w:bookmarkEnd w:id="249"/>
      <w:bookmarkEnd w:id="250"/>
      <w:bookmarkEnd w:id="251"/>
      <w:r>
        <w:rPr>
          <w:sz w:val="24"/>
        </w:rPr>
        <w:t>构成</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numPr>
          <w:ilvl w:val="1"/>
          <w:numId w:val="8"/>
        </w:numPr>
        <w:tabs>
          <w:tab w:val="left" w:pos="1080"/>
          <w:tab w:val="left" w:pos="2014"/>
        </w:tabs>
        <w:snapToGrid w:val="0"/>
        <w:spacing w:line="360" w:lineRule="auto"/>
        <w:ind w:left="1077" w:hanging="720"/>
        <w:rPr>
          <w:sz w:val="24"/>
        </w:rPr>
      </w:pPr>
      <w:bookmarkStart w:id="282"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2"/>
    </w:p>
    <w:p>
      <w:pPr>
        <w:numPr>
          <w:ilvl w:val="0"/>
          <w:numId w:val="8"/>
        </w:numPr>
        <w:tabs>
          <w:tab w:val="left" w:pos="360"/>
        </w:tabs>
        <w:snapToGrid w:val="0"/>
        <w:spacing w:line="360" w:lineRule="auto"/>
        <w:ind w:left="357" w:hanging="357"/>
        <w:outlineLvl w:val="1"/>
        <w:rPr>
          <w:sz w:val="24"/>
        </w:rPr>
      </w:pPr>
      <w:bookmarkStart w:id="283" w:name="_Toc151193628"/>
      <w:bookmarkStart w:id="284" w:name="_Toc164608799"/>
      <w:bookmarkStart w:id="285" w:name="_Toc150774630"/>
      <w:bookmarkStart w:id="286" w:name="_Toc151190157"/>
      <w:bookmarkStart w:id="287" w:name="_Toc164351624"/>
      <w:bookmarkStart w:id="288" w:name="_Toc127161444"/>
      <w:bookmarkStart w:id="289" w:name="_Toc195842895"/>
      <w:bookmarkStart w:id="290" w:name="_Toc520356155"/>
      <w:bookmarkStart w:id="291" w:name="_Toc149720823"/>
      <w:bookmarkStart w:id="292" w:name="_Toc127151731"/>
      <w:bookmarkStart w:id="293" w:name="_Toc127151530"/>
      <w:bookmarkStart w:id="294" w:name="_Toc151193918"/>
      <w:bookmarkStart w:id="295" w:name="_Toc142311032"/>
      <w:bookmarkStart w:id="296" w:name="_Toc164229371"/>
      <w:bookmarkStart w:id="297" w:name="_Toc151193772"/>
      <w:bookmarkStart w:id="298" w:name="_Toc150480768"/>
      <w:bookmarkStart w:id="299" w:name="_Toc150774735"/>
      <w:bookmarkStart w:id="300" w:name="_Toc164608644"/>
      <w:bookmarkStart w:id="301" w:name="_Toc164229225"/>
      <w:bookmarkStart w:id="302" w:name="_Toc151193700"/>
      <w:bookmarkStart w:id="303" w:name="_Toc150509281"/>
      <w:bookmarkStart w:id="304" w:name="_Toc151193844"/>
      <w:r>
        <w:rPr>
          <w:sz w:val="24"/>
        </w:rPr>
        <w:t>投标报价</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w:t>
      </w:r>
      <w:r>
        <w:rPr>
          <w:rFonts w:eastAsiaTheme="minorEastAsia"/>
          <w:sz w:val="24"/>
        </w:rPr>
        <w:t>的报价应包括但不限于下列内容，《投标人须知资料表》中有特殊规定的，从其规定。</w:t>
      </w:r>
    </w:p>
    <w:p>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sz w:val="24"/>
        </w:rPr>
      </w:pPr>
      <w:r>
        <w:rPr>
          <w:sz w:val="24"/>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05" w:name="_Toc164229226"/>
      <w:bookmarkStart w:id="306" w:name="_Toc127151531"/>
      <w:bookmarkStart w:id="307" w:name="_Toc151193629"/>
      <w:bookmarkStart w:id="308" w:name="_Toc150480769"/>
      <w:bookmarkStart w:id="309" w:name="_Toc150774631"/>
      <w:bookmarkStart w:id="310" w:name="_Toc305158873"/>
      <w:bookmarkStart w:id="311" w:name="_Toc265228369"/>
      <w:bookmarkStart w:id="312" w:name="_Toc520356156"/>
      <w:bookmarkStart w:id="313" w:name="_Toc151190158"/>
      <w:bookmarkStart w:id="314" w:name="_Toc142311033"/>
      <w:bookmarkStart w:id="315" w:name="_Toc226965721"/>
      <w:bookmarkStart w:id="316" w:name="_Toc164229372"/>
      <w:bookmarkStart w:id="317" w:name="_Toc150509282"/>
      <w:bookmarkStart w:id="318" w:name="_Toc264969221"/>
      <w:bookmarkStart w:id="319" w:name="_Toc127161445"/>
      <w:bookmarkStart w:id="320" w:name="_Toc226337227"/>
      <w:bookmarkStart w:id="321" w:name="_Toc151193919"/>
      <w:bookmarkStart w:id="322" w:name="_Toc164608800"/>
      <w:bookmarkStart w:id="323" w:name="_Toc164608645"/>
      <w:bookmarkStart w:id="324" w:name="_Toc226309775"/>
      <w:bookmarkStart w:id="325" w:name="_Toc150774736"/>
      <w:bookmarkStart w:id="326" w:name="_Toc305158799"/>
      <w:bookmarkStart w:id="327" w:name="_Toc151193701"/>
      <w:bookmarkStart w:id="328" w:name="_Toc151193773"/>
      <w:bookmarkStart w:id="329" w:name="_Toc127151732"/>
      <w:bookmarkStart w:id="330" w:name="_Toc151193845"/>
      <w:bookmarkStart w:id="331" w:name="_Toc195842896"/>
      <w:bookmarkStart w:id="332" w:name="_Toc149720824"/>
      <w:bookmarkStart w:id="333" w:name="_Toc164351625"/>
      <w:bookmarkStart w:id="334" w:name="_Ref467306513"/>
      <w:bookmarkStart w:id="335" w:name="_Toc226965804"/>
      <w:r>
        <w:rPr>
          <w:sz w:val="24"/>
        </w:rPr>
        <w:t>投标保证金</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numPr>
          <w:ilvl w:val="1"/>
          <w:numId w:val="8"/>
        </w:numPr>
        <w:tabs>
          <w:tab w:val="left" w:pos="1080"/>
          <w:tab w:val="left" w:pos="2014"/>
        </w:tabs>
        <w:snapToGrid w:val="0"/>
        <w:spacing w:line="360" w:lineRule="auto"/>
        <w:ind w:left="1077" w:hanging="720"/>
        <w:rPr>
          <w:sz w:val="24"/>
        </w:rPr>
      </w:pPr>
      <w:bookmarkStart w:id="336" w:name="_Ref467306302"/>
      <w:r>
        <w:rPr>
          <w:sz w:val="24"/>
        </w:rPr>
        <w:t>投标人应按《投标人须知资料表》中规定的金额及要求交纳投标保证金</w:t>
      </w:r>
      <w:bookmarkEnd w:id="336"/>
      <w:r>
        <w:rPr>
          <w:sz w:val="24"/>
        </w:rPr>
        <w:t>。</w:t>
      </w:r>
      <w:r>
        <w:rPr>
          <w:rFonts w:hint="eastAsia"/>
          <w:sz w:val="24"/>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w:t>
      </w:r>
      <w:r>
        <w:rPr>
          <w:rFonts w:hint="eastAsia"/>
          <w:sz w:val="24"/>
        </w:rPr>
        <w:t>纸质</w:t>
      </w:r>
      <w:r>
        <w:rPr>
          <w:sz w:val="24"/>
        </w:rPr>
        <w:t>保函等形式提交投标保证金的，应在投标截止时间前将原件提交至采购代理机构</w:t>
      </w:r>
      <w:r>
        <w:rPr>
          <w:rFonts w:hint="eastAsia"/>
          <w:sz w:val="24"/>
        </w:rPr>
        <w:t>；</w:t>
      </w:r>
      <w:bookmarkStart w:id="337" w:name="_Hlk164959831"/>
      <w:r>
        <w:rPr>
          <w:rFonts w:hint="eastAsia"/>
          <w:sz w:val="24"/>
        </w:rPr>
        <w:t>以电子保函形式提交投标保证金的，应在投标截止时间前通过</w:t>
      </w:r>
      <w:r>
        <w:rPr>
          <w:sz w:val="24"/>
          <w:lang w:bidi="ar"/>
        </w:rPr>
        <w:t>北京市政府采购电子交易平台</w:t>
      </w:r>
      <w:r>
        <w:rPr>
          <w:rFonts w:hint="eastAsia"/>
          <w:sz w:val="24"/>
          <w:lang w:bidi="ar"/>
        </w:rPr>
        <w:t>完成电子保函在线办理。</w:t>
      </w:r>
      <w:bookmarkEnd w:id="337"/>
      <w:r>
        <w:rPr>
          <w:rFonts w:hint="eastAsia"/>
          <w:sz w:val="24"/>
        </w:rPr>
        <w:t>未按上述要求缴纳投标保证金</w:t>
      </w:r>
      <w:r>
        <w:rPr>
          <w:sz w:val="24"/>
        </w:rPr>
        <w:t>的，其</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sz w:val="24"/>
        </w:rPr>
      </w:pPr>
      <w:r>
        <w:rPr>
          <w:sz w:val="24"/>
        </w:rPr>
        <w:t>中标人的投标保证金，自采购合同签订之日起5个工作日内退还中标人；</w:t>
      </w:r>
    </w:p>
    <w:p>
      <w:pPr>
        <w:numPr>
          <w:ilvl w:val="2"/>
          <w:numId w:val="8"/>
        </w:numPr>
        <w:snapToGrid w:val="0"/>
        <w:spacing w:line="360" w:lineRule="auto"/>
        <w:rPr>
          <w:sz w:val="24"/>
        </w:rPr>
      </w:pPr>
      <w:r>
        <w:rPr>
          <w:sz w:val="24"/>
        </w:rPr>
        <w:t>未中标投标人的投标保证金，自中标通知书发出之日起5个工作日内退还未中标人；</w:t>
      </w:r>
    </w:p>
    <w:p>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8"/>
        </w:numPr>
        <w:snapToGrid w:val="0"/>
        <w:spacing w:line="360" w:lineRule="auto"/>
        <w:rPr>
          <w:sz w:val="24"/>
        </w:rPr>
      </w:pPr>
      <w:r>
        <w:rPr>
          <w:sz w:val="24"/>
        </w:rPr>
        <w:t>投标有效期内投标人撤销投标文件的；</w:t>
      </w:r>
    </w:p>
    <w:p>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8"/>
        </w:numPr>
        <w:tabs>
          <w:tab w:val="left" w:pos="360"/>
        </w:tabs>
        <w:snapToGrid w:val="0"/>
        <w:spacing w:line="360" w:lineRule="auto"/>
        <w:ind w:left="357" w:hanging="357"/>
        <w:outlineLvl w:val="1"/>
        <w:rPr>
          <w:sz w:val="24"/>
        </w:rPr>
      </w:pPr>
      <w:bookmarkStart w:id="338" w:name="_Toc127151733"/>
      <w:bookmarkStart w:id="339" w:name="_Toc150774737"/>
      <w:bookmarkStart w:id="340" w:name="_Toc150774632"/>
      <w:bookmarkStart w:id="341" w:name="_Toc151193630"/>
      <w:bookmarkStart w:id="342" w:name="_Toc127161446"/>
      <w:bookmarkStart w:id="343" w:name="_Toc226965805"/>
      <w:bookmarkStart w:id="344" w:name="_Toc127151532"/>
      <w:bookmarkStart w:id="345" w:name="_Toc164229227"/>
      <w:bookmarkStart w:id="346" w:name="_Toc151193702"/>
      <w:bookmarkStart w:id="347" w:name="_Toc151193774"/>
      <w:bookmarkStart w:id="348" w:name="_Toc265228370"/>
      <w:bookmarkStart w:id="349" w:name="_Toc264969222"/>
      <w:bookmarkStart w:id="350" w:name="_Toc195842897"/>
      <w:bookmarkStart w:id="351" w:name="_Toc164351626"/>
      <w:bookmarkStart w:id="352" w:name="_Toc520356157"/>
      <w:bookmarkStart w:id="353" w:name="_Toc142311034"/>
      <w:bookmarkStart w:id="354" w:name="_Toc164229373"/>
      <w:bookmarkStart w:id="355" w:name="_Toc226309776"/>
      <w:bookmarkStart w:id="356" w:name="_Toc305158874"/>
      <w:bookmarkStart w:id="357" w:name="_Toc151193846"/>
      <w:bookmarkStart w:id="358" w:name="_Toc151190159"/>
      <w:bookmarkStart w:id="359" w:name="_Toc150509283"/>
      <w:bookmarkStart w:id="360" w:name="_Toc151193920"/>
      <w:bookmarkStart w:id="361" w:name="_Toc226337228"/>
      <w:bookmarkStart w:id="362" w:name="_Toc226965722"/>
      <w:bookmarkStart w:id="363" w:name="_Toc164608801"/>
      <w:bookmarkStart w:id="364" w:name="_Toc164608646"/>
      <w:bookmarkStart w:id="365" w:name="_Toc305158800"/>
      <w:bookmarkStart w:id="366" w:name="_Toc149720825"/>
      <w:bookmarkStart w:id="367" w:name="_Toc150480770"/>
      <w:r>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68" w:name="_Toc127151734"/>
      <w:bookmarkStart w:id="369" w:name="_Toc164608647"/>
      <w:bookmarkStart w:id="370" w:name="_Toc150774738"/>
      <w:bookmarkStart w:id="371" w:name="_Toc150509284"/>
      <w:bookmarkStart w:id="372" w:name="_Toc226965723"/>
      <w:bookmarkStart w:id="373" w:name="_Toc164351627"/>
      <w:bookmarkStart w:id="374" w:name="_Toc520356158"/>
      <w:bookmarkStart w:id="375" w:name="_Toc305158875"/>
      <w:bookmarkStart w:id="376" w:name="_Toc151193921"/>
      <w:bookmarkStart w:id="377" w:name="_Toc150774633"/>
      <w:bookmarkStart w:id="378" w:name="_Toc127151533"/>
      <w:bookmarkStart w:id="379" w:name="_Toc226309777"/>
      <w:bookmarkStart w:id="380" w:name="_Toc226337229"/>
      <w:bookmarkStart w:id="381" w:name="_Toc226965806"/>
      <w:bookmarkStart w:id="382" w:name="_Toc164229228"/>
      <w:bookmarkStart w:id="383" w:name="_Toc151193703"/>
      <w:bookmarkStart w:id="384" w:name="_Toc164608802"/>
      <w:bookmarkStart w:id="385" w:name="_Toc164229374"/>
      <w:bookmarkStart w:id="386" w:name="_Toc149720826"/>
      <w:bookmarkStart w:id="387" w:name="_Toc150480771"/>
      <w:bookmarkStart w:id="388" w:name="_Toc142311035"/>
      <w:bookmarkStart w:id="389" w:name="_Toc151193847"/>
      <w:bookmarkStart w:id="390" w:name="_Toc195842898"/>
      <w:bookmarkStart w:id="391" w:name="_Toc151193631"/>
      <w:bookmarkStart w:id="392" w:name="_Toc127161447"/>
      <w:bookmarkStart w:id="393" w:name="_Toc264969223"/>
      <w:bookmarkStart w:id="394" w:name="_Toc151190160"/>
      <w:bookmarkStart w:id="395" w:name="_Toc151193775"/>
      <w:bookmarkStart w:id="396" w:name="_Toc305158801"/>
      <w:bookmarkStart w:id="397" w:name="_Toc265228371"/>
      <w:r>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z w:val="24"/>
        </w:rPr>
        <w:t>、盖章</w:t>
      </w:r>
    </w:p>
    <w:p>
      <w:pPr>
        <w:numPr>
          <w:ilvl w:val="1"/>
          <w:numId w:val="8"/>
        </w:numPr>
        <w:tabs>
          <w:tab w:val="left" w:pos="1080"/>
          <w:tab w:val="left" w:pos="2014"/>
        </w:tabs>
        <w:snapToGrid w:val="0"/>
        <w:spacing w:line="360" w:lineRule="auto"/>
        <w:ind w:left="1077" w:hanging="720"/>
        <w:rPr>
          <w:sz w:val="24"/>
        </w:rPr>
      </w:pPr>
      <w:bookmarkStart w:id="398" w:name="_Toc265228372"/>
      <w:bookmarkStart w:id="399" w:name="_Toc151193776"/>
      <w:bookmarkStart w:id="400" w:name="_Toc305158802"/>
      <w:bookmarkStart w:id="401" w:name="_Toc150774634"/>
      <w:bookmarkStart w:id="402" w:name="_Toc150509285"/>
      <w:bookmarkStart w:id="403" w:name="_Toc150480772"/>
      <w:bookmarkStart w:id="404" w:name="_Toc195842899"/>
      <w:bookmarkStart w:id="405" w:name="_Toc127151534"/>
      <w:bookmarkStart w:id="406" w:name="_Toc151193922"/>
      <w:bookmarkStart w:id="407" w:name="_Toc151193632"/>
      <w:bookmarkStart w:id="408" w:name="_Toc151193848"/>
      <w:bookmarkStart w:id="409" w:name="_Toc150774739"/>
      <w:bookmarkStart w:id="410" w:name="_Toc226965807"/>
      <w:bookmarkStart w:id="411" w:name="_Toc142311036"/>
      <w:bookmarkStart w:id="412" w:name="_Toc264969224"/>
      <w:bookmarkStart w:id="413" w:name="_Toc151190161"/>
      <w:bookmarkStart w:id="414" w:name="_Toc151193704"/>
      <w:bookmarkStart w:id="415" w:name="_Toc226309778"/>
      <w:bookmarkStart w:id="416" w:name="_Toc226965724"/>
      <w:bookmarkStart w:id="417" w:name="_Toc305158876"/>
      <w:bookmarkStart w:id="418" w:name="_Toc520356159"/>
      <w:bookmarkStart w:id="419" w:name="_Toc226337230"/>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2"/>
        <w:spacing w:before="0" w:line="360" w:lineRule="auto"/>
        <w:rPr>
          <w:rFonts w:ascii="Times New Roman" w:hAnsi="Times New Roman" w:eastAsia="宋体"/>
          <w:sz w:val="28"/>
        </w:rPr>
      </w:pPr>
      <w:r>
        <w:rPr>
          <w:rFonts w:ascii="Times New Roman" w:hAnsi="Times New Roman" w:eastAsia="宋体"/>
          <w:sz w:val="28"/>
        </w:rPr>
        <w:t>四   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numPr>
          <w:ilvl w:val="0"/>
          <w:numId w:val="8"/>
        </w:numPr>
        <w:tabs>
          <w:tab w:val="left" w:pos="360"/>
        </w:tabs>
        <w:snapToGrid w:val="0"/>
        <w:spacing w:line="360" w:lineRule="auto"/>
        <w:ind w:left="357" w:hanging="357"/>
        <w:outlineLvl w:val="1"/>
        <w:rPr>
          <w:sz w:val="24"/>
        </w:rPr>
      </w:pPr>
      <w:bookmarkStart w:id="420" w:name="_Toc150509286"/>
      <w:bookmarkStart w:id="421" w:name="_Toc164229230"/>
      <w:bookmarkStart w:id="422" w:name="_Toc127151736"/>
      <w:bookmarkStart w:id="423" w:name="_Toc151190162"/>
      <w:bookmarkStart w:id="424" w:name="_Toc226337231"/>
      <w:bookmarkStart w:id="425" w:name="_Toc265228373"/>
      <w:bookmarkStart w:id="426" w:name="_Toc151193923"/>
      <w:bookmarkStart w:id="427" w:name="_Toc150774635"/>
      <w:bookmarkStart w:id="428" w:name="_Toc127161449"/>
      <w:bookmarkStart w:id="429" w:name="_Toc149720828"/>
      <w:bookmarkStart w:id="430" w:name="_Toc226965808"/>
      <w:bookmarkStart w:id="431" w:name="_Toc305158803"/>
      <w:bookmarkStart w:id="432" w:name="_Toc164351629"/>
      <w:bookmarkStart w:id="433" w:name="_Toc226309779"/>
      <w:bookmarkStart w:id="434" w:name="_Toc127151535"/>
      <w:bookmarkStart w:id="435" w:name="_Toc164608649"/>
      <w:bookmarkStart w:id="436" w:name="_Toc142311037"/>
      <w:bookmarkStart w:id="437" w:name="_Toc150774740"/>
      <w:bookmarkStart w:id="438" w:name="_Toc520356160"/>
      <w:bookmarkStart w:id="439" w:name="_Toc264969225"/>
      <w:bookmarkStart w:id="440" w:name="_Toc164229376"/>
      <w:bookmarkStart w:id="441" w:name="_Toc151193705"/>
      <w:bookmarkStart w:id="442" w:name="_Toc164608804"/>
      <w:bookmarkStart w:id="443" w:name="_Toc150480773"/>
      <w:bookmarkStart w:id="444" w:name="_Toc151193849"/>
      <w:bookmarkStart w:id="445" w:name="_Toc151193777"/>
      <w:bookmarkStart w:id="446" w:name="_Toc226965725"/>
      <w:bookmarkStart w:id="447" w:name="_Toc195842900"/>
      <w:bookmarkStart w:id="448" w:name="_Toc305158877"/>
      <w:bookmarkStart w:id="449" w:name="_Toc151193633"/>
      <w:r>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z w:val="24"/>
        </w:rPr>
        <w:t>提交</w:t>
      </w:r>
    </w:p>
    <w:p>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sz w:val="24"/>
        </w:rPr>
      </w:pPr>
      <w:bookmarkStart w:id="450" w:name="_Toc265228374"/>
      <w:bookmarkStart w:id="451" w:name="_Toc150774636"/>
      <w:bookmarkStart w:id="452" w:name="_Toc164608650"/>
      <w:bookmarkStart w:id="453" w:name="_Toc127151536"/>
      <w:bookmarkStart w:id="454" w:name="_Toc142311038"/>
      <w:bookmarkStart w:id="455" w:name="_Toc305158804"/>
      <w:bookmarkStart w:id="456" w:name="_Toc151190163"/>
      <w:bookmarkStart w:id="457" w:name="_Toc127161450"/>
      <w:bookmarkStart w:id="458" w:name="_Toc195842901"/>
      <w:bookmarkStart w:id="459" w:name="_Toc164608805"/>
      <w:bookmarkStart w:id="460" w:name="_Toc151193924"/>
      <w:bookmarkStart w:id="461" w:name="_Toc305158878"/>
      <w:bookmarkStart w:id="462" w:name="_Toc150774741"/>
      <w:bookmarkStart w:id="463" w:name="_Toc226965726"/>
      <w:bookmarkStart w:id="464" w:name="_Toc226309780"/>
      <w:bookmarkStart w:id="465" w:name="_Toc164351630"/>
      <w:bookmarkStart w:id="466" w:name="_Toc226337232"/>
      <w:bookmarkStart w:id="467" w:name="_Toc150509287"/>
      <w:bookmarkStart w:id="468" w:name="_Toc164229231"/>
      <w:bookmarkStart w:id="469" w:name="_Toc149720829"/>
      <w:bookmarkStart w:id="470" w:name="_Toc164229377"/>
      <w:bookmarkStart w:id="471" w:name="_Toc127151737"/>
      <w:bookmarkStart w:id="472" w:name="_Toc151193778"/>
      <w:bookmarkStart w:id="473" w:name="_Toc520356161"/>
      <w:bookmarkStart w:id="474" w:name="_Toc151193634"/>
      <w:bookmarkStart w:id="475" w:name="_Toc264969226"/>
      <w:bookmarkStart w:id="476" w:name="_Toc151193706"/>
      <w:bookmarkStart w:id="477" w:name="_Toc150480774"/>
      <w:bookmarkStart w:id="478" w:name="_Toc151193850"/>
      <w:bookmarkStart w:id="479" w:name="_Toc226965809"/>
      <w:r>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z w:val="24"/>
        </w:rPr>
        <w:t>时间</w:t>
      </w:r>
    </w:p>
    <w:p>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sz w:val="24"/>
        </w:rPr>
      </w:pPr>
      <w:bookmarkStart w:id="480" w:name="_Toc142311039"/>
      <w:bookmarkStart w:id="481" w:name="_Toc226965810"/>
      <w:bookmarkStart w:id="482" w:name="_Toc151193779"/>
      <w:bookmarkStart w:id="483" w:name="_Toc226965727"/>
      <w:bookmarkStart w:id="484" w:name="_Toc164351631"/>
      <w:bookmarkStart w:id="485" w:name="_Toc226337233"/>
      <w:bookmarkStart w:id="486" w:name="_Toc151193707"/>
      <w:bookmarkStart w:id="487" w:name="_Toc265228375"/>
      <w:bookmarkStart w:id="488" w:name="_Toc150774742"/>
      <w:bookmarkStart w:id="489" w:name="_Toc305158805"/>
      <w:bookmarkStart w:id="490" w:name="_Toc151190164"/>
      <w:bookmarkStart w:id="491" w:name="_Toc164229378"/>
      <w:bookmarkStart w:id="492" w:name="_Toc150480775"/>
      <w:bookmarkStart w:id="493" w:name="_Toc164229232"/>
      <w:bookmarkStart w:id="494" w:name="_Toc127151537"/>
      <w:bookmarkStart w:id="495" w:name="_Toc151193635"/>
      <w:bookmarkStart w:id="496" w:name="_Toc164608806"/>
      <w:bookmarkStart w:id="497" w:name="_Toc150774637"/>
      <w:bookmarkStart w:id="498" w:name="_Toc305158879"/>
      <w:bookmarkStart w:id="499" w:name="_Toc520356162"/>
      <w:bookmarkStart w:id="500" w:name="_Toc151193851"/>
      <w:bookmarkStart w:id="501" w:name="_Toc164608651"/>
      <w:bookmarkStart w:id="502" w:name="_Toc151193925"/>
      <w:bookmarkStart w:id="503" w:name="_Toc264969227"/>
      <w:bookmarkStart w:id="504" w:name="_Toc127151738"/>
      <w:bookmarkStart w:id="505" w:name="_Toc149720830"/>
      <w:bookmarkStart w:id="506" w:name="_Toc226309781"/>
      <w:bookmarkStart w:id="507" w:name="_Toc127161451"/>
      <w:bookmarkStart w:id="508" w:name="_Toc195842902"/>
      <w:bookmarkStart w:id="509" w:name="_Toc150509288"/>
      <w:r>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2"/>
        <w:spacing w:before="0" w:line="360" w:lineRule="auto"/>
        <w:rPr>
          <w:rFonts w:ascii="Times New Roman" w:hAnsi="Times New Roman" w:eastAsia="宋体"/>
          <w:sz w:val="28"/>
        </w:rPr>
      </w:pPr>
      <w:bookmarkStart w:id="510" w:name="_Toc305158806"/>
      <w:bookmarkStart w:id="511" w:name="_Toc150774638"/>
      <w:bookmarkStart w:id="512" w:name="_Toc151193636"/>
      <w:bookmarkStart w:id="513" w:name="_Toc150480776"/>
      <w:bookmarkStart w:id="514" w:name="_Toc226309782"/>
      <w:bookmarkStart w:id="515" w:name="_Toc142311040"/>
      <w:bookmarkStart w:id="516" w:name="_Toc150774743"/>
      <w:bookmarkStart w:id="517" w:name="_Toc195842903"/>
      <w:bookmarkStart w:id="518" w:name="_Toc520356163"/>
      <w:bookmarkStart w:id="519" w:name="_Toc151193926"/>
      <w:bookmarkStart w:id="520" w:name="_Toc264969228"/>
      <w:bookmarkStart w:id="521" w:name="_Toc150509289"/>
      <w:bookmarkStart w:id="522" w:name="_Toc151193708"/>
      <w:bookmarkStart w:id="523" w:name="_Toc151193780"/>
      <w:bookmarkStart w:id="524" w:name="_Toc226965811"/>
      <w:bookmarkStart w:id="525" w:name="_Toc226965728"/>
      <w:bookmarkStart w:id="526" w:name="_Toc226337234"/>
      <w:bookmarkStart w:id="527" w:name="_Toc151193852"/>
      <w:bookmarkStart w:id="528" w:name="_Toc265228376"/>
      <w:bookmarkStart w:id="529" w:name="_Toc127151538"/>
      <w:bookmarkStart w:id="530" w:name="_Toc305158880"/>
      <w:bookmarkStart w:id="531" w:name="_Toc151190165"/>
      <w:r>
        <w:rPr>
          <w:rFonts w:ascii="Times New Roman" w:hAnsi="Times New Roman" w:eastAsia="宋体"/>
          <w:sz w:val="28"/>
        </w:rPr>
        <w:t>五   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numPr>
          <w:ilvl w:val="0"/>
          <w:numId w:val="8"/>
        </w:numPr>
        <w:tabs>
          <w:tab w:val="left" w:pos="360"/>
        </w:tabs>
        <w:snapToGrid w:val="0"/>
        <w:spacing w:line="360" w:lineRule="auto"/>
        <w:ind w:left="357" w:hanging="357"/>
        <w:outlineLvl w:val="1"/>
        <w:rPr>
          <w:sz w:val="24"/>
        </w:rPr>
      </w:pPr>
      <w:bookmarkStart w:id="532" w:name="_Toc151190166"/>
      <w:bookmarkStart w:id="533" w:name="_Toc226337235"/>
      <w:bookmarkStart w:id="534" w:name="_Toc264969229"/>
      <w:bookmarkStart w:id="535" w:name="_Toc149720832"/>
      <w:bookmarkStart w:id="536" w:name="_Toc142311041"/>
      <w:bookmarkStart w:id="537" w:name="_Toc151193853"/>
      <w:bookmarkStart w:id="538" w:name="_Toc150774639"/>
      <w:bookmarkStart w:id="539" w:name="_Toc164351633"/>
      <w:bookmarkStart w:id="540" w:name="_Toc305158807"/>
      <w:bookmarkStart w:id="541" w:name="_Toc127151740"/>
      <w:bookmarkStart w:id="542" w:name="_Toc164229380"/>
      <w:bookmarkStart w:id="543" w:name="_Toc164608808"/>
      <w:bookmarkStart w:id="544" w:name="_Toc520356164"/>
      <w:bookmarkStart w:id="545" w:name="_Toc226965729"/>
      <w:bookmarkStart w:id="546" w:name="_Toc226309783"/>
      <w:bookmarkStart w:id="547" w:name="_Toc164229234"/>
      <w:bookmarkStart w:id="548" w:name="_Toc195842904"/>
      <w:bookmarkStart w:id="549" w:name="_Toc226965812"/>
      <w:bookmarkStart w:id="550" w:name="_Toc265228377"/>
      <w:bookmarkStart w:id="551" w:name="_Toc150774744"/>
      <w:bookmarkStart w:id="552" w:name="_Toc151193927"/>
      <w:bookmarkStart w:id="553" w:name="_Toc150509290"/>
      <w:bookmarkStart w:id="554" w:name="_Toc127161453"/>
      <w:bookmarkStart w:id="555" w:name="_Toc305158881"/>
      <w:bookmarkStart w:id="556" w:name="_Toc150480777"/>
      <w:bookmarkStart w:id="557" w:name="_Toc151193637"/>
      <w:bookmarkStart w:id="558" w:name="_Toc164608653"/>
      <w:bookmarkStart w:id="559" w:name="_Toc151193781"/>
      <w:bookmarkStart w:id="560" w:name="_Toc127151539"/>
      <w:bookmarkStart w:id="561" w:name="_Toc151193709"/>
      <w:r>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电子交易平台。投标人应在《投标人须知资料表》规定的时间内对投标文件进行解密，因非系统原因导致的解密失败，视为</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2" w:name="_Toc520356165"/>
      <w:r>
        <w:rPr>
          <w:sz w:val="24"/>
        </w:rPr>
        <w:t>。</w:t>
      </w:r>
      <w:bookmarkStart w:id="563" w:name="_Hlk143533942"/>
      <w:r>
        <w:rPr>
          <w:sz w:val="24"/>
        </w:rPr>
        <w:t>投标人未在规定时间内提出疑义或确认一览表的，视同认可开标结果。</w:t>
      </w:r>
      <w:bookmarkEnd w:id="563"/>
    </w:p>
    <w:p>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sz w:val="24"/>
        </w:rPr>
      </w:pPr>
      <w:r>
        <w:rPr>
          <w:sz w:val="24"/>
        </w:rPr>
        <w:t>投标人不足3家的，不予开标。</w:t>
      </w:r>
    </w:p>
    <w:p>
      <w:pPr>
        <w:numPr>
          <w:ilvl w:val="0"/>
          <w:numId w:val="8"/>
        </w:numPr>
        <w:tabs>
          <w:tab w:val="left" w:pos="360"/>
        </w:tabs>
        <w:snapToGrid w:val="0"/>
        <w:spacing w:line="360" w:lineRule="auto"/>
        <w:ind w:left="357" w:hanging="357"/>
        <w:outlineLvl w:val="1"/>
        <w:rPr>
          <w:sz w:val="24"/>
        </w:rPr>
      </w:pPr>
      <w:r>
        <w:rPr>
          <w:sz w:val="24"/>
        </w:rPr>
        <w:t>资格审查</w:t>
      </w:r>
    </w:p>
    <w:p>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2"/>
    <w:p>
      <w:pPr>
        <w:numPr>
          <w:ilvl w:val="0"/>
          <w:numId w:val="8"/>
        </w:numPr>
        <w:tabs>
          <w:tab w:val="left" w:pos="360"/>
        </w:tabs>
        <w:snapToGrid w:val="0"/>
        <w:spacing w:line="360" w:lineRule="auto"/>
        <w:ind w:left="357" w:hanging="357"/>
        <w:outlineLvl w:val="1"/>
        <w:rPr>
          <w:sz w:val="24"/>
        </w:rPr>
      </w:pPr>
      <w:bookmarkStart w:id="564" w:name="_Toc264969230"/>
      <w:bookmarkStart w:id="565" w:name="_Toc226337236"/>
      <w:bookmarkStart w:id="566" w:name="_Toc127151540"/>
      <w:bookmarkStart w:id="567" w:name="_Toc195842905"/>
      <w:bookmarkStart w:id="568" w:name="_Toc151193710"/>
      <w:bookmarkStart w:id="569" w:name="_Toc164608809"/>
      <w:bookmarkStart w:id="570" w:name="_Toc164351634"/>
      <w:bookmarkStart w:id="571" w:name="_Toc151190167"/>
      <w:bookmarkStart w:id="572" w:name="_Toc127161454"/>
      <w:bookmarkStart w:id="573" w:name="_Toc150480778"/>
      <w:bookmarkStart w:id="574" w:name="_Toc142311042"/>
      <w:bookmarkStart w:id="575" w:name="_Toc305158808"/>
      <w:bookmarkStart w:id="576" w:name="_Toc226309784"/>
      <w:bookmarkStart w:id="577" w:name="_Toc127151741"/>
      <w:bookmarkStart w:id="578" w:name="_Toc226965730"/>
      <w:bookmarkStart w:id="579" w:name="_Toc151193854"/>
      <w:bookmarkStart w:id="580" w:name="_Toc226965813"/>
      <w:bookmarkStart w:id="581" w:name="_Toc151193782"/>
      <w:bookmarkStart w:id="582" w:name="_Toc164229235"/>
      <w:bookmarkStart w:id="583" w:name="_Toc265228378"/>
      <w:bookmarkStart w:id="584" w:name="_Toc151193638"/>
      <w:bookmarkStart w:id="585" w:name="_Toc164608654"/>
      <w:bookmarkStart w:id="586" w:name="_Toc150774640"/>
      <w:bookmarkStart w:id="587" w:name="_Toc150774745"/>
      <w:bookmarkStart w:id="588" w:name="_Toc164229381"/>
      <w:bookmarkStart w:id="589" w:name="_Toc149720833"/>
      <w:bookmarkStart w:id="590" w:name="_Toc151193928"/>
      <w:bookmarkStart w:id="591" w:name="_Toc150509291"/>
      <w:bookmarkStart w:id="592" w:name="_Toc305158882"/>
      <w:r>
        <w:rPr>
          <w:sz w:val="24"/>
        </w:rPr>
        <w:t>评标委员会</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3" w:name="_Toc520356166"/>
    </w:p>
    <w:p>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3"/>
      <w:bookmarkStart w:id="594" w:name="_Toc520356169"/>
    </w:p>
    <w:p>
      <w:pPr>
        <w:numPr>
          <w:ilvl w:val="0"/>
          <w:numId w:val="8"/>
        </w:numPr>
        <w:tabs>
          <w:tab w:val="left" w:pos="360"/>
        </w:tabs>
        <w:snapToGrid w:val="0"/>
        <w:spacing w:line="360" w:lineRule="auto"/>
        <w:ind w:left="357" w:hanging="357"/>
        <w:outlineLvl w:val="1"/>
        <w:rPr>
          <w:sz w:val="24"/>
        </w:rPr>
      </w:pPr>
      <w:r>
        <w:rPr>
          <w:sz w:val="24"/>
        </w:rPr>
        <w:t>评标程序、评标方法和评标标准</w:t>
      </w:r>
    </w:p>
    <w:p>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2"/>
        <w:spacing w:before="0" w:line="360" w:lineRule="auto"/>
        <w:rPr>
          <w:rFonts w:ascii="Times New Roman" w:hAnsi="Times New Roman" w:eastAsia="宋体"/>
          <w:sz w:val="28"/>
        </w:rPr>
      </w:pPr>
      <w:bookmarkStart w:id="595" w:name="_Toc151193715"/>
      <w:bookmarkStart w:id="596" w:name="_Toc151193933"/>
      <w:bookmarkStart w:id="597" w:name="_Toc151193787"/>
      <w:bookmarkStart w:id="598" w:name="_Toc150774645"/>
      <w:bookmarkStart w:id="599" w:name="_Toc127151545"/>
      <w:bookmarkStart w:id="600" w:name="_Toc150480783"/>
      <w:bookmarkStart w:id="601" w:name="_Toc150774750"/>
      <w:bookmarkStart w:id="602" w:name="_Toc142311047"/>
      <w:bookmarkStart w:id="603" w:name="_Toc226309789"/>
      <w:bookmarkStart w:id="604" w:name="_Toc305158813"/>
      <w:bookmarkStart w:id="605" w:name="_Toc151193859"/>
      <w:bookmarkStart w:id="606" w:name="_Toc305158887"/>
      <w:bookmarkStart w:id="607" w:name="_Toc195842910"/>
      <w:bookmarkStart w:id="608" w:name="_Toc151190172"/>
      <w:bookmarkStart w:id="609" w:name="_Toc226337241"/>
      <w:bookmarkStart w:id="610" w:name="_Toc226965818"/>
      <w:bookmarkStart w:id="611" w:name="_Toc151193643"/>
      <w:bookmarkStart w:id="612" w:name="_Toc264969235"/>
      <w:bookmarkStart w:id="613" w:name="_Toc265228383"/>
      <w:bookmarkStart w:id="614" w:name="_Toc150509296"/>
      <w:bookmarkStart w:id="615" w:name="_Toc226965735"/>
      <w:r>
        <w:rPr>
          <w:rFonts w:ascii="Times New Roman" w:hAnsi="Times New Roman" w:eastAsia="宋体"/>
          <w:sz w:val="28"/>
        </w:rPr>
        <w:t xml:space="preserve">六   </w:t>
      </w:r>
      <w:bookmarkEnd w:id="594"/>
      <w:r>
        <w:rPr>
          <w:rFonts w:ascii="Times New Roman" w:hAnsi="Times New Roman" w:eastAsia="宋体"/>
          <w:sz w:val="28"/>
        </w:rPr>
        <w:t>确定中标</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Start w:id="616" w:name="_Toc164608816"/>
      <w:bookmarkStart w:id="617" w:name="_Toc151193861"/>
      <w:bookmarkStart w:id="618" w:name="_Toc149720840"/>
      <w:bookmarkStart w:id="619" w:name="_Toc150774647"/>
      <w:bookmarkStart w:id="620" w:name="_Toc127151748"/>
      <w:bookmarkStart w:id="621" w:name="_Toc127161461"/>
      <w:bookmarkStart w:id="622" w:name="_Toc265228385"/>
      <w:bookmarkStart w:id="623" w:name="_Toc151190174"/>
      <w:bookmarkStart w:id="624" w:name="_Toc195842912"/>
      <w:bookmarkStart w:id="625" w:name="_Toc305158815"/>
      <w:bookmarkStart w:id="626" w:name="_Toc150509298"/>
      <w:bookmarkStart w:id="627" w:name="_Toc150774752"/>
      <w:bookmarkStart w:id="628" w:name="_Toc226965737"/>
      <w:bookmarkStart w:id="629" w:name="_Toc151193717"/>
      <w:bookmarkStart w:id="630" w:name="_Toc305158889"/>
      <w:bookmarkStart w:id="631" w:name="_Toc127151547"/>
      <w:bookmarkStart w:id="632" w:name="_Toc164608661"/>
      <w:bookmarkStart w:id="633" w:name="_Toc142311049"/>
      <w:bookmarkStart w:id="634" w:name="_Toc150480785"/>
      <w:bookmarkStart w:id="635" w:name="_Toc226337243"/>
      <w:bookmarkStart w:id="636" w:name="_Toc151193789"/>
      <w:bookmarkStart w:id="637" w:name="_Toc226309791"/>
      <w:bookmarkStart w:id="638" w:name="_Toc264969237"/>
      <w:bookmarkStart w:id="639" w:name="_Toc164229388"/>
      <w:bookmarkStart w:id="640" w:name="_Toc151193645"/>
      <w:bookmarkStart w:id="641" w:name="_Toc164229242"/>
      <w:bookmarkStart w:id="642" w:name="_Toc226965820"/>
      <w:bookmarkStart w:id="643" w:name="_Toc151193935"/>
      <w:bookmarkStart w:id="644" w:name="_Toc164351641"/>
    </w:p>
    <w:p>
      <w:pPr>
        <w:numPr>
          <w:ilvl w:val="0"/>
          <w:numId w:val="8"/>
        </w:numPr>
        <w:tabs>
          <w:tab w:val="left" w:pos="360"/>
        </w:tabs>
        <w:snapToGrid w:val="0"/>
        <w:spacing w:line="360" w:lineRule="auto"/>
        <w:ind w:left="357" w:hanging="357"/>
        <w:outlineLvl w:val="1"/>
        <w:rPr>
          <w:sz w:val="24"/>
        </w:rPr>
      </w:pPr>
      <w:r>
        <w:rPr>
          <w:sz w:val="24"/>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w:t>
      </w:r>
      <w:r>
        <w:rPr>
          <w:rFonts w:hint="eastAsia" w:eastAsiaTheme="minorEastAsia"/>
          <w:sz w:val="24"/>
        </w:rPr>
        <w:t>中标人</w:t>
      </w:r>
      <w:r>
        <w:rPr>
          <w:rFonts w:eastAsiaTheme="minorEastAsia"/>
          <w:sz w:val="24"/>
        </w:rPr>
        <w:t>。</w:t>
      </w:r>
    </w:p>
    <w:p>
      <w:pPr>
        <w:numPr>
          <w:ilvl w:val="0"/>
          <w:numId w:val="8"/>
        </w:numPr>
        <w:tabs>
          <w:tab w:val="left" w:pos="360"/>
        </w:tabs>
        <w:snapToGrid w:val="0"/>
        <w:spacing w:line="360" w:lineRule="auto"/>
        <w:ind w:left="357" w:hanging="357"/>
        <w:outlineLvl w:val="1"/>
        <w:rPr>
          <w:sz w:val="24"/>
        </w:rPr>
      </w:pPr>
      <w:bookmarkStart w:id="645" w:name="_Toc305158817"/>
      <w:bookmarkStart w:id="646" w:name="_Toc305158891"/>
      <w:bookmarkStart w:id="647" w:name="_Toc164229244"/>
      <w:bookmarkStart w:id="648" w:name="_Toc226965822"/>
      <w:bookmarkStart w:id="649" w:name="_Toc150774754"/>
      <w:bookmarkStart w:id="650" w:name="_Toc151193791"/>
      <w:bookmarkStart w:id="651" w:name="_Toc150509300"/>
      <w:bookmarkStart w:id="652" w:name="_Toc195842914"/>
      <w:bookmarkStart w:id="653" w:name="_Toc151190176"/>
      <w:bookmarkStart w:id="654" w:name="_Toc164351643"/>
      <w:bookmarkStart w:id="655" w:name="_Toc150480787"/>
      <w:bookmarkStart w:id="656" w:name="_Toc151193863"/>
      <w:bookmarkStart w:id="657" w:name="_Toc127151549"/>
      <w:bookmarkStart w:id="658" w:name="_Toc150774649"/>
      <w:bookmarkStart w:id="659" w:name="_Toc151193719"/>
      <w:bookmarkStart w:id="660" w:name="_Toc265228387"/>
      <w:bookmarkStart w:id="661" w:name="_Toc264969239"/>
      <w:bookmarkStart w:id="662" w:name="_Toc164229390"/>
      <w:bookmarkStart w:id="663" w:name="_Toc164608663"/>
      <w:bookmarkStart w:id="664" w:name="_Toc149720842"/>
      <w:bookmarkStart w:id="665" w:name="_Toc127161463"/>
      <w:bookmarkStart w:id="666" w:name="_Toc226337245"/>
      <w:bookmarkStart w:id="667" w:name="_Toc164608818"/>
      <w:bookmarkStart w:id="668" w:name="_Toc151193937"/>
      <w:bookmarkStart w:id="669" w:name="_Toc226309793"/>
      <w:bookmarkStart w:id="670" w:name="_Toc226965739"/>
      <w:bookmarkStart w:id="671" w:name="_Toc127151750"/>
      <w:bookmarkStart w:id="672" w:name="_Toc151193647"/>
      <w:bookmarkStart w:id="673" w:name="_Toc142311051"/>
      <w:bookmarkStart w:id="674" w:name="_Toc520356176"/>
      <w:bookmarkStart w:id="675" w:name="_Ref467307090"/>
      <w:bookmarkStart w:id="676" w:name="_Ref467306425"/>
      <w:r>
        <w:rPr>
          <w:sz w:val="24"/>
        </w:rPr>
        <w:t>中标公告与中标通知书</w:t>
      </w:r>
      <w:bookmarkEnd w:id="645"/>
      <w:bookmarkEnd w:id="646"/>
    </w:p>
    <w:p>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sz w:val="24"/>
        </w:rPr>
      </w:pPr>
      <w:r>
        <w:rPr>
          <w:sz w:val="24"/>
        </w:rPr>
        <w:t>废标</w:t>
      </w:r>
    </w:p>
    <w:p>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8"/>
        </w:numPr>
        <w:snapToGrid w:val="0"/>
        <w:spacing w:line="360" w:lineRule="auto"/>
        <w:rPr>
          <w:sz w:val="24"/>
        </w:rPr>
      </w:pPr>
      <w:r>
        <w:rPr>
          <w:sz w:val="24"/>
        </w:rPr>
        <w:t>符合专业条件的供应商或者对招标文件作实质响应的供应商不足三家的；</w:t>
      </w:r>
    </w:p>
    <w:p>
      <w:pPr>
        <w:numPr>
          <w:ilvl w:val="2"/>
          <w:numId w:val="8"/>
        </w:numPr>
        <w:snapToGrid w:val="0"/>
        <w:spacing w:line="360" w:lineRule="auto"/>
        <w:rPr>
          <w:sz w:val="24"/>
        </w:rPr>
      </w:pPr>
      <w:r>
        <w:rPr>
          <w:sz w:val="24"/>
        </w:rPr>
        <w:t>出现影响采购公正的违法、违规行为的；</w:t>
      </w:r>
    </w:p>
    <w:p>
      <w:pPr>
        <w:numPr>
          <w:ilvl w:val="2"/>
          <w:numId w:val="8"/>
        </w:numPr>
        <w:snapToGrid w:val="0"/>
        <w:spacing w:line="360" w:lineRule="auto"/>
        <w:rPr>
          <w:sz w:val="24"/>
        </w:rPr>
      </w:pPr>
      <w:r>
        <w:rPr>
          <w:sz w:val="24"/>
        </w:rPr>
        <w:t>投标人的报价均超过了采购预算，采购人不能支付的；</w:t>
      </w:r>
    </w:p>
    <w:p>
      <w:pPr>
        <w:numPr>
          <w:ilvl w:val="2"/>
          <w:numId w:val="8"/>
        </w:numPr>
        <w:snapToGrid w:val="0"/>
        <w:spacing w:line="360" w:lineRule="auto"/>
        <w:rPr>
          <w:sz w:val="24"/>
        </w:rPr>
      </w:pPr>
      <w:r>
        <w:rPr>
          <w:sz w:val="24"/>
        </w:rPr>
        <w:t>因重大变故，采购任务取消的。</w:t>
      </w:r>
    </w:p>
    <w:p>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Pr>
        <w:numPr>
          <w:ilvl w:val="0"/>
          <w:numId w:val="8"/>
        </w:numPr>
        <w:tabs>
          <w:tab w:val="left" w:pos="360"/>
        </w:tabs>
        <w:snapToGrid w:val="0"/>
        <w:spacing w:line="360" w:lineRule="auto"/>
        <w:ind w:left="357" w:hanging="357"/>
        <w:outlineLvl w:val="1"/>
        <w:rPr>
          <w:sz w:val="24"/>
        </w:rPr>
      </w:pPr>
      <w:bookmarkStart w:id="677" w:name="_Toc127151550"/>
      <w:bookmarkStart w:id="678" w:name="_Toc520356175"/>
      <w:bookmarkStart w:id="679" w:name="_Toc195842915"/>
      <w:bookmarkStart w:id="680" w:name="_Toc151193792"/>
      <w:bookmarkStart w:id="681" w:name="_Ref467307062"/>
      <w:bookmarkStart w:id="682" w:name="_Toc305158892"/>
      <w:bookmarkStart w:id="683" w:name="_Toc164229391"/>
      <w:bookmarkStart w:id="684" w:name="_Ref467306978"/>
      <w:bookmarkStart w:id="685" w:name="_Toc226337246"/>
      <w:bookmarkStart w:id="686" w:name="_Toc151190177"/>
      <w:bookmarkStart w:id="687" w:name="_Toc151193648"/>
      <w:bookmarkStart w:id="688" w:name="_Toc142311052"/>
      <w:bookmarkStart w:id="689" w:name="_Toc164608819"/>
      <w:bookmarkStart w:id="690" w:name="_Toc151193864"/>
      <w:bookmarkStart w:id="691" w:name="_Toc164229245"/>
      <w:bookmarkStart w:id="692" w:name="_Toc264969240"/>
      <w:bookmarkStart w:id="693" w:name="_Toc127161464"/>
      <w:bookmarkStart w:id="694" w:name="_Toc305158818"/>
      <w:bookmarkStart w:id="695" w:name="_Toc151193720"/>
      <w:bookmarkStart w:id="696" w:name="_Toc150774755"/>
      <w:bookmarkStart w:id="697" w:name="_Toc150509301"/>
      <w:bookmarkStart w:id="698" w:name="_Toc150774650"/>
      <w:bookmarkStart w:id="699" w:name="_Toc127151751"/>
      <w:bookmarkStart w:id="700" w:name="_Toc164608664"/>
      <w:bookmarkStart w:id="701" w:name="_Toc149720843"/>
      <w:bookmarkStart w:id="702" w:name="_Toc265228388"/>
      <w:bookmarkStart w:id="703" w:name="_Toc226309794"/>
      <w:bookmarkStart w:id="704" w:name="_Ref467306377"/>
      <w:bookmarkStart w:id="705" w:name="_Ref467307204"/>
      <w:bookmarkStart w:id="706" w:name="_Toc164351644"/>
      <w:bookmarkStart w:id="707" w:name="_Toc150480788"/>
      <w:bookmarkStart w:id="708" w:name="_Toc151193938"/>
      <w:bookmarkStart w:id="709" w:name="_Toc226965823"/>
      <w:bookmarkStart w:id="710" w:name="_Toc226965740"/>
      <w:r>
        <w:rPr>
          <w:sz w:val="24"/>
        </w:rPr>
        <w:t>签订合同</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sz w:val="24"/>
        </w:rPr>
      </w:pPr>
      <w:r>
        <w:rPr>
          <w:sz w:val="24"/>
        </w:rPr>
        <w:t>政府采购合同不能转包。</w:t>
      </w:r>
    </w:p>
    <w:p>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《投标人须知资料表》</w:t>
      </w:r>
      <w:r>
        <w:rPr>
          <w:rFonts w:hint="eastAsia" w:eastAsiaTheme="minorEastAsia"/>
          <w:sz w:val="24"/>
        </w:rPr>
        <w:t>。</w:t>
      </w:r>
    </w:p>
    <w:bookmarkEnd w:id="674"/>
    <w:bookmarkEnd w:id="675"/>
    <w:bookmarkEnd w:id="676"/>
    <w:p>
      <w:pPr>
        <w:numPr>
          <w:ilvl w:val="0"/>
          <w:numId w:val="8"/>
        </w:numPr>
        <w:tabs>
          <w:tab w:val="left" w:pos="360"/>
        </w:tabs>
        <w:snapToGrid w:val="0"/>
        <w:spacing w:line="360" w:lineRule="auto"/>
        <w:ind w:left="357" w:hanging="357"/>
        <w:outlineLvl w:val="1"/>
        <w:rPr>
          <w:sz w:val="24"/>
        </w:rPr>
      </w:pPr>
      <w:r>
        <w:rPr>
          <w:sz w:val="24"/>
        </w:rPr>
        <w:t>询问与质疑</w:t>
      </w:r>
    </w:p>
    <w:p>
      <w:pPr>
        <w:numPr>
          <w:ilvl w:val="1"/>
          <w:numId w:val="8"/>
        </w:numPr>
        <w:tabs>
          <w:tab w:val="left" w:pos="1080"/>
          <w:tab w:val="left" w:pos="2014"/>
        </w:tabs>
        <w:snapToGrid w:val="0"/>
        <w:spacing w:line="360" w:lineRule="auto"/>
        <w:ind w:left="1077" w:hanging="720"/>
        <w:rPr>
          <w:sz w:val="24"/>
        </w:rPr>
      </w:pPr>
      <w:r>
        <w:rPr>
          <w:sz w:val="24"/>
        </w:rPr>
        <w:t>询问</w:t>
      </w:r>
    </w:p>
    <w:p>
      <w:pPr>
        <w:numPr>
          <w:ilvl w:val="2"/>
          <w:numId w:val="8"/>
        </w:numPr>
        <w:snapToGrid w:val="0"/>
        <w:spacing w:line="360" w:lineRule="auto"/>
        <w:rPr>
          <w:sz w:val="24"/>
        </w:rPr>
      </w:pPr>
      <w:r>
        <w:rPr>
          <w:sz w:val="24"/>
        </w:rPr>
        <w:t>投标人</w:t>
      </w:r>
      <w:bookmarkStart w:id="711" w:name="_Hlk179293398"/>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1"/>
    </w:p>
    <w:p>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sz w:val="24"/>
        </w:rPr>
      </w:pPr>
      <w:r>
        <w:rPr>
          <w:sz w:val="24"/>
        </w:rPr>
        <w:t>质疑</w:t>
      </w:r>
    </w:p>
    <w:p>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rFonts w:eastAsiaTheme="minorEastAsia"/>
          <w:sz w:val="24"/>
        </w:rPr>
      </w:pPr>
      <w:r>
        <w:rPr>
          <w:rFonts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rFonts w:eastAsiaTheme="minorEastAsia"/>
          <w:sz w:val="24"/>
        </w:rPr>
      </w:pPr>
      <w:r>
        <w:rPr>
          <w:rFonts w:eastAsiaTheme="minorEastAsia"/>
          <w:sz w:val="24"/>
        </w:rPr>
        <w:t>投标人</w:t>
      </w:r>
      <w:r>
        <w:rPr>
          <w:sz w:val="24"/>
        </w:rPr>
        <w:t>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8"/>
        </w:numPr>
        <w:tabs>
          <w:tab w:val="left" w:pos="360"/>
        </w:tabs>
        <w:snapToGrid w:val="0"/>
        <w:spacing w:line="360" w:lineRule="auto"/>
        <w:ind w:left="357" w:hanging="357"/>
        <w:outlineLvl w:val="1"/>
        <w:rPr>
          <w:sz w:val="24"/>
        </w:rPr>
      </w:pPr>
      <w:r>
        <w:rPr>
          <w:sz w:val="24"/>
        </w:rPr>
        <w:t>代理费</w:t>
      </w:r>
    </w:p>
    <w:p>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900"/>
          <w:tab w:val="left" w:pos="1080"/>
          <w:tab w:val="left" w:pos="1589"/>
        </w:tabs>
        <w:snapToGrid w:val="0"/>
        <w:spacing w:line="360" w:lineRule="auto"/>
        <w:rPr>
          <w:sz w:val="24"/>
        </w:rPr>
      </w:pP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12" w:name="_Toc305158822"/>
      <w:bookmarkStart w:id="713" w:name="_Toc127151554"/>
      <w:bookmarkStart w:id="714" w:name="_Toc265228392"/>
      <w:bookmarkStart w:id="715" w:name="_Toc264969244"/>
      <w:bookmarkStart w:id="716" w:name="_Toc353825544"/>
      <w:bookmarkStart w:id="717" w:name="_Toc226337250"/>
      <w:bookmarkStart w:id="718" w:name="_Toc142311056"/>
      <w:bookmarkStart w:id="719" w:name="_Toc150774759"/>
      <w:bookmarkStart w:id="720" w:name="_Toc353873934"/>
      <w:bookmarkStart w:id="721" w:name="_Toc226965827"/>
      <w:bookmarkStart w:id="722" w:name="_Toc353873664"/>
      <w:bookmarkStart w:id="723" w:name="_Toc150480792"/>
      <w:bookmarkStart w:id="724" w:name="_Toc305158896"/>
      <w:r>
        <w:rPr>
          <w:sz w:val="24"/>
        </w:rPr>
        <w:br w:type="page"/>
      </w:r>
      <w:bookmarkStart w:id="725" w:name="_Toc99301421"/>
      <w:r>
        <w:rPr>
          <w:b/>
          <w:sz w:val="36"/>
          <w:szCs w:val="36"/>
        </w:rPr>
        <w:t xml:space="preserve">第三章   </w:t>
      </w:r>
      <w:bookmarkEnd w:id="712"/>
      <w:bookmarkEnd w:id="713"/>
      <w:bookmarkEnd w:id="714"/>
      <w:bookmarkEnd w:id="715"/>
      <w:bookmarkEnd w:id="716"/>
      <w:bookmarkEnd w:id="717"/>
      <w:bookmarkEnd w:id="718"/>
      <w:bookmarkEnd w:id="719"/>
      <w:bookmarkEnd w:id="720"/>
      <w:bookmarkEnd w:id="721"/>
      <w:bookmarkEnd w:id="722"/>
      <w:bookmarkEnd w:id="723"/>
      <w:bookmarkEnd w:id="724"/>
      <w:r>
        <w:rPr>
          <w:b/>
          <w:sz w:val="36"/>
          <w:szCs w:val="36"/>
        </w:rPr>
        <w:t>资格审查</w:t>
      </w:r>
      <w:bookmarkEnd w:id="725"/>
      <w:bookmarkStart w:id="726" w:name="_Toc487900382"/>
    </w:p>
    <w:p>
      <w:pPr>
        <w:tabs>
          <w:tab w:val="left" w:pos="360"/>
          <w:tab w:val="left" w:pos="900"/>
        </w:tabs>
        <w:snapToGrid w:val="0"/>
        <w:spacing w:line="360" w:lineRule="auto"/>
        <w:jc w:val="center"/>
        <w:outlineLvl w:val="1"/>
        <w:rPr>
          <w:b/>
          <w:sz w:val="24"/>
        </w:rPr>
      </w:pPr>
      <w:bookmarkStart w:id="727" w:name="_Toc99301422"/>
      <w:r>
        <w:rPr>
          <w:b/>
          <w:sz w:val="24"/>
        </w:rPr>
        <w:t>一、资格审查程序</w:t>
      </w:r>
      <w:bookmarkEnd w:id="727"/>
    </w:p>
    <w:p>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widowControl/>
        <w:jc w:val="left"/>
        <w:rPr>
          <w:sz w:val="24"/>
        </w:rPr>
      </w:pPr>
    </w:p>
    <w:p>
      <w:pPr>
        <w:tabs>
          <w:tab w:val="left" w:pos="360"/>
          <w:tab w:val="left" w:pos="900"/>
        </w:tabs>
        <w:snapToGrid w:val="0"/>
        <w:spacing w:line="360" w:lineRule="auto"/>
        <w:jc w:val="center"/>
        <w:outlineLvl w:val="1"/>
        <w:rPr>
          <w:b/>
          <w:sz w:val="24"/>
        </w:rPr>
      </w:pPr>
      <w:r>
        <w:rPr>
          <w:b/>
          <w:sz w:val="24"/>
        </w:rPr>
        <w:t>二、资格审查要求</w:t>
      </w:r>
    </w:p>
    <w:tbl>
      <w:tblPr>
        <w:tblStyle w:val="50"/>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blHeader/>
        </w:trPr>
        <w:tc>
          <w:tcPr>
            <w:tcW w:w="845" w:type="dxa"/>
            <w:vAlign w:val="center"/>
          </w:tcPr>
          <w:p>
            <w:pPr>
              <w:tabs>
                <w:tab w:val="left" w:pos="1080"/>
              </w:tabs>
              <w:snapToGrid w:val="0"/>
              <w:jc w:val="center"/>
              <w:rPr>
                <w:b/>
                <w:sz w:val="24"/>
              </w:rPr>
            </w:pPr>
            <w:bookmarkStart w:id="728" w:name="_Hlt487972895"/>
            <w:bookmarkEnd w:id="728"/>
            <w:r>
              <w:rPr>
                <w:b/>
                <w:sz w:val="24"/>
              </w:rPr>
              <w:t>序号</w:t>
            </w:r>
          </w:p>
        </w:tc>
        <w:tc>
          <w:tcPr>
            <w:tcW w:w="1982" w:type="dxa"/>
            <w:vAlign w:val="center"/>
          </w:tcPr>
          <w:p>
            <w:pPr>
              <w:tabs>
                <w:tab w:val="left" w:pos="1080"/>
              </w:tabs>
              <w:snapToGrid w:val="0"/>
              <w:jc w:val="center"/>
              <w:rPr>
                <w:b/>
                <w:sz w:val="24"/>
              </w:rPr>
            </w:pPr>
            <w:r>
              <w:rPr>
                <w:b/>
                <w:sz w:val="24"/>
              </w:rPr>
              <w:t>审查因素</w:t>
            </w:r>
          </w:p>
        </w:tc>
        <w:tc>
          <w:tcPr>
            <w:tcW w:w="4822" w:type="dxa"/>
            <w:vAlign w:val="center"/>
          </w:tcPr>
          <w:p>
            <w:pPr>
              <w:tabs>
                <w:tab w:val="left" w:pos="1080"/>
              </w:tabs>
              <w:snapToGrid w:val="0"/>
              <w:jc w:val="center"/>
              <w:rPr>
                <w:b/>
                <w:sz w:val="24"/>
              </w:rPr>
            </w:pPr>
            <w:r>
              <w:rPr>
                <w:b/>
                <w:sz w:val="24"/>
              </w:rPr>
              <w:t>审查内容</w:t>
            </w:r>
          </w:p>
        </w:tc>
        <w:tc>
          <w:tcPr>
            <w:tcW w:w="1639" w:type="dxa"/>
            <w:vAlign w:val="center"/>
          </w:tcPr>
          <w:p>
            <w:pPr>
              <w:tabs>
                <w:tab w:val="left" w:pos="1080"/>
              </w:tabs>
              <w:snapToGrid w:val="0"/>
              <w:jc w:val="center"/>
              <w:rPr>
                <w:b/>
                <w:sz w:val="24"/>
              </w:rPr>
            </w:pPr>
            <w:r>
              <w:rPr>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w:t>
            </w:r>
          </w:p>
        </w:tc>
        <w:tc>
          <w:tcPr>
            <w:tcW w:w="1982" w:type="dxa"/>
            <w:vAlign w:val="center"/>
          </w:tcPr>
          <w:p>
            <w:pPr>
              <w:tabs>
                <w:tab w:val="left" w:pos="1080"/>
              </w:tabs>
              <w:snapToGrid w:val="0"/>
              <w:rPr>
                <w:sz w:val="24"/>
              </w:rPr>
            </w:pPr>
            <w:r>
              <w:rPr>
                <w:sz w:val="24"/>
              </w:rPr>
              <w:t>满足《中华人民共和国政府采购法》第二十二条规定</w:t>
            </w:r>
          </w:p>
        </w:tc>
        <w:tc>
          <w:tcPr>
            <w:tcW w:w="4822" w:type="dxa"/>
            <w:vAlign w:val="center"/>
          </w:tcPr>
          <w:p>
            <w:pPr>
              <w:tabs>
                <w:tab w:val="left" w:pos="1080"/>
              </w:tabs>
              <w:snapToGrid w:val="0"/>
              <w:rPr>
                <w:sz w:val="24"/>
              </w:rPr>
            </w:pPr>
            <w:r>
              <w:rPr>
                <w:sz w:val="24"/>
              </w:rPr>
              <w:t>具体规定见第一章《投标邀请》</w:t>
            </w:r>
          </w:p>
        </w:tc>
        <w:tc>
          <w:tcPr>
            <w:tcW w:w="163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1-1</w:t>
            </w:r>
          </w:p>
        </w:tc>
        <w:tc>
          <w:tcPr>
            <w:tcW w:w="1982" w:type="dxa"/>
            <w:vAlign w:val="center"/>
          </w:tcPr>
          <w:p>
            <w:pPr>
              <w:tabs>
                <w:tab w:val="left" w:pos="1080"/>
              </w:tabs>
              <w:snapToGrid w:val="0"/>
              <w:rPr>
                <w:sz w:val="24"/>
              </w:rPr>
            </w:pPr>
            <w:r>
              <w:rPr>
                <w:sz w:val="24"/>
              </w:rPr>
              <w:t>营业执照等证明文件</w:t>
            </w:r>
          </w:p>
        </w:tc>
        <w:tc>
          <w:tcPr>
            <w:tcW w:w="4822" w:type="dxa"/>
            <w:vAlign w:val="center"/>
          </w:tcPr>
          <w:p>
            <w:pPr>
              <w:tabs>
                <w:tab w:val="left" w:pos="1080"/>
              </w:tabs>
              <w:snapToGrid w:val="0"/>
              <w:rPr>
                <w:sz w:val="24"/>
              </w:rPr>
            </w:pPr>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其他组织的相应证明文件；同时还应提供其所属法人/其他组织出具的授权其参与本项目的授权书（格式自拟，须加盖其所属法人/其他组织的</w:t>
            </w:r>
            <w:r>
              <w:rPr>
                <w:rFonts w:hint="eastAsia"/>
                <w:sz w:val="24"/>
              </w:rPr>
              <w:t>公章）；对于</w:t>
            </w:r>
            <w:r>
              <w:rPr>
                <w:rFonts w:hint="eastAsia"/>
                <w:iCs/>
                <w:sz w:val="24"/>
              </w:rPr>
              <w:t>银行、保险、石油石化、电力、电信等行业的分支机构，可以提供上述</w:t>
            </w:r>
            <w:r>
              <w:rPr>
                <w:rFonts w:hint="eastAsia"/>
                <w:sz w:val="24"/>
              </w:rPr>
              <w:t>授权，也可以提供其所属法人</w:t>
            </w:r>
            <w:r>
              <w:rPr>
                <w:sz w:val="24"/>
              </w:rPr>
              <w:t>/</w:t>
            </w:r>
            <w:r>
              <w:rPr>
                <w:rFonts w:hint="eastAsia"/>
                <w:sz w:val="24"/>
              </w:rPr>
              <w:t>其他组织的有关文件或</w:t>
            </w:r>
            <w:r>
              <w:rPr>
                <w:color w:val="000000"/>
                <w:sz w:val="24"/>
              </w:rPr>
              <w:t>制度等能够证明授权其独立开展业务的证明材料。</w:t>
            </w:r>
          </w:p>
        </w:tc>
        <w:tc>
          <w:tcPr>
            <w:tcW w:w="1639" w:type="dxa"/>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1-2</w:t>
            </w:r>
          </w:p>
        </w:tc>
        <w:tc>
          <w:tcPr>
            <w:tcW w:w="1982" w:type="dxa"/>
            <w:vAlign w:val="center"/>
          </w:tcPr>
          <w:p>
            <w:pPr>
              <w:tabs>
                <w:tab w:val="left" w:pos="1080"/>
              </w:tabs>
              <w:snapToGrid w:val="0"/>
              <w:rPr>
                <w:sz w:val="24"/>
              </w:rPr>
            </w:pPr>
            <w:r>
              <w:rPr>
                <w:sz w:val="24"/>
              </w:rPr>
              <w:t>投标人资格声明书</w:t>
            </w:r>
          </w:p>
        </w:tc>
        <w:tc>
          <w:tcPr>
            <w:tcW w:w="4822" w:type="dxa"/>
            <w:vAlign w:val="center"/>
          </w:tcPr>
          <w:p>
            <w:pPr>
              <w:tabs>
                <w:tab w:val="left" w:pos="1080"/>
              </w:tabs>
              <w:snapToGrid w:val="0"/>
              <w:rPr>
                <w:sz w:val="24"/>
              </w:rPr>
            </w:pPr>
            <w:r>
              <w:rPr>
                <w:sz w:val="24"/>
              </w:rPr>
              <w:t>提供了符合招标文件要求的《投标人资格声明书》。</w:t>
            </w:r>
          </w:p>
        </w:tc>
        <w:tc>
          <w:tcPr>
            <w:tcW w:w="163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1-3</w:t>
            </w:r>
          </w:p>
        </w:tc>
        <w:tc>
          <w:tcPr>
            <w:tcW w:w="1982" w:type="dxa"/>
            <w:vAlign w:val="center"/>
          </w:tcPr>
          <w:p>
            <w:pPr>
              <w:tabs>
                <w:tab w:val="left" w:pos="1080"/>
              </w:tabs>
              <w:snapToGrid w:val="0"/>
              <w:rPr>
                <w:sz w:val="24"/>
              </w:rPr>
            </w:pPr>
            <w:r>
              <w:rPr>
                <w:sz w:val="24"/>
              </w:rPr>
              <w:t>投标人信用记录</w:t>
            </w:r>
          </w:p>
        </w:tc>
        <w:tc>
          <w:tcPr>
            <w:tcW w:w="4822" w:type="dxa"/>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9" w:type="dxa"/>
            <w:vAlign w:val="center"/>
          </w:tcPr>
          <w:p>
            <w:pPr>
              <w:tabs>
                <w:tab w:val="left" w:pos="1080"/>
              </w:tabs>
              <w:snapToGrid w:val="0"/>
              <w:rPr>
                <w:sz w:val="24"/>
              </w:rPr>
            </w:pPr>
            <w:r>
              <w:rPr>
                <w:sz w:val="24"/>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2</w:t>
            </w:r>
          </w:p>
        </w:tc>
        <w:tc>
          <w:tcPr>
            <w:tcW w:w="1982" w:type="dxa"/>
            <w:vAlign w:val="center"/>
          </w:tcPr>
          <w:p>
            <w:pPr>
              <w:tabs>
                <w:tab w:val="left" w:pos="1080"/>
              </w:tabs>
              <w:snapToGrid w:val="0"/>
              <w:rPr>
                <w:sz w:val="24"/>
              </w:rPr>
            </w:pPr>
            <w:r>
              <w:rPr>
                <w:sz w:val="24"/>
              </w:rPr>
              <w:t>落实政府采购政策需满足的资格要求</w:t>
            </w:r>
          </w:p>
        </w:tc>
        <w:tc>
          <w:tcPr>
            <w:tcW w:w="4822" w:type="dxa"/>
            <w:vAlign w:val="center"/>
          </w:tcPr>
          <w:p>
            <w:pPr>
              <w:tabs>
                <w:tab w:val="left" w:pos="1080"/>
              </w:tabs>
              <w:snapToGrid w:val="0"/>
              <w:rPr>
                <w:sz w:val="24"/>
              </w:rPr>
            </w:pPr>
            <w:r>
              <w:rPr>
                <w:sz w:val="24"/>
              </w:rPr>
              <w:t>具体要求见第一章《投标邀请》</w:t>
            </w:r>
          </w:p>
        </w:tc>
        <w:tc>
          <w:tcPr>
            <w:tcW w:w="163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sz w:val="24"/>
              </w:rPr>
            </w:pPr>
            <w:r>
              <w:rPr>
                <w:sz w:val="24"/>
              </w:rPr>
              <w:t>2-1</w:t>
            </w:r>
          </w:p>
        </w:tc>
        <w:tc>
          <w:tcPr>
            <w:tcW w:w="1982" w:type="dxa"/>
            <w:vAlign w:val="center"/>
          </w:tcPr>
          <w:p>
            <w:pPr>
              <w:tabs>
                <w:tab w:val="left" w:pos="1080"/>
              </w:tabs>
              <w:snapToGrid w:val="0"/>
              <w:rPr>
                <w:sz w:val="24"/>
              </w:rPr>
            </w:pPr>
            <w:r>
              <w:rPr>
                <w:sz w:val="24"/>
              </w:rPr>
              <w:t>中小企业证明文件</w:t>
            </w:r>
          </w:p>
        </w:tc>
        <w:tc>
          <w:tcPr>
            <w:tcW w:w="4822" w:type="dxa"/>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tc>
        <w:tc>
          <w:tcPr>
            <w:tcW w:w="163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eastAsia="宋体"/>
                <w:sz w:val="24"/>
                <w:lang w:eastAsia="zh-CN"/>
              </w:rPr>
            </w:pPr>
            <w:r>
              <w:rPr>
                <w:rFonts w:hint="eastAsia"/>
                <w:sz w:val="24"/>
                <w:lang w:val="en-US" w:eastAsia="zh-CN"/>
              </w:rPr>
              <w:t>3</w:t>
            </w:r>
          </w:p>
        </w:tc>
        <w:tc>
          <w:tcPr>
            <w:tcW w:w="1982" w:type="dxa"/>
            <w:vAlign w:val="center"/>
          </w:tcPr>
          <w:p>
            <w:pPr>
              <w:tabs>
                <w:tab w:val="left" w:pos="1080"/>
              </w:tabs>
              <w:snapToGrid w:val="0"/>
              <w:rPr>
                <w:sz w:val="24"/>
              </w:rPr>
            </w:pPr>
            <w:r>
              <w:rPr>
                <w:rFonts w:hint="eastAsia"/>
                <w:sz w:val="24"/>
              </w:rPr>
              <w:t>获取招标文件</w:t>
            </w:r>
          </w:p>
        </w:tc>
        <w:tc>
          <w:tcPr>
            <w:tcW w:w="4822" w:type="dxa"/>
            <w:vAlign w:val="center"/>
          </w:tcPr>
          <w:p>
            <w:pPr>
              <w:tabs>
                <w:tab w:val="left" w:pos="1080"/>
              </w:tabs>
              <w:snapToGrid w:val="0"/>
              <w:rPr>
                <w:color w:val="000000"/>
                <w:kern w:val="0"/>
                <w:sz w:val="24"/>
              </w:rPr>
            </w:pPr>
            <w:r>
              <w:rPr>
                <w:rFonts w:hint="eastAsia"/>
                <w:color w:val="000000"/>
                <w:kern w:val="0"/>
                <w:sz w:val="24"/>
              </w:rPr>
              <w:t>在规定期限内通过北京市政府采购电子交易平台获取所参与包的招标文件。</w:t>
            </w:r>
          </w:p>
          <w:p>
            <w:pPr>
              <w:tabs>
                <w:tab w:val="left" w:pos="1080"/>
              </w:tabs>
              <w:snapToGrid w:val="0"/>
              <w:rPr>
                <w:color w:val="000000"/>
                <w:kern w:val="0"/>
                <w:sz w:val="24"/>
              </w:rPr>
            </w:pPr>
            <w:r>
              <w:rPr>
                <w:rFonts w:hint="eastAsia"/>
                <w:color w:val="000000"/>
                <w:kern w:val="0"/>
                <w:sz w:val="24"/>
              </w:rPr>
              <w:t>注：如本项目接受联合体，且供应商为联合体时，联合体中任一成员获取文件即视为满足要求。</w:t>
            </w:r>
          </w:p>
        </w:tc>
        <w:tc>
          <w:tcPr>
            <w:tcW w:w="1639" w:type="dxa"/>
            <w:vAlign w:val="center"/>
          </w:tcPr>
          <w:p>
            <w:pPr>
              <w:tabs>
                <w:tab w:val="left" w:pos="1080"/>
              </w:tabs>
              <w:snapToGrid w:val="0"/>
              <w:rPr>
                <w:sz w:val="24"/>
              </w:rPr>
            </w:pPr>
          </w:p>
        </w:tc>
      </w:t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26"/>
    </w:tbl>
    <w:p>
      <w:pPr>
        <w:widowControl/>
        <w:jc w:val="left"/>
        <w:rPr>
          <w:sz w:val="24"/>
        </w:rPr>
      </w:pPr>
      <w:bookmarkStart w:id="729" w:name="_Hlt522424701"/>
      <w:bookmarkEnd w:id="729"/>
      <w:bookmarkStart w:id="730" w:name="_Hlt487900425"/>
      <w:bookmarkEnd w:id="730"/>
      <w:bookmarkStart w:id="731" w:name="_Toc353825550"/>
      <w:bookmarkStart w:id="732" w:name="_Toc226965858"/>
      <w:bookmarkStart w:id="733" w:name="_Toc127151779"/>
      <w:bookmarkStart w:id="734" w:name="_Toc127161490"/>
      <w:bookmarkStart w:id="735" w:name="_Toc353873940"/>
      <w:r>
        <w:rPr>
          <w:sz w:val="24"/>
        </w:rPr>
        <w:br w:type="page"/>
      </w:r>
    </w:p>
    <w:p>
      <w:pPr>
        <w:spacing w:line="360" w:lineRule="auto"/>
        <w:jc w:val="center"/>
        <w:outlineLvl w:val="0"/>
        <w:rPr>
          <w:b/>
          <w:sz w:val="36"/>
          <w:szCs w:val="36"/>
        </w:rPr>
      </w:pPr>
      <w:bookmarkStart w:id="736" w:name="_Toc99301423"/>
      <w:r>
        <w:rPr>
          <w:b/>
          <w:sz w:val="36"/>
          <w:szCs w:val="36"/>
        </w:rPr>
        <w:t xml:space="preserve">第四章   </w:t>
      </w:r>
      <w:bookmarkEnd w:id="731"/>
      <w:bookmarkEnd w:id="732"/>
      <w:bookmarkEnd w:id="733"/>
      <w:bookmarkEnd w:id="734"/>
      <w:bookmarkEnd w:id="735"/>
      <w:bookmarkStart w:id="737" w:name="_Hlt164229061"/>
      <w:bookmarkEnd w:id="737"/>
      <w:r>
        <w:rPr>
          <w:b/>
          <w:sz w:val="36"/>
          <w:szCs w:val="36"/>
        </w:rPr>
        <w:t>评标程序、评标方法和评标标准</w:t>
      </w:r>
      <w:bookmarkEnd w:id="736"/>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2"/>
        </w:numPr>
        <w:tabs>
          <w:tab w:val="left" w:pos="360"/>
        </w:tabs>
        <w:snapToGrid w:val="0"/>
        <w:spacing w:line="360" w:lineRule="auto"/>
        <w:outlineLvl w:val="1"/>
        <w:rPr>
          <w:sz w:val="24"/>
        </w:rPr>
      </w:pPr>
      <w:bookmarkStart w:id="738" w:name="_Toc226337237"/>
      <w:bookmarkStart w:id="739" w:name="_Toc150774641"/>
      <w:bookmarkStart w:id="740" w:name="_Toc164351635"/>
      <w:bookmarkStart w:id="741" w:name="_Toc151193711"/>
      <w:bookmarkStart w:id="742" w:name="_Toc150480779"/>
      <w:bookmarkStart w:id="743" w:name="_Toc127151541"/>
      <w:bookmarkStart w:id="744" w:name="_Toc151193639"/>
      <w:bookmarkStart w:id="745" w:name="_Toc265228379"/>
      <w:bookmarkStart w:id="746" w:name="_Toc151190168"/>
      <w:bookmarkStart w:id="747" w:name="_Toc142311043"/>
      <w:bookmarkStart w:id="748" w:name="_Toc226309785"/>
      <w:bookmarkStart w:id="749" w:name="_Toc164608810"/>
      <w:bookmarkStart w:id="750" w:name="_Toc164608655"/>
      <w:bookmarkStart w:id="751" w:name="_Toc127161455"/>
      <w:bookmarkStart w:id="752" w:name="_Toc150774746"/>
      <w:bookmarkStart w:id="753" w:name="_Toc305158883"/>
      <w:bookmarkStart w:id="754" w:name="_Toc164229382"/>
      <w:bookmarkStart w:id="755" w:name="_Toc151193929"/>
      <w:bookmarkStart w:id="756" w:name="_Toc151193855"/>
      <w:bookmarkStart w:id="757" w:name="_Toc195842906"/>
      <w:bookmarkStart w:id="758" w:name="_Toc127151742"/>
      <w:bookmarkStart w:id="759" w:name="_Toc226965731"/>
      <w:bookmarkStart w:id="760" w:name="_Toc150509292"/>
      <w:bookmarkStart w:id="761" w:name="_Toc264969231"/>
      <w:bookmarkStart w:id="762" w:name="_Toc226965814"/>
      <w:bookmarkStart w:id="763" w:name="_Toc151193783"/>
      <w:bookmarkStart w:id="764" w:name="_Toc164229236"/>
      <w:bookmarkStart w:id="765" w:name="_Toc305158809"/>
      <w:bookmarkStart w:id="766" w:name="_Toc149720834"/>
      <w:bookmarkStart w:id="767" w:name="_Toc353825551"/>
      <w:bookmarkStart w:id="768" w:name="_Toc353873941"/>
      <w:bookmarkStart w:id="769" w:name="_Toc353825545"/>
      <w:bookmarkStart w:id="770" w:name="_Toc226337251"/>
      <w:bookmarkStart w:id="771" w:name="_Toc353873665"/>
      <w:bookmarkStart w:id="772" w:name="_Toc305158897"/>
      <w:bookmarkStart w:id="773" w:name="_Toc142311057"/>
      <w:bookmarkStart w:id="774" w:name="_Toc264969245"/>
      <w:bookmarkStart w:id="775" w:name="_Toc127151555"/>
      <w:bookmarkStart w:id="776" w:name="_Toc353873935"/>
      <w:bookmarkStart w:id="777" w:name="_Toc150480793"/>
      <w:bookmarkStart w:id="778" w:name="_Toc150774760"/>
      <w:bookmarkStart w:id="779" w:name="_Toc305158823"/>
      <w:bookmarkStart w:id="780" w:name="_Toc226965828"/>
      <w:bookmarkStart w:id="781" w:name="_Toc265228393"/>
      <w:bookmarkStart w:id="782" w:name="_Toc195842920"/>
      <w:r>
        <w:rPr>
          <w:sz w:val="24"/>
        </w:rPr>
        <w:t>投标文件的符合性审查</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3" w:name="_Toc520356167"/>
    </w:p>
    <w:p>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3"/>
      <w:r>
        <w:rPr>
          <w:sz w:val="24"/>
        </w:rPr>
        <w:t>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sz w:val="24"/>
        </w:rPr>
      </w:pPr>
      <w:r>
        <w:rPr>
          <w:b/>
          <w:sz w:val="24"/>
        </w:rPr>
        <w:t>符合性审查要求</w:t>
      </w:r>
    </w:p>
    <w:tbl>
      <w:tblPr>
        <w:tblStyle w:val="50"/>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000000"/>
                <w:kern w:val="0"/>
                <w:sz w:val="24"/>
              </w:rPr>
            </w:pPr>
            <w:r>
              <w:rPr>
                <w:b/>
                <w:color w:val="000000"/>
                <w:kern w:val="0"/>
                <w:sz w:val="24"/>
              </w:rPr>
              <w:t>序号</w:t>
            </w:r>
          </w:p>
        </w:tc>
        <w:tc>
          <w:tcPr>
            <w:tcW w:w="1812" w:type="dxa"/>
            <w:shd w:val="clear" w:color="auto" w:fill="auto"/>
            <w:vAlign w:val="center"/>
          </w:tcPr>
          <w:p>
            <w:pPr>
              <w:widowControl/>
              <w:jc w:val="center"/>
              <w:rPr>
                <w:b/>
                <w:color w:val="000000"/>
                <w:kern w:val="0"/>
                <w:sz w:val="24"/>
              </w:rPr>
            </w:pPr>
            <w:r>
              <w:rPr>
                <w:b/>
                <w:color w:val="000000"/>
                <w:kern w:val="0"/>
                <w:sz w:val="24"/>
              </w:rPr>
              <w:t>审查因素</w:t>
            </w:r>
          </w:p>
        </w:tc>
        <w:tc>
          <w:tcPr>
            <w:tcW w:w="6727" w:type="dxa"/>
            <w:shd w:val="clear" w:color="auto" w:fill="auto"/>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p>
        </w:tc>
        <w:tc>
          <w:tcPr>
            <w:tcW w:w="1812" w:type="dxa"/>
            <w:shd w:val="clear" w:color="auto" w:fill="auto"/>
            <w:vAlign w:val="center"/>
          </w:tcPr>
          <w:p>
            <w:pPr>
              <w:widowControl/>
              <w:jc w:val="left"/>
              <w:rPr>
                <w:color w:val="000000"/>
                <w:kern w:val="0"/>
                <w:sz w:val="24"/>
              </w:rPr>
            </w:pPr>
            <w:r>
              <w:rPr>
                <w:color w:val="000000"/>
                <w:kern w:val="0"/>
                <w:sz w:val="24"/>
              </w:rPr>
              <w:t>授权委托书</w:t>
            </w:r>
          </w:p>
        </w:tc>
        <w:tc>
          <w:tcPr>
            <w:tcW w:w="6727" w:type="dxa"/>
            <w:shd w:val="clear" w:color="auto" w:fill="auto"/>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2</w:t>
            </w:r>
          </w:p>
        </w:tc>
        <w:tc>
          <w:tcPr>
            <w:tcW w:w="1812" w:type="dxa"/>
            <w:shd w:val="clear" w:color="auto" w:fill="auto"/>
            <w:vAlign w:val="center"/>
          </w:tcPr>
          <w:p>
            <w:pPr>
              <w:widowControl/>
              <w:jc w:val="left"/>
              <w:rPr>
                <w:color w:val="000000"/>
                <w:kern w:val="0"/>
                <w:sz w:val="24"/>
              </w:rPr>
            </w:pPr>
            <w:r>
              <w:rPr>
                <w:color w:val="000000"/>
                <w:kern w:val="0"/>
                <w:sz w:val="24"/>
              </w:rPr>
              <w:t>投标完整性</w:t>
            </w:r>
          </w:p>
        </w:tc>
        <w:tc>
          <w:tcPr>
            <w:tcW w:w="6727" w:type="dxa"/>
            <w:shd w:val="clear" w:color="auto" w:fill="auto"/>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3</w:t>
            </w:r>
          </w:p>
        </w:tc>
        <w:tc>
          <w:tcPr>
            <w:tcW w:w="1812" w:type="dxa"/>
            <w:shd w:val="clear" w:color="auto" w:fill="auto"/>
            <w:vAlign w:val="center"/>
          </w:tcPr>
          <w:p>
            <w:pPr>
              <w:widowControl/>
              <w:jc w:val="left"/>
              <w:rPr>
                <w:color w:val="000000"/>
                <w:kern w:val="0"/>
                <w:sz w:val="24"/>
              </w:rPr>
            </w:pPr>
            <w:r>
              <w:rPr>
                <w:color w:val="000000"/>
                <w:kern w:val="0"/>
                <w:sz w:val="24"/>
              </w:rPr>
              <w:t>投标报价</w:t>
            </w:r>
          </w:p>
        </w:tc>
        <w:tc>
          <w:tcPr>
            <w:tcW w:w="6727" w:type="dxa"/>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4</w:t>
            </w:r>
          </w:p>
        </w:tc>
        <w:tc>
          <w:tcPr>
            <w:tcW w:w="1812" w:type="dxa"/>
            <w:shd w:val="clear" w:color="auto" w:fill="auto"/>
            <w:vAlign w:val="center"/>
          </w:tcPr>
          <w:p>
            <w:pPr>
              <w:widowControl/>
              <w:jc w:val="left"/>
              <w:rPr>
                <w:color w:val="000000"/>
                <w:kern w:val="0"/>
                <w:sz w:val="24"/>
              </w:rPr>
            </w:pPr>
            <w:r>
              <w:rPr>
                <w:color w:val="000000"/>
                <w:kern w:val="0"/>
                <w:sz w:val="24"/>
              </w:rPr>
              <w:t>报价唯一性</w:t>
            </w:r>
          </w:p>
        </w:tc>
        <w:tc>
          <w:tcPr>
            <w:tcW w:w="6727" w:type="dxa"/>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5</w:t>
            </w:r>
          </w:p>
        </w:tc>
        <w:tc>
          <w:tcPr>
            <w:tcW w:w="1812" w:type="dxa"/>
            <w:shd w:val="clear" w:color="auto" w:fill="auto"/>
            <w:vAlign w:val="center"/>
          </w:tcPr>
          <w:p>
            <w:pPr>
              <w:widowControl/>
              <w:jc w:val="left"/>
              <w:rPr>
                <w:color w:val="000000"/>
                <w:kern w:val="0"/>
                <w:sz w:val="24"/>
              </w:rPr>
            </w:pPr>
            <w:r>
              <w:rPr>
                <w:color w:val="000000"/>
                <w:kern w:val="0"/>
                <w:sz w:val="24"/>
              </w:rPr>
              <w:t>投标有效期</w:t>
            </w:r>
          </w:p>
        </w:tc>
        <w:tc>
          <w:tcPr>
            <w:tcW w:w="6727" w:type="dxa"/>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6</w:t>
            </w:r>
          </w:p>
        </w:tc>
        <w:tc>
          <w:tcPr>
            <w:tcW w:w="1812" w:type="dxa"/>
            <w:shd w:val="clear" w:color="auto" w:fill="auto"/>
            <w:vAlign w:val="center"/>
          </w:tcPr>
          <w:p>
            <w:pPr>
              <w:widowControl/>
              <w:jc w:val="left"/>
              <w:rPr>
                <w:color w:val="000000"/>
                <w:kern w:val="0"/>
                <w:sz w:val="24"/>
              </w:rPr>
            </w:pPr>
            <w:r>
              <w:rPr>
                <w:color w:val="000000"/>
                <w:kern w:val="0"/>
                <w:sz w:val="24"/>
              </w:rPr>
              <w:t>实质性格式</w:t>
            </w:r>
          </w:p>
        </w:tc>
        <w:tc>
          <w:tcPr>
            <w:tcW w:w="6727" w:type="dxa"/>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7</w:t>
            </w:r>
          </w:p>
        </w:tc>
        <w:tc>
          <w:tcPr>
            <w:tcW w:w="1812" w:type="dxa"/>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727" w:type="dxa"/>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8</w:t>
            </w:r>
          </w:p>
        </w:tc>
        <w:tc>
          <w:tcPr>
            <w:tcW w:w="1812" w:type="dxa"/>
            <w:shd w:val="clear" w:color="auto" w:fill="auto"/>
            <w:vAlign w:val="center"/>
          </w:tcPr>
          <w:p>
            <w:pPr>
              <w:widowControl/>
              <w:jc w:val="left"/>
              <w:rPr>
                <w:color w:val="000000"/>
                <w:kern w:val="0"/>
                <w:sz w:val="24"/>
              </w:rPr>
            </w:pPr>
            <w:r>
              <w:rPr>
                <w:color w:val="000000"/>
                <w:kern w:val="0"/>
                <w:sz w:val="24"/>
              </w:rPr>
              <w:t>报价的修正（如有）</w:t>
            </w:r>
          </w:p>
        </w:tc>
        <w:tc>
          <w:tcPr>
            <w:tcW w:w="6727" w:type="dxa"/>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9</w:t>
            </w:r>
          </w:p>
        </w:tc>
        <w:tc>
          <w:tcPr>
            <w:tcW w:w="1812" w:type="dxa"/>
            <w:shd w:val="clear" w:color="auto" w:fill="auto"/>
            <w:vAlign w:val="center"/>
          </w:tcPr>
          <w:p>
            <w:pPr>
              <w:widowControl/>
              <w:jc w:val="left"/>
              <w:rPr>
                <w:color w:val="000000"/>
                <w:kern w:val="0"/>
                <w:sz w:val="24"/>
              </w:rPr>
            </w:pPr>
            <w:r>
              <w:rPr>
                <w:color w:val="000000"/>
                <w:kern w:val="0"/>
                <w:sz w:val="24"/>
              </w:rPr>
              <w:t>公平竞争</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r>
              <w:rPr>
                <w:rFonts w:hint="eastAsia"/>
                <w:color w:val="000000"/>
                <w:kern w:val="0"/>
                <w:sz w:val="24"/>
                <w:lang w:val="en-US" w:eastAsia="zh-CN"/>
              </w:rPr>
              <w:t>0</w:t>
            </w:r>
          </w:p>
        </w:tc>
        <w:tc>
          <w:tcPr>
            <w:tcW w:w="1812" w:type="dxa"/>
            <w:shd w:val="clear" w:color="auto" w:fill="auto"/>
            <w:vAlign w:val="center"/>
          </w:tcPr>
          <w:p>
            <w:pPr>
              <w:widowControl/>
              <w:jc w:val="left"/>
              <w:rPr>
                <w:color w:val="000000"/>
                <w:kern w:val="0"/>
                <w:sz w:val="24"/>
              </w:rPr>
            </w:pPr>
            <w:r>
              <w:rPr>
                <w:color w:val="000000"/>
                <w:kern w:val="0"/>
                <w:sz w:val="24"/>
              </w:rPr>
              <w:t>串通投标</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1</w:t>
            </w:r>
          </w:p>
        </w:tc>
        <w:tc>
          <w:tcPr>
            <w:tcW w:w="1812" w:type="dxa"/>
            <w:shd w:val="clear" w:color="auto" w:fill="auto"/>
            <w:vAlign w:val="center"/>
          </w:tcPr>
          <w:p>
            <w:pPr>
              <w:widowControl/>
              <w:jc w:val="left"/>
              <w:rPr>
                <w:color w:val="000000"/>
                <w:kern w:val="0"/>
                <w:sz w:val="24"/>
              </w:rPr>
            </w:pPr>
            <w:r>
              <w:rPr>
                <w:color w:val="000000"/>
                <w:kern w:val="0"/>
                <w:sz w:val="24"/>
              </w:rPr>
              <w:t>附加条件</w:t>
            </w:r>
          </w:p>
        </w:tc>
        <w:tc>
          <w:tcPr>
            <w:tcW w:w="6727" w:type="dxa"/>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2</w:t>
            </w:r>
          </w:p>
        </w:tc>
        <w:tc>
          <w:tcPr>
            <w:tcW w:w="1812" w:type="dxa"/>
            <w:shd w:val="clear" w:color="auto" w:fill="auto"/>
            <w:vAlign w:val="center"/>
          </w:tcPr>
          <w:p>
            <w:pPr>
              <w:widowControl/>
              <w:jc w:val="left"/>
              <w:rPr>
                <w:color w:val="000000"/>
                <w:kern w:val="0"/>
                <w:sz w:val="24"/>
              </w:rPr>
            </w:pPr>
            <w:r>
              <w:rPr>
                <w:color w:val="000000"/>
                <w:kern w:val="0"/>
                <w:sz w:val="24"/>
              </w:rPr>
              <w:t>其他无效情形</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2"/>
        </w:numPr>
        <w:tabs>
          <w:tab w:val="left" w:pos="360"/>
        </w:tabs>
        <w:snapToGrid w:val="0"/>
        <w:spacing w:line="360" w:lineRule="auto"/>
        <w:outlineLvl w:val="1"/>
        <w:rPr>
          <w:sz w:val="24"/>
        </w:rPr>
      </w:pPr>
      <w:r>
        <w:rPr>
          <w:sz w:val="24"/>
        </w:rPr>
        <w:t>投标文件有关事项的澄清或者说明</w:t>
      </w:r>
    </w:p>
    <w:p>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rFonts w:eastAsiaTheme="minorEastAsia"/>
          <w:kern w:val="0"/>
          <w:sz w:val="24"/>
        </w:rPr>
        <w:t>（</w:t>
      </w:r>
      <w:r>
        <w:rPr>
          <w:color w:val="000000"/>
          <w:sz w:val="24"/>
          <w:szCs w:val="20"/>
        </w:rPr>
        <w:t>若</w:t>
      </w:r>
      <w:r>
        <w:rPr>
          <w:rFonts w:hint="eastAsia"/>
          <w:color w:val="000000"/>
          <w:sz w:val="24"/>
          <w:szCs w:val="20"/>
        </w:rPr>
        <w:t>投标人</w:t>
      </w:r>
      <w:r>
        <w:rPr>
          <w:color w:val="000000"/>
          <w:sz w:val="24"/>
          <w:szCs w:val="20"/>
        </w:rPr>
        <w:t>为事业单位或其他组织或分支机构，可为单位负责人</w:t>
      </w:r>
      <w:r>
        <w:rPr>
          <w:rFonts w:eastAsiaTheme="minorEastAsia"/>
          <w:kern w:val="0"/>
          <w:sz w:val="24"/>
        </w:rPr>
        <w:t>）</w:t>
      </w:r>
      <w:r>
        <w:rPr>
          <w:sz w:val="24"/>
        </w:rPr>
        <w:t>或其授权的代表签字。投标人的澄清、说明或者补正不得超出投标文件的范围或者改变投标文件的实质性内容。澄清文件将作为投标文件内容的一部分。</w:t>
      </w:r>
    </w:p>
    <w:p>
      <w:pPr>
        <w:numPr>
          <w:ilvl w:val="1"/>
          <w:numId w:val="12"/>
        </w:numPr>
        <w:tabs>
          <w:tab w:val="left" w:pos="1080"/>
        </w:tabs>
        <w:snapToGrid w:val="0"/>
        <w:spacing w:line="360" w:lineRule="auto"/>
        <w:ind w:hanging="1104"/>
        <w:rPr>
          <w:sz w:val="24"/>
        </w:rPr>
      </w:pPr>
      <w:r>
        <w:rPr>
          <w:rFonts w:hint="eastAsia"/>
          <w:sz w:val="24"/>
        </w:rPr>
        <w:t>异常低价处理</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政府采购评审中出现下列情形之一的，评审委员会应当启动异常低价投标（响应）审查程序：</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1</w:t>
      </w:r>
      <w:r>
        <w:rPr>
          <w:rFonts w:hint="eastAsia"/>
          <w:sz w:val="24"/>
        </w:rPr>
        <w:t>）投标（响应）报价低于全部通过符合性审查供应商投标（响应）报价平均值</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全部通过符合性审查供应商投标（响应）报价平均值×</w:t>
      </w:r>
      <w:r>
        <w:rPr>
          <w:rFonts w:hint="eastAsia"/>
          <w:sz w:val="24"/>
          <w:lang w:val="en-US" w:eastAsia="zh-CN"/>
        </w:rPr>
        <w:t>50</w:t>
      </w:r>
      <w:r>
        <w:rPr>
          <w:sz w:val="24"/>
        </w:rPr>
        <w:t>%</w:t>
      </w:r>
      <w:r>
        <w:rPr>
          <w:rFonts w:hint="eastAsia"/>
          <w:sz w:val="24"/>
        </w:rPr>
        <w:t>；</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2</w:t>
      </w:r>
      <w:r>
        <w:rPr>
          <w:rFonts w:hint="eastAsia"/>
          <w:sz w:val="24"/>
        </w:rPr>
        <w:t>）投标（响应）报价低于通过符合性审查的次低报价供应商投标（响应）报价</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通过符合性审查的次低报价供应商投标（响应）报价×</w:t>
      </w:r>
      <w:r>
        <w:rPr>
          <w:rFonts w:hint="eastAsia"/>
          <w:sz w:val="24"/>
          <w:lang w:val="en-US" w:eastAsia="zh-CN"/>
        </w:rPr>
        <w:t>50</w:t>
      </w:r>
      <w:r>
        <w:rPr>
          <w:sz w:val="24"/>
        </w:rPr>
        <w:t>%</w:t>
      </w:r>
      <w:r>
        <w:rPr>
          <w:rFonts w:hint="eastAsia"/>
          <w:sz w:val="24"/>
        </w:rPr>
        <w:t>；</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3</w:t>
      </w:r>
      <w:r>
        <w:rPr>
          <w:rFonts w:hint="eastAsia"/>
          <w:sz w:val="24"/>
        </w:rPr>
        <w:t>）投标（响应）报价低于采购项目最高限价</w:t>
      </w:r>
      <w:r>
        <w:rPr>
          <w:rFonts w:hint="eastAsia"/>
          <w:sz w:val="24"/>
          <w:lang w:val="en-US" w:eastAsia="zh-CN"/>
        </w:rPr>
        <w:t>45</w:t>
      </w:r>
      <w:r>
        <w:rPr>
          <w:sz w:val="24"/>
        </w:rPr>
        <w:t>%</w:t>
      </w:r>
      <w:r>
        <w:rPr>
          <w:rFonts w:hint="eastAsia"/>
          <w:sz w:val="24"/>
        </w:rPr>
        <w:t>的，即投标（响应）报价</w:t>
      </w:r>
      <w:r>
        <w:rPr>
          <w:sz w:val="24"/>
        </w:rPr>
        <w:t>&lt;</w:t>
      </w:r>
      <w:r>
        <w:rPr>
          <w:rFonts w:hint="eastAsia"/>
          <w:sz w:val="24"/>
        </w:rPr>
        <w:t>采购项目最高限价×</w:t>
      </w:r>
      <w:r>
        <w:rPr>
          <w:rFonts w:hint="eastAsia"/>
          <w:sz w:val="24"/>
          <w:lang w:val="en-US" w:eastAsia="zh-CN"/>
        </w:rPr>
        <w:t>45</w:t>
      </w:r>
      <w:r>
        <w:rPr>
          <w:sz w:val="24"/>
        </w:rPr>
        <w:t>%</w:t>
      </w:r>
      <w:r>
        <w:rPr>
          <w:rFonts w:hint="eastAsia"/>
          <w:sz w:val="24"/>
        </w:rPr>
        <w:t>；未设定最高限价的采购项目，以采购项目预算金额作为最高限价；</w:t>
      </w:r>
    </w:p>
    <w:p>
      <w:pPr>
        <w:tabs>
          <w:tab w:val="left" w:pos="900"/>
          <w:tab w:val="left" w:pos="1080"/>
          <w:tab w:val="left" w:pos="1589"/>
          <w:tab w:val="left" w:pos="1980"/>
          <w:tab w:val="left" w:pos="2035"/>
          <w:tab w:val="left" w:pos="2114"/>
        </w:tabs>
        <w:snapToGrid w:val="0"/>
        <w:spacing w:line="360" w:lineRule="auto"/>
        <w:ind w:left="2035"/>
        <w:rPr>
          <w:sz w:val="24"/>
        </w:rPr>
      </w:pPr>
      <w:r>
        <w:rPr>
          <w:rFonts w:hint="eastAsia"/>
          <w:sz w:val="24"/>
        </w:rPr>
        <w:t>（</w:t>
      </w:r>
      <w:r>
        <w:rPr>
          <w:sz w:val="24"/>
        </w:rPr>
        <w:t>4</w:t>
      </w:r>
      <w:r>
        <w:rPr>
          <w:rFonts w:hint="eastAsia"/>
          <w:sz w:val="24"/>
        </w:rPr>
        <w:t>）评审委员会基于专业判断，认为供应商报价过低，有可能影响产品质量或者不能诚信履约的其他情形。</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评审委员会启动异常低价投标（响应）审查后，属于前述第（</w:t>
      </w:r>
      <w:r>
        <w:rPr>
          <w:sz w:val="24"/>
        </w:rPr>
        <w:t>1</w:t>
      </w:r>
      <w:r>
        <w:rPr>
          <w:rFonts w:hint="eastAsia"/>
          <w:sz w:val="24"/>
        </w:rPr>
        <w:t>）项至第（</w:t>
      </w:r>
      <w:r>
        <w:rPr>
          <w:sz w:val="24"/>
        </w:rPr>
        <w:t>4</w:t>
      </w:r>
      <w:r>
        <w:rPr>
          <w:rFonts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rFonts w:hint="eastAsia"/>
          <w:sz w:val="24"/>
        </w:rPr>
        <w:t>分钟。其中，属于第（</w:t>
      </w:r>
      <w:r>
        <w:rPr>
          <w:sz w:val="24"/>
        </w:rPr>
        <w:t>3</w:t>
      </w:r>
      <w:r>
        <w:rPr>
          <w:rFonts w:hint="eastAsia"/>
          <w:sz w:val="24"/>
        </w:rPr>
        <w:t>）项情形，供应商已随投标（响应）文件一并提交相关书面说明及必要的证明材料的，在评审现场可不再重复提交。</w:t>
      </w:r>
    </w:p>
    <w:p>
      <w:pPr>
        <w:numPr>
          <w:ilvl w:val="2"/>
          <w:numId w:val="12"/>
        </w:numPr>
        <w:tabs>
          <w:tab w:val="left" w:pos="1080"/>
          <w:tab w:val="left" w:pos="1589"/>
          <w:tab w:val="left" w:pos="2035"/>
          <w:tab w:val="left" w:pos="2114"/>
        </w:tabs>
        <w:snapToGrid w:val="0"/>
        <w:spacing w:line="360" w:lineRule="auto"/>
        <w:ind w:left="2035"/>
        <w:rPr>
          <w:sz w:val="24"/>
        </w:rPr>
      </w:pPr>
      <w:r>
        <w:rPr>
          <w:sz w:val="24"/>
        </w:rPr>
        <w:t xml:space="preserve"> </w:t>
      </w:r>
      <w:r>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12"/>
        </w:numPr>
        <w:tabs>
          <w:tab w:val="left" w:pos="1080"/>
          <w:tab w:val="left" w:pos="1589"/>
          <w:tab w:val="left" w:pos="2035"/>
          <w:tab w:val="left" w:pos="2114"/>
        </w:tabs>
        <w:snapToGrid w:val="0"/>
        <w:spacing w:line="360" w:lineRule="auto"/>
        <w:ind w:left="2035"/>
        <w:rPr>
          <w:sz w:val="24"/>
        </w:rPr>
      </w:pPr>
      <w:bookmarkStart w:id="784" w:name="_Hlk190337965"/>
      <w:r>
        <w:rPr>
          <w:sz w:val="24"/>
        </w:rPr>
        <w:t xml:space="preserve"> </w:t>
      </w:r>
      <w:r>
        <w:rPr>
          <w:rFonts w:hint="eastAsia"/>
          <w:sz w:val="24"/>
        </w:rPr>
        <w:t>上述投标（响应）报价指按照本章</w:t>
      </w:r>
      <w:r>
        <w:rPr>
          <w:sz w:val="24"/>
        </w:rPr>
        <w:t>2.4</w:t>
      </w:r>
      <w:r>
        <w:rPr>
          <w:rFonts w:hint="eastAsia"/>
          <w:sz w:val="24"/>
        </w:rPr>
        <w:t>修正后的报价</w:t>
      </w:r>
      <w:bookmarkEnd w:id="784"/>
      <w:r>
        <w:rPr>
          <w:rFonts w:hint="eastAsia"/>
          <w:sz w:val="24"/>
        </w:rPr>
        <w:t>。</w:t>
      </w:r>
    </w:p>
    <w:p>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default" w:ascii="Times New Roman" w:hAnsi="Times New Roman" w:cs="Times New Roman" w:eastAsiaTheme="minorEastAsia"/>
          <w:sz w:val="24"/>
        </w:rPr>
        <w:t>■</w:t>
      </w:r>
      <w:r>
        <w:rPr>
          <w:sz w:val="24"/>
        </w:rPr>
        <w:t>无，按下述2.4.2-2.4.7项规定修正。</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5</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或提供财政部会同有关部门规定的有关证明文件，否则视为非本国产品。</w:t>
      </w:r>
    </w:p>
    <w:p>
      <w:pPr>
        <w:numPr>
          <w:ilvl w:val="0"/>
          <w:numId w:val="12"/>
        </w:numPr>
        <w:tabs>
          <w:tab w:val="left" w:pos="360"/>
        </w:tabs>
        <w:snapToGrid w:val="0"/>
        <w:spacing w:line="360" w:lineRule="auto"/>
        <w:outlineLvl w:val="1"/>
        <w:rPr>
          <w:sz w:val="24"/>
        </w:rPr>
      </w:pPr>
      <w:r>
        <w:rPr>
          <w:sz w:val="24"/>
        </w:rPr>
        <w:t>投标文件的比较和评价</w:t>
      </w:r>
      <w:bookmarkEnd w:id="767"/>
      <w:bookmarkEnd w:id="768"/>
    </w:p>
    <w:p>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2"/>
        </w:numPr>
        <w:tabs>
          <w:tab w:val="left" w:pos="1080"/>
        </w:tabs>
        <w:snapToGrid w:val="0"/>
        <w:spacing w:line="360" w:lineRule="auto"/>
        <w:ind w:left="1077" w:hanging="720"/>
        <w:rPr>
          <w:sz w:val="24"/>
        </w:rPr>
      </w:pPr>
      <w:r>
        <w:rPr>
          <w:sz w:val="24"/>
        </w:rPr>
        <w:t>评标方法和评标标准</w:t>
      </w:r>
    </w:p>
    <w:p>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default" w:ascii="Times New Roman" w:hAnsi="Times New Roman" w:cs="Times New Roman" w:eastAsiaTheme="minor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2"/>
        </w:numPr>
        <w:tabs>
          <w:tab w:val="left" w:pos="360"/>
        </w:tabs>
        <w:snapToGrid w:val="0"/>
        <w:spacing w:line="360" w:lineRule="auto"/>
        <w:outlineLvl w:val="1"/>
        <w:rPr>
          <w:sz w:val="24"/>
        </w:rPr>
      </w:pPr>
      <w:r>
        <w:rPr>
          <w:sz w:val="24"/>
        </w:rPr>
        <w:t>确定</w:t>
      </w:r>
      <w:bookmarkStart w:id="785" w:name="_Toc164229241"/>
      <w:bookmarkStart w:id="786" w:name="_Toc150509297"/>
      <w:bookmarkStart w:id="787" w:name="_Toc305158888"/>
      <w:bookmarkStart w:id="788" w:name="_Toc151193934"/>
      <w:bookmarkStart w:id="789" w:name="_Toc127151747"/>
      <w:bookmarkStart w:id="790" w:name="_Toc150480784"/>
      <w:bookmarkStart w:id="791" w:name="_Toc142311048"/>
      <w:bookmarkStart w:id="792" w:name="_Toc149720839"/>
      <w:bookmarkStart w:id="793" w:name="_Toc265228384"/>
      <w:bookmarkStart w:id="794" w:name="_Toc226309790"/>
      <w:bookmarkStart w:id="795" w:name="_Toc226965819"/>
      <w:bookmarkStart w:id="796" w:name="_Ref467307010"/>
      <w:bookmarkStart w:id="797" w:name="_Toc226337242"/>
      <w:bookmarkStart w:id="798" w:name="_Toc520356170"/>
      <w:bookmarkStart w:id="799" w:name="_Toc127161460"/>
      <w:bookmarkStart w:id="800" w:name="_Toc305158814"/>
      <w:bookmarkStart w:id="801" w:name="_Toc150774646"/>
      <w:bookmarkStart w:id="802" w:name="_Toc164229387"/>
      <w:bookmarkStart w:id="803" w:name="_Toc150774751"/>
      <w:bookmarkStart w:id="804" w:name="_Toc151193860"/>
      <w:bookmarkStart w:id="805" w:name="_Toc151193644"/>
      <w:bookmarkStart w:id="806" w:name="_Toc151193716"/>
      <w:bookmarkStart w:id="807" w:name="_Toc151193788"/>
      <w:bookmarkStart w:id="808" w:name="_Toc164608660"/>
      <w:bookmarkStart w:id="809" w:name="_Toc127151546"/>
      <w:bookmarkStart w:id="810" w:name="_Toc164608815"/>
      <w:bookmarkStart w:id="811" w:name="_Toc164351640"/>
      <w:bookmarkStart w:id="812" w:name="_Toc226965736"/>
      <w:bookmarkStart w:id="813" w:name="_Toc195842911"/>
      <w:bookmarkStart w:id="814" w:name="_Toc151190173"/>
      <w:bookmarkStart w:id="815" w:name="_Toc264969236"/>
      <w:r>
        <w:rPr>
          <w:sz w:val="24"/>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cs="Times New Roman" w:eastAsiaTheme="minorEastAsia"/>
          <w:sz w:val="24"/>
        </w:rPr>
        <w:t>■</w:t>
      </w:r>
      <w:r>
        <w:rPr>
          <w:rFonts w:hint="default" w:ascii="Times New Roman" w:hAnsi="Times New Roman"/>
          <w:sz w:val="24"/>
          <w:szCs w:val="24"/>
        </w:rPr>
        <w:t>其他方式，具体要求：按下述4.2要求</w:t>
      </w:r>
      <w:r>
        <w:rPr>
          <w:rFonts w:hint="eastAsia" w:ascii="Times New Roman" w:hAnsi="Times New Roman"/>
          <w:sz w:val="24"/>
          <w:szCs w:val="24"/>
          <w:lang w:eastAsia="zh-CN"/>
        </w:rPr>
        <w:t>。</w:t>
      </w:r>
    </w:p>
    <w:p>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1</w:t>
      </w:r>
      <w:r>
        <w:rPr>
          <w:sz w:val="24"/>
        </w:rPr>
        <w:t>名中标候选人。</w:t>
      </w:r>
    </w:p>
    <w:p>
      <w:pPr>
        <w:numPr>
          <w:ilvl w:val="0"/>
          <w:numId w:val="12"/>
        </w:numPr>
        <w:tabs>
          <w:tab w:val="left" w:pos="360"/>
        </w:tabs>
        <w:snapToGrid w:val="0"/>
        <w:spacing w:line="360" w:lineRule="auto"/>
        <w:outlineLvl w:val="1"/>
        <w:rPr>
          <w:sz w:val="24"/>
        </w:rPr>
      </w:pPr>
      <w:r>
        <w:rPr>
          <w:sz w:val="24"/>
        </w:rPr>
        <w:t>报告违法行为</w:t>
      </w:r>
    </w:p>
    <w:p>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w:t>
      </w:r>
      <w:r>
        <w:rPr>
          <w:rFonts w:hint="eastAsia"/>
          <w:sz w:val="24"/>
        </w:rPr>
        <w:t>应当及时向财政部门报告</w:t>
      </w:r>
      <w:r>
        <w:rPr>
          <w:sz w:val="24"/>
        </w:rPr>
        <w:t>。</w:t>
      </w:r>
    </w:p>
    <w:p>
      <w:pPr>
        <w:widowControl/>
        <w:jc w:val="left"/>
        <w:rPr>
          <w:b/>
          <w:sz w:val="24"/>
        </w:rPr>
      </w:pPr>
      <w:r>
        <w:rPr>
          <w:b/>
          <w:sz w:val="24"/>
        </w:rPr>
        <w:br w:type="page"/>
      </w:r>
    </w:p>
    <w:p>
      <w:pPr>
        <w:tabs>
          <w:tab w:val="left" w:pos="360"/>
          <w:tab w:val="left" w:pos="900"/>
        </w:tabs>
        <w:snapToGrid w:val="0"/>
        <w:spacing w:line="360" w:lineRule="auto"/>
        <w:jc w:val="left"/>
        <w:outlineLvl w:val="1"/>
        <w:rPr>
          <w:b/>
          <w:color w:val="auto"/>
        </w:rPr>
      </w:pPr>
      <w:r>
        <w:rPr>
          <w:b/>
          <w:color w:val="auto"/>
          <w:sz w:val="24"/>
        </w:rPr>
        <w:t>二、评标标准</w:t>
      </w:r>
    </w:p>
    <w:tbl>
      <w:tblPr>
        <w:tblStyle w:val="50"/>
        <w:tblW w:w="88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7"/>
        <w:gridCol w:w="1310"/>
        <w:gridCol w:w="748"/>
        <w:gridCol w:w="5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评审</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条款</w:t>
            </w: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评分项目</w:t>
            </w:r>
          </w:p>
        </w:tc>
        <w:tc>
          <w:tcPr>
            <w:tcW w:w="748"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分值（分）</w:t>
            </w:r>
          </w:p>
        </w:tc>
        <w:tc>
          <w:tcPr>
            <w:tcW w:w="5945"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价格（10分）</w:t>
            </w: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48"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spacing w:line="240" w:lineRule="auto"/>
              <w:ind w:right="0" w:rightChars="0"/>
              <w:textAlignment w:val="auto"/>
              <w:outlineLvl w:val="9"/>
              <w:rPr>
                <w:sz w:val="24"/>
              </w:rPr>
            </w:pPr>
            <w:r>
              <w:rPr>
                <w:sz w:val="24"/>
              </w:rPr>
              <w:t>满足招标文件要求且投标价格最低的投标报价为评标基准价，其价格分为满分。其他投标人的价格分统一按照下列公式计算：</w:t>
            </w:r>
          </w:p>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sz w:val="24"/>
              </w:rPr>
            </w:pPr>
            <w:r>
              <w:rPr>
                <w:sz w:val="24"/>
              </w:rPr>
              <w:t>投标报价得分＝（评标基准价/投标报价）×分值</w:t>
            </w:r>
          </w:p>
          <w:p>
            <w:pPr>
              <w:keepNext w:val="0"/>
              <w:keepLines w:val="0"/>
              <w:pageBreakBefore w:val="0"/>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sz w:val="24"/>
              </w:rPr>
              <w:t>此处投标报价指经过报价修正，及因落实政府采购政策进行价格调整后的报价，详见第四章《评标程序、评标方法和评标标准》2.4</w:t>
            </w:r>
            <w:r>
              <w:rPr>
                <w:rFonts w:hint="eastAsia"/>
                <w:sz w:val="24"/>
              </w:rPr>
              <w:t>、2</w:t>
            </w:r>
            <w:r>
              <w:rPr>
                <w:sz w:val="24"/>
              </w:rPr>
              <w:t>.5</w:t>
            </w:r>
            <w:r>
              <w:rPr>
                <w:rFonts w:hint="eastAsia"/>
                <w:sz w:val="24"/>
              </w:rPr>
              <w:t>及2</w:t>
            </w:r>
            <w:r>
              <w:rPr>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restart"/>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商务</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部分</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（25分）</w:t>
            </w: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AAA信用认证体系</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具有AAA信用体系得3分，没有得0分。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质量管理体系认证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具有ISO9001质量管理体系认证得2分，没有得0分。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环境质量体系认证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具有ISO14001环境质量体系认证得2分，没有得0分。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职业健康</w:t>
            </w:r>
            <w:r>
              <w:rPr>
                <w:rFonts w:hint="eastAsia" w:ascii="宋体" w:hAnsi="宋体" w:cs="宋体"/>
                <w:color w:val="auto"/>
                <w:kern w:val="0"/>
                <w:sz w:val="24"/>
                <w:szCs w:val="24"/>
                <w:highlight w:val="none"/>
                <w:lang w:eastAsia="zh-CN"/>
              </w:rPr>
              <w:t>体系认证</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具有ISO18001职业健康安全管理体系得2分，没有得0分。</w:t>
            </w:r>
            <w:r>
              <w:rPr>
                <w:rFonts w:hint="eastAsia" w:ascii="宋体" w:hAnsi="宋体" w:cs="宋体"/>
                <w:color w:val="auto"/>
                <w:kern w:val="0"/>
                <w:sz w:val="24"/>
                <w:szCs w:val="24"/>
                <w:highlight w:val="none"/>
                <w:lang w:eastAsia="zh-CN"/>
              </w:rPr>
              <w:t>需提供有效证书复印件并加盖投标人公章。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投标人</w:t>
            </w:r>
            <w:r>
              <w:rPr>
                <w:rFonts w:hint="eastAsia" w:ascii="宋体" w:hAnsi="宋体" w:cs="宋体"/>
                <w:color w:val="auto"/>
                <w:sz w:val="24"/>
                <w:szCs w:val="24"/>
                <w:highlight w:val="none"/>
              </w:rPr>
              <w:t>党支部组建</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投标人具有健全的基层党组织得3分，没有得0分。</w:t>
            </w:r>
            <w:r>
              <w:rPr>
                <w:rFonts w:hint="eastAsia" w:ascii="宋体" w:hAnsi="宋体" w:cs="宋体"/>
                <w:color w:val="auto"/>
                <w:sz w:val="24"/>
                <w:szCs w:val="24"/>
                <w:highlight w:val="none"/>
                <w:lang w:eastAsia="zh-CN"/>
              </w:rPr>
              <w:t>需提供相关证明材料并加盖投标人公章。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工会组织</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kern w:val="0"/>
                <w:sz w:val="24"/>
                <w:szCs w:val="24"/>
                <w:highlight w:val="none"/>
              </w:rPr>
              <w:t>具有健全的工会组织得3分，没有得0分。</w:t>
            </w:r>
            <w:r>
              <w:rPr>
                <w:rFonts w:hint="eastAsia" w:ascii="宋体" w:hAnsi="宋体" w:cs="宋体"/>
                <w:color w:val="auto"/>
                <w:sz w:val="24"/>
                <w:szCs w:val="24"/>
                <w:highlight w:val="none"/>
                <w:lang w:eastAsia="zh-CN"/>
              </w:rPr>
              <w:t>需提供相关证明材料并加盖投标人公章。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业绩</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10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投标人每</w:t>
            </w:r>
            <w:r>
              <w:rPr>
                <w:rFonts w:hint="eastAsia" w:ascii="宋体" w:hAnsi="宋体" w:cs="宋体"/>
                <w:color w:val="auto"/>
                <w:kern w:val="0"/>
                <w:sz w:val="24"/>
                <w:szCs w:val="24"/>
                <w:highlight w:val="none"/>
              </w:rPr>
              <w:t>提供一个近三年内</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2023年8月1日-至今</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类似项目业绩得</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分，最多得10分。（需提供合同</w:t>
            </w:r>
            <w:r>
              <w:rPr>
                <w:rFonts w:hint="eastAsia" w:ascii="宋体" w:hAnsi="宋体" w:cs="宋体"/>
                <w:color w:val="auto"/>
                <w:kern w:val="0"/>
                <w:sz w:val="24"/>
                <w:szCs w:val="24"/>
                <w:highlight w:val="none"/>
                <w:lang w:eastAsia="zh-CN"/>
              </w:rPr>
              <w:t>首页、金额页、相关内容页、</w:t>
            </w:r>
            <w:r>
              <w:rPr>
                <w:rFonts w:hint="eastAsia" w:ascii="宋体" w:hAnsi="宋体" w:cs="宋体"/>
                <w:color w:val="auto"/>
                <w:kern w:val="0"/>
                <w:sz w:val="24"/>
                <w:szCs w:val="24"/>
                <w:highlight w:val="none"/>
              </w:rPr>
              <w:t>签字盖章页等关键页复印件并加盖</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公章）</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业绩</w:t>
            </w:r>
            <w:r>
              <w:rPr>
                <w:rFonts w:hint="eastAsia" w:ascii="宋体" w:hAnsi="宋体" w:cs="宋体"/>
                <w:color w:val="auto"/>
                <w:kern w:val="0"/>
                <w:sz w:val="24"/>
                <w:szCs w:val="24"/>
                <w:highlight w:val="none"/>
                <w:lang w:eastAsia="zh-CN"/>
              </w:rPr>
              <w:t>日期以合同签订日期为准）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restart"/>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技术</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部分</w:t>
            </w:r>
          </w:p>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（65分）</w:t>
            </w: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派遣服务方案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kern w:val="0"/>
                <w:sz w:val="24"/>
                <w:szCs w:val="24"/>
                <w:highlight w:val="none"/>
                <w:lang w:eastAsia="zh-CN"/>
              </w:rPr>
              <w:t>①</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方案思路清晰、完整、合理，符合本项目实际需求及特点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8分；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②</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6分；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③</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eastAsia="zh-CN"/>
              </w:rPr>
              <w:t>④</w:t>
            </w:r>
            <w:r>
              <w:rPr>
                <w:rFonts w:hint="eastAsia" w:ascii="宋体" w:hAnsi="宋体" w:cs="宋体"/>
                <w:color w:val="auto"/>
                <w:kern w:val="0"/>
                <w:sz w:val="24"/>
                <w:szCs w:val="24"/>
                <w:highlight w:val="none"/>
              </w:rPr>
              <w:t>劳务派遣服务</w:t>
            </w:r>
            <w:r>
              <w:rPr>
                <w:rFonts w:hint="eastAsia" w:ascii="宋体" w:hAnsi="宋体" w:cs="宋体"/>
                <w:color w:val="auto"/>
                <w:sz w:val="24"/>
                <w:szCs w:val="24"/>
                <w:highlight w:val="none"/>
              </w:rPr>
              <w:t>方案思路</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清晰、完整、合理，</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符合本项目实际需求及特点</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rPr>
              <w:t>1分</w:t>
            </w:r>
            <w:r>
              <w:rPr>
                <w:rFonts w:hint="eastAsia" w:ascii="宋体" w:hAnsi="宋体" w:cs="宋体"/>
                <w:color w:val="auto"/>
                <w:kern w:val="0"/>
                <w:sz w:val="24"/>
                <w:szCs w:val="24"/>
                <w:highlight w:val="none"/>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派遣服务方案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人员招聘方案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5945" w:type="dxa"/>
            <w:vAlign w:val="center"/>
          </w:tcPr>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ascii="宋体" w:hAnsi="宋体"/>
                <w:sz w:val="24"/>
              </w:rPr>
            </w:pPr>
            <w:r>
              <w:rPr>
                <w:rFonts w:hint="eastAsia" w:ascii="宋体" w:hAnsi="宋体" w:cs="宋体"/>
                <w:color w:val="auto"/>
                <w:kern w:val="0"/>
                <w:sz w:val="24"/>
                <w:szCs w:val="24"/>
                <w:highlight w:val="none"/>
                <w:lang w:eastAsia="zh-CN"/>
              </w:rPr>
              <w:t>①</w:t>
            </w:r>
            <w:r>
              <w:rPr>
                <w:rFonts w:hint="eastAsia" w:ascii="宋体" w:hAnsi="宋体"/>
                <w:sz w:val="24"/>
              </w:rPr>
              <w:t>招聘方案与本项目联系紧密，</w:t>
            </w:r>
            <w:r>
              <w:rPr>
                <w:rFonts w:hint="eastAsia" w:ascii="宋体" w:hAnsi="宋体" w:cs="宋体"/>
                <w:color w:val="auto"/>
                <w:kern w:val="0"/>
                <w:sz w:val="24"/>
                <w:szCs w:val="24"/>
                <w:highlight w:val="none"/>
              </w:rPr>
              <w:t>招聘组织健全</w:t>
            </w:r>
            <w:r>
              <w:rPr>
                <w:rFonts w:hint="eastAsia" w:ascii="宋体" w:hAnsi="宋体" w:cs="宋体"/>
                <w:color w:val="auto"/>
                <w:kern w:val="0"/>
                <w:sz w:val="24"/>
                <w:szCs w:val="24"/>
                <w:highlight w:val="none"/>
                <w:lang w:eastAsia="zh-CN"/>
              </w:rPr>
              <w:t>，</w:t>
            </w:r>
            <w:r>
              <w:rPr>
                <w:rFonts w:hint="eastAsia" w:ascii="宋体" w:hAnsi="宋体"/>
                <w:sz w:val="24"/>
                <w:lang w:eastAsia="zh-CN"/>
              </w:rPr>
              <w:t>能够</w:t>
            </w:r>
            <w:r>
              <w:rPr>
                <w:rFonts w:hint="eastAsia" w:ascii="宋体" w:hAnsi="宋体"/>
                <w:sz w:val="24"/>
              </w:rPr>
              <w:t>满足本项目岗位用人条件要求</w:t>
            </w:r>
            <w:r>
              <w:rPr>
                <w:rFonts w:hint="eastAsia" w:ascii="宋体" w:hAnsi="宋体"/>
                <w:sz w:val="24"/>
                <w:lang w:eastAsia="zh-CN"/>
              </w:rPr>
              <w:t>、</w:t>
            </w:r>
            <w:r>
              <w:rPr>
                <w:rFonts w:hint="eastAsia" w:ascii="宋体" w:hAnsi="宋体"/>
                <w:sz w:val="24"/>
              </w:rPr>
              <w:t>符合标准的，得</w:t>
            </w:r>
            <w:r>
              <w:rPr>
                <w:rFonts w:hint="eastAsia" w:ascii="宋体" w:hAnsi="宋体"/>
                <w:sz w:val="24"/>
                <w:lang w:val="en-US" w:eastAsia="zh-CN"/>
              </w:rPr>
              <w:t>5</w:t>
            </w:r>
            <w:r>
              <w:rPr>
                <w:rFonts w:hint="eastAsia" w:ascii="宋体" w:hAnsi="宋体"/>
                <w:sz w:val="24"/>
              </w:rPr>
              <w:t>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ascii="宋体" w:hAnsi="宋体"/>
                <w:sz w:val="24"/>
              </w:rPr>
            </w:pPr>
            <w:r>
              <w:rPr>
                <w:rFonts w:hint="eastAsia" w:ascii="宋体" w:hAnsi="宋体" w:cs="宋体"/>
                <w:color w:val="auto"/>
                <w:sz w:val="24"/>
                <w:szCs w:val="24"/>
                <w:highlight w:val="none"/>
                <w:lang w:val="en-US" w:eastAsia="zh-CN"/>
              </w:rPr>
              <w:t>②</w:t>
            </w:r>
            <w:r>
              <w:rPr>
                <w:rFonts w:hint="eastAsia" w:ascii="宋体" w:hAnsi="宋体"/>
                <w:sz w:val="24"/>
              </w:rPr>
              <w:t>招聘方案与本项目联系</w:t>
            </w:r>
            <w:r>
              <w:rPr>
                <w:rFonts w:hint="eastAsia" w:ascii="宋体" w:hAnsi="宋体"/>
                <w:sz w:val="24"/>
                <w:lang w:eastAsia="zh-CN"/>
              </w:rPr>
              <w:t>较为</w:t>
            </w:r>
            <w:r>
              <w:rPr>
                <w:rFonts w:hint="eastAsia" w:ascii="宋体" w:hAnsi="宋体"/>
                <w:sz w:val="24"/>
              </w:rPr>
              <w:t>紧密，</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较为</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lang w:eastAsia="zh-CN"/>
              </w:rPr>
              <w:t>较为</w:t>
            </w:r>
            <w:r>
              <w:rPr>
                <w:rFonts w:hint="eastAsia" w:ascii="宋体" w:hAnsi="宋体"/>
                <w:sz w:val="24"/>
              </w:rPr>
              <w:t>满足本项目岗位用人条件要求</w:t>
            </w:r>
            <w:r>
              <w:rPr>
                <w:rFonts w:hint="eastAsia" w:ascii="宋体" w:hAnsi="宋体"/>
                <w:sz w:val="24"/>
                <w:lang w:eastAsia="zh-CN"/>
              </w:rPr>
              <w:t>，较为</w:t>
            </w:r>
            <w:r>
              <w:rPr>
                <w:rFonts w:hint="eastAsia" w:ascii="宋体" w:hAnsi="宋体"/>
                <w:sz w:val="24"/>
              </w:rPr>
              <w:t>符合标准的，得4分；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③</w:t>
            </w:r>
            <w:r>
              <w:rPr>
                <w:rFonts w:hint="eastAsia" w:ascii="宋体" w:hAnsi="宋体"/>
                <w:sz w:val="24"/>
              </w:rPr>
              <w:t>招聘方案与本项目联系</w:t>
            </w:r>
            <w:r>
              <w:rPr>
                <w:rFonts w:hint="eastAsia" w:ascii="宋体" w:hAnsi="宋体"/>
                <w:sz w:val="24"/>
                <w:lang w:eastAsia="zh-CN"/>
              </w:rPr>
              <w:t>一般，</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基本</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rPr>
              <w:t>能基本满足本项目岗位用人条件要求</w:t>
            </w:r>
            <w:r>
              <w:rPr>
                <w:rFonts w:hint="eastAsia" w:ascii="宋体" w:hAnsi="宋体"/>
                <w:sz w:val="24"/>
                <w:lang w:eastAsia="zh-CN"/>
              </w:rPr>
              <w:t>，基本</w:t>
            </w:r>
            <w:r>
              <w:rPr>
                <w:rFonts w:hint="eastAsia" w:ascii="宋体" w:hAnsi="宋体"/>
                <w:sz w:val="24"/>
              </w:rPr>
              <w:t>符合标准的，得</w:t>
            </w:r>
            <w:r>
              <w:rPr>
                <w:rFonts w:hint="eastAsia" w:ascii="宋体" w:hAnsi="宋体"/>
                <w:sz w:val="24"/>
                <w:lang w:val="en-US" w:eastAsia="zh-CN"/>
              </w:rPr>
              <w:t>2</w:t>
            </w:r>
            <w:r>
              <w:rPr>
                <w:rFonts w:hint="eastAsia" w:ascii="宋体" w:hAnsi="宋体"/>
                <w:sz w:val="24"/>
              </w:rPr>
              <w:t>分；</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val="en-US" w:eastAsia="zh-CN"/>
              </w:rPr>
              <w:t>④</w:t>
            </w:r>
            <w:r>
              <w:rPr>
                <w:rFonts w:hint="eastAsia" w:ascii="宋体" w:hAnsi="宋体"/>
                <w:sz w:val="24"/>
              </w:rPr>
              <w:t>招聘方案与本项目联系</w:t>
            </w:r>
            <w:r>
              <w:rPr>
                <w:rFonts w:hint="eastAsia" w:ascii="宋体" w:hAnsi="宋体"/>
                <w:sz w:val="24"/>
                <w:lang w:eastAsia="zh-CN"/>
              </w:rPr>
              <w:t>较差，</w:t>
            </w:r>
            <w:r>
              <w:rPr>
                <w:rFonts w:hint="eastAsia" w:ascii="宋体" w:hAnsi="宋体" w:cs="宋体"/>
                <w:color w:val="auto"/>
                <w:kern w:val="0"/>
                <w:sz w:val="24"/>
                <w:szCs w:val="24"/>
                <w:highlight w:val="none"/>
              </w:rPr>
              <w:t>招聘组织</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健全</w:t>
            </w:r>
            <w:r>
              <w:rPr>
                <w:rFonts w:hint="eastAsia" w:ascii="宋体" w:hAnsi="宋体" w:cs="宋体"/>
                <w:color w:val="auto"/>
                <w:kern w:val="0"/>
                <w:sz w:val="24"/>
                <w:szCs w:val="24"/>
                <w:highlight w:val="none"/>
                <w:lang w:eastAsia="zh-CN"/>
              </w:rPr>
              <w:t>，</w:t>
            </w:r>
            <w:r>
              <w:rPr>
                <w:rFonts w:hint="eastAsia" w:ascii="宋体" w:hAnsi="宋体"/>
                <w:sz w:val="24"/>
                <w:lang w:eastAsia="zh-CN"/>
              </w:rPr>
              <w:t>与</w:t>
            </w:r>
            <w:r>
              <w:rPr>
                <w:rFonts w:hint="eastAsia" w:ascii="宋体" w:hAnsi="宋体"/>
                <w:sz w:val="24"/>
              </w:rPr>
              <w:t>本项目岗位用人条件要求</w:t>
            </w:r>
            <w:r>
              <w:rPr>
                <w:rFonts w:hint="eastAsia" w:ascii="宋体" w:hAnsi="宋体"/>
                <w:sz w:val="24"/>
                <w:lang w:eastAsia="zh-CN"/>
              </w:rPr>
              <w:t>和</w:t>
            </w:r>
            <w:r>
              <w:rPr>
                <w:rFonts w:hint="eastAsia" w:ascii="宋体" w:hAnsi="宋体"/>
                <w:sz w:val="24"/>
              </w:rPr>
              <w:t>标准</w:t>
            </w:r>
            <w:r>
              <w:rPr>
                <w:rFonts w:hint="eastAsia" w:ascii="宋体" w:hAnsi="宋体"/>
                <w:sz w:val="24"/>
                <w:lang w:eastAsia="zh-CN"/>
              </w:rPr>
              <w:t>偏差较大的</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人员招聘方案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人员培训方案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7</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sz w:val="24"/>
                <w:lang w:eastAsia="zh-CN"/>
              </w:rPr>
            </w:pPr>
            <w:r>
              <w:rPr>
                <w:rFonts w:hint="eastAsia" w:ascii="宋体" w:hAnsi="宋体" w:cs="宋体"/>
                <w:color w:val="auto"/>
                <w:sz w:val="24"/>
                <w:szCs w:val="24"/>
                <w:highlight w:val="none"/>
                <w:lang w:eastAsia="zh-CN"/>
              </w:rPr>
              <w:t>①</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内容完整、规范合理，贴合本项目各岗位工作实际要求，得7分</w:t>
            </w:r>
            <w:r>
              <w:rPr>
                <w:rFonts w:hint="eastAsia" w:ascii="宋体" w:hAnsi="宋体"/>
                <w:sz w:val="24"/>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②</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内容较为完整、规范合理，较为贴合本项目各岗位工作实际要求，</w:t>
            </w:r>
            <w:r>
              <w:rPr>
                <w:rFonts w:hint="eastAsia" w:ascii="宋体" w:hAnsi="宋体"/>
                <w:sz w:val="24"/>
              </w:rPr>
              <w:t>得</w:t>
            </w:r>
            <w:r>
              <w:rPr>
                <w:rFonts w:hint="eastAsia" w:ascii="宋体" w:hAnsi="宋体"/>
                <w:sz w:val="24"/>
                <w:lang w:val="en-US" w:eastAsia="zh-CN"/>
              </w:rPr>
              <w:t>5</w:t>
            </w:r>
            <w:r>
              <w:rPr>
                <w:rFonts w:hint="eastAsia" w:ascii="宋体" w:hAnsi="宋体"/>
                <w:sz w:val="24"/>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③</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内容完整性和规范性较为一般，基本满足本项目各岗位工作实际要求，</w:t>
            </w:r>
            <w:r>
              <w:rPr>
                <w:rFonts w:hint="eastAsia" w:ascii="宋体" w:hAnsi="宋体"/>
                <w:sz w:val="24"/>
              </w:rPr>
              <w:t>得</w:t>
            </w:r>
            <w:r>
              <w:rPr>
                <w:rFonts w:hint="eastAsia" w:ascii="宋体" w:hAnsi="宋体"/>
                <w:sz w:val="24"/>
                <w:lang w:val="en-US" w:eastAsia="zh-CN"/>
              </w:rPr>
              <w:t>3</w:t>
            </w:r>
            <w:r>
              <w:rPr>
                <w:rFonts w:hint="eastAsia" w:ascii="宋体" w:hAnsi="宋体"/>
                <w:sz w:val="24"/>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cs="宋体"/>
                <w:color w:val="auto"/>
                <w:sz w:val="24"/>
                <w:szCs w:val="24"/>
                <w:highlight w:val="none"/>
                <w:lang w:val="en-US" w:eastAsia="zh-CN"/>
              </w:rPr>
              <w:t>④</w:t>
            </w:r>
            <w:r>
              <w:rPr>
                <w:rFonts w:hint="eastAsia" w:ascii="宋体" w:hAnsi="宋体" w:cs="宋体"/>
                <w:color w:val="auto"/>
                <w:sz w:val="24"/>
                <w:szCs w:val="24"/>
                <w:highlight w:val="none"/>
              </w:rPr>
              <w:t>培训方案</w:t>
            </w:r>
            <w:r>
              <w:rPr>
                <w:rFonts w:hint="eastAsia" w:ascii="宋体" w:hAnsi="宋体" w:cs="宋体"/>
                <w:color w:val="auto"/>
                <w:sz w:val="24"/>
                <w:szCs w:val="24"/>
                <w:highlight w:val="none"/>
                <w:lang w:eastAsia="zh-CN"/>
              </w:rPr>
              <w:t>内容完整性和规范性较差，与本项目各岗位工作实际要求存在较大偏差，</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人员培训方案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派遣人员对接方案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①</w:t>
            </w:r>
            <w:r>
              <w:rPr>
                <w:rFonts w:hint="eastAsia" w:ascii="宋体" w:hAnsi="宋体" w:cs="宋体"/>
                <w:color w:val="auto"/>
                <w:kern w:val="0"/>
                <w:sz w:val="24"/>
                <w:szCs w:val="24"/>
                <w:highlight w:val="none"/>
              </w:rPr>
              <w:t>人员转接组织严密，转接资料齐全</w:t>
            </w:r>
            <w:r>
              <w:rPr>
                <w:rFonts w:hint="eastAsia" w:ascii="宋体" w:hAnsi="宋体" w:cs="宋体"/>
                <w:color w:val="auto"/>
                <w:kern w:val="0"/>
                <w:sz w:val="24"/>
                <w:szCs w:val="24"/>
                <w:highlight w:val="none"/>
                <w:lang w:eastAsia="zh-CN"/>
              </w:rPr>
              <w:t>完备</w:t>
            </w:r>
            <w:r>
              <w:rPr>
                <w:rFonts w:hint="eastAsia" w:ascii="宋体" w:hAnsi="宋体"/>
                <w:sz w:val="24"/>
              </w:rPr>
              <w:t>，得</w:t>
            </w:r>
            <w:r>
              <w:rPr>
                <w:rFonts w:hint="eastAsia" w:ascii="宋体" w:hAnsi="宋体" w:cs="宋体"/>
                <w:color w:val="auto"/>
                <w:sz w:val="24"/>
                <w:szCs w:val="24"/>
                <w:highlight w:val="none"/>
              </w:rPr>
              <w:t>5分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②</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较</w:t>
            </w:r>
            <w:r>
              <w:rPr>
                <w:rFonts w:hint="eastAsia" w:ascii="宋体" w:hAnsi="宋体" w:cs="宋体"/>
                <w:color w:val="auto"/>
                <w:kern w:val="0"/>
                <w:sz w:val="24"/>
                <w:szCs w:val="24"/>
                <w:highlight w:val="none"/>
              </w:rPr>
              <w:t>严密，转接资料</w:t>
            </w:r>
            <w:r>
              <w:rPr>
                <w:rFonts w:hint="eastAsia" w:ascii="宋体" w:hAnsi="宋体" w:cs="宋体"/>
                <w:color w:val="auto"/>
                <w:kern w:val="0"/>
                <w:sz w:val="24"/>
                <w:szCs w:val="24"/>
                <w:highlight w:val="none"/>
                <w:lang w:eastAsia="zh-CN"/>
              </w:rPr>
              <w:t>较为</w:t>
            </w:r>
            <w:r>
              <w:rPr>
                <w:rFonts w:hint="eastAsia" w:ascii="宋体" w:hAnsi="宋体" w:cs="宋体"/>
                <w:color w:val="auto"/>
                <w:kern w:val="0"/>
                <w:sz w:val="24"/>
                <w:szCs w:val="24"/>
                <w:highlight w:val="none"/>
              </w:rPr>
              <w:t>齐全</w:t>
            </w:r>
            <w:r>
              <w:rPr>
                <w:rFonts w:hint="eastAsia" w:ascii="宋体" w:hAnsi="宋体" w:cs="宋体"/>
                <w:color w:val="auto"/>
                <w:kern w:val="0"/>
                <w:sz w:val="24"/>
                <w:szCs w:val="24"/>
                <w:highlight w:val="none"/>
                <w:lang w:eastAsia="zh-CN"/>
              </w:rPr>
              <w:t>完备</w:t>
            </w:r>
            <w:r>
              <w:rPr>
                <w:rFonts w:hint="eastAsia" w:ascii="宋体" w:hAnsi="宋体"/>
                <w:sz w:val="24"/>
              </w:rPr>
              <w:t>，得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③</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严密性一般</w:t>
            </w:r>
            <w:r>
              <w:rPr>
                <w:rFonts w:hint="eastAsia" w:ascii="宋体" w:hAnsi="宋体" w:cs="宋体"/>
                <w:color w:val="auto"/>
                <w:kern w:val="0"/>
                <w:sz w:val="24"/>
                <w:szCs w:val="24"/>
                <w:highlight w:val="none"/>
              </w:rPr>
              <w:t>，转接资料</w:t>
            </w:r>
            <w:r>
              <w:rPr>
                <w:rFonts w:hint="eastAsia" w:ascii="宋体" w:hAnsi="宋体" w:cs="宋体"/>
                <w:color w:val="auto"/>
                <w:kern w:val="0"/>
                <w:sz w:val="24"/>
                <w:szCs w:val="24"/>
                <w:highlight w:val="none"/>
                <w:lang w:eastAsia="zh-CN"/>
              </w:rPr>
              <w:t>齐全完备性一般</w:t>
            </w:r>
            <w:r>
              <w:rPr>
                <w:rFonts w:hint="eastAsia" w:ascii="宋体" w:hAnsi="宋体"/>
                <w:sz w:val="24"/>
              </w:rPr>
              <w:t>，得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cs="宋体"/>
                <w:color w:val="auto"/>
                <w:sz w:val="24"/>
                <w:szCs w:val="24"/>
                <w:highlight w:val="none"/>
                <w:lang w:val="en-US" w:eastAsia="zh-CN"/>
              </w:rPr>
              <w:t>④</w:t>
            </w:r>
            <w:r>
              <w:rPr>
                <w:rFonts w:hint="eastAsia" w:ascii="宋体" w:hAnsi="宋体" w:cs="宋体"/>
                <w:color w:val="auto"/>
                <w:kern w:val="0"/>
                <w:sz w:val="24"/>
                <w:szCs w:val="24"/>
                <w:highlight w:val="none"/>
              </w:rPr>
              <w:t>人员转接组织</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严密，转接资料</w:t>
            </w:r>
            <w:r>
              <w:rPr>
                <w:rFonts w:hint="eastAsia" w:ascii="宋体" w:hAnsi="宋体" w:cs="宋体"/>
                <w:color w:val="auto"/>
                <w:kern w:val="0"/>
                <w:sz w:val="24"/>
                <w:szCs w:val="24"/>
                <w:highlight w:val="none"/>
                <w:lang w:eastAsia="zh-CN"/>
              </w:rPr>
              <w:t>不够</w:t>
            </w:r>
            <w:r>
              <w:rPr>
                <w:rFonts w:hint="eastAsia" w:ascii="宋体" w:hAnsi="宋体" w:cs="宋体"/>
                <w:color w:val="auto"/>
                <w:kern w:val="0"/>
                <w:sz w:val="24"/>
                <w:szCs w:val="24"/>
                <w:highlight w:val="none"/>
              </w:rPr>
              <w:t>齐全</w:t>
            </w:r>
            <w:r>
              <w:rPr>
                <w:rFonts w:hint="eastAsia" w:ascii="宋体" w:hAnsi="宋体"/>
                <w:sz w:val="24"/>
              </w:rPr>
              <w:t>，得</w:t>
            </w:r>
            <w:r>
              <w:rPr>
                <w:rFonts w:hint="eastAsia" w:ascii="宋体" w:hAnsi="宋体"/>
                <w:sz w:val="24"/>
                <w:lang w:val="en-US" w:eastAsia="zh-CN"/>
              </w:rPr>
              <w:t>1</w:t>
            </w:r>
            <w:r>
              <w:rPr>
                <w:rFonts w:hint="eastAsia" w:ascii="宋体" w:hAnsi="宋体"/>
                <w:sz w:val="24"/>
              </w:rPr>
              <w:t>分</w:t>
            </w:r>
            <w:r>
              <w:rPr>
                <w:rFonts w:hint="eastAsia" w:ascii="宋体" w:hAnsi="宋体" w:cs="宋体"/>
                <w:color w:val="auto"/>
                <w:kern w:val="0"/>
                <w:sz w:val="24"/>
                <w:szCs w:val="24"/>
                <w:highlight w:val="none"/>
              </w:rPr>
              <w:t>。</w:t>
            </w: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w:t>
            </w:r>
            <w:r>
              <w:rPr>
                <w:rFonts w:hint="eastAsia" w:ascii="宋体" w:hAnsi="宋体" w:cs="宋体"/>
                <w:color w:val="auto"/>
                <w:sz w:val="24"/>
                <w:szCs w:val="24"/>
                <w:highlight w:val="none"/>
                <w:lang w:eastAsia="zh-CN"/>
              </w:rPr>
              <w:t>派遣人员对接方案</w:t>
            </w:r>
            <w:r>
              <w:rPr>
                <w:rFonts w:hint="eastAsia" w:ascii="宋体" w:hAnsi="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住宿保障方案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①</w:t>
            </w:r>
            <w:r>
              <w:rPr>
                <w:rFonts w:hint="eastAsia" w:ascii="宋体" w:hAnsi="宋体" w:eastAsia="宋体" w:cs="宋体"/>
                <w:color w:val="auto"/>
                <w:sz w:val="24"/>
                <w:szCs w:val="24"/>
                <w:highlight w:val="none"/>
              </w:rPr>
              <w:t>能够在工作地点就近提供职工宿舍，并具有完善的住宿管理和实施方案，得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能够提供职工宿舍，住宿管理和实施方案</w:t>
            </w:r>
            <w:r>
              <w:rPr>
                <w:rFonts w:hint="eastAsia" w:ascii="宋体" w:hAnsi="宋体" w:eastAsia="宋体" w:cs="宋体"/>
                <w:color w:val="auto"/>
                <w:sz w:val="24"/>
                <w:szCs w:val="24"/>
                <w:highlight w:val="none"/>
                <w:lang w:eastAsia="zh-CN"/>
              </w:rPr>
              <w:t>较为</w:t>
            </w:r>
            <w:r>
              <w:rPr>
                <w:rFonts w:hint="eastAsia" w:ascii="宋体" w:hAnsi="宋体" w:eastAsia="宋体" w:cs="宋体"/>
                <w:color w:val="auto"/>
                <w:sz w:val="24"/>
                <w:szCs w:val="24"/>
                <w:highlight w:val="none"/>
              </w:rPr>
              <w:t>完善，得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③</w:t>
            </w:r>
            <w:r>
              <w:rPr>
                <w:rFonts w:hint="eastAsia" w:ascii="宋体" w:hAnsi="宋体" w:eastAsia="宋体" w:cs="宋体"/>
                <w:color w:val="auto"/>
                <w:sz w:val="24"/>
                <w:szCs w:val="24"/>
                <w:highlight w:val="none"/>
                <w:lang w:val="en-US" w:eastAsia="zh-CN"/>
              </w:rPr>
              <w:t>能够基本满足职工住宿需要，住宿管理和实施方案一般，得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④</w:t>
            </w:r>
            <w:r>
              <w:rPr>
                <w:rFonts w:hint="eastAsia" w:ascii="宋体" w:hAnsi="宋体" w:eastAsia="宋体" w:cs="宋体"/>
                <w:color w:val="auto"/>
                <w:sz w:val="24"/>
                <w:szCs w:val="24"/>
                <w:highlight w:val="none"/>
                <w:lang w:val="en-US" w:eastAsia="zh-CN"/>
              </w:rPr>
              <w:t>能够基本满足职工住宿需要，住宿管理和实施方案不完善，得1分；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eastAsia="宋体" w:cs="宋体"/>
                <w:color w:val="auto"/>
                <w:sz w:val="24"/>
                <w:szCs w:val="24"/>
                <w:highlight w:val="none"/>
                <w:lang w:eastAsia="zh-CN"/>
              </w:rPr>
              <w:t>⑤无法</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职工宿舍</w:t>
            </w:r>
            <w:r>
              <w:rPr>
                <w:rFonts w:hint="eastAsia" w:ascii="宋体" w:hAnsi="宋体" w:eastAsia="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餐饮服务保障方案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①</w:t>
            </w:r>
            <w:r>
              <w:rPr>
                <w:rFonts w:hint="eastAsia" w:ascii="宋体" w:hAnsi="宋体" w:cs="宋体"/>
                <w:color w:val="auto"/>
                <w:sz w:val="24"/>
                <w:szCs w:val="24"/>
                <w:highlight w:val="none"/>
              </w:rPr>
              <w:t>能够在派遣员工住宿基地建立食堂保障餐饮服务，</w:t>
            </w:r>
            <w:r>
              <w:rPr>
                <w:rFonts w:hint="eastAsia" w:ascii="宋体" w:hAnsi="宋体" w:cs="宋体"/>
                <w:color w:val="auto"/>
                <w:sz w:val="24"/>
                <w:szCs w:val="24"/>
                <w:highlight w:val="none"/>
                <w:lang w:eastAsia="zh-CN"/>
              </w:rPr>
              <w:t>具备完善可靠的职工</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②</w:t>
            </w:r>
            <w:r>
              <w:rPr>
                <w:rFonts w:hint="eastAsia" w:ascii="宋体" w:hAnsi="宋体" w:cs="宋体"/>
                <w:color w:val="auto"/>
                <w:sz w:val="24"/>
                <w:szCs w:val="24"/>
                <w:highlight w:val="none"/>
              </w:rPr>
              <w:t>能够在派遣员工住宿基地建立食堂保障餐饮服务</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保障方案较为完善合理，</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③</w:t>
            </w:r>
            <w:r>
              <w:rPr>
                <w:rFonts w:hint="eastAsia" w:ascii="宋体" w:hAnsi="宋体" w:cs="宋体"/>
                <w:color w:val="auto"/>
                <w:sz w:val="24"/>
                <w:szCs w:val="24"/>
                <w:highlight w:val="none"/>
              </w:rPr>
              <w:t>能够</w:t>
            </w:r>
            <w:r>
              <w:rPr>
                <w:rFonts w:hint="eastAsia" w:ascii="宋体" w:hAnsi="宋体" w:cs="宋体"/>
                <w:color w:val="auto"/>
                <w:sz w:val="24"/>
                <w:szCs w:val="24"/>
                <w:highlight w:val="none"/>
                <w:lang w:eastAsia="zh-CN"/>
              </w:rPr>
              <w:t>提供一般的职工</w:t>
            </w:r>
            <w:r>
              <w:rPr>
                <w:rFonts w:hint="eastAsia" w:ascii="宋体" w:hAnsi="宋体" w:cs="宋体"/>
                <w:color w:val="auto"/>
                <w:sz w:val="24"/>
                <w:szCs w:val="24"/>
                <w:highlight w:val="none"/>
              </w:rPr>
              <w:t>餐饮服务保障</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具备基本的职工</w:t>
            </w:r>
            <w:r>
              <w:rPr>
                <w:rFonts w:hint="eastAsia" w:ascii="宋体" w:hAnsi="宋体" w:cs="宋体"/>
                <w:color w:val="auto"/>
                <w:sz w:val="24"/>
                <w:szCs w:val="24"/>
                <w:highlight w:val="none"/>
              </w:rPr>
              <w:t>餐饮服务</w:t>
            </w:r>
            <w:r>
              <w:rPr>
                <w:rFonts w:hint="eastAsia" w:ascii="宋体" w:hAnsi="宋体" w:cs="宋体"/>
                <w:color w:val="auto"/>
                <w:sz w:val="24"/>
                <w:szCs w:val="24"/>
                <w:highlight w:val="none"/>
                <w:lang w:eastAsia="zh-CN"/>
              </w:rPr>
              <w:t>保障方案，</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④仅</w:t>
            </w:r>
            <w:r>
              <w:rPr>
                <w:rFonts w:hint="eastAsia" w:ascii="宋体" w:hAnsi="宋体" w:cs="宋体"/>
                <w:color w:val="auto"/>
                <w:sz w:val="24"/>
                <w:szCs w:val="24"/>
                <w:highlight w:val="none"/>
              </w:rPr>
              <w:t>能</w:t>
            </w:r>
            <w:r>
              <w:rPr>
                <w:rFonts w:hint="eastAsia" w:ascii="宋体" w:hAnsi="宋体" w:cs="宋体"/>
                <w:color w:val="auto"/>
                <w:sz w:val="24"/>
                <w:szCs w:val="24"/>
                <w:highlight w:val="none"/>
                <w:lang w:eastAsia="zh-CN"/>
              </w:rPr>
              <w:t>提供基本的职工</w:t>
            </w:r>
            <w:r>
              <w:rPr>
                <w:rFonts w:hint="eastAsia" w:ascii="宋体" w:hAnsi="宋体" w:cs="宋体"/>
                <w:color w:val="auto"/>
                <w:sz w:val="24"/>
                <w:szCs w:val="24"/>
                <w:highlight w:val="none"/>
              </w:rPr>
              <w:t>餐饮服务保障</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得1分；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rPr>
            </w:pPr>
            <w:r>
              <w:rPr>
                <w:rFonts w:hint="eastAsia" w:ascii="宋体" w:hAnsi="宋体" w:eastAsia="宋体" w:cs="宋体"/>
                <w:color w:val="auto"/>
                <w:sz w:val="24"/>
                <w:szCs w:val="24"/>
                <w:highlight w:val="none"/>
                <w:lang w:eastAsia="zh-CN"/>
              </w:rPr>
              <w:t>⑤无法</w:t>
            </w:r>
            <w:r>
              <w:rPr>
                <w:rFonts w:hint="eastAsia" w:ascii="宋体" w:hAnsi="宋体" w:eastAsia="宋体" w:cs="宋体"/>
                <w:color w:val="auto"/>
                <w:sz w:val="24"/>
                <w:szCs w:val="24"/>
                <w:highlight w:val="none"/>
              </w:rPr>
              <w:t>提供</w:t>
            </w:r>
            <w:r>
              <w:rPr>
                <w:rFonts w:hint="eastAsia" w:ascii="宋体" w:hAnsi="宋体" w:cs="宋体"/>
                <w:color w:val="auto"/>
                <w:sz w:val="24"/>
                <w:szCs w:val="24"/>
                <w:highlight w:val="none"/>
                <w:lang w:eastAsia="zh-CN"/>
              </w:rPr>
              <w:t>职工</w:t>
            </w:r>
            <w:r>
              <w:rPr>
                <w:rFonts w:hint="eastAsia" w:ascii="宋体" w:hAnsi="宋体" w:cs="宋体"/>
                <w:color w:val="auto"/>
                <w:sz w:val="24"/>
                <w:szCs w:val="24"/>
                <w:highlight w:val="none"/>
              </w:rPr>
              <w:t>餐饮服务保障</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项目管理方案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①提供针对本项目的完善的项目运行管理体系，组织健全，制度完善，措施有效，跟进服务保障有力，充分满足本项目实际需求，得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②提供针对本项目的项目运行管理体系，组织较为健全，制度较为完善，措施较为有效，较为满足本项目实际需求，得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③提供针对本项目的项目运行管理体系，具备一定的组织、制度和措施，基本满足本项目实际需求，得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④仅能提供一般的项目运行管理体系，与本项目实际需求偏差较大，得1分；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default"/>
                <w:lang w:val="en-US" w:eastAsia="zh-CN"/>
              </w:rPr>
            </w:pPr>
            <w:r>
              <w:rPr>
                <w:rFonts w:hint="eastAsia" w:ascii="宋体" w:hAnsi="宋体" w:eastAsia="宋体" w:cs="宋体"/>
                <w:color w:val="auto"/>
                <w:sz w:val="24"/>
                <w:szCs w:val="24"/>
                <w:highlight w:val="none"/>
                <w:lang w:val="en-US" w:eastAsia="zh-CN"/>
              </w:rPr>
              <w:t>⑤未提供</w:t>
            </w:r>
            <w:r>
              <w:rPr>
                <w:rFonts w:hint="eastAsia" w:ascii="宋体" w:hAnsi="宋体" w:cs="宋体"/>
                <w:color w:val="auto"/>
                <w:kern w:val="0"/>
                <w:sz w:val="24"/>
                <w:szCs w:val="24"/>
                <w:highlight w:val="none"/>
              </w:rPr>
              <w:t>项目管理方案</w:t>
            </w:r>
            <w:r>
              <w:rPr>
                <w:rFonts w:hint="eastAsia" w:ascii="宋体" w:hAnsi="宋体" w:eastAsia="宋体" w:cs="宋体"/>
                <w:color w:val="auto"/>
                <w:sz w:val="24"/>
                <w:szCs w:val="24"/>
                <w:highlight w:val="none"/>
                <w:lang w:val="en-US" w:eastAsia="zh-CN"/>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Merge w:val="continue"/>
            <w:vAlign w:val="center"/>
          </w:tcPr>
          <w:p>
            <w:pPr>
              <w:keepNext w:val="0"/>
              <w:keepLines w:val="0"/>
              <w:pageBreakBefore w:val="0"/>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应急风险控制方案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kern w:val="0"/>
                <w:sz w:val="24"/>
                <w:szCs w:val="24"/>
                <w:highlight w:val="none"/>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①可</w:t>
            </w:r>
            <w:r>
              <w:rPr>
                <w:rFonts w:hint="eastAsia" w:ascii="宋体" w:hAnsi="宋体" w:cs="宋体"/>
                <w:color w:val="auto"/>
                <w:sz w:val="24"/>
                <w:szCs w:val="24"/>
                <w:highlight w:val="none"/>
              </w:rPr>
              <w:t>提供针对本项目的应急保障措施，内容全面完整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合理可行，响应及时到位、充分满足本项目实际需求，得</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②可</w:t>
            </w:r>
            <w:r>
              <w:rPr>
                <w:rFonts w:hint="eastAsia" w:ascii="宋体" w:hAnsi="宋体" w:cs="宋体"/>
                <w:color w:val="auto"/>
                <w:sz w:val="24"/>
                <w:szCs w:val="24"/>
                <w:highlight w:val="none"/>
              </w:rPr>
              <w:t>提供针对本项目的应急保障措施，内容</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完整、合理可行、响应及时、</w:t>
            </w:r>
            <w:r>
              <w:rPr>
                <w:rFonts w:hint="eastAsia" w:ascii="宋体" w:hAnsi="宋体" w:cs="宋体"/>
                <w:color w:val="auto"/>
                <w:sz w:val="24"/>
                <w:szCs w:val="24"/>
                <w:highlight w:val="none"/>
                <w:lang w:eastAsia="zh-CN"/>
              </w:rPr>
              <w:t>较为</w:t>
            </w:r>
            <w:r>
              <w:rPr>
                <w:rFonts w:hint="eastAsia" w:ascii="宋体" w:hAnsi="宋体" w:cs="宋体"/>
                <w:color w:val="auto"/>
                <w:sz w:val="24"/>
                <w:szCs w:val="24"/>
                <w:highlight w:val="none"/>
              </w:rPr>
              <w:t>满足本项目实际需求，得</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③可</w:t>
            </w:r>
            <w:r>
              <w:rPr>
                <w:rFonts w:hint="eastAsia" w:ascii="宋体" w:hAnsi="宋体" w:cs="宋体"/>
                <w:color w:val="auto"/>
                <w:sz w:val="24"/>
                <w:szCs w:val="24"/>
                <w:highlight w:val="none"/>
              </w:rPr>
              <w:t>提供针对本项目的应急保障措施，内容</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合理可行，响应及时</w:t>
            </w:r>
            <w:r>
              <w:rPr>
                <w:rFonts w:hint="eastAsia" w:ascii="宋体" w:hAnsi="宋体" w:cs="宋体"/>
                <w:color w:val="auto"/>
                <w:sz w:val="24"/>
                <w:szCs w:val="24"/>
                <w:highlight w:val="none"/>
                <w:lang w:eastAsia="zh-CN"/>
              </w:rPr>
              <w:t>，基本</w:t>
            </w:r>
            <w:r>
              <w:rPr>
                <w:rFonts w:hint="eastAsia" w:ascii="宋体" w:hAnsi="宋体" w:cs="宋体"/>
                <w:color w:val="auto"/>
                <w:sz w:val="24"/>
                <w:szCs w:val="24"/>
                <w:highlight w:val="none"/>
              </w:rPr>
              <w:t>满足本项目实际需求，得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④可</w:t>
            </w:r>
            <w:r>
              <w:rPr>
                <w:rFonts w:hint="eastAsia" w:ascii="宋体" w:hAnsi="宋体" w:cs="宋体"/>
                <w:color w:val="auto"/>
                <w:sz w:val="24"/>
                <w:szCs w:val="24"/>
                <w:highlight w:val="none"/>
              </w:rPr>
              <w:t>提供应急保障措施，内容</w:t>
            </w:r>
            <w:r>
              <w:rPr>
                <w:rFonts w:hint="eastAsia" w:ascii="宋体" w:hAnsi="宋体" w:cs="宋体"/>
                <w:color w:val="auto"/>
                <w:sz w:val="24"/>
                <w:szCs w:val="24"/>
                <w:highlight w:val="none"/>
                <w:lang w:eastAsia="zh-CN"/>
              </w:rPr>
              <w:t>不够</w:t>
            </w:r>
            <w:r>
              <w:rPr>
                <w:rFonts w:hint="eastAsia" w:ascii="宋体" w:hAnsi="宋体" w:cs="宋体"/>
                <w:color w:val="auto"/>
                <w:sz w:val="24"/>
                <w:szCs w:val="24"/>
                <w:highlight w:val="none"/>
              </w:rPr>
              <w:t>全面完整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合理可行，</w:t>
            </w:r>
            <w:r>
              <w:rPr>
                <w:rFonts w:hint="eastAsia" w:ascii="宋体" w:hAnsi="宋体" w:cs="宋体"/>
                <w:color w:val="auto"/>
                <w:sz w:val="24"/>
                <w:szCs w:val="24"/>
                <w:highlight w:val="none"/>
                <w:lang w:eastAsia="zh-CN"/>
              </w:rPr>
              <w:t>与</w:t>
            </w:r>
            <w:r>
              <w:rPr>
                <w:rFonts w:hint="eastAsia" w:ascii="宋体" w:hAnsi="宋体" w:cs="宋体"/>
                <w:color w:val="auto"/>
                <w:sz w:val="24"/>
                <w:szCs w:val="24"/>
                <w:highlight w:val="none"/>
              </w:rPr>
              <w:t>采购人实际需求</w:t>
            </w:r>
            <w:r>
              <w:rPr>
                <w:rFonts w:hint="eastAsia" w:ascii="宋体" w:hAnsi="宋体" w:cs="宋体"/>
                <w:color w:val="auto"/>
                <w:sz w:val="24"/>
                <w:szCs w:val="24"/>
                <w:highlight w:val="none"/>
                <w:lang w:eastAsia="zh-CN"/>
              </w:rPr>
              <w:t>偏差较大</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⑤</w:t>
            </w:r>
            <w:r>
              <w:rPr>
                <w:rFonts w:hint="eastAsia" w:ascii="宋体" w:hAnsi="宋体" w:cs="宋体"/>
                <w:color w:val="auto"/>
                <w:sz w:val="24"/>
                <w:szCs w:val="24"/>
                <w:highlight w:val="none"/>
              </w:rPr>
              <w:t>未提供应急保障措施，不得分。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pStyle w:val="20"/>
              <w:keepNext w:val="0"/>
              <w:keepLines w:val="0"/>
              <w:pageBreakBefore w:val="0"/>
              <w:kinsoku/>
              <w:wordWrap/>
              <w:overflowPunct/>
              <w:topLinePunct w:val="0"/>
              <w:autoSpaceDE/>
              <w:autoSpaceDN/>
              <w:bidi w:val="0"/>
              <w:spacing w:line="240" w:lineRule="auto"/>
              <w:ind w:left="900" w:leftChars="200" w:right="0" w:rightChars="0" w:hanging="480" w:hangingChars="200"/>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安全管理方案</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8</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①提供针对本项目的安全管理体系，组织健全，制度完善，措施有效，跟进服务保障有力，充分满足本项目实际需求，得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②提供针对本项目的项目安全管理体系，组织较为健全，制度较为完善，措施较为有效，较为满足本项目实际需求，得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③提供针对本项目的项目安全管理体系，具备一定的组织、制度和措施，基本满足本项目实际需求，得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④仅能提供一般的项目安全管理体系，与本项目实际需求偏差较大，得1分； </w:t>
            </w:r>
          </w:p>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r>
              <w:rPr>
                <w:rFonts w:hint="eastAsia" w:ascii="宋体" w:hAnsi="宋体" w:eastAsia="宋体" w:cs="宋体"/>
                <w:color w:val="auto"/>
                <w:sz w:val="24"/>
                <w:szCs w:val="24"/>
                <w:highlight w:val="none"/>
                <w:lang w:val="en-US" w:eastAsia="zh-CN"/>
              </w:rPr>
              <w:t>⑤未提供</w:t>
            </w:r>
            <w:r>
              <w:rPr>
                <w:rFonts w:hint="eastAsia" w:ascii="宋体" w:hAnsi="宋体" w:cs="宋体"/>
                <w:color w:val="auto"/>
                <w:kern w:val="0"/>
                <w:sz w:val="24"/>
                <w:szCs w:val="24"/>
                <w:highlight w:val="none"/>
              </w:rPr>
              <w:t>项目</w:t>
            </w:r>
            <w:r>
              <w:rPr>
                <w:rFonts w:hint="eastAsia" w:ascii="宋体" w:hAnsi="宋体" w:cs="宋体"/>
                <w:color w:val="auto"/>
                <w:kern w:val="0"/>
                <w:sz w:val="24"/>
                <w:szCs w:val="24"/>
                <w:highlight w:val="none"/>
                <w:lang w:eastAsia="zh-CN"/>
              </w:rPr>
              <w:t>安全</w:t>
            </w:r>
            <w:r>
              <w:rPr>
                <w:rFonts w:hint="eastAsia" w:ascii="宋体" w:hAnsi="宋体" w:cs="宋体"/>
                <w:color w:val="auto"/>
                <w:kern w:val="0"/>
                <w:sz w:val="24"/>
                <w:szCs w:val="24"/>
                <w:highlight w:val="none"/>
              </w:rPr>
              <w:t>管理方案</w:t>
            </w:r>
            <w:r>
              <w:rPr>
                <w:rFonts w:hint="eastAsia" w:ascii="宋体" w:hAnsi="宋体" w:eastAsia="宋体" w:cs="宋体"/>
                <w:color w:val="auto"/>
                <w:sz w:val="24"/>
                <w:szCs w:val="24"/>
                <w:highlight w:val="none"/>
                <w:lang w:val="en-US" w:eastAsia="zh-CN"/>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jc w:val="center"/>
        </w:trPr>
        <w:tc>
          <w:tcPr>
            <w:tcW w:w="887" w:type="dxa"/>
            <w:vAlign w:val="center"/>
          </w:tcPr>
          <w:p>
            <w:pPr>
              <w:pStyle w:val="20"/>
              <w:keepNext w:val="0"/>
              <w:keepLines w:val="0"/>
              <w:pageBreakBefore w:val="0"/>
              <w:kinsoku/>
              <w:wordWrap/>
              <w:overflowPunct/>
              <w:topLinePunct w:val="0"/>
              <w:autoSpaceDE/>
              <w:autoSpaceDN/>
              <w:bidi w:val="0"/>
              <w:spacing w:line="240" w:lineRule="auto"/>
              <w:ind w:left="900" w:leftChars="200" w:right="0" w:rightChars="0" w:hanging="480" w:hangingChars="200"/>
              <w:textAlignment w:val="auto"/>
              <w:outlineLvl w:val="9"/>
              <w:rPr>
                <w:rFonts w:hint="eastAsia" w:ascii="宋体" w:hAnsi="宋体" w:cs="宋体"/>
                <w:color w:val="auto"/>
                <w:sz w:val="24"/>
                <w:szCs w:val="24"/>
                <w:highlight w:val="none"/>
              </w:rPr>
            </w:pPr>
          </w:p>
        </w:tc>
        <w:tc>
          <w:tcPr>
            <w:tcW w:w="1310"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合计</w:t>
            </w:r>
          </w:p>
        </w:tc>
        <w:tc>
          <w:tcPr>
            <w:tcW w:w="748" w:type="dxa"/>
            <w:vAlign w:val="center"/>
          </w:tcPr>
          <w:p>
            <w:pPr>
              <w:keepNext w:val="0"/>
              <w:keepLines w:val="0"/>
              <w:pageBreakBefore w:val="0"/>
              <w:widowControl/>
              <w:kinsoku/>
              <w:wordWrap/>
              <w:overflowPunct/>
              <w:topLinePunct w:val="0"/>
              <w:autoSpaceDE/>
              <w:autoSpaceDN/>
              <w:bidi w:val="0"/>
              <w:snapToGrid w:val="0"/>
              <w:spacing w:line="240" w:lineRule="auto"/>
              <w:ind w:right="0" w:rightChars="0"/>
              <w:jc w:val="center"/>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100</w:t>
            </w:r>
          </w:p>
        </w:tc>
        <w:tc>
          <w:tcPr>
            <w:tcW w:w="5945" w:type="dxa"/>
            <w:vAlign w:val="center"/>
          </w:tcPr>
          <w:p>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cs="宋体"/>
                <w:color w:val="auto"/>
                <w:kern w:val="0"/>
                <w:sz w:val="24"/>
                <w:szCs w:val="24"/>
                <w:highlight w:val="none"/>
              </w:rPr>
            </w:pPr>
          </w:p>
        </w:tc>
      </w:tr>
    </w:tbl>
    <w:p>
      <w:pPr>
        <w:spacing w:line="360" w:lineRule="auto"/>
        <w:jc w:val="center"/>
        <w:outlineLvl w:val="0"/>
        <w:rPr>
          <w:b/>
          <w:sz w:val="36"/>
          <w:szCs w:val="36"/>
        </w:rPr>
      </w:pPr>
      <w:r>
        <w:rPr>
          <w:b/>
          <w:sz w:val="36"/>
          <w:szCs w:val="36"/>
        </w:rPr>
        <w:br w:type="page"/>
      </w:r>
      <w:bookmarkStart w:id="816" w:name="_Toc99301424"/>
      <w:r>
        <w:rPr>
          <w:b/>
          <w:sz w:val="36"/>
          <w:szCs w:val="36"/>
        </w:rPr>
        <w:t>第五章   采购需求</w:t>
      </w:r>
      <w:bookmarkEnd w:id="816"/>
    </w:p>
    <w:p>
      <w:pPr>
        <w:numPr>
          <w:ilvl w:val="0"/>
          <w:numId w:val="13"/>
        </w:numPr>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用人数量、派遣人员条件</w:t>
      </w:r>
    </w:p>
    <w:p>
      <w:pPr>
        <w:numPr>
          <w:ilvl w:val="0"/>
          <w:numId w:val="14"/>
        </w:numPr>
        <w:spacing w:line="560" w:lineRule="exact"/>
        <w:ind w:firstLine="690"/>
        <w:rPr>
          <w:rFonts w:hint="eastAsia" w:ascii="宋体" w:hAnsi="宋体" w:cs="宋体"/>
          <w:color w:val="auto"/>
          <w:sz w:val="24"/>
          <w:szCs w:val="24"/>
          <w:highlight w:val="none"/>
        </w:rPr>
      </w:pPr>
      <w:r>
        <w:rPr>
          <w:rFonts w:hint="eastAsia" w:ascii="宋体" w:hAnsi="宋体" w:cs="宋体"/>
          <w:color w:val="auto"/>
          <w:sz w:val="24"/>
          <w:szCs w:val="24"/>
          <w:highlight w:val="none"/>
        </w:rPr>
        <w:t>用人数量</w:t>
      </w:r>
    </w:p>
    <w:p>
      <w:pPr>
        <w:spacing w:line="560" w:lineRule="exact"/>
        <w:ind w:firstLine="720" w:firstLineChars="3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本项目安置本市</w:t>
      </w:r>
      <w:r>
        <w:rPr>
          <w:rFonts w:hint="eastAsia" w:ascii="宋体" w:hAnsi="宋体" w:cs="宋体"/>
          <w:color w:val="auto"/>
          <w:sz w:val="24"/>
          <w:szCs w:val="24"/>
          <w:highlight w:val="none"/>
          <w:lang w:val="en-US" w:eastAsia="zh-CN"/>
        </w:rPr>
        <w:t>138</w:t>
      </w:r>
      <w:r>
        <w:rPr>
          <w:rFonts w:hint="eastAsia" w:ascii="宋体" w:hAnsi="宋体" w:cs="宋体"/>
          <w:color w:val="auto"/>
          <w:sz w:val="24"/>
          <w:szCs w:val="24"/>
          <w:highlight w:val="none"/>
        </w:rPr>
        <w:t>名农村地区劳动力，提供就业岗位</w:t>
      </w:r>
      <w:r>
        <w:rPr>
          <w:rFonts w:hint="eastAsia" w:ascii="宋体" w:hAnsi="宋体" w:cs="宋体"/>
          <w:color w:val="auto"/>
          <w:sz w:val="24"/>
          <w:szCs w:val="24"/>
          <w:highlight w:val="none"/>
          <w:lang w:val="en-US" w:eastAsia="zh-CN"/>
        </w:rPr>
        <w:t>138</w:t>
      </w:r>
      <w:r>
        <w:rPr>
          <w:rFonts w:hint="eastAsia" w:ascii="宋体" w:hAnsi="宋体" w:cs="宋体"/>
          <w:color w:val="auto"/>
          <w:sz w:val="24"/>
          <w:szCs w:val="24"/>
          <w:highlight w:val="none"/>
        </w:rPr>
        <w:t>个（人），由石景山区环境卫生服务中心</w:t>
      </w: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rPr>
        <w:t>队</w:t>
      </w:r>
      <w:r>
        <w:rPr>
          <w:rFonts w:hint="eastAsia" w:ascii="宋体" w:hAnsi="宋体" w:cs="宋体"/>
          <w:color w:val="auto"/>
          <w:sz w:val="24"/>
          <w:szCs w:val="24"/>
          <w:highlight w:val="none"/>
          <w:lang w:eastAsia="zh-CN"/>
        </w:rPr>
        <w:t>、四队、转运站</w:t>
      </w:r>
      <w:r>
        <w:rPr>
          <w:rFonts w:hint="eastAsia" w:ascii="宋体" w:hAnsi="宋体" w:cs="宋体"/>
          <w:color w:val="auto"/>
          <w:sz w:val="24"/>
          <w:szCs w:val="24"/>
          <w:highlight w:val="none"/>
        </w:rPr>
        <w:t>进行安置,其中：</w:t>
      </w:r>
      <w:r>
        <w:rPr>
          <w:rFonts w:hint="eastAsia" w:ascii="宋体" w:hAnsi="宋体" w:cs="宋体"/>
          <w:color w:val="auto"/>
          <w:sz w:val="24"/>
          <w:szCs w:val="24"/>
          <w:highlight w:val="none"/>
          <w:lang w:eastAsia="zh-CN"/>
        </w:rPr>
        <w:t>一队</w:t>
      </w:r>
      <w:r>
        <w:rPr>
          <w:rFonts w:hint="eastAsia" w:ascii="宋体" w:hAnsi="宋体" w:cs="宋体"/>
          <w:color w:val="auto"/>
          <w:sz w:val="24"/>
          <w:szCs w:val="24"/>
          <w:highlight w:val="none"/>
        </w:rPr>
        <w:t>保洁员</w:t>
      </w:r>
      <w:r>
        <w:rPr>
          <w:rFonts w:hint="eastAsia" w:ascii="宋体" w:hAnsi="宋体" w:cs="宋体"/>
          <w:color w:val="auto"/>
          <w:sz w:val="24"/>
          <w:szCs w:val="24"/>
          <w:highlight w:val="none"/>
          <w:lang w:val="en-US" w:eastAsia="zh-CN"/>
        </w:rPr>
        <w:t>74</w:t>
      </w:r>
      <w:r>
        <w:rPr>
          <w:rFonts w:hint="eastAsia" w:ascii="宋体" w:hAnsi="宋体" w:cs="宋体"/>
          <w:color w:val="auto"/>
          <w:sz w:val="24"/>
          <w:szCs w:val="24"/>
          <w:highlight w:val="none"/>
        </w:rPr>
        <w:t>人、</w:t>
      </w:r>
      <w:r>
        <w:rPr>
          <w:rFonts w:hint="eastAsia" w:ascii="宋体" w:hAnsi="宋体" w:cs="宋体"/>
          <w:color w:val="auto"/>
          <w:sz w:val="24"/>
          <w:szCs w:val="24"/>
          <w:highlight w:val="none"/>
          <w:lang w:eastAsia="zh-CN"/>
        </w:rPr>
        <w:t>司机</w:t>
      </w:r>
      <w:r>
        <w:rPr>
          <w:rFonts w:hint="eastAsia" w:ascii="宋体" w:hAnsi="宋体" w:cs="宋体"/>
          <w:color w:val="auto"/>
          <w:sz w:val="24"/>
          <w:szCs w:val="24"/>
          <w:highlight w:val="none"/>
          <w:lang w:val="en-US" w:eastAsia="zh-CN"/>
        </w:rPr>
        <w:t>56</w:t>
      </w:r>
      <w:r>
        <w:rPr>
          <w:rFonts w:hint="eastAsia" w:ascii="宋体" w:hAnsi="宋体" w:cs="宋体"/>
          <w:color w:val="auto"/>
          <w:sz w:val="24"/>
          <w:szCs w:val="24"/>
          <w:highlight w:val="none"/>
        </w:rPr>
        <w:t>人</w:t>
      </w:r>
      <w:r>
        <w:rPr>
          <w:rFonts w:hint="eastAsia" w:ascii="宋体" w:hAnsi="宋体" w:cs="宋体"/>
          <w:color w:val="auto"/>
          <w:sz w:val="24"/>
          <w:szCs w:val="24"/>
          <w:highlight w:val="none"/>
          <w:lang w:eastAsia="zh-CN"/>
        </w:rPr>
        <w:t>、维修工</w:t>
      </w:r>
      <w:r>
        <w:rPr>
          <w:rFonts w:hint="eastAsia" w:ascii="宋体" w:hAnsi="宋体" w:cs="宋体"/>
          <w:color w:val="auto"/>
          <w:sz w:val="24"/>
          <w:szCs w:val="24"/>
          <w:highlight w:val="none"/>
          <w:lang w:val="en-US" w:eastAsia="zh-CN"/>
        </w:rPr>
        <w:t>2人，四队保洁员1人、司机3人，转运站司机2人</w:t>
      </w:r>
      <w:r>
        <w:rPr>
          <w:rFonts w:hint="eastAsia" w:ascii="宋体" w:hAnsi="宋体" w:cs="宋体"/>
          <w:color w:val="auto"/>
          <w:sz w:val="24"/>
          <w:szCs w:val="24"/>
          <w:highlight w:val="none"/>
          <w:lang w:eastAsia="zh-CN"/>
        </w:rPr>
        <w:t>。</w:t>
      </w:r>
    </w:p>
    <w:p>
      <w:pPr>
        <w:pStyle w:val="2"/>
        <w:rPr>
          <w:rFonts w:hint="eastAsia"/>
          <w:lang w:eastAsia="zh-CN"/>
        </w:rPr>
      </w:pPr>
      <w:r>
        <w:rPr>
          <w:rFonts w:hint="eastAsia"/>
          <w:lang w:eastAsia="zh-CN"/>
        </w:rPr>
        <w:t>一队</w:t>
      </w:r>
    </w:p>
    <w:tbl>
      <w:tblPr>
        <w:tblStyle w:val="50"/>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5"/>
        <w:gridCol w:w="1474"/>
        <w:gridCol w:w="1537"/>
        <w:gridCol w:w="1537"/>
        <w:gridCol w:w="1537"/>
        <w:gridCol w:w="12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时间</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保洁在职人数</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司机在职人数</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维修在职人数</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总在职人数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2026年10月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2026年11月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2026年12月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2027年1月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2027年2月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2027年3月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2027年4月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2027年5月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2027年6月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2027年7月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2027年8月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2027年9月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2027年10月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2027年11月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2027年12月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2028年1月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2028年2月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2028年3月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2028年4月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2028年5月</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bl>
    <w:p>
      <w:pPr>
        <w:pStyle w:val="20"/>
        <w:rPr>
          <w:rFonts w:hint="eastAsia"/>
          <w:color w:val="auto"/>
          <w:highlight w:val="none"/>
          <w:lang w:eastAsia="zh-CN"/>
        </w:rPr>
      </w:pPr>
    </w:p>
    <w:p>
      <w:pPr>
        <w:pStyle w:val="2"/>
        <w:rPr>
          <w:rFonts w:hint="eastAsia"/>
          <w:lang w:eastAsia="zh-CN"/>
        </w:rPr>
      </w:pPr>
      <w:r>
        <w:rPr>
          <w:rFonts w:hint="eastAsia"/>
          <w:lang w:eastAsia="zh-CN"/>
        </w:rPr>
        <w:t>四队</w:t>
      </w:r>
    </w:p>
    <w:tbl>
      <w:tblPr>
        <w:tblStyle w:val="50"/>
        <w:tblW w:w="84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1481"/>
        <w:gridCol w:w="1545"/>
        <w:gridCol w:w="1545"/>
        <w:gridCol w:w="32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时间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保洁在职人数</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司机在职人数</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总在职人数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2026年10月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2026年11月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2026年12月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2027年1月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2027年2月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32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r>
    </w:tbl>
    <w:p>
      <w:pPr>
        <w:spacing w:line="360" w:lineRule="auto"/>
        <w:rPr>
          <w:rFonts w:hint="eastAsia" w:ascii="宋体" w:hAnsi="宋体" w:cs="宋体"/>
          <w:color w:val="auto"/>
          <w:sz w:val="24"/>
          <w:szCs w:val="24"/>
          <w:highlight w:val="none"/>
        </w:rPr>
      </w:pPr>
    </w:p>
    <w:p>
      <w:pPr>
        <w:pStyle w:val="2"/>
        <w:rPr>
          <w:rFonts w:hint="eastAsia" w:eastAsia="黑体"/>
          <w:lang w:eastAsia="zh-CN"/>
        </w:rPr>
      </w:pPr>
      <w:r>
        <w:rPr>
          <w:rFonts w:hint="eastAsia" w:ascii="宋体" w:hAnsi="宋体" w:cs="宋体"/>
          <w:color w:val="auto"/>
          <w:sz w:val="24"/>
          <w:szCs w:val="24"/>
          <w:highlight w:val="none"/>
          <w:lang w:eastAsia="zh-CN"/>
        </w:rPr>
        <w:t>转运站</w:t>
      </w:r>
    </w:p>
    <w:tbl>
      <w:tblPr>
        <w:tblStyle w:val="50"/>
        <w:tblW w:w="89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1481"/>
        <w:gridCol w:w="1545"/>
        <w:gridCol w:w="52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时间</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司机在职人数</w:t>
            </w:r>
          </w:p>
        </w:tc>
        <w:tc>
          <w:tcPr>
            <w:tcW w:w="5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总在职人数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2026年10月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2026年11月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2026年12月</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5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r>
    </w:tbl>
    <w:p>
      <w:pPr>
        <w:spacing w:line="360" w:lineRule="auto"/>
        <w:rPr>
          <w:rFonts w:hint="eastAsia" w:ascii="宋体" w:hAnsi="宋体" w:cs="宋体"/>
          <w:color w:val="auto"/>
          <w:sz w:val="24"/>
          <w:szCs w:val="24"/>
          <w:highlight w:val="none"/>
        </w:rPr>
      </w:pPr>
    </w:p>
    <w:p>
      <w:pPr>
        <w:spacing w:line="360" w:lineRule="auto"/>
        <w:rPr>
          <w:rFonts w:hint="eastAsia" w:ascii="宋体" w:hAnsi="宋体" w:cs="宋体"/>
          <w:color w:val="auto"/>
          <w:sz w:val="24"/>
          <w:szCs w:val="24"/>
          <w:highlight w:val="none"/>
        </w:rPr>
      </w:pPr>
    </w:p>
    <w:p>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（二）派遣人员条件：</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1.符合北京市转移就业农村劳动力相关政策要求，应具有本市7个远郊区的乡镇户籍（密云、延庆、怀柔、平谷、门头沟，昌平和房山的山区）。</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2.遵规守纪，无违法犯罪记录。</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3.身体健康，无慢性病、高血压、糖尿病等不适合从事环卫工作的疾病，男性一般不超过50周岁、女性不超过40周岁，一般应具有初中以上学历。</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4.技术工应具有国家规定上岗资格条件，比如汽车驾驶员应具有A2及以上驾驶资格证等，一年以上相应工作经验，无不良记录。</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二、输出单位应提供的住宿和用餐条件</w:t>
      </w:r>
    </w:p>
    <w:p>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1.为保证派遣职工早班及夜班及时上岗作业，需提供在石景山区内</w:t>
      </w:r>
      <w:r>
        <w:rPr>
          <w:rFonts w:hint="eastAsia" w:ascii="宋体" w:hAnsi="宋体" w:cs="宋体"/>
          <w:bCs/>
          <w:color w:val="auto"/>
          <w:sz w:val="24"/>
          <w:szCs w:val="24"/>
          <w:highlight w:val="none"/>
        </w:rPr>
        <w:t>或者其周边，</w:t>
      </w:r>
      <w:r>
        <w:rPr>
          <w:rFonts w:hint="eastAsia" w:ascii="宋体" w:hAnsi="宋体" w:cs="宋体"/>
          <w:color w:val="auto"/>
          <w:sz w:val="24"/>
          <w:szCs w:val="24"/>
          <w:highlight w:val="none"/>
        </w:rPr>
        <w:t>符合北京市规定的职工宿舍</w:t>
      </w:r>
      <w:r>
        <w:rPr>
          <w:rFonts w:hint="eastAsia" w:ascii="宋体" w:hAnsi="宋体" w:cs="宋体"/>
          <w:color w:val="auto"/>
          <w:kern w:val="0"/>
          <w:sz w:val="24"/>
          <w:szCs w:val="24"/>
          <w:highlight w:val="none"/>
        </w:rPr>
        <w:t>并具有完善的住宿管理和实施方案，</w:t>
      </w:r>
      <w:r>
        <w:rPr>
          <w:rFonts w:hint="eastAsia" w:ascii="宋体" w:hAnsi="宋体" w:cs="宋体"/>
          <w:bCs/>
          <w:color w:val="auto"/>
          <w:sz w:val="24"/>
          <w:szCs w:val="24"/>
          <w:highlight w:val="none"/>
        </w:rPr>
        <w:t>住宿设施设备和安全环境达标，宿舍管理制度及管理团队健全，能保证派遣员工的住宿安全。</w:t>
      </w:r>
      <w:r>
        <w:rPr>
          <w:rFonts w:hint="eastAsia" w:ascii="宋体" w:hAnsi="宋体" w:cs="宋体"/>
          <w:color w:val="auto"/>
          <w:sz w:val="24"/>
          <w:szCs w:val="24"/>
          <w:highlight w:val="none"/>
        </w:rPr>
        <w:t>住宿费用标准为1000元/人.月</w:t>
      </w:r>
      <w:r>
        <w:rPr>
          <w:rFonts w:hint="eastAsia" w:ascii="宋体" w:hAnsi="宋体" w:cs="宋体"/>
          <w:color w:val="auto"/>
          <w:kern w:val="0"/>
          <w:sz w:val="24"/>
          <w:szCs w:val="24"/>
          <w:highlight w:val="none"/>
        </w:rPr>
        <w:t>。</w:t>
      </w:r>
    </w:p>
    <w:p>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2.需设立与职工宿舍配套的</w:t>
      </w:r>
      <w:r>
        <w:rPr>
          <w:rFonts w:hint="eastAsia" w:ascii="宋体" w:hAnsi="宋体" w:cs="宋体"/>
          <w:bCs/>
          <w:color w:val="auto"/>
          <w:sz w:val="24"/>
          <w:szCs w:val="24"/>
          <w:highlight w:val="none"/>
        </w:rPr>
        <w:t>符合北京市餐饮服务行业规定的</w:t>
      </w:r>
      <w:r>
        <w:rPr>
          <w:rFonts w:hint="eastAsia" w:ascii="宋体" w:hAnsi="宋体" w:cs="宋体"/>
          <w:color w:val="auto"/>
          <w:sz w:val="24"/>
          <w:szCs w:val="24"/>
          <w:highlight w:val="none"/>
        </w:rPr>
        <w:t>职工食堂,确保派遣职工一日三餐的供应，具</w:t>
      </w:r>
      <w:r>
        <w:rPr>
          <w:rFonts w:hint="eastAsia" w:ascii="宋体" w:hAnsi="宋体" w:cs="宋体"/>
          <w:bCs/>
          <w:color w:val="auto"/>
          <w:sz w:val="24"/>
          <w:szCs w:val="24"/>
          <w:highlight w:val="none"/>
        </w:rPr>
        <w:t>有严格的食堂管理制度，</w:t>
      </w:r>
      <w:r>
        <w:rPr>
          <w:rFonts w:hint="eastAsia" w:ascii="宋体" w:hAnsi="宋体" w:cs="宋体"/>
          <w:color w:val="auto"/>
          <w:sz w:val="24"/>
          <w:szCs w:val="24"/>
          <w:highlight w:val="none"/>
        </w:rPr>
        <w:t>做到</w:t>
      </w:r>
      <w:r>
        <w:rPr>
          <w:rFonts w:hint="eastAsia" w:ascii="宋体" w:hAnsi="宋体" w:cs="宋体"/>
          <w:bCs/>
          <w:color w:val="auto"/>
          <w:sz w:val="24"/>
          <w:szCs w:val="24"/>
          <w:highlight w:val="none"/>
        </w:rPr>
        <w:t>每周公示菜谱，每月公示伙食费收支情况。确保伙食质量，合理搭配菜品。不得使用禁用、停用的食品添加剂。确保食品卫生，杜绝出现食物中毒等食品安全事故。</w:t>
      </w:r>
      <w:r>
        <w:rPr>
          <w:rFonts w:hint="eastAsia" w:ascii="宋体" w:hAnsi="宋体" w:cs="宋体"/>
          <w:color w:val="auto"/>
          <w:sz w:val="24"/>
          <w:szCs w:val="24"/>
          <w:highlight w:val="none"/>
        </w:rPr>
        <w:t>餐标为400元/人</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eastAsia="zh-CN"/>
        </w:rPr>
        <w:t>，如未设置食堂</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输出单位应</w:t>
      </w:r>
      <w:r>
        <w:rPr>
          <w:rFonts w:hint="eastAsia" w:ascii="宋体" w:hAnsi="宋体" w:cs="宋体"/>
          <w:color w:val="auto"/>
          <w:sz w:val="24"/>
          <w:szCs w:val="24"/>
          <w:highlight w:val="none"/>
          <w:lang w:eastAsia="zh-CN"/>
        </w:rPr>
        <w:t>按月以补贴形式下发给职工</w:t>
      </w:r>
      <w:r>
        <w:rPr>
          <w:rFonts w:hint="eastAsia" w:ascii="宋体" w:hAnsi="宋体" w:cs="宋体"/>
          <w:color w:val="auto"/>
          <w:sz w:val="24"/>
          <w:szCs w:val="24"/>
          <w:highlight w:val="none"/>
        </w:rPr>
        <w:t>。</w:t>
      </w:r>
    </w:p>
    <w:p>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三、输出单位应具备的管理要件</w:t>
      </w:r>
    </w:p>
    <w:p>
      <w:pPr>
        <w:numPr>
          <w:ilvl w:val="0"/>
          <w:numId w:val="15"/>
        </w:num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须具有从事劳务派遣服务的有效资质、具有专业、精良的服务团队。建立健全党组织和工会组织。</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2.严格遵守国家、北京市的法律法规及合同约定，为用人单位提供专业、规范、安全、高质量的服务。</w:t>
      </w:r>
    </w:p>
    <w:p>
      <w:pPr>
        <w:spacing w:line="500" w:lineRule="exact"/>
        <w:ind w:firstLine="480" w:firstLineChars="200"/>
        <w:rPr>
          <w:rFonts w:hint="eastAsia" w:ascii="宋体" w:hAnsi="宋体" w:cs="宋体"/>
          <w:bCs/>
          <w:color w:val="auto"/>
          <w:sz w:val="24"/>
          <w:szCs w:val="24"/>
          <w:highlight w:val="none"/>
        </w:rPr>
      </w:pPr>
      <w:r>
        <w:rPr>
          <w:rFonts w:hint="eastAsia" w:ascii="宋体" w:hAnsi="宋体" w:cs="宋体"/>
          <w:color w:val="auto"/>
          <w:sz w:val="24"/>
          <w:szCs w:val="24"/>
          <w:highlight w:val="none"/>
        </w:rPr>
        <w:t>3.</w:t>
      </w:r>
      <w:r>
        <w:rPr>
          <w:rFonts w:hint="eastAsia" w:ascii="宋体" w:hAnsi="宋体" w:cs="宋体"/>
          <w:bCs/>
          <w:color w:val="auto"/>
          <w:sz w:val="24"/>
          <w:szCs w:val="24"/>
          <w:highlight w:val="none"/>
        </w:rPr>
        <w:t>要有专业的培训场所，有专职培训教官，专业的培训教案。岗前培训方案制定科学严谨，培训内容（用工政策、管理制度、劳动法规、职业道德、安全防护、专业技能、工资福利待遇、岗位要求、工作时间等）符合用工单位岗位用人所设条件要求，培训“人员、内容、时间、效果”四落实明显，上岗就业人全部能达到岗位用工标准要求。</w:t>
      </w:r>
    </w:p>
    <w:p>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4.根据有关法律法规及合同的约定，结合用人单位的具体要求，制定派遣工的各项管理办法、规章制度及岗位责任，教育派遣工严格遵守用人单位的管理规章制度。</w:t>
      </w:r>
    </w:p>
    <w:p>
      <w:pPr>
        <w:spacing w:line="500" w:lineRule="exact"/>
        <w:rPr>
          <w:rFonts w:hint="eastAsia" w:ascii="宋体" w:hAnsi="宋体" w:cs="宋体"/>
          <w:bCs/>
          <w:color w:val="auto"/>
          <w:sz w:val="24"/>
          <w:szCs w:val="24"/>
          <w:highlight w:val="none"/>
        </w:rPr>
      </w:pPr>
      <w:r>
        <w:rPr>
          <w:rFonts w:hint="eastAsia" w:ascii="宋体" w:hAnsi="宋体" w:cs="宋体"/>
          <w:color w:val="auto"/>
          <w:sz w:val="24"/>
          <w:szCs w:val="24"/>
          <w:highlight w:val="none"/>
        </w:rPr>
        <w:t xml:space="preserve">    5.做好派遣工的招聘、体检、政审，依法履行包括劳动合同的签订、续订、解除和终止等工作，对用人单位退回的派遣工做好善后工作，</w:t>
      </w:r>
      <w:r>
        <w:rPr>
          <w:rFonts w:hint="eastAsia" w:ascii="宋体" w:hAnsi="宋体" w:cs="宋体"/>
          <w:bCs/>
          <w:color w:val="auto"/>
          <w:sz w:val="24"/>
          <w:szCs w:val="24"/>
          <w:highlight w:val="none"/>
        </w:rPr>
        <w:t>能及时协助用工单位做好派遣员工的教育管理工作，保证就业人员的稳定。</w:t>
      </w:r>
    </w:p>
    <w:p>
      <w:pPr>
        <w:spacing w:line="500" w:lineRule="exact"/>
        <w:ind w:firstLine="480" w:firstLineChars="200"/>
        <w:rPr>
          <w:rFonts w:hint="eastAsia" w:ascii="宋体" w:hAnsi="宋体" w:cs="宋体"/>
          <w:bCs/>
          <w:color w:val="auto"/>
          <w:sz w:val="24"/>
          <w:szCs w:val="24"/>
          <w:highlight w:val="none"/>
        </w:rPr>
      </w:pPr>
      <w:r>
        <w:rPr>
          <w:rFonts w:hint="eastAsia" w:ascii="宋体" w:hAnsi="宋体" w:cs="宋体"/>
          <w:color w:val="auto"/>
          <w:sz w:val="24"/>
          <w:szCs w:val="24"/>
          <w:highlight w:val="none"/>
        </w:rPr>
        <w:t>6.</w:t>
      </w:r>
      <w:r>
        <w:rPr>
          <w:rFonts w:hint="eastAsia" w:ascii="宋体" w:hAnsi="宋体" w:cs="宋体"/>
          <w:bCs/>
          <w:color w:val="auto"/>
          <w:sz w:val="24"/>
          <w:szCs w:val="24"/>
          <w:highlight w:val="none"/>
        </w:rPr>
        <w:t>按照用工单位规定的时间节点完成人员招聘和培训工作，人员上岗对接工作服务保障方案到位，上岗就业人员转接资料齐全，人员入职档案管理规范严格，方便用工单位备案查询。</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7.依法及时为派遣工支付劳动报酬并缴纳社会保险（包括新增、减少、转移及待遇申领等），做好劳动争议、工伤、意外事故等的处理，配合用人单位做好派遣工的日常管理。</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8.按照用工单位支付的工资和加班费，按时向派遣工全额支付待遇。配备用人单位给派遣职工的警示工作服，并按照用人单位的工作服管理规定执行相应的管理制度。</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 xml:space="preserve">  9</w:t>
      </w:r>
      <w:r>
        <w:rPr>
          <w:rFonts w:hint="eastAsia" w:ascii="宋体" w:hAnsi="宋体" w:cs="宋体"/>
          <w:color w:val="auto"/>
          <w:sz w:val="24"/>
          <w:szCs w:val="24"/>
          <w:highlight w:val="none"/>
        </w:rPr>
        <w:t>.如遇重大活动、紧急情况或突发事件，保证派遣工能够按照用人单位的要求开展相关工作，服从用人单位的指挥与管理。</w:t>
      </w:r>
    </w:p>
    <w:p>
      <w:pPr>
        <w:spacing w:line="500" w:lineRule="exact"/>
        <w:ind w:firstLine="560"/>
        <w:rPr>
          <w:rFonts w:hint="eastAsia" w:ascii="宋体" w:hAnsi="宋体" w:cs="宋体"/>
          <w:bCs/>
          <w:color w:val="auto"/>
          <w:sz w:val="24"/>
          <w:szCs w:val="24"/>
          <w:highlight w:val="none"/>
        </w:rPr>
      </w:pPr>
      <w:r>
        <w:rPr>
          <w:rFonts w:hint="eastAsia" w:ascii="宋体" w:hAnsi="宋体" w:cs="宋体"/>
          <w:bCs/>
          <w:color w:val="auto"/>
          <w:sz w:val="24"/>
          <w:szCs w:val="24"/>
          <w:highlight w:val="none"/>
        </w:rPr>
        <w:t>10.具有完善系统的安全避险方案，针对派遣员工发生的劳动纠纷、工伤、意外事故和突发病情等，能在第一时间启动应急预案，协助用工单位进行案情处理，并做到按照国家相关法规要求合情合理依法维护好用人单位、用工单位和派遣员工的合法权益。</w:t>
      </w:r>
    </w:p>
    <w:p>
      <w:pPr>
        <w:spacing w:line="360" w:lineRule="auto"/>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11.要有健全的安全管理体系，有专业的安全管理人员，设立专职的安全员对派遣人员提供全方位的管理。</w:t>
      </w:r>
      <w:r>
        <w:rPr>
          <w:rFonts w:hint="eastAsia" w:ascii="宋体" w:hAnsi="宋体" w:cs="宋体"/>
          <w:color w:val="auto"/>
          <w:sz w:val="24"/>
          <w:szCs w:val="24"/>
          <w:highlight w:val="none"/>
        </w:rPr>
        <w:t>对所负责区域工作每月至少两次进行现场巡查，向用人单位出具书面巡查报告，并按用人单位要求协调处理工作中的相关问题。</w:t>
      </w:r>
    </w:p>
    <w:p>
      <w:pPr>
        <w:spacing w:line="360" w:lineRule="auto"/>
        <w:contextualSpacing/>
        <w:rPr>
          <w:sz w:val="24"/>
        </w:rPr>
      </w:pPr>
    </w:p>
    <w:p>
      <w:pPr>
        <w:spacing w:line="360" w:lineRule="auto"/>
        <w:jc w:val="center"/>
        <w:outlineLvl w:val="0"/>
        <w:rPr>
          <w:b/>
          <w:sz w:val="36"/>
          <w:szCs w:val="36"/>
        </w:rPr>
      </w:pPr>
      <w:r>
        <w:rPr>
          <w:b/>
          <w:sz w:val="36"/>
          <w:szCs w:val="36"/>
        </w:rPr>
        <w:br w:type="page"/>
      </w:r>
      <w:bookmarkStart w:id="817" w:name="_Toc99301425"/>
      <w:r>
        <w:rPr>
          <w:b/>
          <w:sz w:val="36"/>
          <w:szCs w:val="36"/>
        </w:rPr>
        <w:t>第六章   拟签订的合同文本</w:t>
      </w:r>
      <w:bookmarkEnd w:id="817"/>
    </w:p>
    <w:p>
      <w:pPr>
        <w:tabs>
          <w:tab w:val="left" w:pos="900"/>
          <w:tab w:val="left" w:pos="1080"/>
        </w:tabs>
        <w:snapToGrid w:val="0"/>
        <w:spacing w:line="360" w:lineRule="auto"/>
        <w:rPr>
          <w:kern w:val="0"/>
          <w:sz w:val="24"/>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b/>
          <w:bCs/>
          <w:color w:val="auto"/>
          <w:sz w:val="44"/>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b/>
          <w:bCs/>
          <w:color w:val="auto"/>
          <w:sz w:val="44"/>
        </w:rPr>
      </w:pPr>
      <w:r>
        <w:rPr>
          <w:rFonts w:hint="eastAsia" w:ascii="宋体" w:hAnsi="宋体"/>
          <w:b/>
          <w:bCs/>
          <w:color w:val="auto"/>
          <w:sz w:val="44"/>
        </w:rPr>
        <w:t>政府采购合同（</w:t>
      </w:r>
      <w:r>
        <w:rPr>
          <w:rFonts w:hint="eastAsia" w:ascii="宋体" w:hAnsi="宋体"/>
          <w:b/>
          <w:bCs/>
          <w:color w:val="auto"/>
          <w:sz w:val="44"/>
          <w:lang w:eastAsia="zh-CN"/>
        </w:rPr>
        <w:t>服务</w:t>
      </w:r>
      <w:r>
        <w:rPr>
          <w:rFonts w:hint="eastAsia" w:ascii="宋体" w:hAnsi="宋体"/>
          <w:b/>
          <w:bCs/>
          <w:color w:val="auto"/>
          <w:sz w:val="44"/>
        </w:rPr>
        <w:t>类）</w:t>
      </w: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ind w:left="570" w:firstLine="705"/>
        <w:textAlignment w:val="auto"/>
        <w:outlineLvl w:val="9"/>
        <w:rPr>
          <w:rFonts w:hint="eastAsia" w:ascii="宋体" w:hAnsi="宋体"/>
          <w:color w:val="auto"/>
        </w:rPr>
      </w:pPr>
      <w:r>
        <w:rPr>
          <w:rFonts w:hint="eastAsia" w:ascii="宋体" w:hAnsi="宋体"/>
          <w:color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5938" w:leftChars="-200" w:hanging="6358" w:hangingChars="3028"/>
        <w:jc w:val="right"/>
        <w:textAlignment w:val="auto"/>
        <w:outlineLvl w:val="9"/>
        <w:rPr>
          <w:rFonts w:hint="eastAsia" w:ascii="宋体" w:hAnsi="宋体"/>
          <w:color w:val="auto"/>
          <w:sz w:val="28"/>
          <w:szCs w:val="28"/>
        </w:rPr>
      </w:pPr>
      <w:r>
        <w:rPr>
          <w:rFonts w:hint="eastAsia" w:ascii="宋体" w:hAnsi="宋体"/>
          <w:color w:val="auto"/>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olor w:val="auto"/>
          <w:sz w:val="30"/>
          <w:szCs w:val="30"/>
          <w:lang w:eastAsia="zh-CN"/>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s="Arial"/>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color w:val="auto"/>
          <w:sz w:val="30"/>
          <w:szCs w:val="30"/>
          <w:lang w:eastAsia="zh-CN"/>
        </w:rPr>
      </w:pPr>
      <w:r>
        <w:rPr>
          <w:rFonts w:hint="eastAsia" w:ascii="宋体" w:hAnsi="宋体"/>
          <w:color w:val="auto"/>
          <w:sz w:val="30"/>
          <w:szCs w:val="30"/>
        </w:rPr>
        <w:t>合同编号：</w:t>
      </w:r>
      <w:r>
        <w:rPr>
          <w:rFonts w:hint="eastAsia" w:ascii="宋体" w:hAnsi="宋体" w:cs="Arial"/>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hanging="1500" w:hangingChars="500"/>
        <w:textAlignment w:val="auto"/>
        <w:outlineLvl w:val="9"/>
        <w:rPr>
          <w:rFonts w:hint="eastAsia" w:ascii="宋体" w:hAnsi="宋体" w:eastAsia="宋体"/>
          <w:color w:val="auto"/>
          <w:sz w:val="30"/>
          <w:szCs w:val="30"/>
          <w:lang w:eastAsia="zh-CN"/>
        </w:rPr>
      </w:pPr>
      <w:r>
        <w:rPr>
          <w:rFonts w:hint="eastAsia" w:ascii="宋体" w:hAnsi="宋体"/>
          <w:color w:val="auto"/>
          <w:sz w:val="30"/>
        </w:rPr>
        <w:t>项目名称：</w:t>
      </w:r>
      <w:r>
        <w:rPr>
          <w:rFonts w:hint="eastAsia" w:ascii="宋体" w:hAnsi="宋体" w:eastAsia="宋体" w:cs="宋体"/>
          <w:bCs/>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500" w:right="-334" w:rightChars="-159" w:hanging="1500" w:hangingChars="500"/>
        <w:textAlignment w:val="auto"/>
        <w:outlineLvl w:val="9"/>
        <w:rPr>
          <w:rFonts w:hint="eastAsia" w:ascii="宋体" w:hAnsi="宋体"/>
          <w:color w:val="auto"/>
          <w:sz w:val="30"/>
          <w:szCs w:val="30"/>
          <w:u w:val="none"/>
        </w:rPr>
      </w:pPr>
      <w:r>
        <w:rPr>
          <w:rFonts w:hint="eastAsia" w:ascii="宋体" w:hAnsi="宋体"/>
          <w:color w:val="auto"/>
          <w:sz w:val="30"/>
          <w:lang w:eastAsia="zh-CN"/>
        </w:rPr>
        <w:t>服务</w:t>
      </w:r>
      <w:r>
        <w:rPr>
          <w:rFonts w:hint="eastAsia" w:ascii="宋体" w:hAnsi="宋体"/>
          <w:color w:val="auto"/>
          <w:sz w:val="30"/>
        </w:rPr>
        <w:t>名称</w:t>
      </w:r>
      <w:r>
        <w:rPr>
          <w:rFonts w:hint="eastAsia" w:ascii="宋体" w:hAnsi="宋体"/>
          <w:b/>
          <w:bCs/>
          <w:color w:val="auto"/>
          <w:sz w:val="30"/>
          <w:szCs w:val="30"/>
          <w:u w:val="none"/>
        </w:rPr>
        <w:t>：</w:t>
      </w:r>
      <w:r>
        <w:rPr>
          <w:rFonts w:hint="eastAsia" w:ascii="宋体" w:hAnsi="宋体"/>
          <w:b w:val="0"/>
          <w:bCs w:val="0"/>
          <w:color w:val="auto"/>
          <w:sz w:val="30"/>
          <w:szCs w:val="30"/>
          <w:u w:val="none"/>
          <w:lang w:eastAsia="zh-CN"/>
        </w:rPr>
        <w:t>劳务派遣</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pStyle w:val="30"/>
        <w:keepNext w:val="0"/>
        <w:keepLines w:val="0"/>
        <w:pageBreakBefore w:val="0"/>
        <w:widowControl w:val="0"/>
        <w:kinsoku/>
        <w:wordWrap/>
        <w:overflowPunct/>
        <w:topLinePunct w:val="0"/>
        <w:autoSpaceDE/>
        <w:autoSpaceDN/>
        <w:bidi w:val="0"/>
        <w:adjustRightInd/>
        <w:snapToGrid/>
        <w:spacing w:after="0" w:line="360" w:lineRule="auto"/>
        <w:textAlignment w:val="auto"/>
        <w:outlineLvl w:val="9"/>
        <w:rPr>
          <w:rFonts w:hint="eastAsia"/>
          <w:color w:val="auto"/>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olor w:val="auto"/>
          <w:sz w:val="30"/>
          <w:u w:val="single"/>
          <w:lang w:eastAsia="zh-CN"/>
        </w:rPr>
      </w:pPr>
      <w:r>
        <w:rPr>
          <w:rFonts w:hint="eastAsia" w:ascii="宋体" w:hAnsi="宋体"/>
          <w:color w:val="auto"/>
          <w:sz w:val="30"/>
          <w:lang w:eastAsia="zh-CN"/>
        </w:rPr>
        <w:t>甲</w:t>
      </w:r>
      <w:r>
        <w:rPr>
          <w:rFonts w:hint="eastAsia" w:ascii="宋体" w:hAnsi="宋体"/>
          <w:color w:val="auto"/>
          <w:sz w:val="30"/>
        </w:rPr>
        <w:t xml:space="preserve">    方：</w:t>
      </w:r>
      <w:r>
        <w:rPr>
          <w:rFonts w:hint="eastAsia" w:ascii="宋体" w:hAnsi="宋体" w:eastAsia="宋体" w:cs="宋体"/>
          <w:bCs/>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r>
        <w:rPr>
          <w:rFonts w:hint="eastAsia" w:ascii="宋体" w:hAnsi="宋体"/>
          <w:color w:val="auto"/>
          <w:sz w:val="30"/>
          <w:lang w:eastAsia="zh-CN"/>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olor w:val="auto"/>
          <w:sz w:val="30"/>
        </w:rPr>
      </w:pPr>
      <w:r>
        <w:rPr>
          <w:rFonts w:hint="eastAsia" w:ascii="宋体" w:hAnsi="宋体"/>
          <w:color w:val="auto"/>
          <w:sz w:val="30"/>
        </w:rPr>
        <w:t>签署日期：</w:t>
      </w:r>
      <w:r>
        <w:rPr>
          <w:rFonts w:hint="eastAsia" w:ascii="宋体" w:hAnsi="宋体"/>
          <w:color w:val="auto"/>
          <w:sz w:val="30"/>
          <w:lang w:val="en-US" w:eastAsia="zh-CN"/>
        </w:rPr>
        <w:t xml:space="preserve">    </w:t>
      </w:r>
      <w:r>
        <w:rPr>
          <w:rFonts w:hint="eastAsia" w:ascii="宋体" w:hAnsi="宋体"/>
          <w:color w:val="auto"/>
          <w:sz w:val="30"/>
        </w:rPr>
        <w:t>年</w:t>
      </w:r>
      <w:r>
        <w:rPr>
          <w:rFonts w:hint="eastAsia" w:ascii="宋体" w:hAnsi="宋体"/>
          <w:color w:val="auto"/>
          <w:sz w:val="30"/>
          <w:lang w:val="en-US" w:eastAsia="zh-CN"/>
        </w:rPr>
        <w:t xml:space="preserve">  </w:t>
      </w:r>
      <w:r>
        <w:rPr>
          <w:rFonts w:hint="eastAsia" w:ascii="宋体" w:hAnsi="宋体"/>
          <w:color w:val="auto"/>
          <w:sz w:val="30"/>
        </w:rPr>
        <w:t>月</w:t>
      </w:r>
      <w:r>
        <w:rPr>
          <w:rFonts w:hint="eastAsia" w:ascii="宋体" w:hAnsi="宋体"/>
          <w:color w:val="0000FF"/>
          <w:sz w:val="30"/>
          <w:lang w:val="en-US" w:eastAsia="zh-CN"/>
        </w:rPr>
        <w:t xml:space="preserve">  </w:t>
      </w:r>
      <w:r>
        <w:rPr>
          <w:rFonts w:hint="eastAsia" w:ascii="宋体" w:hAnsi="宋体"/>
          <w:color w:val="auto"/>
          <w:sz w:val="30"/>
        </w:rPr>
        <w:t>日</w:t>
      </w:r>
    </w:p>
    <w:p>
      <w:pPr>
        <w:pStyle w:val="30"/>
        <w:rPr>
          <w:rFonts w:hint="eastAsia"/>
        </w:rPr>
      </w:pPr>
    </w:p>
    <w:p>
      <w:pPr>
        <w:pStyle w:val="30"/>
        <w:rPr>
          <w:rFonts w:hint="eastAsia"/>
        </w:rPr>
      </w:pPr>
    </w:p>
    <w:p>
      <w:pPr>
        <w:spacing w:line="360" w:lineRule="auto"/>
        <w:ind w:right="-290" w:rightChars="-138"/>
        <w:jc w:val="center"/>
        <w:rPr>
          <w:rFonts w:ascii="宋体" w:hAnsi="宋体" w:cs="宋体"/>
          <w:b/>
          <w:sz w:val="32"/>
          <w:szCs w:val="32"/>
        </w:rPr>
      </w:pPr>
      <w:r>
        <w:rPr>
          <w:rFonts w:hint="eastAsia" w:ascii="宋体" w:hAnsi="宋体" w:cs="宋体"/>
          <w:b/>
          <w:color w:val="auto"/>
          <w:sz w:val="32"/>
          <w:szCs w:val="32"/>
        </w:rPr>
        <w:t>北京市石景山区环境卫生服务中心</w:t>
      </w:r>
      <w:r>
        <w:rPr>
          <w:rFonts w:hint="eastAsia" w:ascii="宋体" w:hAnsi="宋体" w:cs="宋体"/>
          <w:b/>
          <w:color w:val="auto"/>
          <w:sz w:val="32"/>
          <w:szCs w:val="32"/>
          <w:lang w:eastAsia="zh-CN"/>
        </w:rPr>
        <w:t>一</w:t>
      </w:r>
      <w:r>
        <w:rPr>
          <w:rFonts w:hint="eastAsia" w:ascii="宋体" w:hAnsi="宋体" w:cs="宋体"/>
          <w:b/>
          <w:color w:val="auto"/>
          <w:sz w:val="32"/>
          <w:szCs w:val="32"/>
        </w:rPr>
        <w:t>队安置本市农村地区劳动力就业劳动力输出单位政府采购项目</w:t>
      </w:r>
      <w:r>
        <w:rPr>
          <w:rFonts w:hint="eastAsia" w:ascii="宋体" w:hAnsi="宋体" w:cs="宋体"/>
          <w:b/>
          <w:bCs/>
          <w:sz w:val="32"/>
          <w:szCs w:val="32"/>
        </w:rPr>
        <w:t>合同书</w:t>
      </w:r>
    </w:p>
    <w:p>
      <w:pPr>
        <w:spacing w:line="360" w:lineRule="auto"/>
        <w:rPr>
          <w:rFonts w:ascii="宋体" w:cs="仿宋_GB2312"/>
          <w:sz w:val="24"/>
          <w:szCs w:val="24"/>
        </w:rPr>
      </w:pPr>
      <w:r>
        <w:rPr>
          <w:rFonts w:hint="eastAsia" w:ascii="宋体" w:hAnsi="宋体" w:cs="仿宋_GB2312"/>
          <w:sz w:val="24"/>
          <w:szCs w:val="24"/>
        </w:rPr>
        <w:t xml:space="preserve">                                               </w:t>
      </w:r>
    </w:p>
    <w:p>
      <w:pPr>
        <w:spacing w:line="360" w:lineRule="auto"/>
        <w:rPr>
          <w:rFonts w:hint="eastAsia" w:ascii="宋体" w:cs="宋体"/>
          <w:sz w:val="24"/>
          <w:szCs w:val="24"/>
          <w:u w:val="single"/>
        </w:rPr>
      </w:pPr>
      <w:r>
        <w:rPr>
          <w:rFonts w:hint="eastAsia" w:ascii="宋体" w:hAnsi="宋体" w:cs="宋体"/>
          <w:sz w:val="24"/>
          <w:szCs w:val="24"/>
          <w:u w:val="single"/>
        </w:rPr>
        <w:t>委托方（以下简称甲方）：北京市石景山区环境卫生服务中心一队</w:t>
      </w:r>
    </w:p>
    <w:p>
      <w:pPr>
        <w:spacing w:line="360" w:lineRule="auto"/>
        <w:rPr>
          <w:rFonts w:hint="eastAsia" w:ascii="宋体" w:cs="宋体"/>
          <w:sz w:val="24"/>
          <w:szCs w:val="24"/>
        </w:rPr>
      </w:pPr>
      <w:r>
        <w:rPr>
          <w:rFonts w:hint="eastAsia" w:ascii="宋体" w:hAnsi="宋体" w:cs="宋体"/>
          <w:sz w:val="24"/>
          <w:szCs w:val="24"/>
        </w:rPr>
        <w:t>地址：北京市石景山区八角中里垃圾楼</w:t>
      </w:r>
    </w:p>
    <w:p>
      <w:pPr>
        <w:spacing w:line="360" w:lineRule="auto"/>
        <w:rPr>
          <w:rFonts w:hint="eastAsia" w:ascii="宋体" w:cs="宋体"/>
          <w:sz w:val="24"/>
          <w:szCs w:val="24"/>
        </w:rPr>
      </w:pPr>
      <w:r>
        <w:rPr>
          <w:rFonts w:hint="eastAsia" w:ascii="宋体" w:hAnsi="宋体" w:cs="宋体"/>
          <w:sz w:val="24"/>
          <w:szCs w:val="24"/>
        </w:rPr>
        <w:t>联系人：</w:t>
      </w:r>
      <w:r>
        <w:rPr>
          <w:rFonts w:hint="eastAsia" w:ascii="宋体" w:hAnsi="宋体" w:cs="宋体"/>
          <w:sz w:val="24"/>
          <w:szCs w:val="24"/>
          <w:lang w:eastAsia="zh-CN"/>
        </w:rPr>
        <w:t>陈银龙</w:t>
      </w:r>
    </w:p>
    <w:p>
      <w:pPr>
        <w:spacing w:line="360" w:lineRule="auto"/>
        <w:rPr>
          <w:rFonts w:hint="eastAsia" w:ascii="宋体" w:cs="宋体"/>
          <w:sz w:val="24"/>
          <w:szCs w:val="24"/>
        </w:rPr>
      </w:pPr>
      <w:r>
        <w:rPr>
          <w:rFonts w:hint="eastAsia" w:ascii="宋体" w:hAnsi="宋体" w:cs="宋体"/>
          <w:sz w:val="24"/>
          <w:szCs w:val="24"/>
        </w:rPr>
        <w:t>电话号码：</w:t>
      </w:r>
      <w:r>
        <w:rPr>
          <w:rFonts w:hint="eastAsia" w:ascii="宋体" w:hAnsi="宋体" w:cs="宋体"/>
          <w:sz w:val="24"/>
          <w:szCs w:val="24"/>
          <w:lang w:val="en-US" w:eastAsia="zh-CN"/>
        </w:rPr>
        <w:t>88908091</w:t>
      </w:r>
    </w:p>
    <w:p>
      <w:pPr>
        <w:spacing w:line="360" w:lineRule="auto"/>
        <w:rPr>
          <w:rFonts w:hint="eastAsia" w:ascii="宋体" w:cs="宋体"/>
          <w:sz w:val="24"/>
          <w:szCs w:val="24"/>
        </w:rPr>
      </w:pPr>
      <w:r>
        <w:rPr>
          <w:rFonts w:hint="eastAsia" w:ascii="宋体" w:hAnsi="宋体" w:cs="宋体"/>
          <w:sz w:val="24"/>
          <w:szCs w:val="24"/>
        </w:rPr>
        <w:t>传真号码：</w:t>
      </w:r>
    </w:p>
    <w:p>
      <w:pPr>
        <w:spacing w:line="360" w:lineRule="auto"/>
        <w:rPr>
          <w:rFonts w:hint="eastAsia" w:ascii="宋体" w:cs="宋体"/>
          <w:sz w:val="24"/>
          <w:szCs w:val="24"/>
          <w:u w:val="single"/>
        </w:rPr>
      </w:pPr>
      <w:r>
        <w:rPr>
          <w:rFonts w:hint="eastAsia" w:ascii="宋体" w:hAnsi="宋体" w:cs="宋体"/>
          <w:sz w:val="24"/>
          <w:szCs w:val="24"/>
        </w:rPr>
        <w:t>电子邮件：</w:t>
      </w:r>
    </w:p>
    <w:p>
      <w:pPr>
        <w:spacing w:line="360" w:lineRule="auto"/>
        <w:rPr>
          <w:rFonts w:hint="eastAsia" w:ascii="宋体" w:cs="宋体"/>
          <w:sz w:val="24"/>
          <w:szCs w:val="24"/>
          <w:u w:val="single"/>
        </w:rPr>
      </w:pPr>
    </w:p>
    <w:p>
      <w:pPr>
        <w:spacing w:line="360" w:lineRule="auto"/>
        <w:rPr>
          <w:rFonts w:hint="eastAsia" w:ascii="宋体" w:eastAsia="宋体" w:cs="宋体"/>
          <w:sz w:val="24"/>
          <w:szCs w:val="24"/>
          <w:u w:val="single"/>
          <w:lang w:eastAsia="zh-CN"/>
        </w:rPr>
      </w:pPr>
      <w:r>
        <w:rPr>
          <w:rFonts w:hint="eastAsia" w:ascii="宋体" w:hAnsi="宋体" w:cs="宋体"/>
          <w:sz w:val="24"/>
          <w:szCs w:val="24"/>
          <w:u w:val="single"/>
        </w:rPr>
        <w:t>受托方（以下简称乙方）：</w:t>
      </w:r>
      <w:r>
        <w:rPr>
          <w:rFonts w:hint="eastAsia" w:ascii="宋体" w:hAnsi="宋体" w:cs="宋体"/>
          <w:sz w:val="24"/>
          <w:szCs w:val="24"/>
          <w:u w:val="single"/>
          <w:lang w:val="en-US" w:eastAsia="zh-CN"/>
        </w:rPr>
        <w:t xml:space="preserve"> </w:t>
      </w:r>
    </w:p>
    <w:p>
      <w:pPr>
        <w:spacing w:line="360" w:lineRule="auto"/>
        <w:rPr>
          <w:rFonts w:hint="eastAsia" w:ascii="宋体" w:hAnsi="宋体" w:cs="宋体"/>
          <w:sz w:val="24"/>
          <w:szCs w:val="24"/>
          <w:lang w:val="en-US" w:eastAsia="zh-CN"/>
        </w:rPr>
      </w:pPr>
      <w:r>
        <w:rPr>
          <w:rFonts w:hint="eastAsia" w:ascii="宋体" w:hAnsi="宋体" w:cs="宋体"/>
          <w:sz w:val="24"/>
          <w:szCs w:val="24"/>
        </w:rPr>
        <w:t>地址：</w:t>
      </w:r>
      <w:r>
        <w:rPr>
          <w:rFonts w:hint="eastAsia" w:ascii="宋体" w:hAnsi="宋体" w:cs="宋体"/>
          <w:sz w:val="24"/>
          <w:szCs w:val="24"/>
          <w:lang w:val="en-US" w:eastAsia="zh-CN"/>
        </w:rPr>
        <w:t xml:space="preserve"> </w:t>
      </w:r>
    </w:p>
    <w:p>
      <w:pPr>
        <w:spacing w:line="360" w:lineRule="auto"/>
        <w:rPr>
          <w:rFonts w:hint="eastAsia" w:ascii="宋体" w:eastAsia="宋体" w:cs="宋体"/>
          <w:sz w:val="24"/>
          <w:szCs w:val="24"/>
          <w:lang w:val="en-US" w:eastAsia="zh-CN"/>
        </w:rPr>
      </w:pPr>
      <w:r>
        <w:rPr>
          <w:rFonts w:hint="eastAsia" w:ascii="宋体" w:hAnsi="宋体" w:cs="宋体"/>
          <w:sz w:val="24"/>
          <w:szCs w:val="24"/>
        </w:rPr>
        <w:t>联系人：</w:t>
      </w:r>
      <w:r>
        <w:rPr>
          <w:rFonts w:hint="eastAsia" w:ascii="宋体" w:hAnsi="宋体" w:cs="宋体"/>
          <w:sz w:val="24"/>
          <w:szCs w:val="24"/>
          <w:lang w:val="en-US" w:eastAsia="zh-CN"/>
        </w:rPr>
        <w:t xml:space="preserve"> </w:t>
      </w:r>
    </w:p>
    <w:p>
      <w:pPr>
        <w:spacing w:line="360" w:lineRule="auto"/>
        <w:rPr>
          <w:rFonts w:hint="default" w:ascii="宋体" w:eastAsia="宋体" w:cs="宋体"/>
          <w:sz w:val="24"/>
          <w:szCs w:val="24"/>
          <w:lang w:val="en-US" w:eastAsia="zh-CN"/>
        </w:rPr>
      </w:pPr>
      <w:r>
        <w:rPr>
          <w:rFonts w:hint="eastAsia" w:ascii="宋体" w:hAnsi="宋体" w:cs="宋体"/>
          <w:sz w:val="24"/>
          <w:szCs w:val="24"/>
        </w:rPr>
        <w:t>电话号码：</w:t>
      </w:r>
      <w:r>
        <w:rPr>
          <w:rFonts w:hint="eastAsia" w:ascii="宋体" w:hAnsi="宋体" w:cs="宋体"/>
          <w:sz w:val="24"/>
          <w:szCs w:val="24"/>
          <w:lang w:val="en-US" w:eastAsia="zh-CN"/>
        </w:rPr>
        <w:t xml:space="preserve"> </w:t>
      </w:r>
    </w:p>
    <w:p>
      <w:pPr>
        <w:spacing w:line="360" w:lineRule="auto"/>
        <w:rPr>
          <w:rFonts w:hint="eastAsia" w:ascii="宋体" w:cs="宋体"/>
          <w:sz w:val="24"/>
          <w:szCs w:val="24"/>
        </w:rPr>
      </w:pPr>
      <w:r>
        <w:rPr>
          <w:rFonts w:hint="eastAsia" w:ascii="宋体" w:hAnsi="宋体" w:cs="宋体"/>
          <w:sz w:val="24"/>
          <w:szCs w:val="24"/>
        </w:rPr>
        <w:t>传真号码：</w:t>
      </w:r>
    </w:p>
    <w:p>
      <w:pPr>
        <w:spacing w:line="360" w:lineRule="auto"/>
        <w:rPr>
          <w:rFonts w:hint="eastAsia" w:ascii="宋体" w:cs="宋体"/>
          <w:sz w:val="24"/>
          <w:szCs w:val="24"/>
          <w:u w:val="single"/>
        </w:rPr>
      </w:pPr>
      <w:r>
        <w:rPr>
          <w:rFonts w:hint="eastAsia" w:ascii="宋体" w:hAnsi="宋体" w:cs="宋体"/>
          <w:sz w:val="24"/>
          <w:szCs w:val="24"/>
        </w:rPr>
        <w:t>电子邮件：</w:t>
      </w:r>
    </w:p>
    <w:p>
      <w:pPr>
        <w:spacing w:line="360" w:lineRule="auto"/>
        <w:ind w:right="-290" w:rightChars="-138" w:firstLine="480" w:firstLineChars="200"/>
        <w:jc w:val="left"/>
        <w:rPr>
          <w:rFonts w:hint="eastAsia" w:ascii="宋体"/>
          <w:sz w:val="24"/>
          <w:szCs w:val="24"/>
        </w:rPr>
      </w:pPr>
      <w:r>
        <w:rPr>
          <w:rFonts w:hint="eastAsia" w:ascii="宋体" w:hAnsi="宋体" w:cs="宋体"/>
          <w:sz w:val="24"/>
          <w:szCs w:val="24"/>
        </w:rPr>
        <w:t>在自愿、平等、协商一致的基础上，甲方就</w:t>
      </w:r>
      <w:r>
        <w:rPr>
          <w:rFonts w:hint="eastAsia" w:ascii="宋体" w:hAnsi="宋体" w:cs="宋体"/>
          <w:b w:val="0"/>
          <w:bCs/>
          <w:color w:val="auto"/>
          <w:sz w:val="24"/>
          <w:szCs w:val="24"/>
        </w:rPr>
        <w:t>北京市石景山区环境卫生服务中心</w:t>
      </w:r>
      <w:r>
        <w:rPr>
          <w:rFonts w:hint="eastAsia" w:ascii="宋体" w:hAnsi="宋体" w:cs="宋体"/>
          <w:b w:val="0"/>
          <w:bCs/>
          <w:color w:val="auto"/>
          <w:sz w:val="24"/>
          <w:szCs w:val="24"/>
          <w:lang w:val="en-US" w:eastAsia="zh-CN"/>
        </w:rPr>
        <w:t>一</w:t>
      </w:r>
      <w:r>
        <w:rPr>
          <w:rFonts w:hint="eastAsia" w:ascii="宋体" w:hAnsi="宋体" w:cs="宋体"/>
          <w:b w:val="0"/>
          <w:bCs/>
          <w:color w:val="auto"/>
          <w:sz w:val="24"/>
          <w:szCs w:val="24"/>
          <w:lang w:eastAsia="zh-CN"/>
        </w:rPr>
        <w:t>队</w:t>
      </w:r>
      <w:r>
        <w:rPr>
          <w:rFonts w:hint="eastAsia" w:ascii="宋体" w:hAnsi="宋体" w:cs="宋体"/>
          <w:b w:val="0"/>
          <w:bCs/>
          <w:color w:val="auto"/>
          <w:sz w:val="24"/>
          <w:szCs w:val="24"/>
        </w:rPr>
        <w:t>安置本市农村地区劳动力就业劳动力输出单位政府采购项目</w:t>
      </w:r>
      <w:r>
        <w:rPr>
          <w:rFonts w:hint="eastAsia" w:ascii="宋体" w:hAnsi="宋体" w:cs="宋体"/>
          <w:b w:val="0"/>
          <w:bCs/>
          <w:color w:val="auto"/>
          <w:sz w:val="24"/>
          <w:szCs w:val="24"/>
          <w:shd w:val="clear" w:color="auto" w:fill="FFFFFF"/>
        </w:rPr>
        <w:t>招标</w:t>
      </w:r>
      <w:r>
        <w:rPr>
          <w:rFonts w:hint="eastAsia" w:ascii="宋体" w:hAnsi="宋体" w:cs="宋体"/>
          <w:sz w:val="24"/>
          <w:szCs w:val="24"/>
        </w:rPr>
        <w:t>委托乙方实行专业、规范、安全、高质量的服务，双方同意按照下面的条款和条件，签署本合同。</w:t>
      </w:r>
    </w:p>
    <w:p>
      <w:pPr>
        <w:spacing w:line="360" w:lineRule="auto"/>
        <w:rPr>
          <w:rFonts w:ascii="宋体" w:hAnsi="宋体" w:cs="宋体"/>
          <w:b/>
          <w:sz w:val="24"/>
          <w:szCs w:val="24"/>
        </w:rPr>
      </w:pPr>
      <w:r>
        <w:rPr>
          <w:rFonts w:hint="eastAsia" w:ascii="宋体" w:hAnsi="宋体" w:cs="宋体"/>
          <w:b/>
          <w:bCs/>
          <w:sz w:val="24"/>
          <w:szCs w:val="24"/>
        </w:rPr>
        <w:t>第一条</w:t>
      </w:r>
      <w:r>
        <w:rPr>
          <w:rFonts w:hint="eastAsia" w:ascii="宋体" w:hAnsi="宋体" w:cs="宋体"/>
          <w:b/>
          <w:sz w:val="24"/>
          <w:szCs w:val="24"/>
        </w:rPr>
        <w:t>项目名称</w:t>
      </w:r>
    </w:p>
    <w:p>
      <w:pPr>
        <w:spacing w:line="360" w:lineRule="auto"/>
        <w:rPr>
          <w:rFonts w:ascii="宋体" w:hAnsi="宋体" w:cs="宋体"/>
          <w:sz w:val="24"/>
          <w:szCs w:val="24"/>
        </w:rPr>
      </w:pPr>
      <w:r>
        <w:rPr>
          <w:rFonts w:hint="eastAsia" w:ascii="宋体" w:hAnsi="宋体" w:cs="宋体"/>
          <w:b w:val="0"/>
          <w:bCs/>
          <w:color w:val="auto"/>
          <w:sz w:val="24"/>
          <w:szCs w:val="24"/>
          <w:lang w:val="en-US" w:eastAsia="zh-CN"/>
        </w:rPr>
        <w:t xml:space="preserve"> </w:t>
      </w:r>
      <w:r>
        <w:rPr>
          <w:rFonts w:hint="eastAsia" w:ascii="宋体" w:hAnsi="宋体" w:cs="宋体"/>
          <w:b/>
          <w:bCs/>
          <w:sz w:val="24"/>
          <w:szCs w:val="24"/>
        </w:rPr>
        <w:t>第二条</w:t>
      </w:r>
      <w:r>
        <w:rPr>
          <w:rFonts w:hint="eastAsia" w:ascii="宋体" w:hAnsi="宋体" w:cs="宋体"/>
          <w:sz w:val="24"/>
          <w:szCs w:val="24"/>
        </w:rPr>
        <w:t>服务范围</w:t>
      </w:r>
    </w:p>
    <w:p>
      <w:pPr>
        <w:spacing w:line="360" w:lineRule="auto"/>
        <w:rPr>
          <w:rFonts w:hint="eastAsia" w:ascii="宋体" w:cs="仿宋"/>
          <w:sz w:val="24"/>
          <w:szCs w:val="24"/>
        </w:rPr>
      </w:pPr>
      <w:r>
        <w:rPr>
          <w:rFonts w:hint="eastAsia" w:ascii="宋体" w:hAnsi="宋体" w:cs="宋体"/>
          <w:sz w:val="24"/>
          <w:szCs w:val="24"/>
        </w:rPr>
        <w:t xml:space="preserve">    按照甲方及</w:t>
      </w:r>
      <w:r>
        <w:rPr>
          <w:rFonts w:hint="eastAsia" w:ascii="宋体" w:hAnsi="宋体" w:cs="仿宋"/>
          <w:sz w:val="24"/>
          <w:szCs w:val="24"/>
        </w:rPr>
        <w:t>所属基层单位</w:t>
      </w:r>
      <w:r>
        <w:rPr>
          <w:rFonts w:hint="eastAsia" w:ascii="宋体" w:hAnsi="宋体" w:cs="宋体"/>
          <w:sz w:val="24"/>
          <w:szCs w:val="24"/>
        </w:rPr>
        <w:t>要求的人数及时间，派遣</w:t>
      </w:r>
      <w:r>
        <w:rPr>
          <w:rFonts w:hint="eastAsia" w:ascii="宋体" w:hAnsi="宋体" w:cs="仿宋"/>
          <w:sz w:val="24"/>
          <w:szCs w:val="24"/>
        </w:rPr>
        <w:t>环卫作业人员和服务人员（以下称“派遣工”）。</w:t>
      </w:r>
    </w:p>
    <w:p>
      <w:pPr>
        <w:spacing w:line="360" w:lineRule="auto"/>
        <w:rPr>
          <w:rFonts w:hint="eastAsia" w:ascii="宋体"/>
          <w:b/>
          <w:bCs/>
          <w:sz w:val="24"/>
          <w:szCs w:val="24"/>
        </w:rPr>
      </w:pPr>
      <w:r>
        <w:rPr>
          <w:rFonts w:hint="eastAsia" w:ascii="宋体" w:hAnsi="宋体" w:cs="宋体"/>
          <w:b/>
          <w:bCs/>
          <w:sz w:val="24"/>
          <w:szCs w:val="24"/>
        </w:rPr>
        <w:t>第三条委托服务经营项目及服务费支付</w:t>
      </w:r>
    </w:p>
    <w:p>
      <w:pPr>
        <w:spacing w:line="360" w:lineRule="auto"/>
        <w:ind w:firstLine="424" w:firstLineChars="177"/>
        <w:rPr>
          <w:rFonts w:hint="eastAsia" w:ascii="宋体"/>
          <w:sz w:val="24"/>
          <w:szCs w:val="24"/>
        </w:rPr>
      </w:pPr>
      <w:r>
        <w:rPr>
          <w:rFonts w:hint="eastAsia" w:ascii="宋体" w:hAnsi="宋体" w:cs="宋体"/>
          <w:sz w:val="24"/>
          <w:szCs w:val="24"/>
        </w:rPr>
        <w:t>1、劳务派遣服务管理</w:t>
      </w:r>
      <w:r>
        <w:rPr>
          <w:rFonts w:ascii="宋体" w:hAnsi="宋体" w:cs="宋体"/>
          <w:sz w:val="24"/>
          <w:szCs w:val="24"/>
        </w:rPr>
        <w:t>费</w:t>
      </w:r>
      <w:r>
        <w:rPr>
          <w:rFonts w:hint="eastAsia" w:ascii="宋体" w:hAnsi="宋体" w:cs="宋体"/>
          <w:sz w:val="24"/>
          <w:szCs w:val="24"/>
        </w:rPr>
        <w:t>为人民币【</w:t>
      </w:r>
      <w:r>
        <w:rPr>
          <w:rFonts w:hint="eastAsia" w:ascii="宋体" w:hAnsi="宋体" w:cs="宋体"/>
          <w:sz w:val="24"/>
          <w:szCs w:val="24"/>
          <w:lang w:val="en-US" w:eastAsia="zh-CN"/>
        </w:rPr>
        <w:t xml:space="preserve"> </w:t>
      </w:r>
      <w:r>
        <w:rPr>
          <w:rFonts w:hint="eastAsia" w:ascii="宋体" w:hAnsi="宋体" w:cs="宋体"/>
          <w:sz w:val="24"/>
          <w:szCs w:val="24"/>
        </w:rPr>
        <w:t>】元/人/月，合计【</w:t>
      </w:r>
      <w:r>
        <w:rPr>
          <w:rFonts w:hint="eastAsia" w:ascii="宋体" w:hAnsi="宋体" w:cs="宋体"/>
          <w:sz w:val="24"/>
          <w:szCs w:val="24"/>
          <w:lang w:val="en-US" w:eastAsia="zh-CN"/>
        </w:rPr>
        <w:t xml:space="preserve"> </w:t>
      </w:r>
      <w:r>
        <w:rPr>
          <w:rFonts w:hint="eastAsia" w:ascii="宋体" w:hAnsi="宋体" w:cs="宋体"/>
          <w:sz w:val="24"/>
          <w:szCs w:val="24"/>
        </w:rPr>
        <w:t>】元。</w:t>
      </w:r>
    </w:p>
    <w:p>
      <w:pPr>
        <w:spacing w:line="360" w:lineRule="auto"/>
        <w:ind w:firstLine="424" w:firstLineChars="177"/>
        <w:rPr>
          <w:rFonts w:hint="eastAsia" w:ascii="宋体"/>
          <w:sz w:val="24"/>
          <w:szCs w:val="24"/>
        </w:rPr>
      </w:pPr>
      <w:r>
        <w:rPr>
          <w:rFonts w:hint="eastAsia" w:ascii="宋体" w:hAnsi="宋体" w:cs="宋体"/>
          <w:sz w:val="24"/>
          <w:szCs w:val="24"/>
        </w:rPr>
        <w:t>2、本合同项下派遣</w:t>
      </w:r>
      <w:r>
        <w:rPr>
          <w:rFonts w:ascii="宋体" w:hAnsi="宋体" w:cs="宋体"/>
          <w:sz w:val="24"/>
          <w:szCs w:val="24"/>
        </w:rPr>
        <w:t>工</w:t>
      </w:r>
      <w:r>
        <w:rPr>
          <w:rFonts w:hint="eastAsia" w:ascii="宋体" w:hAnsi="宋体" w:cs="宋体"/>
          <w:sz w:val="24"/>
          <w:szCs w:val="24"/>
        </w:rPr>
        <w:t>工资福利</w:t>
      </w:r>
      <w:r>
        <w:rPr>
          <w:rFonts w:ascii="宋体" w:hAnsi="宋体" w:cs="宋体"/>
          <w:sz w:val="24"/>
          <w:szCs w:val="24"/>
        </w:rPr>
        <w:t>、</w:t>
      </w:r>
      <w:r>
        <w:rPr>
          <w:rFonts w:hint="eastAsia" w:ascii="宋体" w:hAnsi="宋体" w:cs="宋体"/>
          <w:sz w:val="24"/>
          <w:szCs w:val="24"/>
        </w:rPr>
        <w:t>各项社会保险和劳动</w:t>
      </w:r>
      <w:r>
        <w:rPr>
          <w:rFonts w:ascii="宋体" w:hAnsi="宋体" w:cs="宋体"/>
          <w:sz w:val="24"/>
          <w:szCs w:val="24"/>
        </w:rPr>
        <w:t>保护</w:t>
      </w:r>
      <w:r>
        <w:rPr>
          <w:rFonts w:hint="eastAsia" w:ascii="宋体" w:hAnsi="宋体" w:cs="宋体"/>
          <w:sz w:val="24"/>
          <w:szCs w:val="24"/>
        </w:rPr>
        <w:t>费用按照双方</w:t>
      </w:r>
      <w:r>
        <w:rPr>
          <w:rFonts w:ascii="宋体" w:hAnsi="宋体" w:cs="宋体"/>
          <w:sz w:val="24"/>
          <w:szCs w:val="24"/>
        </w:rPr>
        <w:t>约定，</w:t>
      </w:r>
      <w:r>
        <w:rPr>
          <w:rFonts w:hint="eastAsia" w:ascii="宋体" w:hAnsi="宋体" w:cs="宋体"/>
          <w:sz w:val="24"/>
          <w:szCs w:val="24"/>
        </w:rPr>
        <w:t>以</w:t>
      </w:r>
      <w:r>
        <w:rPr>
          <w:rFonts w:ascii="宋体" w:hAnsi="宋体" w:cs="宋体"/>
          <w:sz w:val="24"/>
          <w:szCs w:val="24"/>
        </w:rPr>
        <w:t>实际发生</w:t>
      </w:r>
      <w:r>
        <w:rPr>
          <w:rFonts w:hint="eastAsia" w:ascii="宋体" w:hAnsi="宋体" w:cs="宋体"/>
          <w:sz w:val="24"/>
          <w:szCs w:val="24"/>
        </w:rPr>
        <w:t>为准。</w:t>
      </w:r>
    </w:p>
    <w:p>
      <w:pPr>
        <w:spacing w:line="360" w:lineRule="auto"/>
        <w:ind w:left="424" w:leftChars="202"/>
        <w:rPr>
          <w:rFonts w:hint="eastAsia" w:ascii="宋体"/>
          <w:sz w:val="24"/>
          <w:szCs w:val="24"/>
        </w:rPr>
      </w:pPr>
      <w:r>
        <w:rPr>
          <w:rFonts w:hint="eastAsia" w:ascii="宋体" w:hAnsi="宋体" w:cs="宋体"/>
          <w:sz w:val="24"/>
          <w:szCs w:val="24"/>
        </w:rPr>
        <w:t>3、本合同项下的劳务派遣工食宿费用【</w:t>
      </w:r>
      <w:r>
        <w:rPr>
          <w:rFonts w:hint="eastAsia" w:ascii="宋体" w:hAnsi="宋体" w:cs="宋体"/>
          <w:sz w:val="24"/>
          <w:szCs w:val="24"/>
          <w:lang w:val="en-US" w:eastAsia="zh-CN"/>
        </w:rPr>
        <w:t xml:space="preserve"> </w:t>
      </w:r>
      <w:r>
        <w:rPr>
          <w:rFonts w:hint="eastAsia" w:ascii="宋体" w:hAnsi="宋体" w:cs="宋体"/>
          <w:sz w:val="24"/>
          <w:szCs w:val="24"/>
        </w:rPr>
        <w:t>】元/人/月</w:t>
      </w:r>
    </w:p>
    <w:p>
      <w:pPr>
        <w:spacing w:line="360" w:lineRule="auto"/>
        <w:ind w:firstLine="424" w:firstLineChars="177"/>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支付时间及支付方式：每月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5</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日前双方确定上月派遣员工数量、条件、岗位、到岗时间和食宿人数，按照本合同约定价格和实际到岗人数，结算劳务派遣服务费、派遣</w:t>
      </w:r>
      <w:r>
        <w:rPr>
          <w:rFonts w:ascii="宋体" w:hAnsi="宋体" w:cs="宋体"/>
          <w:color w:val="auto"/>
          <w:sz w:val="24"/>
          <w:szCs w:val="24"/>
          <w:highlight w:val="none"/>
        </w:rPr>
        <w:t>工</w:t>
      </w:r>
      <w:r>
        <w:rPr>
          <w:rFonts w:hint="eastAsia" w:ascii="宋体" w:hAnsi="宋体" w:cs="宋体"/>
          <w:color w:val="auto"/>
          <w:sz w:val="24"/>
          <w:szCs w:val="24"/>
          <w:highlight w:val="none"/>
        </w:rPr>
        <w:t>工资福利</w:t>
      </w:r>
      <w:r>
        <w:rPr>
          <w:rFonts w:ascii="宋体" w:hAnsi="宋体" w:cs="宋体"/>
          <w:color w:val="auto"/>
          <w:sz w:val="24"/>
          <w:szCs w:val="24"/>
          <w:highlight w:val="none"/>
        </w:rPr>
        <w:t>、</w:t>
      </w:r>
      <w:r>
        <w:rPr>
          <w:rFonts w:hint="eastAsia" w:ascii="宋体" w:hAnsi="宋体" w:cs="宋体"/>
          <w:color w:val="auto"/>
          <w:sz w:val="24"/>
          <w:szCs w:val="24"/>
          <w:highlight w:val="none"/>
        </w:rPr>
        <w:t>各项社会保险和食宿相关费用。除上述所列费用外，甲方无需向乙方另行支付其他任何费用。</w:t>
      </w:r>
    </w:p>
    <w:p>
      <w:pPr>
        <w:spacing w:line="360" w:lineRule="auto"/>
        <w:ind w:firstLine="424" w:firstLineChars="177"/>
        <w:rPr>
          <w:rFonts w:hint="eastAsia" w:ascii="宋体" w:hAnsi="宋体" w:cs="宋体"/>
          <w:sz w:val="24"/>
          <w:szCs w:val="24"/>
        </w:rPr>
      </w:pPr>
      <w:r>
        <w:rPr>
          <w:rFonts w:hint="eastAsia" w:ascii="宋体" w:hAnsi="宋体" w:cs="宋体"/>
          <w:sz w:val="24"/>
          <w:szCs w:val="24"/>
        </w:rPr>
        <w:t>5、乙方应于甲方支付相应费用前先行向甲方出具等额增值税（专用/普通）发票，未收到乙方开具的符合要求的发票，甲方有权暂不付款且不承担任何责任，但乙方不得以此为由拒绝履行合同义务。</w:t>
      </w:r>
    </w:p>
    <w:p>
      <w:pPr>
        <w:spacing w:line="360" w:lineRule="auto"/>
        <w:ind w:firstLine="424" w:firstLineChars="177"/>
        <w:rPr>
          <w:rFonts w:hint="eastAsia" w:ascii="宋体" w:hAnsi="宋体" w:cs="宋体"/>
          <w:sz w:val="24"/>
          <w:szCs w:val="24"/>
        </w:rPr>
      </w:pPr>
      <w:r>
        <w:rPr>
          <w:rFonts w:hint="eastAsia" w:ascii="宋体" w:hAnsi="宋体" w:cs="宋体"/>
          <w:sz w:val="24"/>
          <w:szCs w:val="24"/>
        </w:rPr>
        <w:t>6、乙方指定银行账户信息发生变更的，应在相关信息变更后2日内告知甲方，因未及时告知导致汇款迟延、汇款错误的风险由乙方自行承担。</w:t>
      </w:r>
    </w:p>
    <w:p>
      <w:pPr>
        <w:spacing w:line="360" w:lineRule="auto"/>
        <w:rPr>
          <w:rFonts w:hint="eastAsia" w:ascii="宋体"/>
          <w:b/>
          <w:bCs/>
          <w:sz w:val="24"/>
          <w:szCs w:val="24"/>
        </w:rPr>
      </w:pPr>
      <w:r>
        <w:rPr>
          <w:rFonts w:hint="eastAsia" w:ascii="宋体" w:hAnsi="宋体" w:cs="宋体"/>
          <w:b/>
          <w:bCs/>
          <w:sz w:val="24"/>
          <w:szCs w:val="24"/>
        </w:rPr>
        <w:t>第四条委托期限</w:t>
      </w:r>
    </w:p>
    <w:p>
      <w:pPr>
        <w:spacing w:line="360" w:lineRule="auto"/>
        <w:ind w:firstLine="480" w:firstLineChars="200"/>
        <w:rPr>
          <w:rFonts w:ascii="宋体" w:hAnsi="宋体" w:cs="宋体"/>
          <w:sz w:val="24"/>
          <w:szCs w:val="24"/>
        </w:rPr>
      </w:pPr>
      <w:r>
        <w:rPr>
          <w:rFonts w:hint="eastAsia" w:ascii="宋体" w:hAnsi="宋体" w:cs="宋体"/>
          <w:sz w:val="24"/>
          <w:szCs w:val="24"/>
        </w:rPr>
        <w:t>即【</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】日至【</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olor w:val="000000"/>
          <w:sz w:val="24"/>
        </w:rPr>
        <w:t>甲方可根据实际情况，在本协议有效期截止之前，延长乙方劳务派遣服务的有效期，并在有效期满前另行签订相关协议，但延长的期限不得超过2年。在延长的劳务派遣服务有效期内，甲乙双方权利义务不变，如乙方提供高于本合同的服务标准，以高标准执行。</w:t>
      </w:r>
    </w:p>
    <w:p>
      <w:pPr>
        <w:spacing w:line="360" w:lineRule="auto"/>
        <w:rPr>
          <w:rFonts w:hint="eastAsia" w:ascii="宋体"/>
          <w:sz w:val="24"/>
          <w:szCs w:val="24"/>
        </w:rPr>
      </w:pPr>
      <w:r>
        <w:rPr>
          <w:rFonts w:hint="eastAsia" w:ascii="宋体" w:hAnsi="宋体" w:cs="宋体"/>
          <w:b/>
          <w:bCs/>
          <w:sz w:val="24"/>
          <w:szCs w:val="24"/>
        </w:rPr>
        <w:t>第五条甲方的权利和义务</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hAnsi="宋体" w:cs="宋体"/>
          <w:sz w:val="24"/>
          <w:szCs w:val="24"/>
        </w:rPr>
        <w:t>维护派遣工的合法权益。</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hAnsi="宋体" w:cs="宋体"/>
          <w:sz w:val="24"/>
          <w:szCs w:val="24"/>
        </w:rPr>
        <w:t>审定乙方制定的派遣工管理制度及实施细则，并监督派遣工遵守。</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hAnsi="宋体" w:cs="宋体"/>
          <w:sz w:val="24"/>
          <w:szCs w:val="24"/>
        </w:rPr>
        <w:t>提出具体用工岗位、条件、数量和到岗时间；依法保障工资福利待遇；提供工作服、劳动工具和劳动保护条件；派遣工发生工伤、生病、生育等情形，甲方应积极采取相应措施，并及时将相关情况通报乙方，双方共同对上述情况进行处理，乙方应依法确保其享受相应待遇；依照相关管理制度对派遣工进行管理，并依规对派遣工进行考核和奖惩。</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hAnsi="宋体" w:cs="宋体"/>
          <w:sz w:val="24"/>
          <w:szCs w:val="24"/>
        </w:rPr>
        <w:t>依法依约对乙方的派遣服务进行监督，有权向乙方提出整改意见或建议。</w:t>
      </w:r>
    </w:p>
    <w:p>
      <w:pPr>
        <w:numPr>
          <w:ilvl w:val="0"/>
          <w:numId w:val="16"/>
        </w:numPr>
        <w:tabs>
          <w:tab w:val="left" w:pos="426"/>
        </w:tabs>
        <w:spacing w:line="360" w:lineRule="auto"/>
        <w:ind w:left="424" w:leftChars="1" w:hanging="422" w:hangingChars="176"/>
        <w:rPr>
          <w:rFonts w:hint="eastAsia" w:ascii="宋体" w:hAnsi="宋体" w:cs="宋体"/>
          <w:sz w:val="24"/>
          <w:szCs w:val="24"/>
        </w:rPr>
      </w:pPr>
      <w:r>
        <w:rPr>
          <w:rFonts w:hint="eastAsia" w:ascii="宋体" w:hAnsi="宋体" w:cs="宋体"/>
          <w:sz w:val="24"/>
          <w:szCs w:val="24"/>
        </w:rPr>
        <w:t>有权依照双方约定或法律法规及依法制定的规章制度，将派遣工退回乙方。乙方派遣工有下列情况之一的，甲方有权直接将其退返乙方。涉及经济处罚或经济赔偿等问题时，按照甲、乙双方相关规定进行处理。</w:t>
      </w:r>
    </w:p>
    <w:p>
      <w:pPr>
        <w:tabs>
          <w:tab w:val="left" w:pos="426"/>
        </w:tabs>
        <w:spacing w:line="360" w:lineRule="auto"/>
        <w:ind w:left="-368" w:leftChars="-175" w:firstLine="960" w:firstLineChars="400"/>
        <w:rPr>
          <w:rFonts w:hint="eastAsia" w:ascii="宋体" w:hAnsi="宋体" w:cs="宋体"/>
          <w:sz w:val="24"/>
          <w:szCs w:val="24"/>
        </w:rPr>
      </w:pPr>
      <w:r>
        <w:rPr>
          <w:rFonts w:hint="eastAsia" w:ascii="宋体" w:hAnsi="宋体" w:cs="宋体"/>
          <w:sz w:val="24"/>
          <w:szCs w:val="24"/>
        </w:rPr>
        <w:t>具体情况如下：</w:t>
      </w:r>
    </w:p>
    <w:p>
      <w:pPr>
        <w:tabs>
          <w:tab w:val="left" w:pos="426"/>
        </w:tabs>
        <w:spacing w:line="360" w:lineRule="auto"/>
        <w:ind w:left="-368" w:leftChars="-175" w:firstLine="960" w:firstLineChars="400"/>
        <w:rPr>
          <w:rFonts w:hint="eastAsia" w:ascii="宋体" w:hAnsi="宋体" w:cs="宋体"/>
          <w:sz w:val="24"/>
          <w:szCs w:val="24"/>
        </w:rPr>
      </w:pPr>
      <w:r>
        <w:rPr>
          <w:rFonts w:hint="eastAsia" w:ascii="宋体" w:hAnsi="宋体" w:cs="宋体"/>
          <w:sz w:val="24"/>
          <w:szCs w:val="24"/>
        </w:rPr>
        <w:t>（1）严重违反劳动纪律和规章制度的；</w:t>
      </w:r>
    </w:p>
    <w:p>
      <w:pPr>
        <w:tabs>
          <w:tab w:val="left" w:pos="426"/>
        </w:tabs>
        <w:spacing w:line="360" w:lineRule="auto"/>
        <w:ind w:left="-368" w:leftChars="-175" w:firstLine="960" w:firstLineChars="400"/>
        <w:rPr>
          <w:rFonts w:hint="eastAsia" w:ascii="宋体" w:hAnsi="宋体" w:cs="宋体"/>
          <w:sz w:val="24"/>
          <w:szCs w:val="24"/>
        </w:rPr>
      </w:pPr>
      <w:r>
        <w:rPr>
          <w:rFonts w:hint="eastAsia" w:ascii="宋体" w:hAnsi="宋体" w:cs="宋体"/>
          <w:sz w:val="24"/>
          <w:szCs w:val="24"/>
        </w:rPr>
        <w:t>（2）被依法追究刑事责任的；</w:t>
      </w:r>
    </w:p>
    <w:p>
      <w:pPr>
        <w:tabs>
          <w:tab w:val="left" w:pos="426"/>
        </w:tabs>
        <w:spacing w:line="360" w:lineRule="auto"/>
        <w:ind w:left="-368" w:leftChars="-175" w:firstLine="960" w:firstLineChars="400"/>
        <w:rPr>
          <w:rFonts w:hint="eastAsia" w:ascii="宋体" w:hAnsi="宋体" w:cs="宋体"/>
          <w:sz w:val="24"/>
          <w:szCs w:val="24"/>
        </w:rPr>
      </w:pPr>
      <w:r>
        <w:rPr>
          <w:rFonts w:hint="eastAsia" w:ascii="宋体" w:hAnsi="宋体" w:cs="宋体"/>
          <w:sz w:val="24"/>
          <w:szCs w:val="24"/>
        </w:rPr>
        <w:t>（3）试用期内不符合甲方录用条件的；</w:t>
      </w:r>
    </w:p>
    <w:p>
      <w:pPr>
        <w:tabs>
          <w:tab w:val="left" w:pos="426"/>
        </w:tabs>
        <w:spacing w:line="360" w:lineRule="auto"/>
        <w:ind w:left="-368" w:leftChars="-175" w:firstLine="960" w:firstLineChars="400"/>
        <w:rPr>
          <w:rFonts w:hint="eastAsia" w:ascii="宋体"/>
          <w:sz w:val="24"/>
          <w:szCs w:val="24"/>
        </w:rPr>
      </w:pPr>
      <w:r>
        <w:rPr>
          <w:rFonts w:hint="eastAsia" w:ascii="宋体" w:hAnsi="宋体" w:cs="宋体"/>
          <w:sz w:val="24"/>
          <w:szCs w:val="24"/>
        </w:rPr>
        <w:t>（4）不能胜任工作或连续 3 次考核为不合格。</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hAnsi="宋体" w:cs="宋体"/>
          <w:sz w:val="24"/>
          <w:szCs w:val="24"/>
        </w:rPr>
        <w:t>有权核查支付给乙方人员费用的使用情况。对因乙方原因造成的派遣工劳务报酬、社会保险延误等问题不承担任何责任。</w:t>
      </w:r>
    </w:p>
    <w:p>
      <w:pPr>
        <w:numPr>
          <w:ilvl w:val="0"/>
          <w:numId w:val="16"/>
        </w:numPr>
        <w:tabs>
          <w:tab w:val="left" w:pos="426"/>
        </w:tabs>
        <w:spacing w:line="360" w:lineRule="auto"/>
        <w:ind w:left="424" w:leftChars="1" w:hanging="422" w:hangingChars="176"/>
        <w:rPr>
          <w:rFonts w:hint="eastAsia" w:ascii="宋体"/>
          <w:sz w:val="24"/>
          <w:szCs w:val="24"/>
        </w:rPr>
      </w:pPr>
      <w:r>
        <w:rPr>
          <w:rFonts w:hint="eastAsia" w:ascii="宋体"/>
          <w:sz w:val="24"/>
          <w:szCs w:val="24"/>
        </w:rPr>
        <w:t>如遇重大活动、紧急情况或突发事件，派遣工应按照甲方要求开展相关工作，服从甲方的指挥与管理。</w:t>
      </w:r>
    </w:p>
    <w:p>
      <w:pPr>
        <w:spacing w:line="360" w:lineRule="auto"/>
        <w:rPr>
          <w:rFonts w:hint="eastAsia" w:ascii="宋体"/>
          <w:sz w:val="24"/>
          <w:szCs w:val="24"/>
        </w:rPr>
      </w:pPr>
      <w:r>
        <w:rPr>
          <w:rFonts w:hint="eastAsia" w:ascii="宋体" w:hAnsi="宋体" w:cs="宋体"/>
          <w:b/>
          <w:bCs/>
          <w:sz w:val="24"/>
          <w:szCs w:val="24"/>
        </w:rPr>
        <w:t>第六条乙方的权利和义务</w:t>
      </w:r>
    </w:p>
    <w:p>
      <w:pPr>
        <w:numPr>
          <w:ilvl w:val="0"/>
          <w:numId w:val="17"/>
        </w:numPr>
        <w:spacing w:line="360" w:lineRule="auto"/>
        <w:rPr>
          <w:rFonts w:hint="eastAsia" w:ascii="宋体"/>
          <w:sz w:val="24"/>
          <w:szCs w:val="24"/>
        </w:rPr>
      </w:pPr>
      <w:r>
        <w:rPr>
          <w:rFonts w:hint="eastAsia" w:ascii="宋体" w:hAnsi="宋体" w:cs="宋体"/>
          <w:sz w:val="24"/>
          <w:szCs w:val="24"/>
        </w:rPr>
        <w:t>严格遵守国家、北京市的法律法规、合同约定及甲方制定的评分标准，为甲方及甲方下属单位提供专业、规范、安全、高质量的服务。</w:t>
      </w:r>
    </w:p>
    <w:p>
      <w:pPr>
        <w:numPr>
          <w:ilvl w:val="0"/>
          <w:numId w:val="17"/>
        </w:numPr>
        <w:spacing w:line="360" w:lineRule="auto"/>
        <w:rPr>
          <w:rFonts w:hint="eastAsia" w:ascii="宋体"/>
          <w:sz w:val="24"/>
          <w:szCs w:val="24"/>
        </w:rPr>
      </w:pPr>
      <w:r>
        <w:rPr>
          <w:rFonts w:hint="eastAsia" w:ascii="宋体" w:hAnsi="宋体" w:cs="宋体"/>
          <w:sz w:val="24"/>
          <w:szCs w:val="24"/>
        </w:rPr>
        <w:t>须具有从事劳务派遣服务的有效资质、良好声誉和满足甲方需求的服务能力，在本合同签订前，乙方应向甲方提供相关书面证明文件。</w:t>
      </w:r>
    </w:p>
    <w:p>
      <w:pPr>
        <w:numPr>
          <w:ilvl w:val="0"/>
          <w:numId w:val="17"/>
        </w:numPr>
        <w:spacing w:line="360" w:lineRule="auto"/>
        <w:rPr>
          <w:rFonts w:hint="eastAsia" w:ascii="宋体"/>
          <w:sz w:val="24"/>
          <w:szCs w:val="24"/>
        </w:rPr>
      </w:pPr>
      <w:r>
        <w:rPr>
          <w:rFonts w:hint="eastAsia" w:ascii="宋体"/>
          <w:sz w:val="24"/>
          <w:szCs w:val="24"/>
        </w:rPr>
        <w:t>乙方应当与派遣工订立2年以上的固定期限劳动合同，同时规定乙方在派遣工无工作期间，即在劳动合同期限之内，派遣期限未满，没有新的用工单位时，应向派遣工按照乙方所在地人民政府规定的最低工资标准按月支付报酬。</w:t>
      </w:r>
    </w:p>
    <w:p>
      <w:pPr>
        <w:numPr>
          <w:ilvl w:val="0"/>
          <w:numId w:val="17"/>
        </w:numPr>
        <w:spacing w:line="360" w:lineRule="auto"/>
        <w:rPr>
          <w:rFonts w:hint="eastAsia" w:ascii="宋体"/>
          <w:sz w:val="24"/>
          <w:szCs w:val="24"/>
          <w:highlight w:val="none"/>
        </w:rPr>
      </w:pPr>
      <w:r>
        <w:rPr>
          <w:rFonts w:hint="eastAsia" w:ascii="宋体" w:hAnsi="宋体" w:cs="宋体"/>
          <w:sz w:val="24"/>
          <w:szCs w:val="24"/>
          <w:highlight w:val="none"/>
        </w:rPr>
        <w:t>按照甲方的要求，负责到岗前的基础培训（包括用工政策、管理制度、劳动法规和职业道德培训、安全防护、遵章守纪、职业技能培训、工资福利待遇、工作内容、岗位要求、工作时间等），负责派遣工的招聘、体检、政审。</w:t>
      </w:r>
    </w:p>
    <w:p>
      <w:pPr>
        <w:spacing w:line="360" w:lineRule="auto"/>
        <w:rPr>
          <w:rFonts w:hint="eastAsia" w:ascii="宋体"/>
          <w:sz w:val="24"/>
          <w:szCs w:val="24"/>
        </w:rPr>
      </w:pPr>
      <w:r>
        <w:rPr>
          <w:rFonts w:hint="eastAsia" w:ascii="宋体" w:hAnsi="宋体" w:cs="宋体"/>
          <w:sz w:val="24"/>
          <w:szCs w:val="24"/>
        </w:rPr>
        <w:t>5、依法履行用人单位义务（包括劳动合同的签订、续订、解除和终止工作等），负责甲方退回派遣工的善后工作，依法及时为派遣工支付劳动报酬并缴纳社会保险（包括新增、减少、转移及待遇申领等），工伤、意外事故处理，配合甲方做好派遣工的日常管理。因乙方未按时足额向派遣工支付劳动报酬或未按时足额缴纳社会保险引起的争议或纠纷，乙方应自行解决，因此造成甲方损失的，甲方有权要求乙方支付劳务派遣月服务费用总额三倍的违约金，违约金不足以弥补甲方损失的，乙方应承担赔偿责任。</w:t>
      </w:r>
    </w:p>
    <w:p>
      <w:pPr>
        <w:spacing w:line="360" w:lineRule="auto"/>
        <w:rPr>
          <w:rFonts w:hint="eastAsia" w:ascii="宋体"/>
          <w:sz w:val="24"/>
          <w:szCs w:val="24"/>
        </w:rPr>
      </w:pPr>
      <w:r>
        <w:rPr>
          <w:rFonts w:hint="eastAsia" w:ascii="宋体"/>
          <w:sz w:val="24"/>
          <w:szCs w:val="24"/>
        </w:rPr>
        <w:t>6、乙方应确保派遣人员符合以下条件：</w:t>
      </w:r>
    </w:p>
    <w:p>
      <w:pPr>
        <w:spacing w:line="360" w:lineRule="auto"/>
        <w:rPr>
          <w:rFonts w:ascii="宋体"/>
          <w:sz w:val="24"/>
          <w:szCs w:val="24"/>
        </w:rPr>
      </w:pPr>
      <w:r>
        <w:rPr>
          <w:rFonts w:hint="eastAsia" w:ascii="宋体"/>
          <w:sz w:val="24"/>
          <w:szCs w:val="24"/>
        </w:rPr>
        <w:t>1）符合北京市转移就业农村劳动力相关政策要求，应具有本市7个远郊区的乡镇户籍（密云、延庆、怀柔、平谷、门头沟，昌平和房山的山区）。</w:t>
      </w:r>
    </w:p>
    <w:p>
      <w:pPr>
        <w:spacing w:line="360" w:lineRule="auto"/>
        <w:rPr>
          <w:rFonts w:hint="eastAsia" w:ascii="宋体" w:eastAsia="宋体"/>
          <w:sz w:val="24"/>
          <w:szCs w:val="24"/>
          <w:highlight w:val="none"/>
          <w:lang w:eastAsia="zh-CN"/>
        </w:rPr>
      </w:pPr>
      <w:r>
        <w:rPr>
          <w:rFonts w:hint="eastAsia" w:ascii="宋体"/>
          <w:sz w:val="24"/>
          <w:szCs w:val="24"/>
          <w:highlight w:val="none"/>
        </w:rPr>
        <w:t>2）身体健康，无慢性病、高血压、糖尿病等不适合从事环卫工作的疾病</w:t>
      </w:r>
      <w:r>
        <w:rPr>
          <w:rFonts w:hint="eastAsia" w:ascii="宋体"/>
          <w:sz w:val="24"/>
          <w:szCs w:val="24"/>
          <w:highlight w:val="none"/>
          <w:lang w:eastAsia="zh-CN"/>
        </w:rPr>
        <w:t>。</w:t>
      </w:r>
    </w:p>
    <w:p>
      <w:pPr>
        <w:spacing w:line="360" w:lineRule="auto"/>
        <w:rPr>
          <w:rFonts w:hint="eastAsia" w:ascii="宋体"/>
          <w:sz w:val="24"/>
          <w:szCs w:val="24"/>
        </w:rPr>
      </w:pPr>
      <w:r>
        <w:rPr>
          <w:rFonts w:hint="eastAsia" w:ascii="宋体"/>
          <w:sz w:val="24"/>
          <w:szCs w:val="24"/>
        </w:rPr>
        <w:t>3）技术工应具有国家规定上岗资格条件，比如汽车驾驶员应具有相应的有效驾驶资格证等，一年以上相应工作经验，无不良记录。</w:t>
      </w:r>
    </w:p>
    <w:p>
      <w:pPr>
        <w:spacing w:line="360" w:lineRule="auto"/>
        <w:rPr>
          <w:rFonts w:hint="eastAsia" w:ascii="宋体"/>
          <w:sz w:val="24"/>
          <w:szCs w:val="24"/>
        </w:rPr>
      </w:pPr>
      <w:r>
        <w:rPr>
          <w:rFonts w:hint="eastAsia" w:ascii="宋体"/>
          <w:sz w:val="24"/>
          <w:szCs w:val="24"/>
        </w:rPr>
        <w:t>4）遵规守纪，无违法犯罪记录。</w:t>
      </w:r>
    </w:p>
    <w:p>
      <w:pPr>
        <w:numPr>
          <w:ilvl w:val="0"/>
          <w:numId w:val="18"/>
        </w:numPr>
        <w:spacing w:line="360" w:lineRule="auto"/>
        <w:rPr>
          <w:rFonts w:hint="eastAsia" w:ascii="宋体"/>
          <w:sz w:val="24"/>
          <w:szCs w:val="24"/>
        </w:rPr>
      </w:pPr>
      <w:r>
        <w:rPr>
          <w:rFonts w:hint="eastAsia" w:ascii="宋体"/>
          <w:sz w:val="24"/>
          <w:szCs w:val="24"/>
        </w:rPr>
        <w:t>甲方提出的其他具体要求。</w:t>
      </w:r>
    </w:p>
    <w:p>
      <w:pPr>
        <w:spacing w:line="360" w:lineRule="auto"/>
        <w:rPr>
          <w:rFonts w:hint="eastAsia" w:ascii="宋体"/>
          <w:sz w:val="24"/>
          <w:szCs w:val="24"/>
        </w:rPr>
      </w:pPr>
      <w:r>
        <w:rPr>
          <w:rFonts w:hint="eastAsia" w:ascii="宋体" w:hAnsi="宋体" w:cs="宋体"/>
          <w:sz w:val="24"/>
          <w:szCs w:val="24"/>
        </w:rPr>
        <w:t>7、根据有关法律法规及本合同的约定，结合甲方具体要求，制定派遣工的各种管理办法、规章制度及岗位责任，教育派遣工严格遵守甲方管理规章制度。因乙方派遣工原因造成甲方或任何第三方人身、财产损失的，乙方应承担赔偿责任。</w:t>
      </w:r>
    </w:p>
    <w:p>
      <w:pPr>
        <w:numPr>
          <w:ilvl w:val="0"/>
          <w:numId w:val="19"/>
        </w:numPr>
        <w:spacing w:line="360" w:lineRule="auto"/>
        <w:rPr>
          <w:rFonts w:hint="eastAsia" w:ascii="宋体"/>
          <w:sz w:val="24"/>
          <w:szCs w:val="24"/>
        </w:rPr>
      </w:pPr>
      <w:r>
        <w:rPr>
          <w:rFonts w:hint="eastAsia" w:ascii="宋体" w:cs="宋体"/>
          <w:sz w:val="24"/>
          <w:szCs w:val="24"/>
        </w:rPr>
        <w:t>按照甲方所属用工单位支付的工资和加班费，按时向派遣工全额支付待遇。对</w:t>
      </w:r>
      <w:r>
        <w:rPr>
          <w:rFonts w:ascii="宋体" w:cs="宋体"/>
          <w:sz w:val="24"/>
          <w:szCs w:val="24"/>
        </w:rPr>
        <w:t>甲方配备给派遣职工的工作服，</w:t>
      </w:r>
      <w:r>
        <w:rPr>
          <w:rFonts w:hint="eastAsia" w:ascii="宋体" w:cs="宋体"/>
          <w:sz w:val="24"/>
          <w:szCs w:val="24"/>
        </w:rPr>
        <w:t>乙方应</w:t>
      </w:r>
      <w:r>
        <w:rPr>
          <w:rFonts w:ascii="宋体" w:cs="宋体"/>
          <w:sz w:val="24"/>
          <w:szCs w:val="24"/>
        </w:rPr>
        <w:t>按照甲方</w:t>
      </w:r>
      <w:r>
        <w:rPr>
          <w:rFonts w:hint="eastAsia" w:ascii="宋体" w:cs="宋体"/>
          <w:sz w:val="24"/>
          <w:szCs w:val="24"/>
        </w:rPr>
        <w:t>的</w:t>
      </w:r>
      <w:r>
        <w:rPr>
          <w:rFonts w:ascii="宋体" w:cs="宋体"/>
          <w:sz w:val="24"/>
          <w:szCs w:val="24"/>
        </w:rPr>
        <w:t>工作服</w:t>
      </w:r>
      <w:r>
        <w:rPr>
          <w:rFonts w:hint="eastAsia" w:ascii="宋体" w:cs="宋体"/>
          <w:sz w:val="24"/>
          <w:szCs w:val="24"/>
        </w:rPr>
        <w:t>管理规定</w:t>
      </w:r>
      <w:r>
        <w:rPr>
          <w:rFonts w:ascii="宋体" w:cs="宋体"/>
          <w:sz w:val="24"/>
          <w:szCs w:val="24"/>
        </w:rPr>
        <w:t>执行</w:t>
      </w:r>
      <w:r>
        <w:rPr>
          <w:rFonts w:hint="eastAsia" w:ascii="宋体" w:cs="宋体"/>
          <w:sz w:val="24"/>
          <w:szCs w:val="24"/>
        </w:rPr>
        <w:t>相应</w:t>
      </w:r>
      <w:r>
        <w:rPr>
          <w:rFonts w:ascii="宋体" w:cs="宋体"/>
          <w:sz w:val="24"/>
          <w:szCs w:val="24"/>
        </w:rPr>
        <w:t>的管理制度。</w:t>
      </w:r>
    </w:p>
    <w:p>
      <w:pPr>
        <w:numPr>
          <w:ilvl w:val="0"/>
          <w:numId w:val="19"/>
        </w:numPr>
        <w:spacing w:line="360" w:lineRule="auto"/>
        <w:rPr>
          <w:rFonts w:hint="eastAsia" w:ascii="宋体"/>
          <w:sz w:val="24"/>
          <w:szCs w:val="24"/>
        </w:rPr>
      </w:pPr>
      <w:r>
        <w:rPr>
          <w:rFonts w:hint="eastAsia" w:ascii="宋体" w:hAnsi="宋体" w:cs="宋体"/>
          <w:sz w:val="24"/>
          <w:szCs w:val="24"/>
        </w:rPr>
        <w:t>不得将本合同约定服务的整体或部分责任及利益对外转让或发包、分包。</w:t>
      </w:r>
    </w:p>
    <w:p>
      <w:pPr>
        <w:numPr>
          <w:ilvl w:val="0"/>
          <w:numId w:val="19"/>
        </w:numPr>
        <w:spacing w:line="360" w:lineRule="auto"/>
        <w:rPr>
          <w:rFonts w:hint="eastAsia" w:ascii="宋体"/>
          <w:sz w:val="24"/>
          <w:szCs w:val="24"/>
        </w:rPr>
      </w:pPr>
      <w:r>
        <w:rPr>
          <w:rFonts w:hint="eastAsia" w:ascii="宋体" w:cs="宋体"/>
          <w:sz w:val="24"/>
          <w:szCs w:val="24"/>
        </w:rPr>
        <w:t>对于甲方退回的派遣工，乙方应依法妥善处理，否则由此造成的后果完全由乙方承担。</w:t>
      </w:r>
    </w:p>
    <w:p>
      <w:pPr>
        <w:numPr>
          <w:ilvl w:val="0"/>
          <w:numId w:val="19"/>
        </w:numPr>
        <w:spacing w:line="360" w:lineRule="auto"/>
        <w:rPr>
          <w:rFonts w:hint="eastAsia" w:ascii="宋体"/>
          <w:sz w:val="24"/>
          <w:szCs w:val="24"/>
        </w:rPr>
      </w:pPr>
      <w:r>
        <w:rPr>
          <w:rFonts w:hint="eastAsia" w:ascii="宋体" w:hAnsi="宋体" w:cs="宋体"/>
          <w:sz w:val="24"/>
          <w:szCs w:val="24"/>
        </w:rPr>
        <w:t xml:space="preserve">应于每月( </w:t>
      </w:r>
      <w:r>
        <w:rPr>
          <w:rFonts w:hint="eastAsia" w:ascii="宋体" w:hAnsi="宋体" w:cs="宋体"/>
          <w:sz w:val="24"/>
          <w:szCs w:val="24"/>
          <w:lang w:val="en-US" w:eastAsia="zh-CN"/>
        </w:rPr>
        <w:t>5</w:t>
      </w:r>
      <w:r>
        <w:rPr>
          <w:rFonts w:hint="eastAsia" w:ascii="宋体" w:hAnsi="宋体" w:cs="宋体"/>
          <w:sz w:val="24"/>
          <w:szCs w:val="24"/>
        </w:rPr>
        <w:t xml:space="preserve"> )日前向甲方提供派遣工工资发放名册和参加社会保险明细。</w:t>
      </w:r>
    </w:p>
    <w:p>
      <w:pPr>
        <w:numPr>
          <w:ilvl w:val="0"/>
          <w:numId w:val="19"/>
        </w:numPr>
        <w:spacing w:line="360" w:lineRule="auto"/>
        <w:rPr>
          <w:rFonts w:hint="eastAsia" w:ascii="宋体"/>
          <w:sz w:val="24"/>
          <w:szCs w:val="24"/>
        </w:rPr>
      </w:pPr>
      <w:r>
        <w:rPr>
          <w:rFonts w:hint="eastAsia" w:ascii="宋体" w:hAnsi="宋体" w:cs="宋体"/>
          <w:sz w:val="24"/>
          <w:szCs w:val="24"/>
        </w:rPr>
        <w:t>乙方的员工应做到用工证件齐全，并将</w:t>
      </w:r>
      <w:r>
        <w:rPr>
          <w:rFonts w:hint="eastAsia" w:ascii="宋体"/>
          <w:sz w:val="24"/>
          <w:szCs w:val="24"/>
        </w:rPr>
        <w:t>负责甲方项目人员的</w:t>
      </w:r>
      <w:r>
        <w:rPr>
          <w:rFonts w:hint="eastAsia" w:ascii="宋体" w:hAnsi="宋体" w:cs="宋体"/>
          <w:sz w:val="24"/>
          <w:szCs w:val="24"/>
        </w:rPr>
        <w:t>身份证复印件及联系方式提交甲方备案，管理应符合甲方要求；乙方应保证与派遣工均已建立正式、合法且有效的劳动关系，并保证派遣工均具备相应专业资质。</w:t>
      </w:r>
      <w:r>
        <w:rPr>
          <w:rFonts w:hint="eastAsia" w:ascii="宋体"/>
          <w:sz w:val="24"/>
          <w:szCs w:val="24"/>
        </w:rPr>
        <w:t>乙方选派负责甲方项目的主管人员应具有较强的敬业精神、管理水平、业务素质及沟通协调能力，能够及时解决工作中出现的问题，并取得甲方认可。乙方更换负责人员应提前(</w:t>
      </w:r>
      <w:r>
        <w:rPr>
          <w:rFonts w:hint="eastAsia" w:ascii="宋体"/>
          <w:sz w:val="24"/>
          <w:szCs w:val="24"/>
          <w:lang w:val="en-US" w:eastAsia="zh-CN"/>
        </w:rPr>
        <w:t>5</w:t>
      </w:r>
      <w:r>
        <w:rPr>
          <w:rFonts w:hint="eastAsia" w:ascii="宋体"/>
          <w:sz w:val="24"/>
          <w:szCs w:val="24"/>
        </w:rPr>
        <w:t xml:space="preserve"> )日书面告知甲方事由并提交同等</w:t>
      </w:r>
      <w:r>
        <w:rPr>
          <w:rFonts w:ascii="宋体"/>
          <w:sz w:val="24"/>
          <w:szCs w:val="24"/>
        </w:rPr>
        <w:t>标准</w:t>
      </w:r>
      <w:r>
        <w:rPr>
          <w:rFonts w:hint="eastAsia" w:ascii="宋体"/>
          <w:sz w:val="24"/>
          <w:szCs w:val="24"/>
        </w:rPr>
        <w:t>替代人员相关资料，经甲方同意后方可更换。</w:t>
      </w:r>
    </w:p>
    <w:p>
      <w:pPr>
        <w:numPr>
          <w:ilvl w:val="0"/>
          <w:numId w:val="19"/>
        </w:numPr>
        <w:spacing w:line="360" w:lineRule="auto"/>
        <w:rPr>
          <w:rFonts w:hint="eastAsia" w:ascii="宋体"/>
          <w:sz w:val="24"/>
          <w:szCs w:val="24"/>
        </w:rPr>
      </w:pPr>
      <w:r>
        <w:rPr>
          <w:rFonts w:hint="eastAsia" w:ascii="宋体"/>
          <w:sz w:val="24"/>
          <w:szCs w:val="24"/>
        </w:rPr>
        <w:t>如遇突发或重大事件，乙方管理人员应在第一时间报告甲方有关部门，并进行妥善处理；乙方项目负责人应及时到达现场，适时处理或协助处理有关问题。</w:t>
      </w:r>
    </w:p>
    <w:p>
      <w:pPr>
        <w:numPr>
          <w:ilvl w:val="0"/>
          <w:numId w:val="19"/>
        </w:numPr>
        <w:spacing w:line="360" w:lineRule="auto"/>
        <w:rPr>
          <w:rFonts w:hint="eastAsia" w:ascii="宋体"/>
          <w:sz w:val="24"/>
          <w:szCs w:val="24"/>
          <w:highlight w:val="none"/>
        </w:rPr>
      </w:pPr>
      <w:r>
        <w:rPr>
          <w:rFonts w:hint="eastAsia" w:ascii="宋体"/>
          <w:sz w:val="24"/>
          <w:szCs w:val="24"/>
          <w:highlight w:val="none"/>
        </w:rPr>
        <w:t>在石景山区或周边地区，向派遣工提供符合北京市规定的宿舍和职工食堂，并对宿舍和食堂进行管理,保证派遣工享有良好、</w:t>
      </w:r>
      <w:r>
        <w:rPr>
          <w:rFonts w:ascii="宋体"/>
          <w:sz w:val="24"/>
          <w:szCs w:val="24"/>
          <w:highlight w:val="none"/>
        </w:rPr>
        <w:t>安全</w:t>
      </w:r>
      <w:r>
        <w:rPr>
          <w:rFonts w:hint="eastAsia" w:ascii="宋体"/>
          <w:sz w:val="24"/>
          <w:szCs w:val="24"/>
          <w:highlight w:val="none"/>
        </w:rPr>
        <w:t>的住宿环境和一日三餐的供应。</w:t>
      </w:r>
    </w:p>
    <w:p>
      <w:pPr>
        <w:numPr>
          <w:ilvl w:val="0"/>
          <w:numId w:val="19"/>
        </w:numPr>
        <w:spacing w:line="360" w:lineRule="auto"/>
        <w:rPr>
          <w:rFonts w:hint="eastAsia" w:ascii="宋体"/>
          <w:sz w:val="24"/>
          <w:szCs w:val="24"/>
        </w:rPr>
      </w:pPr>
      <w:r>
        <w:rPr>
          <w:rFonts w:hint="eastAsia" w:ascii="宋体" w:hAnsi="宋体" w:cs="宋体"/>
          <w:sz w:val="24"/>
          <w:szCs w:val="24"/>
        </w:rPr>
        <w:t>其它应由派遣公司负责的事项。</w:t>
      </w:r>
    </w:p>
    <w:p>
      <w:pPr>
        <w:spacing w:line="360" w:lineRule="auto"/>
        <w:rPr>
          <w:rFonts w:hint="eastAsia" w:ascii="宋体"/>
          <w:b/>
          <w:bCs/>
          <w:sz w:val="24"/>
          <w:szCs w:val="24"/>
        </w:rPr>
      </w:pPr>
      <w:r>
        <w:rPr>
          <w:rFonts w:hint="eastAsia" w:ascii="宋体" w:hAnsi="宋体" w:cs="宋体"/>
          <w:b/>
          <w:bCs/>
          <w:sz w:val="24"/>
          <w:szCs w:val="24"/>
        </w:rPr>
        <w:t>第七条服务质量</w:t>
      </w:r>
    </w:p>
    <w:p>
      <w:pPr>
        <w:spacing w:line="360" w:lineRule="auto"/>
        <w:ind w:firstLine="480" w:firstLineChars="200"/>
        <w:rPr>
          <w:rFonts w:hint="eastAsia" w:ascii="宋体"/>
          <w:sz w:val="24"/>
          <w:szCs w:val="24"/>
        </w:rPr>
      </w:pPr>
      <w:r>
        <w:rPr>
          <w:rFonts w:hint="eastAsia" w:ascii="宋体" w:hAnsi="宋体" w:cs="宋体"/>
          <w:sz w:val="24"/>
          <w:szCs w:val="24"/>
        </w:rPr>
        <w:t>除前述的标准外，双方签约之前，乙方应根据甲方委托的服务事项制定出本项目管理分项标准，经甲方同意后作为本合同的必要附件。</w:t>
      </w:r>
    </w:p>
    <w:p>
      <w:pPr>
        <w:spacing w:line="360" w:lineRule="auto"/>
        <w:rPr>
          <w:rFonts w:hint="eastAsia" w:ascii="宋体"/>
          <w:sz w:val="24"/>
          <w:szCs w:val="24"/>
        </w:rPr>
      </w:pPr>
      <w:r>
        <w:rPr>
          <w:rFonts w:hint="eastAsia" w:ascii="宋体" w:hAnsi="宋体" w:cs="宋体"/>
          <w:b/>
          <w:bCs/>
          <w:sz w:val="24"/>
          <w:szCs w:val="24"/>
        </w:rPr>
        <w:t>第</w:t>
      </w:r>
      <w:r>
        <w:rPr>
          <w:rFonts w:hint="eastAsia" w:ascii="宋体" w:hAnsi="宋体" w:cs="宋体"/>
          <w:b/>
          <w:bCs/>
          <w:sz w:val="24"/>
          <w:szCs w:val="24"/>
          <w:lang w:val="en-US" w:eastAsia="zh-CN"/>
        </w:rPr>
        <w:t>八</w:t>
      </w:r>
      <w:r>
        <w:rPr>
          <w:rFonts w:hint="eastAsia" w:ascii="宋体" w:hAnsi="宋体" w:cs="宋体"/>
          <w:b/>
          <w:bCs/>
          <w:sz w:val="24"/>
          <w:szCs w:val="24"/>
        </w:rPr>
        <w:t>条保密</w:t>
      </w:r>
    </w:p>
    <w:p>
      <w:pPr>
        <w:spacing w:line="360" w:lineRule="auto"/>
        <w:rPr>
          <w:rFonts w:hint="eastAsia" w:ascii="宋体"/>
          <w:sz w:val="24"/>
          <w:szCs w:val="24"/>
        </w:rPr>
      </w:pPr>
      <w:r>
        <w:rPr>
          <w:rFonts w:hint="eastAsia" w:ascii="宋体" w:hAnsi="宋体" w:cs="宋体"/>
          <w:sz w:val="24"/>
          <w:szCs w:val="24"/>
        </w:rPr>
        <w:t>1、未经甲方书面同意，乙方不得以任何方式将履行本合同项下内容所掌握的信息资料（包括但不限于规范性文件、行政资料、会议纪要等）向任何第三方泄漏、转让、复制或以其他方式谋取任何利益。</w:t>
      </w:r>
    </w:p>
    <w:p>
      <w:pPr>
        <w:spacing w:line="360" w:lineRule="auto"/>
        <w:rPr>
          <w:rFonts w:ascii="宋体" w:hAnsi="宋体" w:cs="宋体"/>
          <w:sz w:val="24"/>
          <w:szCs w:val="24"/>
        </w:rPr>
      </w:pPr>
      <w:r>
        <w:rPr>
          <w:rFonts w:hint="eastAsia" w:ascii="宋体" w:hAnsi="宋体" w:cs="宋体"/>
          <w:sz w:val="24"/>
          <w:szCs w:val="24"/>
        </w:rPr>
        <w:t>2、乙方有义务根据甲方要求，签订保密协议；保密协议与本条款约定不一致的，以保密协议所载内容为准。</w:t>
      </w:r>
    </w:p>
    <w:p>
      <w:pPr>
        <w:spacing w:line="360" w:lineRule="auto"/>
        <w:rPr>
          <w:rFonts w:hint="eastAsia" w:ascii="宋体"/>
          <w:sz w:val="24"/>
          <w:szCs w:val="24"/>
        </w:rPr>
      </w:pPr>
      <w:r>
        <w:rPr>
          <w:rFonts w:hint="eastAsia" w:ascii="宋体" w:hAnsi="宋体" w:cs="宋体"/>
          <w:sz w:val="24"/>
          <w:szCs w:val="24"/>
        </w:rPr>
        <w:t>3、 本条约定的保密责任不因本合同的终止或解除而终止履行。</w:t>
      </w:r>
    </w:p>
    <w:p>
      <w:pPr>
        <w:spacing w:line="360" w:lineRule="auto"/>
        <w:rPr>
          <w:rFonts w:hint="eastAsia" w:ascii="宋体"/>
          <w:sz w:val="24"/>
          <w:szCs w:val="24"/>
        </w:rPr>
      </w:pPr>
      <w:r>
        <w:rPr>
          <w:rFonts w:hint="eastAsia" w:ascii="宋体" w:hAnsi="宋体" w:cs="宋体"/>
          <w:b/>
          <w:bCs/>
          <w:sz w:val="24"/>
          <w:szCs w:val="24"/>
        </w:rPr>
        <w:t>第</w:t>
      </w:r>
      <w:r>
        <w:rPr>
          <w:rFonts w:hint="eastAsia" w:ascii="宋体" w:hAnsi="宋体" w:cs="宋体"/>
          <w:b/>
          <w:bCs/>
          <w:sz w:val="24"/>
          <w:szCs w:val="24"/>
          <w:lang w:val="en-US" w:eastAsia="zh-CN"/>
        </w:rPr>
        <w:t>九</w:t>
      </w:r>
      <w:r>
        <w:rPr>
          <w:rFonts w:hint="eastAsia" w:ascii="宋体" w:hAnsi="宋体" w:cs="宋体"/>
          <w:b/>
          <w:bCs/>
          <w:sz w:val="24"/>
          <w:szCs w:val="24"/>
        </w:rPr>
        <w:t>条合同解除及违约责任</w:t>
      </w:r>
    </w:p>
    <w:p>
      <w:pPr>
        <w:spacing w:line="360" w:lineRule="auto"/>
        <w:rPr>
          <w:rFonts w:ascii="宋体" w:hAnsi="宋体" w:cs="宋体"/>
          <w:sz w:val="24"/>
          <w:szCs w:val="24"/>
        </w:rPr>
      </w:pPr>
      <w:r>
        <w:rPr>
          <w:rFonts w:hint="eastAsia" w:ascii="宋体" w:hAnsi="宋体" w:cs="宋体"/>
          <w:sz w:val="24"/>
          <w:szCs w:val="24"/>
        </w:rPr>
        <w:t>1、一方违反法律法规规定或本合同约定给对方造成损失的，守约方有权解除本合同并要求违约方赔偿因此给守约方造成的损失。</w:t>
      </w:r>
    </w:p>
    <w:p>
      <w:pPr>
        <w:spacing w:line="360" w:lineRule="auto"/>
        <w:rPr>
          <w:rFonts w:hint="eastAsia" w:ascii="宋体"/>
          <w:sz w:val="24"/>
          <w:szCs w:val="24"/>
        </w:rPr>
      </w:pPr>
      <w:r>
        <w:rPr>
          <w:rFonts w:hint="eastAsia" w:ascii="宋体" w:hAnsi="宋体" w:cs="宋体"/>
          <w:sz w:val="24"/>
          <w:szCs w:val="24"/>
        </w:rPr>
        <w:t>2、乙方如不履行响应文件内的责任的，则视为违约，甲方有权解除本合同，重新招标，并追究乙方的违约责任。</w:t>
      </w:r>
    </w:p>
    <w:p>
      <w:pPr>
        <w:spacing w:line="360" w:lineRule="auto"/>
        <w:rPr>
          <w:rFonts w:hint="eastAsia" w:ascii="宋体"/>
          <w:sz w:val="24"/>
          <w:szCs w:val="24"/>
        </w:rPr>
      </w:pPr>
      <w:r>
        <w:rPr>
          <w:rFonts w:ascii="宋体"/>
          <w:sz w:val="24"/>
          <w:szCs w:val="24"/>
        </w:rPr>
        <w:t>3</w:t>
      </w:r>
      <w:r>
        <w:rPr>
          <w:rFonts w:hint="eastAsia" w:ascii="宋体"/>
          <w:sz w:val="24"/>
          <w:szCs w:val="24"/>
        </w:rPr>
        <w:t>、在本合同有效期内，乙方违反或未履行合同、不遵守承诺或未达到甲方要求的，甲方有权单方解除本合同，由此产生的一切责任均由乙方负责。</w:t>
      </w:r>
    </w:p>
    <w:p>
      <w:pPr>
        <w:spacing w:line="360" w:lineRule="auto"/>
        <w:rPr>
          <w:rFonts w:hint="eastAsia" w:ascii="宋体"/>
          <w:sz w:val="24"/>
          <w:szCs w:val="24"/>
        </w:rPr>
      </w:pPr>
      <w:r>
        <w:rPr>
          <w:rFonts w:ascii="宋体"/>
          <w:sz w:val="24"/>
          <w:szCs w:val="24"/>
        </w:rPr>
        <w:t>4</w:t>
      </w:r>
      <w:r>
        <w:rPr>
          <w:rFonts w:hint="eastAsia" w:ascii="宋体"/>
          <w:sz w:val="24"/>
          <w:szCs w:val="24"/>
        </w:rPr>
        <w:t>、有关行政执法或行业主管部门在对工作岗位进行检查中，如因乙方原因造成甲方被行政处罚、致使甲方受到上级单位处分或对甲方造成不良影响的，甲方有权单方解除本合同，由此产生的一切责任均由乙方负责。</w:t>
      </w:r>
    </w:p>
    <w:p>
      <w:pPr>
        <w:spacing w:line="360" w:lineRule="auto"/>
        <w:rPr>
          <w:rFonts w:hint="eastAsia" w:ascii="宋体"/>
          <w:b/>
          <w:bCs/>
          <w:sz w:val="24"/>
          <w:szCs w:val="24"/>
        </w:rPr>
      </w:pPr>
      <w:r>
        <w:rPr>
          <w:rFonts w:hint="eastAsia" w:ascii="宋体" w:hAnsi="宋体" w:cs="宋体"/>
          <w:b/>
          <w:bCs/>
          <w:sz w:val="24"/>
          <w:szCs w:val="24"/>
        </w:rPr>
        <w:t>第十条 不可抗力</w:t>
      </w:r>
    </w:p>
    <w:p>
      <w:pPr>
        <w:tabs>
          <w:tab w:val="left" w:pos="1035"/>
        </w:tabs>
        <w:spacing w:line="360" w:lineRule="auto"/>
        <w:rPr>
          <w:rFonts w:hint="eastAsia" w:ascii="宋体"/>
          <w:sz w:val="24"/>
          <w:szCs w:val="24"/>
        </w:rPr>
      </w:pPr>
      <w:r>
        <w:rPr>
          <w:rFonts w:hint="eastAsia" w:ascii="宋体" w:hAnsi="宋体" w:cs="宋体"/>
          <w:sz w:val="24"/>
          <w:szCs w:val="24"/>
        </w:rPr>
        <w:t>1、本条所称不可抗力是指无法预见、无法避免、无法克服的致使本合同全部或部分义务不能履行或不能如期履行的客观情况，包括但不限于自然灾害如水灾、台风、地震等，以及社会事件如战争、动乱、罢工、政府行为或法律规定等。</w:t>
      </w:r>
    </w:p>
    <w:p>
      <w:pPr>
        <w:tabs>
          <w:tab w:val="left" w:pos="1035"/>
        </w:tabs>
        <w:spacing w:line="360" w:lineRule="auto"/>
        <w:rPr>
          <w:rFonts w:hint="eastAsia" w:ascii="宋体"/>
          <w:sz w:val="24"/>
          <w:szCs w:val="24"/>
        </w:rPr>
      </w:pPr>
      <w:r>
        <w:rPr>
          <w:rFonts w:hint="eastAsia" w:ascii="宋体" w:hAnsi="宋体" w:cs="宋体"/>
          <w:sz w:val="24"/>
          <w:szCs w:val="24"/>
        </w:rPr>
        <w:t>2、本合同项下任何一方对于因不可抗力致使本合同不能履行或不能全部履行而给对方造成的任何损失不承担赔偿责任。</w:t>
      </w:r>
    </w:p>
    <w:p>
      <w:pPr>
        <w:tabs>
          <w:tab w:val="left" w:pos="1035"/>
        </w:tabs>
        <w:spacing w:line="360" w:lineRule="auto"/>
        <w:rPr>
          <w:rFonts w:hint="eastAsia" w:ascii="宋体"/>
          <w:sz w:val="24"/>
          <w:szCs w:val="24"/>
        </w:rPr>
      </w:pPr>
      <w:r>
        <w:rPr>
          <w:rFonts w:hint="eastAsia" w:ascii="宋体" w:hAnsi="宋体" w:cs="宋体"/>
          <w:sz w:val="24"/>
          <w:szCs w:val="24"/>
        </w:rPr>
        <w:t>3、如果发生不可抗力事件，则受影响的一方应采取积极有效的措施以减少因本合同不能履行或不能全部履行而给对方造成的损失，并应在不可抗力事件发生后及时通知对方，并在【</w:t>
      </w:r>
      <w:r>
        <w:rPr>
          <w:rFonts w:hint="eastAsia" w:ascii="宋体" w:hAnsi="宋体" w:cs="宋体"/>
          <w:sz w:val="24"/>
          <w:szCs w:val="24"/>
          <w:lang w:val="en-US" w:eastAsia="zh-CN"/>
        </w:rPr>
        <w:t>10</w:t>
      </w:r>
      <w:r>
        <w:rPr>
          <w:rFonts w:hint="eastAsia" w:ascii="宋体" w:hAnsi="宋体" w:cs="宋体"/>
          <w:sz w:val="24"/>
          <w:szCs w:val="24"/>
        </w:rPr>
        <w:t>】个工作日内向对方出具官方证明文件。</w:t>
      </w:r>
    </w:p>
    <w:p>
      <w:pPr>
        <w:tabs>
          <w:tab w:val="left" w:pos="1035"/>
        </w:tabs>
        <w:spacing w:line="360" w:lineRule="auto"/>
        <w:rPr>
          <w:rFonts w:hint="eastAsia" w:ascii="宋体"/>
          <w:sz w:val="24"/>
          <w:szCs w:val="24"/>
        </w:rPr>
      </w:pPr>
      <w:r>
        <w:rPr>
          <w:rFonts w:hint="eastAsia" w:ascii="宋体" w:hAnsi="宋体" w:cs="宋体"/>
          <w:sz w:val="24"/>
          <w:szCs w:val="24"/>
        </w:rPr>
        <w:t>4、因不可抗力影响因素消失以后，双方应协商是否继续履行本合同，如不可抗力因素致本合同已无法履行，双方应终止本合同。</w:t>
      </w:r>
    </w:p>
    <w:p>
      <w:pPr>
        <w:spacing w:line="360" w:lineRule="auto"/>
        <w:rPr>
          <w:rFonts w:hint="eastAsia" w:ascii="宋体"/>
          <w:b/>
          <w:bCs/>
          <w:sz w:val="24"/>
          <w:szCs w:val="24"/>
        </w:rPr>
      </w:pPr>
      <w:r>
        <w:rPr>
          <w:rFonts w:hint="eastAsia" w:ascii="宋体" w:hAnsi="宋体" w:cs="宋体"/>
          <w:b/>
          <w:bCs/>
          <w:sz w:val="24"/>
          <w:szCs w:val="24"/>
        </w:rPr>
        <w:t>第十</w:t>
      </w:r>
      <w:r>
        <w:rPr>
          <w:rFonts w:hint="eastAsia" w:ascii="宋体" w:hAnsi="宋体" w:cs="宋体"/>
          <w:b/>
          <w:bCs/>
          <w:sz w:val="24"/>
          <w:szCs w:val="24"/>
          <w:lang w:val="en-US" w:eastAsia="zh-CN"/>
        </w:rPr>
        <w:t>一</w:t>
      </w:r>
      <w:r>
        <w:rPr>
          <w:rFonts w:hint="eastAsia" w:ascii="宋体" w:hAnsi="宋体" w:cs="宋体"/>
          <w:b/>
          <w:bCs/>
          <w:sz w:val="24"/>
          <w:szCs w:val="24"/>
        </w:rPr>
        <w:t>条通知</w:t>
      </w:r>
    </w:p>
    <w:p>
      <w:pPr>
        <w:tabs>
          <w:tab w:val="left" w:pos="1985"/>
        </w:tabs>
        <w:spacing w:before="156" w:beforeLines="50" w:after="156" w:afterLines="50" w:line="360" w:lineRule="auto"/>
        <w:rPr>
          <w:rFonts w:hint="eastAsia" w:ascii="宋体"/>
          <w:sz w:val="24"/>
          <w:szCs w:val="24"/>
        </w:rPr>
      </w:pPr>
      <w:r>
        <w:rPr>
          <w:rFonts w:hint="eastAsia" w:ascii="宋体" w:hAnsi="宋体" w:cs="宋体"/>
          <w:sz w:val="24"/>
          <w:szCs w:val="24"/>
        </w:rPr>
        <w:t>1、甲乙双方因履行本合同而相互发出或提供的所有通知、文件、资料等，均应按照本合同所列明的通讯地址、电话号码、传真号码、电子邮件等通知方式进行送达；一方如果迁址或者变更相关号码，应当书面通知对方；通过邮寄方式的，挂号寄出或者投邮当日视为送达；以传真或电子邮件方式的，发出时视为送达。</w:t>
      </w:r>
    </w:p>
    <w:p>
      <w:pPr>
        <w:tabs>
          <w:tab w:val="left" w:pos="1985"/>
        </w:tabs>
        <w:spacing w:before="156" w:beforeLines="50" w:after="156" w:afterLines="50" w:line="360" w:lineRule="auto"/>
        <w:rPr>
          <w:rFonts w:hint="eastAsia" w:ascii="新宋体" w:hAnsi="新宋体" w:eastAsia="新宋体"/>
          <w:sz w:val="24"/>
          <w:szCs w:val="24"/>
        </w:rPr>
      </w:pPr>
      <w:r>
        <w:rPr>
          <w:rFonts w:hint="eastAsia" w:ascii="宋体" w:hAnsi="宋体" w:cs="宋体"/>
          <w:sz w:val="24"/>
          <w:szCs w:val="24"/>
        </w:rPr>
        <w:t>2、一方变更通知或通讯地址，应自变更之日起【</w:t>
      </w:r>
      <w:r>
        <w:rPr>
          <w:rFonts w:hint="eastAsia" w:ascii="宋体" w:hAnsi="宋体" w:cs="宋体"/>
          <w:sz w:val="24"/>
          <w:szCs w:val="24"/>
          <w:lang w:val="en-US" w:eastAsia="zh-CN"/>
        </w:rPr>
        <w:t>10</w:t>
      </w:r>
      <w:r>
        <w:rPr>
          <w:rFonts w:hint="eastAsia" w:ascii="宋体" w:hAnsi="宋体" w:cs="宋体"/>
          <w:sz w:val="24"/>
          <w:szCs w:val="24"/>
        </w:rPr>
        <w:t>】日内，以书面形式通知对方；否则，由未通知方承担由此而引起的相关责任。</w:t>
      </w:r>
    </w:p>
    <w:p>
      <w:pPr>
        <w:spacing w:line="360" w:lineRule="auto"/>
        <w:rPr>
          <w:rFonts w:hint="eastAsia" w:ascii="宋体"/>
          <w:b/>
          <w:bCs/>
          <w:sz w:val="24"/>
          <w:szCs w:val="24"/>
        </w:rPr>
      </w:pPr>
      <w:r>
        <w:rPr>
          <w:rFonts w:hint="eastAsia" w:ascii="宋体" w:hAnsi="宋体" w:cs="宋体"/>
          <w:b/>
          <w:bCs/>
          <w:sz w:val="24"/>
          <w:szCs w:val="24"/>
        </w:rPr>
        <w:t>第十</w:t>
      </w:r>
      <w:r>
        <w:rPr>
          <w:rFonts w:hint="eastAsia" w:ascii="宋体" w:hAnsi="宋体" w:cs="宋体"/>
          <w:b/>
          <w:bCs/>
          <w:sz w:val="24"/>
          <w:szCs w:val="24"/>
          <w:lang w:val="en-US" w:eastAsia="zh-CN"/>
        </w:rPr>
        <w:t>二</w:t>
      </w:r>
      <w:r>
        <w:rPr>
          <w:rFonts w:hint="eastAsia" w:ascii="宋体" w:hAnsi="宋体" w:cs="宋体"/>
          <w:b/>
          <w:bCs/>
          <w:sz w:val="24"/>
          <w:szCs w:val="24"/>
        </w:rPr>
        <w:t>条争议解决</w:t>
      </w:r>
    </w:p>
    <w:p>
      <w:pPr>
        <w:spacing w:line="360" w:lineRule="auto"/>
        <w:ind w:firstLine="480" w:firstLineChars="200"/>
        <w:rPr>
          <w:rFonts w:hint="eastAsia" w:ascii="宋体"/>
          <w:sz w:val="24"/>
          <w:szCs w:val="24"/>
        </w:rPr>
      </w:pPr>
      <w:r>
        <w:rPr>
          <w:rFonts w:hint="eastAsia" w:ascii="宋体" w:hAnsi="宋体" w:cs="宋体"/>
          <w:sz w:val="24"/>
          <w:szCs w:val="24"/>
        </w:rPr>
        <w:t>与本合同有关的争议，甲乙双方友好协商，协商不成，任何一方均有权向甲方所在地有管辖权的人民法院提起诉讼。</w:t>
      </w:r>
    </w:p>
    <w:p>
      <w:pPr>
        <w:spacing w:line="360" w:lineRule="auto"/>
        <w:rPr>
          <w:rFonts w:hint="eastAsia" w:ascii="宋体"/>
          <w:b/>
          <w:bCs/>
          <w:sz w:val="24"/>
          <w:szCs w:val="24"/>
        </w:rPr>
      </w:pPr>
      <w:r>
        <w:rPr>
          <w:rFonts w:hint="eastAsia" w:ascii="宋体" w:hAnsi="宋体" w:cs="宋体"/>
          <w:b/>
          <w:bCs/>
          <w:sz w:val="24"/>
          <w:szCs w:val="24"/>
        </w:rPr>
        <w:t>第十</w:t>
      </w:r>
      <w:r>
        <w:rPr>
          <w:rFonts w:hint="eastAsia" w:ascii="宋体" w:hAnsi="宋体" w:cs="宋体"/>
          <w:b/>
          <w:bCs/>
          <w:sz w:val="24"/>
          <w:szCs w:val="24"/>
          <w:lang w:val="en-US" w:eastAsia="zh-CN"/>
        </w:rPr>
        <w:t>三</w:t>
      </w:r>
      <w:r>
        <w:rPr>
          <w:rFonts w:hint="eastAsia" w:ascii="宋体" w:hAnsi="宋体" w:cs="宋体"/>
          <w:b/>
          <w:bCs/>
          <w:sz w:val="24"/>
          <w:szCs w:val="24"/>
        </w:rPr>
        <w:t>条其他事项</w:t>
      </w:r>
    </w:p>
    <w:p>
      <w:pPr>
        <w:spacing w:line="360" w:lineRule="auto"/>
        <w:ind w:firstLine="480" w:firstLineChars="200"/>
        <w:rPr>
          <w:rFonts w:hint="eastAsia" w:ascii="宋体" w:cs="宋体"/>
          <w:sz w:val="24"/>
          <w:szCs w:val="24"/>
          <w:highlight w:val="red"/>
        </w:rPr>
      </w:pPr>
      <w:r>
        <w:rPr>
          <w:rFonts w:hint="eastAsia" w:ascii="宋体" w:hAnsi="宋体" w:cs="宋体"/>
          <w:sz w:val="24"/>
          <w:szCs w:val="24"/>
        </w:rPr>
        <w:t>甲方和乙方对本合同涉及项目的未尽事宜，可根据实际情况另行协商并签订书面补充协议。补充协议与本合同具有同等效力；补充协议与本合同约定不一致的，以补充协议所载内容为准。</w:t>
      </w:r>
    </w:p>
    <w:p>
      <w:pPr>
        <w:numPr>
          <w:ilvl w:val="0"/>
          <w:numId w:val="20"/>
        </w:numPr>
        <w:spacing w:line="360" w:lineRule="auto"/>
        <w:rPr>
          <w:rFonts w:hint="eastAsia" w:ascii="宋体" w:hAnsi="宋体" w:cs="宋体"/>
          <w:b/>
          <w:bCs/>
          <w:sz w:val="24"/>
          <w:szCs w:val="24"/>
        </w:rPr>
      </w:pPr>
      <w:r>
        <w:rPr>
          <w:rFonts w:hint="eastAsia" w:ascii="宋体" w:hAnsi="宋体" w:cs="宋体"/>
          <w:b/>
          <w:bCs/>
          <w:sz w:val="24"/>
          <w:szCs w:val="24"/>
        </w:rPr>
        <w:t>本合同一式六份，甲方、乙方及北京市石景山区政府采购中心各持二份，每份合同具有同行法律效力，本合同自甲乙双方法定代表人或授权代表签字并加盖公章之日生效。</w:t>
      </w:r>
    </w:p>
    <w:p>
      <w:pPr>
        <w:rPr>
          <w:rFonts w:hint="eastAsia" w:ascii="宋体"/>
          <w:b/>
          <w:bCs/>
          <w:sz w:val="24"/>
          <w:szCs w:val="24"/>
        </w:rPr>
      </w:pPr>
      <w:r>
        <w:rPr>
          <w:rFonts w:hint="eastAsia" w:ascii="宋体" w:hAnsi="宋体" w:cs="宋体"/>
          <w:b/>
          <w:bCs/>
          <w:sz w:val="24"/>
          <w:szCs w:val="24"/>
        </w:rPr>
        <w:t>（以下无正文）</w:t>
      </w:r>
    </w:p>
    <w:p>
      <w:pPr>
        <w:rPr>
          <w:rFonts w:hint="eastAsia" w:ascii="宋体" w:hAnsi="宋体" w:cs="宋体"/>
          <w:b/>
          <w:bCs/>
          <w:sz w:val="24"/>
          <w:szCs w:val="24"/>
        </w:rPr>
      </w:pPr>
    </w:p>
    <w:p>
      <w:pPr>
        <w:pStyle w:val="30"/>
        <w:rPr>
          <w:rFonts w:hint="eastAsia"/>
        </w:rPr>
      </w:pPr>
    </w:p>
    <w:p>
      <w:pPr>
        <w:keepNext w:val="0"/>
        <w:keepLines w:val="0"/>
        <w:pageBreakBefore w:val="0"/>
        <w:widowControl w:val="0"/>
        <w:kinsoku/>
        <w:wordWrap/>
        <w:overflowPunct/>
        <w:topLinePunct w:val="0"/>
        <w:autoSpaceDE/>
        <w:autoSpaceDN/>
        <w:bidi w:val="0"/>
        <w:adjustRightInd/>
        <w:snapToGrid w:val="0"/>
        <w:spacing w:line="360" w:lineRule="auto"/>
        <w:ind w:left="5460" w:hanging="6240" w:hangingChars="2600"/>
        <w:textAlignment w:val="auto"/>
        <w:rPr>
          <w:rFonts w:hint="eastAsia" w:ascii="宋体" w:hAnsi="宋体" w:cs="宋体"/>
          <w:sz w:val="24"/>
          <w:szCs w:val="24"/>
          <w:lang w:val="en-US" w:eastAsia="zh-CN"/>
        </w:rPr>
      </w:pPr>
      <w:r>
        <w:rPr>
          <w:rFonts w:hint="eastAsia" w:ascii="宋体" w:hAnsi="宋体" w:cs="宋体"/>
          <w:sz w:val="24"/>
          <w:szCs w:val="24"/>
        </w:rPr>
        <w:t>甲方：</w:t>
      </w:r>
      <w:r>
        <w:rPr>
          <w:rFonts w:hint="eastAsia" w:ascii="宋体" w:hAnsi="宋体" w:cs="宋体"/>
          <w:sz w:val="24"/>
          <w:szCs w:val="24"/>
          <w:lang w:val="en-US" w:eastAsia="zh-CN"/>
        </w:rPr>
        <w:t xml:space="preserve">北京市石景山区环境卫生        </w:t>
      </w:r>
      <w:r>
        <w:rPr>
          <w:rFonts w:hint="eastAsia" w:ascii="宋体" w:hAnsi="宋体" w:cs="宋体"/>
          <w:sz w:val="24"/>
          <w:szCs w:val="24"/>
        </w:rPr>
        <w:t xml:space="preserve">  乙方：</w:t>
      </w:r>
      <w:r>
        <w:rPr>
          <w:rFonts w:hint="eastAsia" w:ascii="宋体" w:hAnsi="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6238" w:leftChars="342" w:hanging="5520" w:hangingChars="2300"/>
        <w:textAlignment w:val="auto"/>
        <w:rPr>
          <w:rFonts w:hint="eastAsia" w:ascii="宋体" w:hAnsi="宋体" w:cs="宋体"/>
          <w:sz w:val="24"/>
          <w:szCs w:val="24"/>
          <w:lang w:val="en-US" w:eastAsia="zh-CN"/>
        </w:rPr>
      </w:pPr>
      <w:r>
        <w:rPr>
          <w:rFonts w:hint="eastAsia" w:ascii="宋体" w:hAnsi="宋体" w:cs="宋体"/>
          <w:sz w:val="24"/>
          <w:szCs w:val="24"/>
          <w:lang w:val="en-US" w:eastAsia="zh-CN"/>
        </w:rPr>
        <w:t>服务中心一队</w:t>
      </w:r>
    </w:p>
    <w:p>
      <w:pPr>
        <w:pStyle w:val="30"/>
        <w:rPr>
          <w:rFonts w:hint="default"/>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sz w:val="24"/>
          <w:szCs w:val="24"/>
        </w:rPr>
      </w:pPr>
      <w:r>
        <w:rPr>
          <w:rFonts w:hint="eastAsia" w:ascii="宋体" w:hAnsi="宋体" w:cs="宋体"/>
          <w:sz w:val="24"/>
          <w:szCs w:val="24"/>
        </w:rPr>
        <w:t xml:space="preserve">名称：(印章)                   </w:t>
      </w:r>
      <w:r>
        <w:rPr>
          <w:rFonts w:hint="eastAsia" w:ascii="宋体" w:hAnsi="宋体" w:cs="宋体"/>
          <w:sz w:val="24"/>
          <w:szCs w:val="24"/>
          <w:lang w:val="en-US" w:eastAsia="zh-CN"/>
        </w:rPr>
        <w:t xml:space="preserve">     </w:t>
      </w:r>
      <w:r>
        <w:rPr>
          <w:rFonts w:hint="eastAsia" w:ascii="宋体" w:hAnsi="宋体" w:cs="宋体"/>
          <w:sz w:val="24"/>
          <w:szCs w:val="24"/>
        </w:rPr>
        <w:t>名称：(印章)</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ascii="宋体"/>
          <w:sz w:val="24"/>
          <w:szCs w:val="24"/>
        </w:rPr>
        <w:t> </w:t>
      </w:r>
      <w:r>
        <w:rPr>
          <w:rFonts w:hint="eastAsia" w:ascii="宋体"/>
          <w:sz w:val="24"/>
          <w:szCs w:val="24"/>
          <w:lang w:val="en-US" w:eastAsia="zh-CN"/>
        </w:rPr>
        <w:t xml:space="preserve">  </w:t>
      </w: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pPr>
        <w:pStyle w:val="20"/>
        <w:rPr>
          <w:rFonts w:hint="eastAsia"/>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sz w:val="24"/>
          <w:szCs w:val="24"/>
        </w:rPr>
      </w:pPr>
      <w:r>
        <w:rPr>
          <w:rFonts w:hint="eastAsia" w:ascii="宋体" w:hAnsi="宋体" w:cs="宋体"/>
          <w:sz w:val="24"/>
          <w:szCs w:val="24"/>
        </w:rPr>
        <w:t>授权代表(签字)：                 </w:t>
      </w:r>
      <w:r>
        <w:rPr>
          <w:rFonts w:hint="eastAsia" w:ascii="宋体" w:hAnsi="宋体" w:cs="宋体"/>
          <w:sz w:val="24"/>
          <w:szCs w:val="24"/>
          <w:lang w:val="en-US" w:eastAsia="zh-CN"/>
        </w:rPr>
        <w:t xml:space="preserve">     </w:t>
      </w:r>
      <w:r>
        <w:rPr>
          <w:rFonts w:hint="eastAsia" w:ascii="宋体" w:hAnsi="宋体" w:cs="宋体"/>
          <w:sz w:val="24"/>
          <w:szCs w:val="24"/>
        </w:rPr>
        <w:t>授权代表(签字)：</w:t>
      </w:r>
    </w:p>
    <w:p>
      <w:pPr>
        <w:pStyle w:val="20"/>
        <w:rPr>
          <w:rFonts w:hint="eastAsia"/>
        </w:rPr>
      </w:pPr>
    </w:p>
    <w:p>
      <w:pPr>
        <w:keepNext w:val="0"/>
        <w:keepLines w:val="0"/>
        <w:pageBreakBefore w:val="0"/>
        <w:widowControl w:val="0"/>
        <w:kinsoku/>
        <w:wordWrap/>
        <w:overflowPunct/>
        <w:topLinePunct w:val="0"/>
        <w:autoSpaceDE/>
        <w:autoSpaceDN/>
        <w:bidi w:val="0"/>
        <w:adjustRightInd/>
        <w:snapToGrid w:val="0"/>
        <w:spacing w:line="360" w:lineRule="auto"/>
        <w:ind w:left="4800" w:hanging="4800" w:hangingChars="2000"/>
        <w:textAlignment w:val="auto"/>
        <w:rPr>
          <w:rFonts w:hint="default" w:ascii="宋体" w:hAnsi="宋体" w:cs="宋体"/>
          <w:sz w:val="24"/>
          <w:szCs w:val="24"/>
          <w:lang w:val="en-US" w:eastAsia="zh-CN"/>
        </w:rPr>
      </w:pPr>
      <w:r>
        <w:rPr>
          <w:rFonts w:hint="eastAsia" w:ascii="宋体" w:hAnsi="宋体" w:cs="宋体"/>
          <w:sz w:val="24"/>
          <w:szCs w:val="24"/>
        </w:rPr>
        <w:t xml:space="preserve">地址：北京市石景山区八角中里垃圾楼   </w:t>
      </w:r>
      <w:r>
        <w:rPr>
          <w:rFonts w:hint="eastAsia" w:ascii="宋体" w:hAnsi="宋体" w:cs="宋体"/>
          <w:sz w:val="24"/>
          <w:szCs w:val="24"/>
          <w:lang w:val="en-US" w:eastAsia="zh-CN"/>
        </w:rPr>
        <w:t xml:space="preserve">  </w:t>
      </w:r>
      <w:r>
        <w:rPr>
          <w:rFonts w:hint="eastAsia" w:ascii="宋体" w:hAnsi="宋体" w:cs="宋体"/>
          <w:sz w:val="24"/>
          <w:szCs w:val="24"/>
        </w:rPr>
        <w:t>地址：</w:t>
      </w:r>
      <w:r>
        <w:rPr>
          <w:rFonts w:hint="eastAsia" w:ascii="宋体" w:hAnsi="宋体" w:cs="宋体"/>
          <w:sz w:val="24"/>
          <w:szCs w:val="24"/>
          <w:lang w:val="en-US" w:eastAsia="zh-CN"/>
        </w:rPr>
        <w:t xml:space="preserve"> </w:t>
      </w:r>
    </w:p>
    <w:p>
      <w:pPr>
        <w:pStyle w:val="20"/>
        <w:rPr>
          <w:rFonts w:hint="default"/>
          <w:lang w:val="en-US" w:eastAsia="zh-CN"/>
        </w:rPr>
      </w:pPr>
    </w:p>
    <w:p>
      <w:pPr>
        <w:keepNext w:val="0"/>
        <w:keepLines w:val="0"/>
        <w:pageBreakBefore w:val="0"/>
        <w:widowControl w:val="0"/>
        <w:tabs>
          <w:tab w:val="left" w:pos="4530"/>
        </w:tabs>
        <w:kinsoku/>
        <w:wordWrap/>
        <w:overflowPunct/>
        <w:topLinePunct w:val="0"/>
        <w:autoSpaceDE/>
        <w:autoSpaceDN/>
        <w:bidi w:val="0"/>
        <w:adjustRightInd/>
        <w:snapToGrid w:val="0"/>
        <w:spacing w:line="360" w:lineRule="auto"/>
        <w:textAlignment w:val="auto"/>
        <w:rPr>
          <w:rFonts w:hint="default" w:ascii="宋体" w:hAnsi="宋体" w:cs="宋体"/>
          <w:sz w:val="24"/>
          <w:szCs w:val="24"/>
          <w:lang w:val="en-US" w:eastAsia="zh-CN"/>
        </w:rPr>
      </w:pPr>
      <w:r>
        <w:rPr>
          <w:rFonts w:hint="eastAsia" w:ascii="宋体" w:hAnsi="宋体" w:cs="宋体"/>
          <w:sz w:val="24"/>
          <w:szCs w:val="24"/>
        </w:rPr>
        <w:t>邮政编码：</w:t>
      </w:r>
      <w:r>
        <w:rPr>
          <w:rFonts w:hint="eastAsia" w:ascii="宋体" w:hAnsi="宋体" w:cs="宋体"/>
          <w:sz w:val="24"/>
          <w:szCs w:val="24"/>
          <w:lang w:val="en-US" w:eastAsia="zh-CN"/>
        </w:rPr>
        <w:t xml:space="preserve">100041                       </w:t>
      </w:r>
      <w:r>
        <w:rPr>
          <w:rFonts w:hint="eastAsia" w:ascii="宋体" w:hAnsi="宋体" w:cs="宋体"/>
          <w:sz w:val="24"/>
          <w:szCs w:val="24"/>
        </w:rPr>
        <w:t>邮政编码：</w:t>
      </w:r>
      <w:r>
        <w:rPr>
          <w:rFonts w:hint="eastAsia" w:ascii="宋体" w:hAnsi="宋体" w:cs="宋体"/>
          <w:sz w:val="24"/>
          <w:szCs w:val="24"/>
          <w:lang w:val="en-US" w:eastAsia="zh-CN"/>
        </w:rPr>
        <w:t xml:space="preserve"> </w:t>
      </w:r>
    </w:p>
    <w:p>
      <w:pPr>
        <w:pStyle w:val="20"/>
        <w:rPr>
          <w:rFonts w:hint="default"/>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sz w:val="24"/>
          <w:szCs w:val="24"/>
          <w:lang w:val="en-US" w:eastAsia="zh-CN"/>
        </w:rPr>
      </w:pPr>
      <w:r>
        <w:rPr>
          <w:rFonts w:hint="eastAsia" w:ascii="宋体" w:hAnsi="宋体" w:cs="宋体"/>
          <w:sz w:val="24"/>
          <w:szCs w:val="24"/>
        </w:rPr>
        <w:t>电话：</w:t>
      </w:r>
      <w:r>
        <w:rPr>
          <w:rFonts w:hint="eastAsia" w:ascii="宋体" w:hAnsi="宋体" w:cs="宋体"/>
          <w:sz w:val="24"/>
          <w:szCs w:val="24"/>
          <w:lang w:val="en-US" w:eastAsia="zh-CN"/>
        </w:rPr>
        <w:t>010-88908091</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电话：</w:t>
      </w:r>
      <w:r>
        <w:rPr>
          <w:rFonts w:hint="eastAsia" w:ascii="宋体" w:hAnsi="宋体" w:cs="宋体"/>
          <w:sz w:val="24"/>
          <w:szCs w:val="24"/>
          <w:lang w:val="en-US" w:eastAsia="zh-CN"/>
        </w:rPr>
        <w:t xml:space="preserve"> </w:t>
      </w:r>
    </w:p>
    <w:p>
      <w:pPr>
        <w:pStyle w:val="20"/>
        <w:rPr>
          <w:rFonts w:hint="default"/>
          <w:lang w:val="en-US" w:eastAsia="zh-CN"/>
        </w:rPr>
      </w:pPr>
    </w:p>
    <w:p>
      <w:pPr>
        <w:keepNext w:val="0"/>
        <w:keepLines w:val="0"/>
        <w:pageBreakBefore w:val="0"/>
        <w:widowControl w:val="0"/>
        <w:kinsoku/>
        <w:wordWrap/>
        <w:overflowPunct/>
        <w:topLinePunct w:val="0"/>
        <w:autoSpaceDE/>
        <w:autoSpaceDN/>
        <w:bidi w:val="0"/>
        <w:adjustRightInd/>
        <w:spacing w:line="360" w:lineRule="auto"/>
        <w:ind w:left="5280" w:hanging="5280" w:hangingChars="2200"/>
        <w:textAlignment w:val="auto"/>
        <w:rPr>
          <w:sz w:val="24"/>
          <w:szCs w:val="24"/>
        </w:rPr>
      </w:pPr>
      <w:r>
        <w:rPr>
          <w:rFonts w:hint="eastAsia" w:ascii="宋体" w:hAnsi="宋体" w:cs="宋体"/>
          <w:sz w:val="24"/>
          <w:szCs w:val="24"/>
        </w:rPr>
        <w:t xml:space="preserve">开户银行：                      </w:t>
      </w:r>
      <w:r>
        <w:rPr>
          <w:rFonts w:hint="eastAsia" w:ascii="宋体" w:hAnsi="宋体" w:cs="宋体"/>
          <w:sz w:val="24"/>
          <w:szCs w:val="24"/>
          <w:lang w:val="en-US" w:eastAsia="zh-CN"/>
        </w:rPr>
        <w:t xml:space="preserve">     </w:t>
      </w:r>
      <w:r>
        <w:rPr>
          <w:rFonts w:hint="eastAsia" w:ascii="宋体" w:hAnsi="宋体" w:cs="宋体"/>
          <w:sz w:val="24"/>
          <w:szCs w:val="24"/>
        </w:rPr>
        <w:t>开户银行：</w:t>
      </w:r>
      <w:r>
        <w:rPr>
          <w:rFonts w:hint="eastAsia"/>
          <w:sz w:val="24"/>
          <w:szCs w:val="24"/>
          <w:lang w:val="en-US" w:eastAsia="zh-CN"/>
        </w:rPr>
        <w:t xml:space="preserve"> </w:t>
      </w:r>
      <w:r>
        <w:rPr>
          <w:sz w:val="24"/>
          <w:szCs w:val="24"/>
        </w:rPr>
        <w:t xml:space="preserve"> </w:t>
      </w:r>
    </w:p>
    <w:p>
      <w:pPr>
        <w:pStyle w:val="20"/>
      </w:pPr>
    </w:p>
    <w:p>
      <w:pPr>
        <w:rPr>
          <w:rFonts w:hint="eastAsia" w:ascii="宋体" w:hAnsi="宋体" w:eastAsia="宋体"/>
          <w:sz w:val="24"/>
          <w:lang w:val="en-US" w:eastAsia="zh-CN"/>
        </w:rPr>
      </w:pPr>
      <w:r>
        <w:rPr>
          <w:rFonts w:hint="eastAsia" w:ascii="宋体" w:hAnsi="宋体" w:cs="宋体"/>
          <w:sz w:val="24"/>
          <w:szCs w:val="24"/>
        </w:rPr>
        <w:t xml:space="preserve">账号：                            </w:t>
      </w:r>
      <w:r>
        <w:rPr>
          <w:rFonts w:hint="eastAsia" w:ascii="宋体" w:hAnsi="宋体" w:cs="宋体"/>
          <w:sz w:val="24"/>
          <w:szCs w:val="24"/>
          <w:lang w:val="en-US" w:eastAsia="zh-CN"/>
        </w:rPr>
        <w:t xml:space="preserve">     </w:t>
      </w:r>
      <w:r>
        <w:rPr>
          <w:rFonts w:hint="eastAsia" w:ascii="宋体" w:hAnsi="宋体" w:cs="宋体"/>
          <w:sz w:val="24"/>
          <w:szCs w:val="24"/>
        </w:rPr>
        <w:t>账号</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p>
    <w:p>
      <w:pPr>
        <w:tabs>
          <w:tab w:val="left" w:pos="900"/>
          <w:tab w:val="left" w:pos="1080"/>
        </w:tabs>
        <w:snapToGrid w:val="0"/>
        <w:spacing w:line="360" w:lineRule="auto"/>
        <w:rPr>
          <w:sz w:val="24"/>
        </w:rPr>
      </w:pPr>
    </w:p>
    <w:p>
      <w:pPr>
        <w:widowControl/>
        <w:jc w:val="left"/>
        <w:rPr>
          <w:b/>
          <w:sz w:val="36"/>
          <w:szCs w:val="36"/>
        </w:rPr>
      </w:pPr>
    </w:p>
    <w:p>
      <w:pPr>
        <w:spacing w:line="360" w:lineRule="auto"/>
        <w:jc w:val="center"/>
        <w:outlineLvl w:val="0"/>
        <w:rPr>
          <w:b/>
          <w:sz w:val="36"/>
          <w:szCs w:val="36"/>
        </w:rPr>
      </w:pPr>
      <w:r>
        <w:rPr>
          <w:b/>
          <w:sz w:val="36"/>
          <w:szCs w:val="36"/>
        </w:rPr>
        <w:br w:type="page"/>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Start w:id="818" w:name="_Toc99301426"/>
      <w:r>
        <w:rPr>
          <w:b/>
          <w:sz w:val="36"/>
          <w:szCs w:val="36"/>
        </w:rPr>
        <w:t>第七章   投标文件格式</w:t>
      </w:r>
      <w:bookmarkEnd w:id="818"/>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rPr>
          <w:b/>
        </w:rPr>
      </w:pPr>
      <w:r>
        <w:rPr>
          <w:b/>
          <w:spacing w:val="20"/>
          <w:sz w:val="32"/>
          <w:szCs w:val="32"/>
        </w:rPr>
        <w:br w:type="page"/>
      </w:r>
    </w:p>
    <w:p>
      <w:pPr>
        <w:numPr>
          <w:ilvl w:val="0"/>
          <w:numId w:val="21"/>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1-1营业执照等证明文件</w:t>
      </w:r>
    </w:p>
    <w:p>
      <w:pPr>
        <w:pStyle w:val="5"/>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22"/>
        </w:numPr>
        <w:spacing w:line="360" w:lineRule="auto"/>
        <w:ind w:left="1134"/>
        <w:rPr>
          <w:sz w:val="24"/>
          <w:szCs w:val="22"/>
        </w:rPr>
      </w:pPr>
      <w:r>
        <w:rPr>
          <w:sz w:val="24"/>
          <w:szCs w:val="22"/>
        </w:rPr>
        <w:t>具有良好的商业信誉和健全的财务会计制度；</w:t>
      </w:r>
    </w:p>
    <w:p>
      <w:pPr>
        <w:numPr>
          <w:ilvl w:val="0"/>
          <w:numId w:val="22"/>
        </w:numPr>
        <w:spacing w:line="360" w:lineRule="auto"/>
        <w:ind w:left="1134"/>
        <w:rPr>
          <w:sz w:val="24"/>
          <w:szCs w:val="22"/>
        </w:rPr>
      </w:pPr>
      <w:r>
        <w:rPr>
          <w:sz w:val="24"/>
          <w:szCs w:val="22"/>
        </w:rPr>
        <w:t>具有履行合同所必需的设备和专业技术能力；</w:t>
      </w:r>
    </w:p>
    <w:p>
      <w:pPr>
        <w:numPr>
          <w:ilvl w:val="0"/>
          <w:numId w:val="22"/>
        </w:numPr>
        <w:spacing w:line="360" w:lineRule="auto"/>
        <w:ind w:left="1134"/>
        <w:rPr>
          <w:sz w:val="24"/>
          <w:szCs w:val="22"/>
        </w:rPr>
      </w:pPr>
      <w:r>
        <w:rPr>
          <w:sz w:val="24"/>
          <w:szCs w:val="22"/>
        </w:rPr>
        <w:t>有依法缴纳税收和社会保障资金的良好记录；</w:t>
      </w:r>
    </w:p>
    <w:p>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22"/>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50"/>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pStyle w:val="30"/>
      </w:pPr>
    </w:p>
    <w:p>
      <w:pPr>
        <w:numPr>
          <w:ilvl w:val="0"/>
          <w:numId w:val="21"/>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w:t>
      </w:r>
      <w:r>
        <w:rPr>
          <w:rFonts w:hint="eastAsia"/>
          <w:color w:val="000000"/>
          <w:sz w:val="24"/>
          <w:szCs w:val="20"/>
        </w:rPr>
        <w:t>政策</w:t>
      </w:r>
      <w:r>
        <w:rPr>
          <w:color w:val="000000"/>
          <w:sz w:val="24"/>
          <w:szCs w:val="20"/>
        </w:rPr>
        <w:t>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w:t>
      </w:r>
      <w:r>
        <w:rPr>
          <w:rFonts w:hint="eastAsia"/>
          <w:sz w:val="24"/>
        </w:rPr>
        <w:t>且</w:t>
      </w:r>
      <w:r>
        <w:rPr>
          <w:sz w:val="24"/>
        </w:rPr>
        <w:t>要求获得采购合同的供应商将采购项目中的一定比例分包给一家或者多家中小企业的，</w:t>
      </w:r>
      <w:bookmarkStart w:id="819" w:name="_Hlk145526201"/>
      <w:bookmarkStart w:id="820" w:name="_Hlk145525736"/>
      <w:r>
        <w:rPr>
          <w:rFonts w:hint="eastAsia"/>
          <w:sz w:val="24"/>
        </w:rPr>
        <w:t>如供应商因落实政府采购政策拟进行分包的</w:t>
      </w:r>
      <w:bookmarkEnd w:id="819"/>
      <w:r>
        <w:rPr>
          <w:rFonts w:hint="eastAsia"/>
          <w:sz w:val="24"/>
        </w:rPr>
        <w:t>，</w:t>
      </w:r>
      <w:bookmarkEnd w:id="820"/>
      <w:r>
        <w:rPr>
          <w:sz w:val="24"/>
        </w:rPr>
        <w:t>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r>
        <w:rPr>
          <w:rFonts w:hint="eastAsia"/>
          <w:sz w:val="24"/>
        </w:rPr>
        <w:t>如供应商为联合体的，</w:t>
      </w:r>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bookmarkStart w:id="821" w:name="_Hlk177051352"/>
      <w:r>
        <w:rPr>
          <w:rFonts w:hint="eastAsia"/>
          <w:sz w:val="24"/>
        </w:rPr>
        <w:t>《金融业企业划型标准规定》（银发〔2015〕309 号）等国务院批准的中小企业划分标准执行</w:t>
      </w:r>
      <w:bookmarkEnd w:id="821"/>
      <w:r>
        <w:rPr>
          <w:sz w:val="24"/>
        </w:rPr>
        <w:t>。</w:t>
      </w:r>
    </w:p>
    <w:p>
      <w:pPr>
        <w:pStyle w:val="6"/>
        <w:rPr>
          <w:rFonts w:ascii="Times New Roman" w:hAnsi="Times New Roman" w:eastAsia="宋体"/>
          <w:b w:val="0"/>
          <w:sz w:val="24"/>
        </w:rPr>
      </w:pPr>
      <w:r>
        <w:rPr>
          <w:rFonts w:ascii="Times New Roman" w:hAnsi="Times New Roman" w:eastAsia="宋体"/>
          <w:b w:val="0"/>
          <w:sz w:val="24"/>
        </w:rPr>
        <w:t>2-1-1 中小企业</w:t>
      </w:r>
      <w:r>
        <w:rPr>
          <w:rFonts w:hint="eastAsia" w:ascii="Times New Roman" w:hAnsi="Times New Roman" w:eastAsia="宋体"/>
          <w:b w:val="0"/>
          <w:sz w:val="24"/>
        </w:rPr>
        <w:t>证明文件</w:t>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50"/>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50"/>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widowControl/>
        <w:jc w:val="left"/>
        <w:rPr>
          <w:kern w:val="0"/>
          <w:sz w:val="24"/>
          <w:szCs w:val="20"/>
        </w:rPr>
      </w:pP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widowControl/>
        <w:jc w:val="left"/>
        <w:rPr>
          <w:b/>
          <w:sz w:val="24"/>
        </w:rPr>
      </w:pPr>
    </w:p>
    <w:p>
      <w:pPr>
        <w:numPr>
          <w:ilvl w:val="0"/>
          <w:numId w:val="0"/>
        </w:numPr>
        <w:tabs>
          <w:tab w:val="left" w:pos="360"/>
        </w:tabs>
        <w:snapToGrid w:val="0"/>
        <w:spacing w:line="360" w:lineRule="auto"/>
        <w:ind w:leftChars="0"/>
        <w:outlineLvl w:val="1"/>
        <w:rPr>
          <w:color w:val="000000"/>
          <w:sz w:val="24"/>
          <w:szCs w:val="20"/>
        </w:rPr>
      </w:pPr>
      <w:bookmarkStart w:id="822" w:name="_Hlt520274065"/>
      <w:bookmarkEnd w:id="822"/>
      <w:bookmarkStart w:id="823" w:name="_Hlt520274121"/>
      <w:bookmarkEnd w:id="823"/>
      <w:bookmarkStart w:id="824" w:name="_Hlt520343000"/>
      <w:bookmarkEnd w:id="824"/>
      <w:bookmarkStart w:id="825" w:name="_Hlt520343392"/>
      <w:bookmarkEnd w:id="825"/>
      <w:bookmarkStart w:id="826" w:name="_Hlt520355504"/>
      <w:bookmarkEnd w:id="826"/>
      <w:bookmarkStart w:id="827" w:name="_Hlt520274393"/>
      <w:bookmarkEnd w:id="827"/>
      <w:bookmarkStart w:id="828" w:name="_Hlt520350918"/>
      <w:bookmarkEnd w:id="828"/>
      <w:bookmarkStart w:id="829" w:name="_Hlt520271212"/>
      <w:bookmarkEnd w:id="829"/>
      <w:bookmarkStart w:id="830" w:name="_Hlt520274407"/>
      <w:bookmarkEnd w:id="830"/>
      <w:bookmarkStart w:id="831" w:name="_Hlt520273711"/>
      <w:bookmarkEnd w:id="831"/>
      <w:bookmarkStart w:id="832" w:name="_Toc480942349"/>
      <w:bookmarkStart w:id="833" w:name="_Ref467988698"/>
      <w:bookmarkStart w:id="834" w:name="_Toc195842921"/>
      <w:bookmarkStart w:id="835" w:name="_Toc150480794"/>
      <w:bookmarkStart w:id="836" w:name="_Toc150774761"/>
      <w:bookmarkStart w:id="837" w:name="_Toc142311058"/>
      <w:bookmarkStart w:id="838" w:name="_Toc226965746"/>
      <w:bookmarkStart w:id="839" w:name="_Toc226309800"/>
      <w:bookmarkStart w:id="840" w:name="_Toc127151556"/>
      <w:bookmarkStart w:id="841" w:name="_Toc226337252"/>
      <w:bookmarkStart w:id="842" w:name="_Toc520356217"/>
      <w:bookmarkStart w:id="843" w:name="_Toc226965829"/>
      <w:r>
        <w:rPr>
          <w:rFonts w:hint="eastAsia"/>
          <w:color w:val="000000"/>
          <w:sz w:val="24"/>
          <w:lang w:val="en-US" w:eastAsia="zh-CN"/>
        </w:rPr>
        <w:t xml:space="preserve">2-1 </w:t>
      </w:r>
      <w:r>
        <w:rPr>
          <w:color w:val="000000"/>
          <w:sz w:val="24"/>
        </w:rPr>
        <w:t>投标</w:t>
      </w:r>
      <w:bookmarkEnd w:id="832"/>
      <w:bookmarkEnd w:id="833"/>
      <w:r>
        <w:rPr>
          <w:color w:val="000000"/>
          <w:sz w:val="24"/>
        </w:rPr>
        <w:t>书</w:t>
      </w:r>
      <w:bookmarkEnd w:id="834"/>
      <w:bookmarkEnd w:id="835"/>
      <w:bookmarkEnd w:id="836"/>
      <w:bookmarkEnd w:id="837"/>
      <w:bookmarkEnd w:id="838"/>
      <w:bookmarkEnd w:id="839"/>
      <w:bookmarkEnd w:id="840"/>
      <w:bookmarkEnd w:id="841"/>
      <w:bookmarkEnd w:id="842"/>
      <w:bookmarkEnd w:id="843"/>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44" w:name="_Hlt520355938"/>
      <w:bookmarkEnd w:id="844"/>
      <w:bookmarkStart w:id="845" w:name="_Hlt520356243"/>
      <w:bookmarkEnd w:id="845"/>
      <w:bookmarkStart w:id="846" w:name="_Toc264969247"/>
      <w:bookmarkStart w:id="847" w:name="_Toc305158899"/>
      <w:bookmarkStart w:id="848" w:name="_Toc480942350"/>
      <w:bookmarkStart w:id="849" w:name="_Toc226337253"/>
      <w:bookmarkStart w:id="850" w:name="_Toc127151557"/>
      <w:bookmarkStart w:id="851" w:name="_Toc195842922"/>
      <w:bookmarkStart w:id="852" w:name="_Toc305158825"/>
      <w:bookmarkStart w:id="853" w:name="_Toc226309801"/>
      <w:bookmarkStart w:id="854" w:name="_Toc150774762"/>
      <w:bookmarkStart w:id="855" w:name="_Toc142311059"/>
      <w:bookmarkStart w:id="856" w:name="_Toc520356218"/>
      <w:bookmarkStart w:id="857" w:name="_Toc265228395"/>
      <w:bookmarkStart w:id="858" w:name="_Ref467988705"/>
      <w:bookmarkStart w:id="859" w:name="_Toc150480795"/>
      <w:bookmarkStart w:id="860" w:name="_Toc226965747"/>
      <w:bookmarkStart w:id="861" w:name="_Toc226965830"/>
      <w:r>
        <w:rPr>
          <w:color w:val="000000"/>
          <w:sz w:val="24"/>
        </w:rPr>
        <w:br w:type="page"/>
      </w:r>
    </w:p>
    <w:p>
      <w:pPr>
        <w:numPr>
          <w:ilvl w:val="0"/>
          <w:numId w:val="0"/>
        </w:numPr>
        <w:tabs>
          <w:tab w:val="left" w:pos="360"/>
        </w:tabs>
        <w:snapToGrid w:val="0"/>
        <w:spacing w:line="360" w:lineRule="auto"/>
        <w:ind w:leftChars="0"/>
        <w:outlineLvl w:val="1"/>
        <w:rPr>
          <w:color w:val="000000"/>
          <w:sz w:val="24"/>
        </w:rPr>
      </w:pPr>
      <w:r>
        <w:rPr>
          <w:rFonts w:hint="eastAsia"/>
          <w:color w:val="000000"/>
          <w:sz w:val="24"/>
          <w:lang w:val="en-US" w:eastAsia="zh-CN"/>
        </w:rPr>
        <w:t xml:space="preserve">2-2 </w:t>
      </w: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法定代表人（单位负责人）及委托代理人身份证明文件电子件：</w:t>
      </w:r>
    </w:p>
    <w:p>
      <w:pPr>
        <w:tabs>
          <w:tab w:val="left" w:pos="5580"/>
        </w:tabs>
        <w:spacing w:line="360" w:lineRule="auto"/>
        <w:jc w:val="left"/>
        <w:rPr>
          <w:color w:val="000000"/>
          <w:sz w:val="24"/>
          <w:szCs w:val="20"/>
        </w:rPr>
      </w:pPr>
      <w:bookmarkStart w:id="862" w:name="_Hlk176769337"/>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bookmarkEnd w:id="862"/>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18"/>
        <w:tabs>
          <w:tab w:val="left" w:pos="2412"/>
          <w:tab w:val="left" w:pos="3883"/>
          <w:tab w:val="left" w:pos="5352"/>
          <w:tab w:val="left" w:pos="6821"/>
        </w:tabs>
        <w:kinsoku w:val="0"/>
        <w:overflowPunct w:val="0"/>
        <w:spacing w:line="335" w:lineRule="exact"/>
        <w:rPr>
          <w:rFonts w:ascii="Times New Roman" w:hAnsi="Times New Roman"/>
        </w:rPr>
      </w:pPr>
    </w:p>
    <w:p>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pPr>
        <w:pStyle w:val="18"/>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18"/>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2-3 </w:t>
      </w:r>
      <w:r>
        <w:rPr>
          <w:color w:val="000000"/>
          <w:sz w:val="24"/>
          <w:szCs w:val="20"/>
        </w:rPr>
        <w:t>开标一览表</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color w:val="000000"/>
          <w:sz w:val="24"/>
          <w:szCs w:val="20"/>
        </w:rPr>
        <w:t>（实质性格式）</w:t>
      </w:r>
    </w:p>
    <w:p>
      <w:pPr>
        <w:spacing w:line="360" w:lineRule="exact"/>
        <w:jc w:val="center"/>
        <w:rPr>
          <w:b/>
          <w:color w:val="000000"/>
          <w:sz w:val="36"/>
          <w:szCs w:val="36"/>
        </w:rPr>
      </w:pPr>
      <w:bookmarkStart w:id="863" w:name="_Toc264969248"/>
      <w:bookmarkStart w:id="864" w:name="_Toc265228396"/>
      <w:bookmarkStart w:id="865" w:name="_Toc226337254"/>
      <w:bookmarkStart w:id="866" w:name="_Toc164608827"/>
      <w:bookmarkStart w:id="867" w:name="_Toc226965831"/>
      <w:bookmarkStart w:id="868" w:name="_Toc305158826"/>
      <w:bookmarkStart w:id="869" w:name="_Toc164608672"/>
      <w:bookmarkStart w:id="870" w:name="_Toc195842923"/>
      <w:bookmarkStart w:id="871" w:name="_Toc305158900"/>
      <w:bookmarkStart w:id="872" w:name="_Toc226309802"/>
      <w:bookmarkStart w:id="873" w:name="_Toc226965748"/>
      <w:r>
        <w:rPr>
          <w:b/>
          <w:color w:val="000000"/>
          <w:sz w:val="36"/>
          <w:szCs w:val="36"/>
        </w:rPr>
        <w:t>开标一览表</w:t>
      </w:r>
      <w:bookmarkEnd w:id="863"/>
      <w:bookmarkEnd w:id="864"/>
      <w:bookmarkEnd w:id="865"/>
      <w:bookmarkEnd w:id="866"/>
      <w:bookmarkEnd w:id="867"/>
      <w:bookmarkEnd w:id="868"/>
      <w:bookmarkEnd w:id="869"/>
      <w:bookmarkEnd w:id="870"/>
      <w:bookmarkEnd w:id="871"/>
      <w:bookmarkEnd w:id="872"/>
      <w:bookmarkEnd w:id="873"/>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50"/>
        <w:tblW w:w="83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690" w:type="dxa"/>
            <w:vMerge w:val="restart"/>
            <w:vAlign w:val="center"/>
          </w:tcPr>
          <w:p>
            <w:pPr>
              <w:tabs>
                <w:tab w:val="left" w:pos="5580"/>
              </w:tabs>
              <w:jc w:val="center"/>
              <w:rPr>
                <w:b/>
                <w:sz w:val="24"/>
              </w:rPr>
            </w:pPr>
            <w:r>
              <w:rPr>
                <w:b/>
                <w:sz w:val="24"/>
              </w:rPr>
              <w:t>包号</w:t>
            </w:r>
          </w:p>
        </w:tc>
        <w:tc>
          <w:tcPr>
            <w:tcW w:w="3709" w:type="dxa"/>
            <w:vMerge w:val="restart"/>
            <w:vAlign w:val="center"/>
          </w:tcPr>
          <w:p>
            <w:pPr>
              <w:tabs>
                <w:tab w:val="left" w:pos="5580"/>
              </w:tabs>
              <w:jc w:val="center"/>
              <w:rPr>
                <w:b/>
                <w:sz w:val="24"/>
              </w:rPr>
            </w:pPr>
            <w:r>
              <w:rPr>
                <w:b/>
                <w:sz w:val="24"/>
              </w:rPr>
              <w:t>投标人名称</w:t>
            </w:r>
          </w:p>
        </w:tc>
        <w:tc>
          <w:tcPr>
            <w:tcW w:w="3973" w:type="dxa"/>
            <w:gridSpan w:val="2"/>
            <w:vAlign w:val="center"/>
          </w:tcPr>
          <w:p>
            <w:pPr>
              <w:tabs>
                <w:tab w:val="left" w:pos="5580"/>
              </w:tabs>
              <w:jc w:val="center"/>
              <w:rPr>
                <w:b/>
                <w:sz w:val="24"/>
              </w:rPr>
            </w:pPr>
            <w:r>
              <w:rPr>
                <w:b/>
                <w:sz w:val="24"/>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690" w:type="dxa"/>
            <w:vMerge w:val="continue"/>
            <w:vAlign w:val="center"/>
          </w:tcPr>
          <w:p>
            <w:pPr>
              <w:tabs>
                <w:tab w:val="left" w:pos="5580"/>
              </w:tabs>
              <w:jc w:val="center"/>
              <w:rPr>
                <w:sz w:val="24"/>
              </w:rPr>
            </w:pPr>
          </w:p>
        </w:tc>
        <w:tc>
          <w:tcPr>
            <w:tcW w:w="3709" w:type="dxa"/>
            <w:vMerge w:val="continue"/>
            <w:vAlign w:val="center"/>
          </w:tcPr>
          <w:p>
            <w:pPr>
              <w:tabs>
                <w:tab w:val="left" w:pos="5580"/>
              </w:tabs>
              <w:jc w:val="center"/>
              <w:rPr>
                <w:sz w:val="24"/>
              </w:rPr>
            </w:pPr>
          </w:p>
        </w:tc>
        <w:tc>
          <w:tcPr>
            <w:tcW w:w="1989" w:type="dxa"/>
            <w:vAlign w:val="center"/>
          </w:tcPr>
          <w:p>
            <w:pPr>
              <w:tabs>
                <w:tab w:val="left" w:pos="5580"/>
              </w:tabs>
              <w:jc w:val="center"/>
              <w:rPr>
                <w:b/>
                <w:sz w:val="24"/>
              </w:rPr>
            </w:pPr>
            <w:r>
              <w:rPr>
                <w:b/>
                <w:sz w:val="24"/>
              </w:rPr>
              <w:t>大写</w:t>
            </w:r>
          </w:p>
        </w:tc>
        <w:tc>
          <w:tcPr>
            <w:tcW w:w="1984" w:type="dxa"/>
            <w:vAlign w:val="center"/>
          </w:tcPr>
          <w:p>
            <w:pPr>
              <w:tabs>
                <w:tab w:val="left" w:pos="5580"/>
              </w:tabs>
              <w:jc w:val="center"/>
              <w:rPr>
                <w:b/>
                <w:sz w:val="24"/>
              </w:rPr>
            </w:pPr>
            <w:r>
              <w:rPr>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sz w:val="24"/>
              </w:rPr>
            </w:pPr>
          </w:p>
        </w:tc>
        <w:tc>
          <w:tcPr>
            <w:tcW w:w="3709" w:type="dxa"/>
            <w:vAlign w:val="center"/>
          </w:tcPr>
          <w:p>
            <w:pPr>
              <w:tabs>
                <w:tab w:val="left" w:pos="5580"/>
              </w:tabs>
              <w:jc w:val="center"/>
              <w:rPr>
                <w:sz w:val="24"/>
              </w:rPr>
            </w:pPr>
          </w:p>
        </w:tc>
        <w:tc>
          <w:tcPr>
            <w:tcW w:w="1989" w:type="dxa"/>
            <w:vAlign w:val="center"/>
          </w:tcPr>
          <w:p>
            <w:pPr>
              <w:tabs>
                <w:tab w:val="left" w:pos="5580"/>
              </w:tabs>
              <w:jc w:val="center"/>
              <w:rPr>
                <w:sz w:val="24"/>
              </w:rPr>
            </w:pPr>
          </w:p>
        </w:tc>
        <w:tc>
          <w:tcPr>
            <w:tcW w:w="1984" w:type="dxa"/>
            <w:vAlign w:val="center"/>
          </w:tcPr>
          <w:p>
            <w:pPr>
              <w:tabs>
                <w:tab w:val="left" w:pos="5580"/>
              </w:tabs>
              <w:jc w:val="center"/>
              <w:rPr>
                <w:sz w:val="24"/>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pPr>
        <w:tabs>
          <w:tab w:val="left" w:pos="5580"/>
        </w:tabs>
        <w:ind w:firstLine="480" w:firstLineChars="200"/>
        <w:rPr>
          <w:color w:val="000000"/>
          <w:sz w:val="24"/>
          <w:szCs w:val="20"/>
        </w:rPr>
      </w:pPr>
      <w:r>
        <w:rPr>
          <w:color w:val="000000"/>
          <w:sz w:val="24"/>
          <w:szCs w:val="20"/>
        </w:rPr>
        <w:t>2.本表必须按包分别填写。</w:t>
      </w:r>
    </w:p>
    <w:p>
      <w:pPr>
        <w:autoSpaceDE w:val="0"/>
        <w:autoSpaceDN w:val="0"/>
        <w:adjustRightInd w:val="0"/>
        <w:snapToGrid w:val="0"/>
        <w:spacing w:before="25" w:after="25" w:line="360" w:lineRule="auto"/>
        <w:rPr>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874" w:name="_Toc265228397"/>
      <w:bookmarkStart w:id="875" w:name="_Toc226965749"/>
      <w:bookmarkStart w:id="876" w:name="_Toc226337255"/>
      <w:bookmarkStart w:id="877" w:name="_Toc150480796"/>
      <w:bookmarkStart w:id="878" w:name="_Toc195842924"/>
      <w:bookmarkStart w:id="879" w:name="_Toc142311060"/>
      <w:bookmarkStart w:id="880" w:name="_Toc127151558"/>
      <w:bookmarkStart w:id="881" w:name="_Toc264969249"/>
      <w:bookmarkStart w:id="882" w:name="_Toc226309803"/>
      <w:bookmarkStart w:id="883" w:name="_Toc305158827"/>
      <w:bookmarkStart w:id="884" w:name="_Toc226965832"/>
      <w:bookmarkStart w:id="885" w:name="_Toc150774763"/>
      <w:bookmarkStart w:id="886" w:name="_Toc305158901"/>
    </w:p>
    <w:p>
      <w:pPr>
        <w:widowControl/>
        <w:jc w:val="left"/>
        <w:rPr>
          <w:color w:val="000000"/>
          <w:sz w:val="24"/>
          <w:szCs w:val="20"/>
        </w:rPr>
      </w:pPr>
    </w:p>
    <w:p>
      <w:pPr>
        <w:numPr>
          <w:ilvl w:val="0"/>
          <w:numId w:val="23"/>
        </w:numPr>
        <w:tabs>
          <w:tab w:val="left" w:pos="360"/>
        </w:tabs>
        <w:snapToGrid w:val="0"/>
        <w:spacing w:line="360" w:lineRule="auto"/>
        <w:outlineLvl w:val="1"/>
        <w:rPr>
          <w:color w:val="000000"/>
          <w:sz w:val="24"/>
          <w:szCs w:val="20"/>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2-4</w:t>
      </w:r>
      <w:r>
        <w:rPr>
          <w:color w:val="000000"/>
          <w:sz w:val="24"/>
          <w:szCs w:val="20"/>
        </w:rPr>
        <w:t>投标分项报价表</w:t>
      </w:r>
      <w:bookmarkEnd w:id="874"/>
      <w:bookmarkEnd w:id="875"/>
      <w:bookmarkEnd w:id="876"/>
      <w:bookmarkEnd w:id="877"/>
      <w:bookmarkEnd w:id="878"/>
      <w:bookmarkEnd w:id="879"/>
      <w:bookmarkEnd w:id="880"/>
      <w:bookmarkEnd w:id="881"/>
      <w:bookmarkEnd w:id="882"/>
      <w:bookmarkEnd w:id="883"/>
      <w:bookmarkEnd w:id="884"/>
      <w:bookmarkEnd w:id="885"/>
      <w:bookmarkEnd w:id="886"/>
      <w:r>
        <w:rPr>
          <w:color w:val="000000"/>
          <w:sz w:val="24"/>
          <w:szCs w:val="20"/>
        </w:rPr>
        <w:t>（实质性格式）</w:t>
      </w:r>
    </w:p>
    <w:p>
      <w:pPr>
        <w:spacing w:line="360" w:lineRule="exact"/>
        <w:jc w:val="center"/>
        <w:rPr>
          <w:color w:val="000000"/>
          <w:sz w:val="36"/>
          <w:szCs w:val="36"/>
        </w:rPr>
      </w:pPr>
    </w:p>
    <w:p>
      <w:pPr>
        <w:spacing w:line="360" w:lineRule="exact"/>
        <w:jc w:val="center"/>
        <w:rPr>
          <w:b/>
          <w:color w:val="000000"/>
          <w:sz w:val="36"/>
          <w:szCs w:val="36"/>
        </w:rPr>
      </w:pPr>
      <w:r>
        <w:rPr>
          <w:b/>
          <w:color w:val="000000"/>
          <w:sz w:val="36"/>
          <w:szCs w:val="36"/>
        </w:rPr>
        <w:t>投标分项报价表</w:t>
      </w:r>
    </w:p>
    <w:p>
      <w:pPr>
        <w:spacing w:line="260" w:lineRule="exact"/>
        <w:jc w:val="center"/>
        <w:rPr>
          <w:color w:val="000000"/>
          <w:sz w:val="36"/>
          <w:szCs w:val="36"/>
        </w:rPr>
      </w:pPr>
    </w:p>
    <w:p>
      <w:pPr>
        <w:tabs>
          <w:tab w:val="left" w:pos="1800"/>
          <w:tab w:val="left" w:pos="5580"/>
        </w:tabs>
        <w:rPr>
          <w:color w:val="000000"/>
          <w:sz w:val="24"/>
        </w:rPr>
      </w:pPr>
    </w:p>
    <w:p>
      <w:pPr>
        <w:tabs>
          <w:tab w:val="left" w:pos="1800"/>
          <w:tab w:val="left" w:pos="5580"/>
        </w:tabs>
        <w:rPr>
          <w:color w:val="000000"/>
          <w:sz w:val="24"/>
        </w:rPr>
      </w:pPr>
      <w:r>
        <w:rPr>
          <w:color w:val="000000"/>
          <w:sz w:val="24"/>
        </w:rPr>
        <w:t>项目编号/包号：___________ 项目名称：__________报价单位：人民币元</w:t>
      </w:r>
    </w:p>
    <w:tbl>
      <w:tblPr>
        <w:tblStyle w:val="50"/>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08" w:type="dxa"/>
            <w:vAlign w:val="center"/>
          </w:tcPr>
          <w:p>
            <w:pPr>
              <w:adjustRightInd w:val="0"/>
              <w:snapToGrid w:val="0"/>
              <w:jc w:val="left"/>
              <w:rPr>
                <w:b/>
                <w:color w:val="000000"/>
                <w:sz w:val="24"/>
              </w:rPr>
            </w:pPr>
            <w:r>
              <w:rPr>
                <w:b/>
                <w:color w:val="000000"/>
                <w:sz w:val="24"/>
              </w:rPr>
              <w:t>序号</w:t>
            </w:r>
          </w:p>
        </w:tc>
        <w:tc>
          <w:tcPr>
            <w:tcW w:w="2937" w:type="dxa"/>
            <w:vAlign w:val="center"/>
          </w:tcPr>
          <w:p>
            <w:pPr>
              <w:adjustRightInd w:val="0"/>
              <w:snapToGrid w:val="0"/>
              <w:jc w:val="center"/>
              <w:rPr>
                <w:b/>
                <w:color w:val="000000"/>
                <w:sz w:val="24"/>
              </w:rPr>
            </w:pPr>
            <w:r>
              <w:rPr>
                <w:b/>
                <w:color w:val="000000"/>
                <w:sz w:val="24"/>
              </w:rPr>
              <w:t>分项名称</w:t>
            </w:r>
          </w:p>
        </w:tc>
        <w:tc>
          <w:tcPr>
            <w:tcW w:w="1347" w:type="dxa"/>
            <w:vAlign w:val="center"/>
          </w:tcPr>
          <w:p>
            <w:pPr>
              <w:adjustRightInd w:val="0"/>
              <w:snapToGrid w:val="0"/>
              <w:jc w:val="center"/>
              <w:rPr>
                <w:b/>
                <w:color w:val="000000"/>
                <w:sz w:val="24"/>
              </w:rPr>
            </w:pPr>
            <w:r>
              <w:rPr>
                <w:b/>
                <w:color w:val="000000"/>
                <w:sz w:val="24"/>
              </w:rPr>
              <w:t>单价（元）</w:t>
            </w:r>
          </w:p>
        </w:tc>
        <w:tc>
          <w:tcPr>
            <w:tcW w:w="1206" w:type="dxa"/>
            <w:vAlign w:val="center"/>
          </w:tcPr>
          <w:p>
            <w:pPr>
              <w:adjustRightInd w:val="0"/>
              <w:snapToGrid w:val="0"/>
              <w:jc w:val="center"/>
              <w:rPr>
                <w:b/>
                <w:color w:val="000000"/>
                <w:sz w:val="24"/>
              </w:rPr>
            </w:pPr>
            <w:r>
              <w:rPr>
                <w:b/>
                <w:color w:val="000000"/>
                <w:sz w:val="24"/>
              </w:rPr>
              <w:t>数量</w:t>
            </w:r>
          </w:p>
        </w:tc>
        <w:tc>
          <w:tcPr>
            <w:tcW w:w="1345" w:type="dxa"/>
            <w:vAlign w:val="center"/>
          </w:tcPr>
          <w:p>
            <w:pPr>
              <w:adjustRightInd w:val="0"/>
              <w:snapToGrid w:val="0"/>
              <w:jc w:val="center"/>
              <w:rPr>
                <w:b/>
                <w:color w:val="000000"/>
                <w:sz w:val="24"/>
              </w:rPr>
            </w:pPr>
            <w:r>
              <w:rPr>
                <w:b/>
                <w:color w:val="000000"/>
                <w:sz w:val="24"/>
              </w:rPr>
              <w:t>合价（元）</w:t>
            </w:r>
          </w:p>
        </w:tc>
        <w:tc>
          <w:tcPr>
            <w:tcW w:w="1708" w:type="dxa"/>
            <w:vAlign w:val="center"/>
          </w:tcPr>
          <w:p>
            <w:pPr>
              <w:adjustRightInd w:val="0"/>
              <w:snapToGrid w:val="0"/>
              <w:jc w:val="center"/>
              <w:rPr>
                <w:b/>
                <w:color w:val="000000"/>
                <w:sz w:val="24"/>
              </w:rPr>
            </w:pPr>
            <w:r>
              <w:rPr>
                <w:b/>
                <w:color w:val="000000"/>
                <w:sz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608" w:type="dxa"/>
            <w:vAlign w:val="center"/>
          </w:tcPr>
          <w:p>
            <w:pPr>
              <w:adjustRightInd w:val="0"/>
              <w:snapToGrid w:val="0"/>
              <w:jc w:val="center"/>
              <w:rPr>
                <w:color w:val="000000"/>
                <w:sz w:val="24"/>
              </w:rPr>
            </w:pPr>
            <w:r>
              <w:rPr>
                <w:color w:val="000000"/>
                <w:sz w:val="24"/>
              </w:rPr>
              <w:t>1</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608" w:type="dxa"/>
            <w:vAlign w:val="center"/>
          </w:tcPr>
          <w:p>
            <w:pPr>
              <w:adjustRightInd w:val="0"/>
              <w:snapToGrid w:val="0"/>
              <w:jc w:val="center"/>
              <w:rPr>
                <w:color w:val="000000"/>
                <w:sz w:val="24"/>
              </w:rPr>
            </w:pPr>
            <w:r>
              <w:rPr>
                <w:color w:val="000000"/>
                <w:sz w:val="24"/>
              </w:rPr>
              <w:t>2</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8" w:type="dxa"/>
            <w:vAlign w:val="center"/>
          </w:tcPr>
          <w:p>
            <w:pPr>
              <w:adjustRightInd w:val="0"/>
              <w:snapToGrid w:val="0"/>
              <w:jc w:val="center"/>
              <w:rPr>
                <w:color w:val="000000"/>
                <w:sz w:val="24"/>
              </w:rPr>
            </w:pPr>
            <w:r>
              <w:rPr>
                <w:color w:val="000000"/>
                <w:sz w:val="24"/>
              </w:rPr>
              <w:t>3</w:t>
            </w:r>
          </w:p>
        </w:tc>
        <w:tc>
          <w:tcPr>
            <w:tcW w:w="2937" w:type="dxa"/>
            <w:vAlign w:val="center"/>
          </w:tcPr>
          <w:p>
            <w:pPr>
              <w:adjustRightInd w:val="0"/>
              <w:snapToGrid w:val="0"/>
              <w:jc w:val="left"/>
              <w:rPr>
                <w:color w:val="000000"/>
                <w:sz w:val="24"/>
              </w:rPr>
            </w:pPr>
            <w:r>
              <w:rPr>
                <w:color w:val="000000"/>
                <w:sz w:val="24"/>
              </w:rPr>
              <w:t>…</w:t>
            </w: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6098" w:type="dxa"/>
            <w:gridSpan w:val="4"/>
            <w:vAlign w:val="center"/>
          </w:tcPr>
          <w:p>
            <w:pPr>
              <w:adjustRightInd w:val="0"/>
              <w:snapToGrid w:val="0"/>
              <w:jc w:val="right"/>
              <w:rPr>
                <w:color w:val="000000"/>
                <w:sz w:val="24"/>
              </w:rPr>
            </w:pPr>
            <w:r>
              <w:rPr>
                <w:b/>
                <w:color w:val="000000"/>
                <w:sz w:val="24"/>
              </w:rPr>
              <w:t>总价（元）</w:t>
            </w: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887" w:name="_Hlk168431944"/>
      <w:r>
        <w:rPr>
          <w:rFonts w:eastAsiaTheme="minorEastAsia"/>
          <w:color w:val="000000"/>
          <w:sz w:val="24"/>
        </w:rPr>
        <w:t>“</w:t>
      </w:r>
      <w:r>
        <w:rPr>
          <w:rFonts w:hint="eastAsia" w:eastAsiaTheme="minorEastAsia"/>
          <w:color w:val="000000"/>
          <w:sz w:val="24"/>
        </w:rPr>
        <w:t>大型</w:t>
      </w:r>
      <w:r>
        <w:rPr>
          <w:rFonts w:eastAsiaTheme="minorEastAsia"/>
          <w:color w:val="000000"/>
          <w:sz w:val="24"/>
        </w:rPr>
        <w:t>”</w:t>
      </w:r>
      <w:r>
        <w:rPr>
          <w:rFonts w:hint="eastAsia" w:eastAsiaTheme="minorEastAsia"/>
          <w:color w:val="000000"/>
          <w:sz w:val="24"/>
        </w:rPr>
        <w:t>、</w:t>
      </w:r>
      <w:bookmarkEnd w:id="887"/>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指拥有制造商5</w:t>
      </w:r>
      <w:r>
        <w:rPr>
          <w:color w:val="000000"/>
          <w:sz w:val="24"/>
        </w:rPr>
        <w:t>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pPr>
        <w:tabs>
          <w:tab w:val="left" w:pos="1800"/>
          <w:tab w:val="left" w:pos="5580"/>
        </w:tabs>
        <w:ind w:firstLine="480" w:firstLineChars="200"/>
        <w:jc w:val="left"/>
        <w:rPr>
          <w:color w:val="000000"/>
          <w:sz w:val="24"/>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bookmarkStart w:id="888" w:name="_Toc150774765"/>
      <w:bookmarkStart w:id="889" w:name="_Toc305158830"/>
      <w:bookmarkStart w:id="890" w:name="_Toc265228400"/>
      <w:bookmarkStart w:id="891" w:name="_Toc305158904"/>
      <w:bookmarkStart w:id="892" w:name="_Toc226309806"/>
      <w:bookmarkStart w:id="893" w:name="_Toc264969252"/>
      <w:bookmarkStart w:id="894" w:name="_Toc195842927"/>
      <w:bookmarkStart w:id="895" w:name="_Toc142311062"/>
      <w:bookmarkStart w:id="896" w:name="_Toc150480798"/>
      <w:bookmarkStart w:id="897" w:name="_Toc226337258"/>
      <w:bookmarkStart w:id="898" w:name="_Toc226965835"/>
      <w:bookmarkStart w:id="899" w:name="_Toc226965752"/>
      <w:bookmarkStart w:id="900" w:name="_Toc127151562"/>
      <w:bookmarkStart w:id="901" w:name="_Toc150774764"/>
      <w:bookmarkStart w:id="902" w:name="_Toc305158903"/>
      <w:bookmarkStart w:id="903" w:name="_Toc226309805"/>
      <w:bookmarkStart w:id="904" w:name="_Toc142311061"/>
      <w:bookmarkStart w:id="905" w:name="_Toc150480797"/>
      <w:bookmarkStart w:id="906" w:name="_Toc226965834"/>
      <w:bookmarkStart w:id="907" w:name="_Toc226337257"/>
      <w:bookmarkStart w:id="908" w:name="_Toc264969251"/>
      <w:bookmarkStart w:id="909" w:name="_Toc265228399"/>
      <w:bookmarkStart w:id="910" w:name="_Toc127151561"/>
      <w:bookmarkStart w:id="911" w:name="_Toc226965751"/>
      <w:bookmarkStart w:id="912" w:name="_Toc305158829"/>
      <w:bookmarkStart w:id="913" w:name="_Toc195842926"/>
      <w:r>
        <w:rPr>
          <w:color w:val="000000"/>
          <w:sz w:val="24"/>
          <w:szCs w:val="20"/>
        </w:rPr>
        <w:br w:type="page"/>
      </w:r>
      <w:r>
        <w:rPr>
          <w:rFonts w:hint="eastAsia"/>
          <w:color w:val="000000"/>
          <w:sz w:val="24"/>
          <w:szCs w:val="20"/>
          <w:lang w:val="en-US" w:eastAsia="zh-CN"/>
        </w:rPr>
        <w:t>2-5</w:t>
      </w:r>
      <w:r>
        <w:rPr>
          <w:color w:val="000000"/>
          <w:sz w:val="24"/>
          <w:szCs w:val="20"/>
        </w:rPr>
        <w:t>合同条款偏离表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50"/>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3"/>
        <w:gridCol w:w="1676"/>
        <w:gridCol w:w="1676"/>
        <w:gridCol w:w="1875"/>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r>
              <w:rPr>
                <w:color w:val="000000"/>
                <w:sz w:val="24"/>
              </w:rPr>
              <w:t>序号</w:t>
            </w:r>
          </w:p>
        </w:tc>
        <w:tc>
          <w:tcPr>
            <w:tcW w:w="1773"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pPr>
              <w:adjustRightInd w:val="0"/>
              <w:snapToGrid w:val="0"/>
              <w:jc w:val="center"/>
              <w:rPr>
                <w:color w:val="000000"/>
                <w:sz w:val="24"/>
              </w:rPr>
            </w:pPr>
            <w:r>
              <w:rPr>
                <w:color w:val="000000"/>
                <w:sz w:val="24"/>
              </w:rPr>
              <w:t>投标文件内容</w:t>
            </w:r>
          </w:p>
        </w:tc>
        <w:tc>
          <w:tcPr>
            <w:tcW w:w="1875" w:type="dxa"/>
            <w:vAlign w:val="center"/>
          </w:tcPr>
          <w:p>
            <w:pPr>
              <w:adjustRightInd w:val="0"/>
              <w:snapToGrid w:val="0"/>
              <w:jc w:val="center"/>
              <w:rPr>
                <w:color w:val="000000"/>
                <w:sz w:val="24"/>
              </w:rPr>
            </w:pPr>
            <w:r>
              <w:rPr>
                <w:color w:val="000000"/>
                <w:sz w:val="24"/>
              </w:rPr>
              <w:t>偏离情况</w:t>
            </w:r>
          </w:p>
        </w:tc>
        <w:tc>
          <w:tcPr>
            <w:tcW w:w="1133"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w:t>
            </w:r>
            <w:r>
              <w:rPr>
                <w:rFonts w:hint="eastAsia"/>
                <w:color w:val="000000"/>
                <w:sz w:val="24"/>
              </w:rPr>
              <w:t>应</w:t>
            </w:r>
            <w:r>
              <w:rPr>
                <w:color w:val="000000"/>
                <w:sz w:val="24"/>
              </w:rPr>
              <w:t>在本表中对</w:t>
            </w:r>
            <w:r>
              <w:rPr>
                <w:rFonts w:hint="eastAsia"/>
                <w:color w:val="000000"/>
                <w:sz w:val="24"/>
              </w:rPr>
              <w:t>负</w:t>
            </w:r>
            <w:r>
              <w:rPr>
                <w:color w:val="000000"/>
                <w:sz w:val="24"/>
              </w:rPr>
              <w:t>偏离项逐一列明</w:t>
            </w:r>
            <w:r>
              <w:rPr>
                <w:rFonts w:hint="eastAsia"/>
                <w:color w:val="000000"/>
                <w:sz w:val="24"/>
              </w:rPr>
              <w:t>，否则</w:t>
            </w:r>
            <w:r>
              <w:rPr>
                <w:rFonts w:hint="eastAsia"/>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01"/>
      <w:bookmarkEnd w:id="902"/>
      <w:bookmarkEnd w:id="903"/>
      <w:bookmarkEnd w:id="904"/>
      <w:bookmarkEnd w:id="905"/>
      <w:bookmarkEnd w:id="906"/>
      <w:bookmarkEnd w:id="907"/>
      <w:bookmarkEnd w:id="908"/>
      <w:bookmarkEnd w:id="909"/>
      <w:bookmarkEnd w:id="910"/>
      <w:bookmarkEnd w:id="911"/>
      <w:bookmarkEnd w:id="912"/>
      <w:bookmarkEnd w:id="913"/>
      <w:r>
        <w:rPr>
          <w:rFonts w:hint="eastAsia"/>
          <w:color w:val="000000"/>
          <w:sz w:val="24"/>
          <w:szCs w:val="20"/>
          <w:lang w:val="en-US" w:eastAsia="zh-CN"/>
        </w:rPr>
        <w:t>2-6</w:t>
      </w:r>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50"/>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招标文件条目号(页码)</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sz w:val="24"/>
        </w:rPr>
      </w:pPr>
    </w:p>
    <w:p>
      <w:pPr>
        <w:tabs>
          <w:tab w:val="left" w:pos="1800"/>
          <w:tab w:val="left" w:pos="5580"/>
        </w:tabs>
        <w:jc w:val="left"/>
        <w:rPr>
          <w:color w:val="000000"/>
          <w:sz w:val="24"/>
        </w:rPr>
      </w:pPr>
    </w:p>
    <w:p>
      <w:pPr>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r>
        <w:rPr>
          <w:rFonts w:hint="eastAsia"/>
          <w:color w:val="000000"/>
          <w:sz w:val="24"/>
          <w:szCs w:val="20"/>
          <w:lang w:val="en-US" w:eastAsia="zh-CN"/>
        </w:rPr>
        <w:t>2-7</w:t>
      </w:r>
      <w:r>
        <w:rPr>
          <w:rFonts w:hint="eastAsia"/>
          <w:color w:val="000000"/>
          <w:sz w:val="24"/>
          <w:szCs w:val="20"/>
        </w:rPr>
        <w:t>本国产品标准证明文件</w:t>
      </w:r>
      <w:r>
        <w:rPr>
          <w:rFonts w:hint="eastAsia"/>
          <w:color w:val="000000"/>
          <w:sz w:val="24"/>
          <w:szCs w:val="20"/>
          <w:lang w:eastAsia="zh-CN"/>
        </w:rPr>
        <w:t>（本国产品标准适用于货物，包括政府采购货物项目和服务项目中涉及的货物，如不涉及可不填写）</w:t>
      </w:r>
    </w:p>
    <w:p>
      <w:pPr>
        <w:pStyle w:val="39"/>
        <w:shd w:val="clear" w:color="auto" w:fill="FFFFFF"/>
        <w:spacing w:before="30" w:beforeAutospacing="0" w:after="30" w:afterAutospacing="0"/>
        <w:jc w:val="center"/>
        <w:rPr>
          <w:color w:val="333333"/>
          <w:sz w:val="36"/>
          <w:szCs w:val="36"/>
        </w:rPr>
      </w:pPr>
      <w:r>
        <w:rPr>
          <w:rStyle w:val="43"/>
          <w:rFonts w:hint="eastAsia"/>
          <w:color w:val="333333"/>
          <w:sz w:val="36"/>
          <w:szCs w:val="36"/>
          <w:shd w:val="clear" w:color="auto" w:fill="FFFFFF"/>
        </w:rPr>
        <w:t>关于符合本国产品标准的声明函</w:t>
      </w:r>
    </w:p>
    <w:p>
      <w:pPr>
        <w:pStyle w:val="39"/>
        <w:shd w:val="clear" w:color="auto" w:fill="FFFFFF"/>
        <w:spacing w:before="30" w:beforeAutospacing="0" w:after="30" w:afterAutospacing="0"/>
        <w:ind w:firstLine="420"/>
        <w:rPr>
          <w:color w:val="333333"/>
        </w:rPr>
      </w:pP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6"/>
          <w:rFonts w:hint="eastAsia"/>
          <w:color w:val="333333"/>
          <w:u w:val="single"/>
          <w:shd w:val="clear" w:color="auto" w:fill="FFFFFF"/>
        </w:rPr>
        <w:t>（产品名称1）</w:t>
      </w:r>
      <w:r>
        <w:rPr>
          <w:rStyle w:val="46"/>
          <w:rFonts w:hint="eastAsia"/>
          <w:color w:val="333333"/>
          <w:shd w:val="clear" w:color="auto" w:fill="FFFFFF"/>
          <w:vertAlign w:val="superscript"/>
        </w:rPr>
        <w:t>1</w:t>
      </w:r>
      <w:r>
        <w:rPr>
          <w:rFonts w:hint="eastAsia"/>
          <w:color w:val="333333"/>
          <w:shd w:val="clear" w:color="auto" w:fill="FFFFFF"/>
        </w:rPr>
        <w:t>，生产厂为</w:t>
      </w:r>
      <w:r>
        <w:rPr>
          <w:rStyle w:val="46"/>
          <w:rFonts w:hint="eastAsia"/>
          <w:color w:val="333333"/>
          <w:u w:val="single"/>
          <w:shd w:val="clear" w:color="auto" w:fill="FFFFFF"/>
        </w:rPr>
        <w:t>（厂名）</w:t>
      </w:r>
      <w:r>
        <w:rPr>
          <w:rStyle w:val="46"/>
          <w:rFonts w:hint="eastAsia"/>
          <w:color w:val="333333"/>
          <w:shd w:val="clear" w:color="auto" w:fill="FFFFFF"/>
          <w:vertAlign w:val="superscript"/>
        </w:rPr>
        <w:t>2</w:t>
      </w:r>
      <w:r>
        <w:rPr>
          <w:rFonts w:hint="eastAsia"/>
          <w:color w:val="333333"/>
          <w:shd w:val="clear" w:color="auto" w:fill="FFFFFF"/>
        </w:rPr>
        <w:t>，厂址为</w:t>
      </w:r>
      <w:r>
        <w:rPr>
          <w:rStyle w:val="46"/>
          <w:rFonts w:hint="eastAsia"/>
          <w:color w:val="333333"/>
          <w:u w:val="single"/>
          <w:shd w:val="clear" w:color="auto" w:fill="FFFFFF"/>
        </w:rPr>
        <w:t>（生产厂址）</w:t>
      </w:r>
      <w:r>
        <w:rPr>
          <w:rFonts w:hint="eastAsia"/>
          <w:color w:val="333333"/>
          <w:shd w:val="clear" w:color="auto" w:fill="FFFFFF"/>
        </w:rPr>
        <w:t>。</w:t>
      </w:r>
      <w:r>
        <w:rPr>
          <w:rStyle w:val="46"/>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6"/>
          <w:rFonts w:hint="eastAsia"/>
          <w:color w:val="333333"/>
          <w:u w:val="single"/>
          <w:shd w:val="clear" w:color="auto" w:fill="FFFFFF"/>
        </w:rPr>
        <w:t>（规定比例）</w:t>
      </w:r>
      <w:r>
        <w:rPr>
          <w:rStyle w:val="46"/>
          <w:rFonts w:hint="eastAsia"/>
          <w:color w:val="333333"/>
          <w:shd w:val="clear" w:color="auto" w:fill="FFFFFF"/>
          <w:vertAlign w:val="superscript"/>
        </w:rPr>
        <w:t>3</w:t>
      </w:r>
      <w:r>
        <w:rPr>
          <w:rFonts w:hint="eastAsia"/>
          <w:color w:val="333333"/>
          <w:shd w:val="clear" w:color="auto" w:fill="FFFFFF"/>
        </w:rPr>
        <w:t>。</w:t>
      </w:r>
      <w:r>
        <w:rPr>
          <w:rStyle w:val="46"/>
          <w:rFonts w:hint="eastAsia"/>
          <w:color w:val="333333"/>
          <w:u w:val="single"/>
          <w:shd w:val="clear" w:color="auto" w:fill="FFFFFF"/>
        </w:rPr>
        <w:t>（产品名称1）</w:t>
      </w:r>
      <w:r>
        <w:rPr>
          <w:rFonts w:hint="eastAsia"/>
          <w:color w:val="333333"/>
          <w:shd w:val="clear" w:color="auto" w:fill="FFFFFF"/>
        </w:rPr>
        <w:t>的</w:t>
      </w:r>
      <w:r>
        <w:rPr>
          <w:rStyle w:val="46"/>
          <w:rFonts w:hint="eastAsia"/>
          <w:color w:val="333333"/>
          <w:u w:val="single"/>
          <w:shd w:val="clear" w:color="auto" w:fill="FFFFFF"/>
        </w:rPr>
        <w:t>（关键组件）</w:t>
      </w:r>
      <w:r>
        <w:rPr>
          <w:rStyle w:val="46"/>
          <w:rFonts w:hint="eastAsia"/>
          <w:color w:val="333333"/>
          <w:shd w:val="clear" w:color="auto" w:fill="FFFFFF"/>
          <w:vertAlign w:val="superscript"/>
        </w:rPr>
        <w:t>4</w:t>
      </w:r>
      <w:r>
        <w:rPr>
          <w:rFonts w:hint="eastAsia"/>
          <w:color w:val="333333"/>
          <w:shd w:val="clear" w:color="auto" w:fill="FFFFFF"/>
        </w:rPr>
        <w:t>在中国境内生产。</w:t>
      </w:r>
      <w:r>
        <w:rPr>
          <w:rStyle w:val="46"/>
          <w:rFonts w:hint="eastAsia"/>
          <w:color w:val="333333"/>
          <w:u w:val="single"/>
          <w:shd w:val="clear" w:color="auto" w:fill="FFFFFF"/>
        </w:rPr>
        <w:t>（产品名称1）</w:t>
      </w:r>
      <w:r>
        <w:rPr>
          <w:rFonts w:hint="eastAsia"/>
          <w:color w:val="333333"/>
          <w:shd w:val="clear" w:color="auto" w:fill="FFFFFF"/>
        </w:rPr>
        <w:t>的</w:t>
      </w:r>
      <w:r>
        <w:rPr>
          <w:rStyle w:val="46"/>
          <w:rFonts w:hint="eastAsia"/>
          <w:color w:val="333333"/>
          <w:u w:val="single"/>
          <w:shd w:val="clear" w:color="auto" w:fill="FFFFFF"/>
        </w:rPr>
        <w:t>（关键工序）</w:t>
      </w:r>
      <w:r>
        <w:rPr>
          <w:rStyle w:val="46"/>
          <w:rFonts w:hint="eastAsia"/>
          <w:color w:val="333333"/>
          <w:shd w:val="clear" w:color="auto" w:fill="FFFFFF"/>
          <w:vertAlign w:val="superscript"/>
        </w:rPr>
        <w:t>5</w:t>
      </w:r>
      <w:r>
        <w:rPr>
          <w:rFonts w:hint="eastAsia"/>
          <w:color w:val="333333"/>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6"/>
          <w:rFonts w:hint="eastAsia"/>
          <w:color w:val="333333"/>
          <w:u w:val="single"/>
          <w:shd w:val="clear" w:color="auto" w:fill="FFFFFF"/>
        </w:rPr>
        <w:t>（产品名称2）</w:t>
      </w:r>
      <w:r>
        <w:rPr>
          <w:rFonts w:hint="eastAsia"/>
          <w:color w:val="333333"/>
          <w:shd w:val="clear" w:color="auto" w:fill="FFFFFF"/>
        </w:rPr>
        <w:t>，生产厂为</w:t>
      </w:r>
      <w:r>
        <w:rPr>
          <w:rStyle w:val="46"/>
          <w:rFonts w:hint="eastAsia"/>
          <w:color w:val="333333"/>
          <w:u w:val="single"/>
          <w:shd w:val="clear" w:color="auto" w:fill="FFFFFF"/>
        </w:rPr>
        <w:t>（厂名）</w:t>
      </w:r>
      <w:r>
        <w:rPr>
          <w:rFonts w:hint="eastAsia"/>
          <w:color w:val="333333"/>
          <w:shd w:val="clear" w:color="auto" w:fill="FFFFFF"/>
        </w:rPr>
        <w:t>，厂址为</w:t>
      </w:r>
      <w:r>
        <w:rPr>
          <w:rStyle w:val="46"/>
          <w:rFonts w:hint="eastAsia"/>
          <w:color w:val="333333"/>
          <w:u w:val="single"/>
          <w:shd w:val="clear" w:color="auto" w:fill="FFFFFF"/>
        </w:rPr>
        <w:t>（生产厂址）</w:t>
      </w:r>
      <w:r>
        <w:rPr>
          <w:rFonts w:hint="eastAsia"/>
          <w:color w:val="333333"/>
          <w:shd w:val="clear" w:color="auto" w:fill="FFFFFF"/>
        </w:rPr>
        <w:t>。</w:t>
      </w:r>
      <w:r>
        <w:rPr>
          <w:rStyle w:val="46"/>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6"/>
          <w:rFonts w:hint="eastAsia"/>
          <w:color w:val="333333"/>
          <w:u w:val="single"/>
          <w:shd w:val="clear" w:color="auto" w:fill="FFFFFF"/>
        </w:rPr>
        <w:t>（规定比例）</w:t>
      </w:r>
      <w:r>
        <w:rPr>
          <w:rFonts w:hint="eastAsia"/>
          <w:color w:val="333333"/>
          <w:shd w:val="clear" w:color="auto" w:fill="FFFFFF"/>
        </w:rPr>
        <w:t>。</w:t>
      </w:r>
      <w:r>
        <w:rPr>
          <w:rStyle w:val="46"/>
          <w:rFonts w:hint="eastAsia"/>
          <w:color w:val="333333"/>
          <w:u w:val="single"/>
          <w:shd w:val="clear" w:color="auto" w:fill="FFFFFF"/>
        </w:rPr>
        <w:t>（产品名称2）</w:t>
      </w:r>
      <w:r>
        <w:rPr>
          <w:rFonts w:hint="eastAsia"/>
          <w:color w:val="333333"/>
          <w:shd w:val="clear" w:color="auto" w:fill="FFFFFF"/>
        </w:rPr>
        <w:t>的</w:t>
      </w:r>
      <w:r>
        <w:rPr>
          <w:rStyle w:val="46"/>
          <w:rFonts w:hint="eastAsia"/>
          <w:color w:val="333333"/>
          <w:u w:val="single"/>
          <w:shd w:val="clear" w:color="auto" w:fill="FFFFFF"/>
        </w:rPr>
        <w:t>（关键组件）</w:t>
      </w:r>
      <w:r>
        <w:rPr>
          <w:rFonts w:hint="eastAsia"/>
          <w:color w:val="333333"/>
          <w:shd w:val="clear" w:color="auto" w:fill="FFFFFF"/>
        </w:rPr>
        <w:t>在中国境内生产。</w:t>
      </w:r>
      <w:r>
        <w:rPr>
          <w:rStyle w:val="46"/>
          <w:rFonts w:hint="eastAsia"/>
          <w:color w:val="333333"/>
          <w:u w:val="single"/>
          <w:shd w:val="clear" w:color="auto" w:fill="FFFFFF"/>
        </w:rPr>
        <w:t>（产品名称2）</w:t>
      </w:r>
      <w:r>
        <w:rPr>
          <w:rFonts w:hint="eastAsia"/>
          <w:color w:val="333333"/>
          <w:shd w:val="clear" w:color="auto" w:fill="FFFFFF"/>
        </w:rPr>
        <w:t>的</w:t>
      </w:r>
      <w:r>
        <w:rPr>
          <w:rStyle w:val="46"/>
          <w:rFonts w:hint="eastAsia"/>
          <w:color w:val="333333"/>
          <w:u w:val="single"/>
          <w:shd w:val="clear" w:color="auto" w:fill="FFFFFF"/>
        </w:rPr>
        <w:t>（关键工序）</w:t>
      </w:r>
      <w:r>
        <w:rPr>
          <w:rFonts w:hint="eastAsia"/>
          <w:color w:val="333333"/>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39"/>
        <w:shd w:val="clear" w:color="auto" w:fill="FFFFFF"/>
        <w:spacing w:before="0" w:beforeAutospacing="0" w:after="0" w:afterAutospacing="0" w:line="360" w:lineRule="auto"/>
        <w:rPr>
          <w:color w:val="333333"/>
        </w:rPr>
      </w:pPr>
    </w:p>
    <w:p>
      <w:pPr>
        <w:pStyle w:val="39"/>
        <w:shd w:val="clear" w:color="auto" w:fill="FFFFFF"/>
        <w:spacing w:before="0" w:beforeAutospacing="0" w:after="0" w:afterAutospacing="0" w:line="360" w:lineRule="auto"/>
        <w:jc w:val="right"/>
        <w:rPr>
          <w:color w:val="333333"/>
          <w:shd w:val="clear" w:color="auto" w:fill="FFFFFF"/>
        </w:rPr>
      </w:pP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39"/>
        <w:shd w:val="clear" w:color="auto" w:fill="FFFFFF"/>
        <w:spacing w:before="0" w:beforeAutospacing="0" w:after="0" w:afterAutospacing="0" w:line="360" w:lineRule="auto"/>
        <w:rPr>
          <w:color w:val="333333"/>
          <w:shd w:val="clear" w:color="auto" w:fill="FFFFFF"/>
        </w:rPr>
      </w:pPr>
    </w:p>
    <w:p>
      <w:pPr>
        <w:pStyle w:val="39"/>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widowControl/>
        <w:jc w:val="left"/>
        <w:rPr>
          <w:color w:val="333333"/>
          <w:szCs w:val="21"/>
          <w:shd w:val="clear" w:color="auto" w:fill="FFFFFF"/>
        </w:rPr>
      </w:pPr>
      <w:r>
        <w:rPr>
          <w:color w:val="333333"/>
          <w:szCs w:val="21"/>
          <w:shd w:val="clear" w:color="auto" w:fill="FFFFFF"/>
        </w:rPr>
        <w:br w:type="page"/>
      </w:r>
    </w:p>
    <w:p>
      <w:pPr>
        <w:pStyle w:val="39"/>
        <w:shd w:val="clear" w:color="auto" w:fill="FFFFFF"/>
        <w:spacing w:before="30" w:beforeAutospacing="0" w:after="30" w:afterAutospacing="0"/>
        <w:jc w:val="center"/>
        <w:rPr>
          <w:rStyle w:val="43"/>
          <w:sz w:val="36"/>
          <w:szCs w:val="36"/>
        </w:rPr>
      </w:pPr>
      <w:r>
        <w:rPr>
          <w:rStyle w:val="43"/>
          <w:rFonts w:hint="eastAsia"/>
          <w:sz w:val="36"/>
          <w:szCs w:val="36"/>
        </w:rPr>
        <w:t>产品成本占比承诺函</w:t>
      </w:r>
    </w:p>
    <w:p>
      <w:pPr>
        <w:pStyle w:val="39"/>
        <w:shd w:val="clear" w:color="auto" w:fill="FFFFFF"/>
        <w:spacing w:before="30" w:beforeAutospacing="0" w:after="30" w:afterAutospacing="0"/>
        <w:rPr>
          <w:rStyle w:val="43"/>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spacing w:line="360" w:lineRule="auto"/>
        <w:ind w:left="420" w:leftChars="200"/>
        <w:rPr>
          <w:color w:val="333333"/>
          <w:szCs w:val="21"/>
          <w:shd w:val="clear" w:color="auto" w:fill="FFFFFF"/>
        </w:rPr>
      </w:pPr>
    </w:p>
    <w:p>
      <w:pPr>
        <w:widowControl/>
        <w:jc w:val="left"/>
        <w:rPr>
          <w:color w:val="000000"/>
          <w:sz w:val="24"/>
          <w:szCs w:val="20"/>
        </w:rPr>
      </w:pPr>
      <w:r>
        <w:rPr>
          <w:color w:val="000000"/>
          <w:sz w:val="24"/>
          <w:szCs w:val="20"/>
        </w:rPr>
        <w:br w:type="page"/>
      </w:r>
    </w:p>
    <w:p>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2-8</w:t>
      </w:r>
      <w:r>
        <w:rPr>
          <w:color w:val="000000"/>
          <w:sz w:val="24"/>
          <w:szCs w:val="20"/>
        </w:rPr>
        <w:t>招标文件要求提供或投标人认为应附的其他材料</w:t>
      </w:r>
    </w:p>
    <w:p>
      <w:pPr>
        <w:widowControl/>
        <w:jc w:val="left"/>
        <w:rPr>
          <w:color w:val="000000"/>
          <w:sz w:val="24"/>
          <w:szCs w:val="20"/>
        </w:rPr>
      </w:pPr>
      <w:r>
        <w:rPr>
          <w:rFonts w:hint="eastAsia"/>
          <w:color w:val="000000"/>
          <w:sz w:val="24"/>
          <w:szCs w:val="20"/>
          <w:lang w:val="en-US" w:eastAsia="zh-CN"/>
        </w:rPr>
        <w:t>2-8</w:t>
      </w:r>
      <w:r>
        <w:rPr>
          <w:color w:val="000000"/>
          <w:sz w:val="24"/>
          <w:szCs w:val="20"/>
        </w:rPr>
        <w:t>-1</w:t>
      </w:r>
      <w:r>
        <w:rPr>
          <w:rFonts w:hint="eastAsia"/>
          <w:color w:val="000000"/>
          <w:sz w:val="24"/>
          <w:szCs w:val="20"/>
        </w:rPr>
        <w:t>供应商信息采集表</w:t>
      </w:r>
    </w:p>
    <w:tbl>
      <w:tblPr>
        <w:tblStyle w:val="51"/>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atLeast"/>
        </w:trPr>
        <w:tc>
          <w:tcPr>
            <w:tcW w:w="3096" w:type="dxa"/>
          </w:tcPr>
          <w:p>
            <w:pPr>
              <w:rPr>
                <w:sz w:val="24"/>
              </w:rPr>
            </w:pPr>
            <w:r>
              <w:rPr>
                <w:rFonts w:hint="eastAsia"/>
                <w:sz w:val="24"/>
              </w:rPr>
              <w:t>供应商名称</w:t>
            </w:r>
          </w:p>
        </w:tc>
        <w:tc>
          <w:tcPr>
            <w:tcW w:w="3097" w:type="dxa"/>
          </w:tcPr>
          <w:p>
            <w:pPr>
              <w:rPr>
                <w:sz w:val="24"/>
              </w:rPr>
            </w:pPr>
            <w:r>
              <w:rPr>
                <w:rFonts w:hint="eastAsia"/>
                <w:sz w:val="24"/>
              </w:rPr>
              <w:t>供应商所属性别</w:t>
            </w:r>
          </w:p>
        </w:tc>
        <w:tc>
          <w:tcPr>
            <w:tcW w:w="3095" w:type="dxa"/>
          </w:tcPr>
          <w:p>
            <w:pP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trPr>
        <w:tc>
          <w:tcPr>
            <w:tcW w:w="3096" w:type="dxa"/>
          </w:tcPr>
          <w:p/>
        </w:tc>
        <w:tc>
          <w:tcPr>
            <w:tcW w:w="3097" w:type="dxa"/>
          </w:tcPr>
          <w:p/>
        </w:tc>
        <w:tc>
          <w:tcPr>
            <w:tcW w:w="309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3096" w:type="dxa"/>
          </w:tcPr>
          <w:p/>
        </w:tc>
        <w:tc>
          <w:tcPr>
            <w:tcW w:w="3097" w:type="dxa"/>
          </w:tcPr>
          <w:p/>
        </w:tc>
        <w:tc>
          <w:tcPr>
            <w:tcW w:w="3095" w:type="dxa"/>
          </w:tcPr>
          <w:p/>
        </w:tc>
      </w:tr>
    </w:tbl>
    <w:p>
      <w:pPr>
        <w:tabs>
          <w:tab w:val="left" w:pos="1800"/>
          <w:tab w:val="left" w:pos="5580"/>
        </w:tabs>
        <w:jc w:val="left"/>
        <w:rPr>
          <w:color w:val="000000"/>
          <w:sz w:val="24"/>
        </w:rPr>
      </w:pPr>
      <w:r>
        <w:rPr>
          <w:rFonts w:hint="eastAsia"/>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2.供应商所属性别请填写“男”或“女”，指拥有供应商5</w:t>
      </w:r>
      <w:r>
        <w:rPr>
          <w:color w:val="000000"/>
          <w:sz w:val="24"/>
        </w:rPr>
        <w:t>1%</w:t>
      </w:r>
      <w:r>
        <w:rPr>
          <w:rFonts w:hint="eastAsia"/>
          <w:color w:val="000000"/>
          <w:sz w:val="24"/>
        </w:rPr>
        <w:t>以上绝对所有权的性别；绝对所有权拥有者可以是一个人，也可以是多人合计计算。</w:t>
      </w:r>
    </w:p>
    <w:p>
      <w:pPr>
        <w:tabs>
          <w:tab w:val="left" w:pos="1800"/>
          <w:tab w:val="left" w:pos="5580"/>
        </w:tabs>
        <w:ind w:firstLine="480" w:firstLineChars="200"/>
        <w:jc w:val="left"/>
        <w:rPr>
          <w:rFonts w:hint="eastAsia"/>
          <w:color w:val="000000"/>
          <w:sz w:val="24"/>
        </w:rPr>
      </w:pPr>
      <w:r>
        <w:rPr>
          <w:rFonts w:hint="eastAsia"/>
          <w:color w:val="000000"/>
          <w:sz w:val="24"/>
        </w:rPr>
        <w:t>3.外商投资类型请填写“外商单独投资”、“外商部分投资”或“内资”。</w:t>
      </w:r>
    </w:p>
    <w:p>
      <w:pPr>
        <w:pStyle w:val="30"/>
        <w:ind w:left="0" w:leftChars="0" w:firstLine="0" w:firstLineChars="0"/>
        <w:rPr>
          <w:rFonts w:hint="eastAsia"/>
          <w:color w:val="000000"/>
          <w:sz w:val="24"/>
        </w:rPr>
      </w:pPr>
    </w:p>
    <w:p>
      <w:pPr>
        <w:pStyle w:val="30"/>
        <w:ind w:left="0" w:leftChars="0" w:firstLine="0" w:firstLineChars="0"/>
        <w:rPr>
          <w:rFonts w:hint="eastAsia"/>
          <w:color w:val="000000"/>
          <w:sz w:val="24"/>
          <w:lang w:val="en-US" w:eastAsia="zh-CN"/>
        </w:rPr>
      </w:pPr>
      <w:r>
        <w:rPr>
          <w:rFonts w:hint="eastAsia"/>
          <w:color w:val="000000"/>
          <w:sz w:val="24"/>
          <w:lang w:val="en-US" w:eastAsia="zh-CN"/>
        </w:rPr>
        <w:t>2-9 投标人相关证书（按招标文件要求提供相关材料，包含但不限于</w:t>
      </w:r>
      <w:r>
        <w:rPr>
          <w:rFonts w:hint="eastAsia" w:ascii="宋体" w:hAnsi="宋体" w:cs="宋体"/>
          <w:color w:val="auto"/>
          <w:kern w:val="0"/>
          <w:sz w:val="24"/>
          <w:szCs w:val="24"/>
          <w:highlight w:val="none"/>
        </w:rPr>
        <w:t>信用体系认证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质量管理体系认证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环境质量体系认证</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职业健康</w:t>
      </w:r>
      <w:r>
        <w:rPr>
          <w:rFonts w:hint="eastAsia" w:ascii="宋体" w:hAnsi="宋体" w:cs="宋体"/>
          <w:color w:val="auto"/>
          <w:kern w:val="0"/>
          <w:sz w:val="24"/>
          <w:szCs w:val="24"/>
          <w:highlight w:val="none"/>
          <w:lang w:eastAsia="zh-CN"/>
        </w:rPr>
        <w:t>体系认证等证书，</w:t>
      </w:r>
      <w:r>
        <w:rPr>
          <w:rFonts w:hint="eastAsia"/>
          <w:color w:val="000000"/>
          <w:sz w:val="24"/>
          <w:lang w:val="en-US" w:eastAsia="zh-CN"/>
        </w:rPr>
        <w:t>参照评标标准提供，格式自拟）</w:t>
      </w:r>
    </w:p>
    <w:p>
      <w:pPr>
        <w:pStyle w:val="30"/>
        <w:ind w:left="0" w:leftChars="0" w:firstLine="0" w:firstLineChars="0"/>
        <w:rPr>
          <w:rFonts w:hint="eastAsia"/>
          <w:color w:val="000000"/>
          <w:sz w:val="24"/>
          <w:lang w:val="en-US" w:eastAsia="zh-CN"/>
        </w:rPr>
      </w:pPr>
    </w:p>
    <w:p>
      <w:pPr>
        <w:pStyle w:val="30"/>
        <w:ind w:left="0" w:leftChars="0" w:firstLine="0" w:firstLineChars="0"/>
        <w:rPr>
          <w:rFonts w:hint="eastAsia"/>
          <w:color w:val="000000"/>
          <w:sz w:val="24"/>
          <w:lang w:val="en-US" w:eastAsia="zh-CN"/>
        </w:rPr>
      </w:pPr>
      <w:r>
        <w:rPr>
          <w:rFonts w:hint="eastAsia"/>
          <w:color w:val="000000"/>
          <w:sz w:val="24"/>
          <w:lang w:val="en-US" w:eastAsia="zh-CN"/>
        </w:rPr>
        <w:t>2-10投标人党组织及工会组织建设情况（按招标文件要求提供相关材料，参照评标标准提供，格式自拟）</w:t>
      </w:r>
    </w:p>
    <w:p>
      <w:pPr>
        <w:adjustRightInd w:val="0"/>
        <w:snapToGrid w:val="0"/>
        <w:spacing w:line="360" w:lineRule="auto"/>
        <w:jc w:val="left"/>
        <w:rPr>
          <w:rFonts w:hint="eastAsia"/>
          <w:color w:val="000000"/>
          <w:sz w:val="24"/>
          <w:lang w:val="en-US" w:eastAsia="zh-CN"/>
        </w:rPr>
      </w:pPr>
    </w:p>
    <w:p>
      <w:pPr>
        <w:pStyle w:val="30"/>
        <w:ind w:left="0" w:leftChars="0" w:firstLine="0" w:firstLineChars="0"/>
        <w:rPr>
          <w:rFonts w:hint="eastAsia" w:ascii="宋体" w:hAnsi="宋体" w:cs="宋体"/>
          <w:b/>
          <w:bCs/>
          <w:color w:val="auto"/>
          <w:spacing w:val="-13"/>
          <w:sz w:val="24"/>
          <w:szCs w:val="24"/>
          <w:lang w:val="en-US" w:eastAsia="zh-CN"/>
        </w:rPr>
      </w:pPr>
      <w:r>
        <w:rPr>
          <w:rFonts w:hint="eastAsia"/>
          <w:color w:val="000000"/>
          <w:sz w:val="24"/>
          <w:lang w:val="en-US" w:eastAsia="zh-CN"/>
        </w:rPr>
        <w:t>2-11</w:t>
      </w:r>
      <w:r>
        <w:rPr>
          <w:rFonts w:hint="eastAsia" w:ascii="宋体" w:hAnsi="宋体" w:cs="宋体"/>
          <w:b w:val="0"/>
          <w:bCs w:val="0"/>
          <w:color w:val="auto"/>
          <w:spacing w:val="-13"/>
          <w:sz w:val="24"/>
          <w:szCs w:val="24"/>
          <w:lang w:val="en-US" w:eastAsia="zh-CN"/>
        </w:rPr>
        <w:t>投标人业绩</w:t>
      </w:r>
      <w:r>
        <w:rPr>
          <w:rFonts w:hint="eastAsia" w:ascii="宋体" w:hAnsi="宋体" w:cs="宋体"/>
          <w:color w:val="auto"/>
          <w:kern w:val="0"/>
          <w:sz w:val="24"/>
          <w:szCs w:val="24"/>
          <w:highlight w:val="none"/>
        </w:rPr>
        <w:t>（需提供合同</w:t>
      </w:r>
      <w:r>
        <w:rPr>
          <w:rFonts w:hint="eastAsia" w:ascii="宋体" w:hAnsi="宋体" w:cs="宋体"/>
          <w:color w:val="auto"/>
          <w:kern w:val="0"/>
          <w:sz w:val="24"/>
          <w:szCs w:val="24"/>
          <w:highlight w:val="none"/>
          <w:lang w:eastAsia="zh-CN"/>
        </w:rPr>
        <w:t>首页、金额页、相关内容页、</w:t>
      </w:r>
      <w:r>
        <w:rPr>
          <w:rFonts w:hint="eastAsia" w:ascii="宋体" w:hAnsi="宋体" w:cs="宋体"/>
          <w:color w:val="auto"/>
          <w:kern w:val="0"/>
          <w:sz w:val="24"/>
          <w:szCs w:val="24"/>
          <w:highlight w:val="none"/>
        </w:rPr>
        <w:t>签字盖章页等关键页复印件并加盖</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公章）</w:t>
      </w: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rPr>
        <w:t>投标人相关业绩表</w:t>
      </w:r>
    </w:p>
    <w:p>
      <w:pPr>
        <w:spacing w:line="300" w:lineRule="auto"/>
        <w:ind w:left="359" w:leftChars="171"/>
        <w:jc w:val="left"/>
        <w:rPr>
          <w:rFonts w:hint="eastAsia" w:ascii="宋体" w:hAnsi="宋体"/>
          <w:color w:val="auto"/>
          <w:sz w:val="24"/>
          <w:szCs w:val="24"/>
        </w:rPr>
      </w:pPr>
      <w:r>
        <w:rPr>
          <w:rFonts w:hint="eastAsia" w:ascii="宋体" w:hAnsi="宋体"/>
          <w:color w:val="auto"/>
          <w:sz w:val="24"/>
          <w:szCs w:val="24"/>
        </w:rPr>
        <w:t>项目编号：</w:t>
      </w:r>
    </w:p>
    <w:p>
      <w:pPr>
        <w:spacing w:line="300" w:lineRule="auto"/>
        <w:ind w:firstLine="360" w:firstLineChars="150"/>
        <w:jc w:val="left"/>
        <w:rPr>
          <w:rFonts w:hint="eastAsia" w:ascii="宋体" w:hAnsi="宋体"/>
          <w:color w:val="auto"/>
          <w:sz w:val="24"/>
          <w:szCs w:val="24"/>
        </w:rPr>
      </w:pPr>
      <w:r>
        <w:rPr>
          <w:rFonts w:hint="eastAsia" w:ascii="宋体" w:hAnsi="宋体"/>
          <w:color w:val="auto"/>
          <w:sz w:val="24"/>
          <w:szCs w:val="24"/>
        </w:rPr>
        <w:t>项目名称：</w:t>
      </w:r>
    </w:p>
    <w:tbl>
      <w:tblPr>
        <w:tblStyle w:val="50"/>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snapToGrid w:val="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snapToGrid w:val="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snapToGrid w:val="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snapToGrid w:val="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jc w:val="center"/>
        </w:trPr>
        <w:tc>
          <w:tcPr>
            <w:tcW w:w="649" w:type="dxa"/>
            <w:textDirection w:val="tbRl"/>
            <w:vAlign w:val="center"/>
          </w:tcPr>
          <w:p>
            <w:pPr>
              <w:snapToGrid w:val="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8" w:firstLineChars="200"/>
        <w:jc w:val="left"/>
        <w:textAlignment w:val="auto"/>
        <w:outlineLvl w:val="9"/>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0"/>
        <w:ind w:left="0" w:leftChars="0" w:firstLine="0" w:firstLineChars="0"/>
        <w:rPr>
          <w:rFonts w:hint="eastAsia" w:ascii="宋体" w:hAnsi="宋体" w:eastAsia="宋体" w:cs="宋体"/>
          <w:color w:val="auto"/>
          <w:spacing w:val="-13"/>
          <w:sz w:val="24"/>
          <w:szCs w:val="24"/>
        </w:rPr>
      </w:pPr>
      <w:r>
        <w:rPr>
          <w:rFonts w:hint="eastAsia" w:ascii="宋体" w:hAnsi="宋体" w:cs="宋体"/>
          <w:b w:val="0"/>
          <w:bCs w:val="0"/>
          <w:color w:val="auto"/>
          <w:sz w:val="24"/>
          <w:lang w:val="en-US" w:eastAsia="zh-CN"/>
        </w:rPr>
        <w:t>2-12</w:t>
      </w:r>
      <w:r>
        <w:rPr>
          <w:rFonts w:hint="eastAsia" w:ascii="宋体" w:hAnsi="宋体" w:cs="宋体"/>
          <w:b w:val="0"/>
          <w:bCs w:val="0"/>
          <w:color w:val="auto"/>
          <w:kern w:val="0"/>
          <w:sz w:val="24"/>
          <w:szCs w:val="24"/>
          <w:highlight w:val="none"/>
        </w:rPr>
        <w:t>派遣服务方案</w:t>
      </w:r>
      <w:r>
        <w:rPr>
          <w:rFonts w:hint="eastAsia" w:ascii="宋体" w:hAnsi="宋体" w:cs="宋体"/>
          <w:b w:val="0"/>
          <w:bCs w:val="0"/>
          <w:color w:val="auto"/>
          <w:sz w:val="24"/>
          <w:lang w:val="en-US" w:eastAsia="zh-CN"/>
        </w:rPr>
        <w:t>（应答本招标文件第五章“采购需求”中的具体要求，参照评标标准，格式自拟）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
        <w:ind w:firstLine="214" w:firstLineChars="100"/>
        <w:jc w:val="left"/>
        <w:rPr>
          <w:rFonts w:hint="eastAsia" w:ascii="宋体" w:hAnsi="宋体" w:eastAsia="宋体" w:cs="宋体"/>
          <w:b w:val="0"/>
          <w:bCs/>
          <w:color w:val="auto"/>
          <w:spacing w:val="-13"/>
          <w:sz w:val="24"/>
          <w:szCs w:val="24"/>
        </w:rPr>
      </w:pPr>
      <w:r>
        <w:rPr>
          <w:rFonts w:hint="eastAsia" w:ascii="宋体" w:hAnsi="宋体" w:eastAsia="宋体" w:cs="宋体"/>
          <w:b w:val="0"/>
          <w:bCs/>
          <w:color w:val="auto"/>
          <w:spacing w:val="-13"/>
          <w:sz w:val="24"/>
          <w:szCs w:val="24"/>
        </w:rPr>
        <w:t>日期：</w:t>
      </w:r>
      <w:r>
        <w:rPr>
          <w:rFonts w:hint="eastAsia" w:ascii="宋体" w:hAnsi="宋体" w:eastAsia="宋体" w:cs="宋体"/>
          <w:b w:val="0"/>
          <w:bCs/>
          <w:color w:val="auto"/>
          <w:spacing w:val="4"/>
          <w:sz w:val="24"/>
          <w:szCs w:val="24"/>
          <w:u w:val="single" w:color="auto"/>
        </w:rPr>
        <w:t xml:space="preserve">        </w:t>
      </w:r>
      <w:r>
        <w:rPr>
          <w:rFonts w:hint="eastAsia" w:ascii="宋体" w:hAnsi="宋体" w:eastAsia="宋体" w:cs="宋体"/>
          <w:b w:val="0"/>
          <w:bCs/>
          <w:color w:val="auto"/>
          <w:spacing w:val="-59"/>
          <w:sz w:val="24"/>
          <w:szCs w:val="24"/>
        </w:rPr>
        <w:t xml:space="preserve"> </w:t>
      </w:r>
      <w:r>
        <w:rPr>
          <w:rFonts w:hint="eastAsia" w:ascii="宋体" w:hAnsi="宋体" w:eastAsia="宋体" w:cs="宋体"/>
          <w:b w:val="0"/>
          <w:bCs/>
          <w:color w:val="auto"/>
          <w:spacing w:val="-13"/>
          <w:sz w:val="24"/>
          <w:szCs w:val="24"/>
        </w:rPr>
        <w:t>年</w:t>
      </w:r>
      <w:r>
        <w:rPr>
          <w:rFonts w:hint="eastAsia" w:ascii="宋体" w:hAnsi="宋体" w:eastAsia="宋体" w:cs="宋体"/>
          <w:b w:val="0"/>
          <w:bCs/>
          <w:color w:val="auto"/>
          <w:spacing w:val="1"/>
          <w:sz w:val="24"/>
          <w:szCs w:val="24"/>
          <w:u w:val="single" w:color="auto"/>
        </w:rPr>
        <w:t xml:space="preserve">          </w:t>
      </w:r>
      <w:r>
        <w:rPr>
          <w:rFonts w:hint="eastAsia" w:ascii="宋体" w:hAnsi="宋体" w:eastAsia="宋体" w:cs="宋体"/>
          <w:b w:val="0"/>
          <w:bCs/>
          <w:color w:val="auto"/>
          <w:spacing w:val="-63"/>
          <w:sz w:val="24"/>
          <w:szCs w:val="24"/>
        </w:rPr>
        <w:t xml:space="preserve"> </w:t>
      </w:r>
      <w:r>
        <w:rPr>
          <w:rFonts w:hint="eastAsia" w:ascii="宋体" w:hAnsi="宋体" w:eastAsia="宋体" w:cs="宋体"/>
          <w:b w:val="0"/>
          <w:bCs/>
          <w:color w:val="auto"/>
          <w:spacing w:val="-13"/>
          <w:sz w:val="24"/>
          <w:szCs w:val="24"/>
        </w:rPr>
        <w:t>月</w:t>
      </w:r>
      <w:r>
        <w:rPr>
          <w:rFonts w:hint="eastAsia" w:ascii="宋体" w:hAnsi="宋体" w:eastAsia="宋体" w:cs="宋体"/>
          <w:b w:val="0"/>
          <w:bCs/>
          <w:color w:val="auto"/>
          <w:spacing w:val="1"/>
          <w:sz w:val="24"/>
          <w:szCs w:val="24"/>
          <w:u w:val="single" w:color="auto"/>
        </w:rPr>
        <w:t xml:space="preserve">          </w:t>
      </w:r>
      <w:r>
        <w:rPr>
          <w:rFonts w:hint="eastAsia" w:ascii="宋体" w:hAnsi="宋体" w:eastAsia="宋体" w:cs="宋体"/>
          <w:b w:val="0"/>
          <w:bCs/>
          <w:color w:val="auto"/>
          <w:spacing w:val="-15"/>
          <w:sz w:val="24"/>
          <w:szCs w:val="24"/>
        </w:rPr>
        <w:t xml:space="preserve"> </w:t>
      </w:r>
      <w:r>
        <w:rPr>
          <w:rFonts w:hint="eastAsia" w:ascii="宋体" w:hAnsi="宋体" w:eastAsia="宋体" w:cs="宋体"/>
          <w:b w:val="0"/>
          <w:bCs/>
          <w:color w:val="auto"/>
          <w:spacing w:val="-13"/>
          <w:sz w:val="24"/>
          <w:szCs w:val="24"/>
        </w:rPr>
        <w:t>日</w:t>
      </w:r>
    </w:p>
    <w:p>
      <w:pPr>
        <w:pStyle w:val="3"/>
        <w:rPr>
          <w:rFonts w:hint="eastAsia"/>
          <w:color w:val="auto"/>
        </w:rPr>
      </w:pPr>
    </w:p>
    <w:p>
      <w:pPr>
        <w:pStyle w:val="30"/>
        <w:ind w:left="0" w:leftChars="0" w:firstLine="0" w:firstLineChars="0"/>
        <w:rPr>
          <w:rFonts w:hint="eastAsia" w:ascii="宋体" w:hAnsi="宋体" w:eastAsia="宋体" w:cs="宋体"/>
          <w:color w:val="auto"/>
          <w:spacing w:val="-13"/>
          <w:sz w:val="24"/>
          <w:szCs w:val="24"/>
        </w:rPr>
      </w:pPr>
      <w:r>
        <w:rPr>
          <w:rFonts w:hint="eastAsia" w:ascii="宋体" w:hAnsi="宋体" w:cs="宋体"/>
          <w:b w:val="0"/>
          <w:bCs w:val="0"/>
          <w:color w:val="auto"/>
          <w:sz w:val="24"/>
          <w:lang w:val="en-US" w:eastAsia="zh-CN"/>
        </w:rPr>
        <w:t>2-13人员招聘方案（应答本招标文件第五章“采购需求”中的具体要求，参照评标标准，格式自拟）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3"/>
        <w:ind w:left="0" w:leftChars="0" w:firstLine="214" w:firstLineChars="100"/>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3"/>
        <w:ind w:left="0" w:leftChars="0" w:firstLine="214" w:firstLineChars="100"/>
        <w:rPr>
          <w:rFonts w:hint="eastAsia" w:ascii="宋体" w:hAnsi="宋体" w:eastAsia="宋体" w:cs="宋体"/>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2-14人员培训方案（应答本招标文件第五章“采购需求”中的具体要求，参照评标标准，格式自拟）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2-15派遣人员对接方案（应答本招标文件第五章“采购需求”中的具体要求，参照评标标准，格式自拟）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2-16住宿保障方案（应答本招标文件第五章“采购需求”中的具体要求，参照评标标准，格式自拟）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2-17餐饮服务保障方案（应答本招标文件第五章“采购需求”中的具体要求，参照评标标准，格式自拟）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2-18项目管理方案（应答本招标文件第五章“采购需求”中的具体要求，参照评标标准，格式自拟）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pStyle w:val="30"/>
        <w:ind w:left="0" w:leftChars="0" w:firstLine="0" w:firstLineChars="0"/>
        <w:rPr>
          <w:rFonts w:hint="eastAsia" w:ascii="宋体" w:hAnsi="宋体" w:eastAsia="宋体" w:cs="宋体"/>
          <w:b w:val="0"/>
          <w:bCs w:val="0"/>
          <w:color w:val="auto"/>
          <w:spacing w:val="-13"/>
          <w:sz w:val="24"/>
          <w:szCs w:val="24"/>
        </w:rPr>
      </w:pPr>
      <w:r>
        <w:rPr>
          <w:rFonts w:hint="eastAsia" w:ascii="宋体" w:hAnsi="宋体" w:cs="宋体"/>
          <w:b w:val="0"/>
          <w:bCs w:val="0"/>
          <w:color w:val="auto"/>
          <w:sz w:val="24"/>
          <w:lang w:val="en-US" w:eastAsia="zh-CN"/>
        </w:rPr>
        <w:t>2-19应急风险控制方案（应答本招标文件第五章“采购需求”中的具体要求，参照评标标准，格式自拟）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3"/>
        <w:ind w:left="0" w:leftChars="0" w:firstLine="214" w:firstLineChars="100"/>
        <w:rPr>
          <w:rFonts w:hint="eastAsia" w:ascii="宋体" w:hAnsi="宋体" w:eastAsia="宋体" w:cs="宋体"/>
          <w:b w:val="0"/>
          <w:bCs w:val="0"/>
          <w:color w:val="auto"/>
          <w:spacing w:val="-13"/>
          <w:sz w:val="24"/>
          <w:szCs w:val="24"/>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pStyle w:val="3"/>
        <w:ind w:left="0" w:leftChars="0" w:firstLine="214" w:firstLineChars="100"/>
        <w:rPr>
          <w:rFonts w:hint="eastAsia" w:ascii="宋体" w:hAnsi="宋体" w:eastAsia="宋体" w:cs="宋体"/>
          <w:b w:val="0"/>
          <w:bCs w:val="0"/>
          <w:color w:val="auto"/>
          <w:spacing w:val="-13"/>
          <w:sz w:val="24"/>
          <w:szCs w:val="24"/>
        </w:rPr>
      </w:pPr>
    </w:p>
    <w:p>
      <w:pPr>
        <w:spacing w:line="360" w:lineRule="auto"/>
        <w:outlineLvl w:val="2"/>
        <w:rPr>
          <w:rFonts w:hint="eastAsia" w:ascii="宋体" w:hAnsi="宋体"/>
          <w:b w:val="0"/>
          <w:bCs w:val="0"/>
          <w:color w:val="FF0000"/>
          <w:sz w:val="24"/>
          <w:szCs w:val="24"/>
          <w:lang w:val="en-US" w:eastAsia="zh-CN"/>
        </w:rPr>
      </w:pPr>
      <w:r>
        <w:rPr>
          <w:rFonts w:hint="eastAsia" w:ascii="宋体" w:hAnsi="宋体" w:cs="宋体"/>
          <w:b w:val="0"/>
          <w:bCs w:val="0"/>
          <w:color w:val="auto"/>
          <w:sz w:val="24"/>
          <w:lang w:val="en-US" w:eastAsia="zh-CN"/>
        </w:rPr>
        <w:t>2-20安全管理方案（应答本招标文件第五章“采购需求”中的具体要求，参照评标标准，格式自拟）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spacing w:line="360" w:lineRule="auto"/>
        <w:ind w:firstLine="214" w:firstLineChars="100"/>
        <w:outlineLvl w:val="2"/>
        <w:rPr>
          <w:rFonts w:hint="eastAsia" w:ascii="宋体" w:hAnsi="宋体"/>
          <w:b w:val="0"/>
          <w:bCs w:val="0"/>
          <w:color w:val="auto"/>
          <w:sz w:val="24"/>
          <w:szCs w:val="24"/>
          <w:lang w:val="en-US" w:eastAsia="zh-CN"/>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spacing w:line="360" w:lineRule="auto"/>
        <w:outlineLvl w:val="2"/>
        <w:rPr>
          <w:rFonts w:hint="eastAsia" w:ascii="宋体" w:hAnsi="宋体"/>
          <w:b w:val="0"/>
          <w:bCs w:val="0"/>
          <w:color w:val="auto"/>
          <w:sz w:val="24"/>
          <w:szCs w:val="24"/>
        </w:rPr>
      </w:pPr>
      <w:r>
        <w:rPr>
          <w:rFonts w:hint="eastAsia" w:ascii="宋体" w:hAnsi="宋体"/>
          <w:b w:val="0"/>
          <w:bCs w:val="0"/>
          <w:color w:val="auto"/>
          <w:sz w:val="24"/>
          <w:szCs w:val="24"/>
          <w:lang w:val="en-US" w:eastAsia="zh-CN"/>
        </w:rPr>
        <w:t>2-</w:t>
      </w:r>
      <w:bookmarkStart w:id="914" w:name="OLE_LINK2"/>
      <w:r>
        <w:rPr>
          <w:rFonts w:hint="eastAsia" w:ascii="宋体" w:hAnsi="宋体"/>
          <w:b w:val="0"/>
          <w:bCs w:val="0"/>
          <w:color w:val="auto"/>
          <w:sz w:val="24"/>
          <w:szCs w:val="24"/>
          <w:lang w:val="en-US" w:eastAsia="zh-CN"/>
        </w:rPr>
        <w:t>21</w:t>
      </w:r>
      <w:r>
        <w:rPr>
          <w:rFonts w:hint="eastAsia" w:ascii="宋体" w:hAnsi="宋体"/>
          <w:b w:val="0"/>
          <w:bCs w:val="0"/>
          <w:color w:val="auto"/>
          <w:sz w:val="24"/>
          <w:szCs w:val="24"/>
        </w:rPr>
        <w:t>投标人认为有必要提供的其他文件</w:t>
      </w:r>
      <w:bookmarkEnd w:id="914"/>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jc w:val="both"/>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pacing w:val="-1"/>
          <w:sz w:val="24"/>
          <w:szCs w:val="24"/>
        </w:rPr>
        <w:t>投标人名称（加盖公章</w:t>
      </w:r>
      <w:r>
        <w:rPr>
          <w:rFonts w:hint="eastAsia" w:ascii="宋体" w:hAnsi="宋体" w:eastAsia="宋体" w:cs="宋体"/>
          <w:b w:val="0"/>
          <w:bCs w:val="0"/>
          <w:color w:val="auto"/>
          <w:spacing w:val="-59"/>
          <w:sz w:val="24"/>
          <w:szCs w:val="24"/>
        </w:rPr>
        <w:t>）：</w:t>
      </w:r>
      <w:r>
        <w:rPr>
          <w:rFonts w:hint="eastAsia" w:ascii="宋体" w:hAnsi="宋体" w:eastAsia="宋体" w:cs="宋体"/>
          <w:b w:val="0"/>
          <w:bCs w:val="0"/>
          <w:color w:val="auto"/>
          <w:spacing w:val="8"/>
          <w:sz w:val="24"/>
          <w:szCs w:val="24"/>
        </w:rPr>
        <w:t xml:space="preserve">  </w:t>
      </w:r>
      <w:r>
        <w:rPr>
          <w:rFonts w:hint="eastAsia" w:ascii="宋体" w:hAnsi="宋体" w:eastAsia="宋体" w:cs="宋体"/>
          <w:b w:val="0"/>
          <w:bCs w:val="0"/>
          <w:color w:val="auto"/>
          <w:sz w:val="24"/>
          <w:szCs w:val="24"/>
          <w:u w:val="single" w:color="auto"/>
        </w:rPr>
        <w:t xml:space="preserve">                     </w:t>
      </w:r>
    </w:p>
    <w:p>
      <w:pPr>
        <w:pStyle w:val="249"/>
        <w:ind w:left="0" w:leftChars="0" w:firstLine="428" w:firstLineChars="200"/>
        <w:rPr>
          <w:rFonts w:hint="eastAsia" w:ascii="宋体" w:hAnsi="宋体" w:cs="宋体"/>
          <w:b w:val="0"/>
          <w:bCs w:val="0"/>
          <w:color w:val="auto"/>
          <w:sz w:val="24"/>
          <w:lang w:val="en-US" w:eastAsia="zh-CN"/>
        </w:rPr>
      </w:pPr>
      <w:r>
        <w:rPr>
          <w:rFonts w:hint="eastAsia" w:ascii="宋体" w:hAnsi="宋体" w:eastAsia="宋体" w:cs="宋体"/>
          <w:b w:val="0"/>
          <w:bCs w:val="0"/>
          <w:color w:val="auto"/>
          <w:spacing w:val="-13"/>
          <w:sz w:val="24"/>
          <w:szCs w:val="24"/>
        </w:rPr>
        <w:t>日期：</w:t>
      </w:r>
      <w:r>
        <w:rPr>
          <w:rFonts w:hint="eastAsia" w:ascii="宋体" w:hAnsi="宋体" w:eastAsia="宋体" w:cs="宋体"/>
          <w:b w:val="0"/>
          <w:bCs w:val="0"/>
          <w:color w:val="auto"/>
          <w:spacing w:val="4"/>
          <w:sz w:val="24"/>
          <w:szCs w:val="24"/>
          <w:u w:val="single" w:color="auto"/>
        </w:rPr>
        <w:t xml:space="preserve">        </w:t>
      </w:r>
      <w:r>
        <w:rPr>
          <w:rFonts w:hint="eastAsia" w:ascii="宋体" w:hAnsi="宋体" w:eastAsia="宋体" w:cs="宋体"/>
          <w:b w:val="0"/>
          <w:bCs w:val="0"/>
          <w:color w:val="auto"/>
          <w:spacing w:val="-59"/>
          <w:sz w:val="24"/>
          <w:szCs w:val="24"/>
        </w:rPr>
        <w:t xml:space="preserve"> </w:t>
      </w:r>
      <w:r>
        <w:rPr>
          <w:rFonts w:hint="eastAsia" w:ascii="宋体" w:hAnsi="宋体" w:eastAsia="宋体" w:cs="宋体"/>
          <w:b w:val="0"/>
          <w:bCs w:val="0"/>
          <w:color w:val="auto"/>
          <w:spacing w:val="-13"/>
          <w:sz w:val="24"/>
          <w:szCs w:val="24"/>
        </w:rPr>
        <w:t>年</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63"/>
          <w:sz w:val="24"/>
          <w:szCs w:val="24"/>
        </w:rPr>
        <w:t xml:space="preserve"> </w:t>
      </w:r>
      <w:r>
        <w:rPr>
          <w:rFonts w:hint="eastAsia" w:ascii="宋体" w:hAnsi="宋体" w:eastAsia="宋体" w:cs="宋体"/>
          <w:b w:val="0"/>
          <w:bCs w:val="0"/>
          <w:color w:val="auto"/>
          <w:spacing w:val="-13"/>
          <w:sz w:val="24"/>
          <w:szCs w:val="24"/>
        </w:rPr>
        <w:t>月</w:t>
      </w:r>
      <w:r>
        <w:rPr>
          <w:rFonts w:hint="eastAsia" w:ascii="宋体" w:hAnsi="宋体" w:eastAsia="宋体" w:cs="宋体"/>
          <w:b w:val="0"/>
          <w:bCs w:val="0"/>
          <w:color w:val="auto"/>
          <w:spacing w:val="1"/>
          <w:sz w:val="24"/>
          <w:szCs w:val="24"/>
          <w:u w:val="single" w:color="auto"/>
        </w:rPr>
        <w:t xml:space="preserve">          </w:t>
      </w:r>
      <w:r>
        <w:rPr>
          <w:rFonts w:hint="eastAsia" w:ascii="宋体" w:hAnsi="宋体" w:eastAsia="宋体" w:cs="宋体"/>
          <w:b w:val="0"/>
          <w:bCs w:val="0"/>
          <w:color w:val="auto"/>
          <w:spacing w:val="-15"/>
          <w:sz w:val="24"/>
          <w:szCs w:val="24"/>
        </w:rPr>
        <w:t xml:space="preserve"> </w:t>
      </w:r>
      <w:r>
        <w:rPr>
          <w:rFonts w:hint="eastAsia" w:ascii="宋体" w:hAnsi="宋体" w:eastAsia="宋体" w:cs="宋体"/>
          <w:b w:val="0"/>
          <w:bCs w:val="0"/>
          <w:color w:val="auto"/>
          <w:spacing w:val="-13"/>
          <w:sz w:val="24"/>
          <w:szCs w:val="24"/>
        </w:rPr>
        <w:t>日</w:t>
      </w:r>
    </w:p>
    <w:p>
      <w:pPr>
        <w:adjustRightInd w:val="0"/>
        <w:snapToGrid w:val="0"/>
        <w:spacing w:line="360" w:lineRule="auto"/>
        <w:jc w:val="left"/>
        <w:rPr>
          <w:b/>
          <w:sz w:val="36"/>
          <w:szCs w:val="36"/>
        </w:rPr>
      </w:pPr>
    </w:p>
    <w:p>
      <w:pPr>
        <w:pStyle w:val="2"/>
      </w:pPr>
    </w:p>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Century Gothic">
    <w:altName w:val="Segoe Print"/>
    <w:panose1 w:val="020B0502020202020204"/>
    <w:charset w:val="00"/>
    <w:family w:val="swiss"/>
    <w:pitch w:val="default"/>
    <w:sig w:usb0="00000000" w:usb1="00000000" w:usb2="00000000" w:usb3="00000000" w:csb0="0000009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modern"/>
    <w:pitch w:val="default"/>
    <w:sig w:usb0="800002BF" w:usb1="38CF7CFA" w:usb2="00000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方正宋体S-超大字符集">
    <w:altName w:val="宋体"/>
    <w:panose1 w:val="02000000000000000000"/>
    <w:charset w:val="86"/>
    <w:family w:val="auto"/>
    <w:pitch w:val="default"/>
    <w:sig w:usb0="00000000" w:usb1="00000000" w:usb2="00000000" w:usb3="00000000" w:csb0="00040000" w:csb1="00000000"/>
  </w:font>
  <w:font w:name="思源宋体">
    <w:altName w:val="宋体"/>
    <w:panose1 w:val="02020500000000000000"/>
    <w:charset w:val="86"/>
    <w:family w:val="auto"/>
    <w:pitch w:val="default"/>
    <w:sig w:usb0="00000000" w:usb1="00000000" w:usb2="00000016" w:usb3="00000000" w:csb0="602E0107"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2AF" w:usb1="01D77CFB" w:usb2="00000012" w:usb3="00000000" w:csb0="00080001" w:csb1="00000000"/>
  </w:font>
  <w:font w:name="Arial Unicode MS">
    <w:altName w:val="Arial"/>
    <w:panose1 w:val="020B0604020202020204"/>
    <w:charset w:val="00"/>
    <w:family w:val="roman"/>
    <w:pitch w:val="default"/>
    <w:sig w:usb0="00000000" w:usb1="00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modern"/>
    <w:pitch w:val="default"/>
    <w:sig w:usb0="E0002AFF" w:usb1="C0007843" w:usb2="00000009" w:usb3="00000000" w:csb0="400001FF" w:csb1="FFFF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
    <w:altName w:val="Times New Roman"/>
    <w:panose1 w:val="00000000000000000000"/>
    <w:charset w:val="00"/>
    <w:family w:val="roman"/>
    <w:pitch w:val="default"/>
    <w:sig w:usb0="00000000" w:usb1="00000000" w:usb2="00000000" w:usb3="00000000" w:csb0="00000001" w:csb1="00000000"/>
  </w:font>
  <w:font w:name="等线">
    <w:altName w:val="宋体"/>
    <w:panose1 w:val="02010600030101010101"/>
    <w:charset w:val="86"/>
    <w:family w:val="auto"/>
    <w:pitch w:val="default"/>
    <w:sig w:usb0="00000000" w:usb1="00000000" w:usb2="00000016" w:usb3="00000000" w:csb0="0004000F" w:csb1="00000000"/>
  </w:font>
  <w:font w:name="方正书宋_GBK">
    <w:altName w:val="微软雅黑"/>
    <w:panose1 w:val="02000000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Traditional Arabic">
    <w:panose1 w:val="02020603050405020304"/>
    <w:charset w:val="00"/>
    <w:family w:val="auto"/>
    <w:pitch w:val="default"/>
    <w:sig w:usb0="00006003" w:usb1="80000000" w:usb2="00000008" w:usb3="00000000" w:csb0="00000041" w:csb1="2008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Helvetica">
    <w:altName w:val="Arial"/>
    <w:panose1 w:val="020B0604020202020204"/>
    <w:charset w:val="00"/>
    <w:family w:val="swiss"/>
    <w:pitch w:val="default"/>
    <w:sig w:usb0="00000000" w:usb1="00000000" w:usb2="00000009" w:usb3="00000000" w:csb0="000001FF" w:csb1="0000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细黑">
    <w:altName w:val="微软雅黑"/>
    <w:panose1 w:val="02010600040101010101"/>
    <w:charset w:val="86"/>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五">
    <w:altName w:val="黑体"/>
    <w:panose1 w:val="00000000000000000000"/>
    <w:charset w:val="86"/>
    <w:family w:val="auto"/>
    <w:pitch w:val="default"/>
    <w:sig w:usb0="00000000" w:usb1="00000000" w:usb2="00000010" w:usb3="00000000" w:csb0="00040000" w:csb1="00000000"/>
  </w:font>
  <w:font w:name="Arial Narrow">
    <w:altName w:val="Arial"/>
    <w:panose1 w:val="020B0506020202030204"/>
    <w:charset w:val="00"/>
    <w:family w:val="swiss"/>
    <w:pitch w:val="default"/>
    <w:sig w:usb0="00000000" w:usb1="00000000" w:usb2="00000000" w:usb3="00000000" w:csb0="0000009F"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Book Antiqua">
    <w:altName w:val="Segoe Print"/>
    <w:panose1 w:val="02040602050305030304"/>
    <w:charset w:val="00"/>
    <w:family w:val="roman"/>
    <w:pitch w:val="default"/>
    <w:sig w:usb0="00000000" w:usb1="00000000" w:usb2="00000000" w:usb3="00000000" w:csb0="0000009F" w:csb1="00000000"/>
  </w:font>
  <w:font w:name="Helvetica-Light">
    <w:altName w:val="Malgun Gothic"/>
    <w:panose1 w:val="020B0403020202020204"/>
    <w:charset w:val="00"/>
    <w:family w:val="swiss"/>
    <w:pitch w:val="default"/>
    <w:sig w:usb0="00000000" w:usb1="00000000" w:usb2="00000000" w:usb3="00000000" w:csb0="00000001" w:csb1="00000000"/>
  </w:font>
  <w:font w:name="Palatino Linotype">
    <w:panose1 w:val="02040502050505030304"/>
    <w:charset w:val="00"/>
    <w:family w:val="roman"/>
    <w:pitch w:val="default"/>
    <w:sig w:usb0="E0000287" w:usb1="40000013" w:usb2="00000000" w:usb3="00000000" w:csb0="2000019F"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Palatino">
    <w:altName w:val="Palatino Linotype"/>
    <w:panose1 w:val="00000000000000000000"/>
    <w:charset w:val="00"/>
    <w:family w:val="roman"/>
    <w:pitch w:val="default"/>
    <w:sig w:usb0="00000000" w:usb1="00000000" w:usb2="00000000" w:usb3="00000000" w:csb0="00000093"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Garamond">
    <w:altName w:val="PMingLiU"/>
    <w:panose1 w:val="02020404030301010803"/>
    <w:charset w:val="00"/>
    <w:family w:val="roman"/>
    <w:pitch w:val="default"/>
    <w:sig w:usb0="00000000" w:usb1="00000000" w:usb2="00000000" w:usb3="00000000" w:csb0="0000009F"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Angsana New">
    <w:panose1 w:val="02020603050405020304"/>
    <w:charset w:val="DE"/>
    <w:family w:val="roman"/>
    <w:pitch w:val="default"/>
    <w:sig w:usb0="81000003" w:usb1="00000000" w:usb2="00000000" w:usb3="00000000" w:csb0="00010001"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FZSSK--GBK1-0">
    <w:altName w:val="宋体"/>
    <w:panose1 w:val="00000000000000000000"/>
    <w:charset w:val="86"/>
    <w:family w:val="auto"/>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ingdings 2">
    <w:altName w:val="Wingdings"/>
    <w:panose1 w:val="00000000000000000000"/>
    <w:charset w:val="00"/>
    <w:family w:val="auto"/>
    <w:pitch w:val="default"/>
    <w:sig w:usb0="00000000" w:usb1="00000000" w:usb2="00000000" w:usb3="00000000" w:csb0="00000000"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Vrinda">
    <w:panose1 w:val="020B0502040204020203"/>
    <w:charset w:val="00"/>
    <w:family w:val="auto"/>
    <w:pitch w:val="default"/>
    <w:sig w:usb0="00010003" w:usb1="00000000" w:usb2="00000000" w:usb3="00000000" w:csb0="00000001" w:csb1="00000000"/>
  </w:font>
  <w:font w:name="汉仪中黑 197">
    <w:panose1 w:val="00020600040101010101"/>
    <w:charset w:val="86"/>
    <w:family w:val="auto"/>
    <w:pitch w:val="default"/>
    <w:sig w:usb0="A00002BF" w:usb1="18EF7CFA" w:usb2="00000016" w:usb3="00000000" w:csb0="0004009F"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Shonar Bangla">
    <w:panose1 w:val="020B0502040204020203"/>
    <w:charset w:val="00"/>
    <w:family w:val="auto"/>
    <w:pitch w:val="default"/>
    <w:sig w:usb0="00010003" w:usb1="00000000" w:usb2="00000000" w:usb3="00000000" w:csb0="00000001" w:csb1="00000000"/>
  </w:font>
  <w:font w:name="Shruti">
    <w:panose1 w:val="020B0502040204020203"/>
    <w:charset w:val="00"/>
    <w:family w:val="auto"/>
    <w:pitch w:val="default"/>
    <w:sig w:usb0="00040003" w:usb1="00000000" w:usb2="00000000" w:usb3="00000000" w:csb0="00000001" w:csb1="00000000"/>
  </w:font>
  <w:font w:name="Simplified Arabic">
    <w:panose1 w:val="02020603050405020304"/>
    <w:charset w:val="00"/>
    <w:family w:val="auto"/>
    <w:pitch w:val="default"/>
    <w:sig w:usb0="00002003" w:usb1="00000000" w:usb2="00000000" w:usb3="00000000" w:csb0="00000041" w:csb1="20080000"/>
  </w:font>
  <w:font w:name="Simplified Arabic Fixed">
    <w:panose1 w:val="02070309020205020404"/>
    <w:charset w:val="00"/>
    <w:family w:val="auto"/>
    <w:pitch w:val="default"/>
    <w:sig w:usb0="00002003" w:usb1="00000000" w:usb2="00000000" w:usb3="00000000" w:csb0="00000041" w:csb1="20080000"/>
  </w:font>
  <w:font w:name="Sylfaen">
    <w:panose1 w:val="010A0502050306030303"/>
    <w:charset w:val="00"/>
    <w:family w:val="auto"/>
    <w:pitch w:val="default"/>
    <w:sig w:usb0="04000687" w:usb1="00000000" w:usb2="00000000" w:usb3="00000000" w:csb0="2000009F" w:csb1="00000000"/>
  </w:font>
  <w:font w:name="noto sans thai">
    <w:altName w:val="Segoe Print"/>
    <w:panose1 w:val="020B0502040504020204"/>
    <w:charset w:val="00"/>
    <w:family w:val="auto"/>
    <w:pitch w:val="default"/>
    <w:sig w:usb0="00000000" w:usb1="00000000" w:usb2="00000000" w:usb3="00000000" w:csb0="00010000" w:csb1="00000000"/>
  </w:font>
  <w:font w:name="国标宋体-超大字符集扩">
    <w:altName w:val="宋体"/>
    <w:panose1 w:val="000005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66</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p>
  <w:p>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r>
      <w:rPr>
        <w:rStyle w:val="44"/>
      </w:rPr>
      <w:fldChar w:fldCharType="begin"/>
    </w:r>
    <w:r>
      <w:rPr>
        <w:rStyle w:val="44"/>
      </w:rPr>
      <w:instrText xml:space="preserve">PAGE  </w:instrText>
    </w:r>
    <w:r>
      <w:rPr>
        <w:rStyle w:val="44"/>
      </w:rPr>
      <w:fldChar w:fldCharType="end"/>
    </w:r>
  </w:p>
  <w:p>
    <w:pPr>
      <w:pStyle w:val="29"/>
      <w:ind w:right="360"/>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44"/>
      </w:rPr>
    </w:pPr>
    <w:r>
      <w:rPr>
        <w:rStyle w:val="44"/>
      </w:rPr>
      <w:fldChar w:fldCharType="begin"/>
    </w:r>
    <w:r>
      <w:rPr>
        <w:rStyle w:val="44"/>
      </w:rPr>
      <w:instrText xml:space="preserve">PAGE  </w:instrText>
    </w:r>
    <w:r>
      <w:rPr>
        <w:rStyle w:val="44"/>
      </w:rPr>
      <w:fldChar w:fldCharType="end"/>
    </w:r>
  </w:p>
  <w:p>
    <w:pPr>
      <w:pStyle w:val="29"/>
      <w:ind w:right="360"/>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项目邀请招标文件示范文本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项目邀请招标文件示范文本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48D55C"/>
    <w:multiLevelType w:val="singleLevel"/>
    <w:tmpl w:val="B748D55C"/>
    <w:lvl w:ilvl="0" w:tentative="0">
      <w:start w:val="14"/>
      <w:numFmt w:val="chineseCounting"/>
      <w:suff w:val="space"/>
      <w:lvlText w:val="第%1条"/>
      <w:lvlJc w:val="left"/>
      <w:rPr>
        <w:rFonts w:hint="eastAsia"/>
      </w:rPr>
    </w:lvl>
  </w:abstractNum>
  <w:abstractNum w:abstractNumId="1">
    <w:nsid w:val="00000002"/>
    <w:multiLevelType w:val="singleLevel"/>
    <w:tmpl w:val="00000002"/>
    <w:lvl w:ilvl="0" w:tentative="0">
      <w:start w:val="1"/>
      <w:numFmt w:val="decimal"/>
      <w:suff w:val="nothing"/>
      <w:lvlText w:val="%1、"/>
      <w:lvlJc w:val="left"/>
      <w:pPr>
        <w:ind w:left="0" w:firstLine="0"/>
      </w:p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48F5D1A"/>
    <w:multiLevelType w:val="multilevel"/>
    <w:tmpl w:val="148F5D1A"/>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840"/>
        </w:tabs>
        <w:ind w:left="840" w:hanging="420"/>
      </w:pPr>
    </w:lvl>
    <w:lvl w:ilvl="2" w:tentative="0">
      <w:start w:val="1"/>
      <w:numFmt w:val="decimal"/>
      <w:lvlText w:val="3.%3"/>
      <w:lvlJc w:val="left"/>
      <w:pPr>
        <w:tabs>
          <w:tab w:val="left" w:pos="0"/>
        </w:tabs>
        <w:ind w:left="454" w:hanging="454"/>
      </w:pPr>
    </w:lvl>
    <w:lvl w:ilvl="3" w:tentative="0">
      <w:start w:val="1"/>
      <w:numFmt w:val="decimal"/>
      <w:lvlText w:val="%4)"/>
      <w:lvlJc w:val="left"/>
      <w:pPr>
        <w:tabs>
          <w:tab w:val="left" w:pos="1680"/>
        </w:tabs>
        <w:ind w:left="1680" w:hanging="420"/>
      </w:pPr>
    </w:lvl>
    <w:lvl w:ilvl="4" w:tentative="0">
      <w:start w:val="1"/>
      <w:numFmt w:val="decimal"/>
      <w:lvlText w:val="%5）"/>
      <w:lvlJc w:val="left"/>
      <w:pPr>
        <w:tabs>
          <w:tab w:val="left" w:pos="2400"/>
        </w:tabs>
        <w:ind w:left="2400" w:hanging="720"/>
      </w:pPr>
      <w:rPr>
        <w:b w:val="0"/>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FF53677"/>
    <w:multiLevelType w:val="multilevel"/>
    <w:tmpl w:val="4FF53677"/>
    <w:lvl w:ilvl="0" w:tentative="0">
      <w:start w:val="5"/>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44A6D02"/>
    <w:multiLevelType w:val="multilevel"/>
    <w:tmpl w:val="544A6D02"/>
    <w:lvl w:ilvl="0" w:tentative="0">
      <w:start w:val="8"/>
      <w:numFmt w:val="decimal"/>
      <w:lvlText w:val="%1、"/>
      <w:lvlJc w:val="left"/>
      <w:pPr>
        <w:ind w:left="720" w:hanging="720"/>
      </w:pPr>
      <w:rPr>
        <w:rFonts w:hint="default"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5D4A8EA7"/>
    <w:multiLevelType w:val="singleLevel"/>
    <w:tmpl w:val="5D4A8EA7"/>
    <w:lvl w:ilvl="0" w:tentative="0">
      <w:start w:val="1"/>
      <w:numFmt w:val="chineseCounting"/>
      <w:suff w:val="nothing"/>
      <w:lvlText w:val="%1、"/>
      <w:lvlJc w:val="left"/>
    </w:lvl>
  </w:abstractNum>
  <w:abstractNum w:abstractNumId="21">
    <w:nsid w:val="5D4A904E"/>
    <w:multiLevelType w:val="singleLevel"/>
    <w:tmpl w:val="5D4A904E"/>
    <w:lvl w:ilvl="0" w:tentative="0">
      <w:start w:val="1"/>
      <w:numFmt w:val="chineseCounting"/>
      <w:suff w:val="nothing"/>
      <w:lvlText w:val="（%1）"/>
      <w:lvlJc w:val="left"/>
    </w:lvl>
  </w:abstractNum>
  <w:abstractNum w:abstractNumId="22">
    <w:nsid w:val="5D4B7EAA"/>
    <w:multiLevelType w:val="singleLevel"/>
    <w:tmpl w:val="5D4B7EAA"/>
    <w:lvl w:ilvl="0" w:tentative="0">
      <w:start w:val="1"/>
      <w:numFmt w:val="decimal"/>
      <w:suff w:val="nothing"/>
      <w:lvlText w:val="%1."/>
      <w:lvlJc w:val="left"/>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3"/>
  </w:num>
  <w:num w:numId="10">
    <w:abstractNumId w:val="2"/>
  </w:num>
  <w:num w:numId="11">
    <w:abstractNumId w:val="16"/>
  </w:num>
  <w:num w:numId="12">
    <w:abstractNumId w:val="11"/>
  </w:num>
  <w:num w:numId="13">
    <w:abstractNumId w:val="20"/>
  </w:num>
  <w:num w:numId="14">
    <w:abstractNumId w:val="21"/>
  </w:num>
  <w:num w:numId="15">
    <w:abstractNumId w:val="2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num>
  <w:num w:numId="18">
    <w:abstractNumId w:val="17"/>
  </w:num>
  <w:num w:numId="19">
    <w:abstractNumId w:val="18"/>
  </w:num>
  <w:num w:numId="20">
    <w:abstractNumId w:val="0"/>
  </w:num>
  <w:num w:numId="21">
    <w:abstractNumId w:val="19"/>
  </w:num>
  <w:num w:numId="22">
    <w:abstractNumId w:val="1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7C5"/>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19"/>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CF3"/>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43"/>
    <w:rsid w:val="00032B14"/>
    <w:rsid w:val="00032C55"/>
    <w:rsid w:val="00032E71"/>
    <w:rsid w:val="00033034"/>
    <w:rsid w:val="00033192"/>
    <w:rsid w:val="00033263"/>
    <w:rsid w:val="00033665"/>
    <w:rsid w:val="000337D2"/>
    <w:rsid w:val="00033A69"/>
    <w:rsid w:val="0003416B"/>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894"/>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F6B"/>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BFB"/>
    <w:rsid w:val="00051C52"/>
    <w:rsid w:val="00051F6C"/>
    <w:rsid w:val="00052978"/>
    <w:rsid w:val="00052D2A"/>
    <w:rsid w:val="00052FD2"/>
    <w:rsid w:val="00053251"/>
    <w:rsid w:val="000535E6"/>
    <w:rsid w:val="00053890"/>
    <w:rsid w:val="00053AC5"/>
    <w:rsid w:val="00053B80"/>
    <w:rsid w:val="0005434F"/>
    <w:rsid w:val="00054540"/>
    <w:rsid w:val="000547CF"/>
    <w:rsid w:val="000548B1"/>
    <w:rsid w:val="00054A1D"/>
    <w:rsid w:val="00054AF0"/>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4CE7"/>
    <w:rsid w:val="000752FF"/>
    <w:rsid w:val="000756AC"/>
    <w:rsid w:val="00075879"/>
    <w:rsid w:val="00075941"/>
    <w:rsid w:val="00075AFF"/>
    <w:rsid w:val="00075BC6"/>
    <w:rsid w:val="00075BE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E87"/>
    <w:rsid w:val="00077FE5"/>
    <w:rsid w:val="000801CC"/>
    <w:rsid w:val="00080289"/>
    <w:rsid w:val="00080443"/>
    <w:rsid w:val="000805BC"/>
    <w:rsid w:val="00080608"/>
    <w:rsid w:val="00080982"/>
    <w:rsid w:val="000809DF"/>
    <w:rsid w:val="00080C51"/>
    <w:rsid w:val="00081713"/>
    <w:rsid w:val="000817A1"/>
    <w:rsid w:val="00081948"/>
    <w:rsid w:val="00082322"/>
    <w:rsid w:val="0008234E"/>
    <w:rsid w:val="00082377"/>
    <w:rsid w:val="00082994"/>
    <w:rsid w:val="00082F84"/>
    <w:rsid w:val="000832C5"/>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A8E"/>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4E"/>
    <w:rsid w:val="000C1890"/>
    <w:rsid w:val="000C196B"/>
    <w:rsid w:val="000C1E46"/>
    <w:rsid w:val="000C1F62"/>
    <w:rsid w:val="000C206A"/>
    <w:rsid w:val="000C2090"/>
    <w:rsid w:val="000C210C"/>
    <w:rsid w:val="000C219A"/>
    <w:rsid w:val="000C24A8"/>
    <w:rsid w:val="000C2692"/>
    <w:rsid w:val="000C2706"/>
    <w:rsid w:val="000C2707"/>
    <w:rsid w:val="000C2C3F"/>
    <w:rsid w:val="000C2E10"/>
    <w:rsid w:val="000C3074"/>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EA5"/>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3"/>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60"/>
    <w:rsid w:val="000E12D6"/>
    <w:rsid w:val="000E1590"/>
    <w:rsid w:val="000E1859"/>
    <w:rsid w:val="000E1C30"/>
    <w:rsid w:val="000E1CCF"/>
    <w:rsid w:val="000E1F23"/>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F4"/>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3E39"/>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01A"/>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16"/>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5C"/>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81E"/>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2DE"/>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768"/>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73A"/>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3A6"/>
    <w:rsid w:val="00193A98"/>
    <w:rsid w:val="00193B47"/>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8F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3B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CB7"/>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28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34"/>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832"/>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41C"/>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1CC1"/>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61B"/>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9E9"/>
    <w:rsid w:val="00214B2B"/>
    <w:rsid w:val="00214F86"/>
    <w:rsid w:val="00214FA6"/>
    <w:rsid w:val="00215030"/>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150"/>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62B"/>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1FE"/>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0A33"/>
    <w:rsid w:val="0025129E"/>
    <w:rsid w:val="00251429"/>
    <w:rsid w:val="0025144C"/>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119"/>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CB"/>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D48"/>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4B6"/>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6"/>
    <w:rsid w:val="0029552E"/>
    <w:rsid w:val="00295708"/>
    <w:rsid w:val="002957E5"/>
    <w:rsid w:val="00295828"/>
    <w:rsid w:val="00295929"/>
    <w:rsid w:val="00295B27"/>
    <w:rsid w:val="00295DDE"/>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544"/>
    <w:rsid w:val="002A77D7"/>
    <w:rsid w:val="002A7A0F"/>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9E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3AF"/>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E7F41"/>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939"/>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AC5"/>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1F3D"/>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044"/>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AD4"/>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4FE"/>
    <w:rsid w:val="003275CB"/>
    <w:rsid w:val="003277C9"/>
    <w:rsid w:val="003278B6"/>
    <w:rsid w:val="00327C96"/>
    <w:rsid w:val="00327F45"/>
    <w:rsid w:val="00327FE1"/>
    <w:rsid w:val="0033016A"/>
    <w:rsid w:val="003301B9"/>
    <w:rsid w:val="003301C3"/>
    <w:rsid w:val="00330B18"/>
    <w:rsid w:val="00330D71"/>
    <w:rsid w:val="00330E85"/>
    <w:rsid w:val="00330F87"/>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2DB"/>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3F"/>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5C2"/>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4"/>
    <w:rsid w:val="003528AC"/>
    <w:rsid w:val="00352999"/>
    <w:rsid w:val="003529AB"/>
    <w:rsid w:val="00352A4C"/>
    <w:rsid w:val="00352C22"/>
    <w:rsid w:val="00352DC3"/>
    <w:rsid w:val="00352DF4"/>
    <w:rsid w:val="00352E5C"/>
    <w:rsid w:val="0035318F"/>
    <w:rsid w:val="003531A5"/>
    <w:rsid w:val="00353263"/>
    <w:rsid w:val="0035328D"/>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1A2"/>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F36"/>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87EA0"/>
    <w:rsid w:val="00387F75"/>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28"/>
    <w:rsid w:val="003B2CF2"/>
    <w:rsid w:val="003B2F25"/>
    <w:rsid w:val="003B3002"/>
    <w:rsid w:val="003B30AB"/>
    <w:rsid w:val="003B3178"/>
    <w:rsid w:val="003B3E4A"/>
    <w:rsid w:val="003B4483"/>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97"/>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D7DD7"/>
    <w:rsid w:val="003E0153"/>
    <w:rsid w:val="003E051D"/>
    <w:rsid w:val="003E05FE"/>
    <w:rsid w:val="003E0645"/>
    <w:rsid w:val="003E06E1"/>
    <w:rsid w:val="003E0902"/>
    <w:rsid w:val="003E0F9C"/>
    <w:rsid w:val="003E119D"/>
    <w:rsid w:val="003E1223"/>
    <w:rsid w:val="003E12C2"/>
    <w:rsid w:val="003E135D"/>
    <w:rsid w:val="003E1520"/>
    <w:rsid w:val="003E17E4"/>
    <w:rsid w:val="003E1931"/>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86B"/>
    <w:rsid w:val="003E6BE1"/>
    <w:rsid w:val="003E703A"/>
    <w:rsid w:val="003E7118"/>
    <w:rsid w:val="003E723A"/>
    <w:rsid w:val="003E738E"/>
    <w:rsid w:val="003E744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E19"/>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8"/>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482"/>
    <w:rsid w:val="0041569A"/>
    <w:rsid w:val="004159FC"/>
    <w:rsid w:val="00415A6D"/>
    <w:rsid w:val="00415A87"/>
    <w:rsid w:val="00415EC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5ED8"/>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27D"/>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400"/>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03C"/>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4E2F"/>
    <w:rsid w:val="0045508F"/>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9C5"/>
    <w:rsid w:val="00471B19"/>
    <w:rsid w:val="00471C4C"/>
    <w:rsid w:val="00471C5A"/>
    <w:rsid w:val="00471D2D"/>
    <w:rsid w:val="00471DCF"/>
    <w:rsid w:val="00471DD9"/>
    <w:rsid w:val="00472016"/>
    <w:rsid w:val="00472039"/>
    <w:rsid w:val="0047209C"/>
    <w:rsid w:val="004720D5"/>
    <w:rsid w:val="00472355"/>
    <w:rsid w:val="00472384"/>
    <w:rsid w:val="004723EA"/>
    <w:rsid w:val="00472423"/>
    <w:rsid w:val="004728DE"/>
    <w:rsid w:val="0047297D"/>
    <w:rsid w:val="00472C48"/>
    <w:rsid w:val="00472EB7"/>
    <w:rsid w:val="004730D6"/>
    <w:rsid w:val="0047351A"/>
    <w:rsid w:val="004736AF"/>
    <w:rsid w:val="00473A40"/>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215"/>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81"/>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6FA"/>
    <w:rsid w:val="0049379C"/>
    <w:rsid w:val="00493956"/>
    <w:rsid w:val="00493EFE"/>
    <w:rsid w:val="00493F7B"/>
    <w:rsid w:val="004940F6"/>
    <w:rsid w:val="00494177"/>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81"/>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2B3"/>
    <w:rsid w:val="004B350E"/>
    <w:rsid w:val="004B3630"/>
    <w:rsid w:val="004B39DB"/>
    <w:rsid w:val="004B3B77"/>
    <w:rsid w:val="004B3B99"/>
    <w:rsid w:val="004B3D57"/>
    <w:rsid w:val="004B4245"/>
    <w:rsid w:val="004B42B4"/>
    <w:rsid w:val="004B45DE"/>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43A"/>
    <w:rsid w:val="004C7D3A"/>
    <w:rsid w:val="004C7FBF"/>
    <w:rsid w:val="004D036F"/>
    <w:rsid w:val="004D03CC"/>
    <w:rsid w:val="004D053C"/>
    <w:rsid w:val="004D05FF"/>
    <w:rsid w:val="004D074C"/>
    <w:rsid w:val="004D0872"/>
    <w:rsid w:val="004D0CF5"/>
    <w:rsid w:val="004D0E23"/>
    <w:rsid w:val="004D0FEC"/>
    <w:rsid w:val="004D10AC"/>
    <w:rsid w:val="004D10FD"/>
    <w:rsid w:val="004D1154"/>
    <w:rsid w:val="004D15C5"/>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2C2"/>
    <w:rsid w:val="00505668"/>
    <w:rsid w:val="005056F9"/>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3AB"/>
    <w:rsid w:val="0050741D"/>
    <w:rsid w:val="00507698"/>
    <w:rsid w:val="00507A8B"/>
    <w:rsid w:val="00507CF5"/>
    <w:rsid w:val="00507DD1"/>
    <w:rsid w:val="00507EC6"/>
    <w:rsid w:val="005100D9"/>
    <w:rsid w:val="0051058D"/>
    <w:rsid w:val="0051066B"/>
    <w:rsid w:val="00510766"/>
    <w:rsid w:val="0051082E"/>
    <w:rsid w:val="00510C64"/>
    <w:rsid w:val="00510C6F"/>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77C"/>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C0C"/>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241"/>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EF"/>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160"/>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55"/>
    <w:rsid w:val="00583074"/>
    <w:rsid w:val="0058361D"/>
    <w:rsid w:val="005839EF"/>
    <w:rsid w:val="00583DCA"/>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DA1"/>
    <w:rsid w:val="00590F63"/>
    <w:rsid w:val="005915BE"/>
    <w:rsid w:val="005917C0"/>
    <w:rsid w:val="0059195C"/>
    <w:rsid w:val="00591AE2"/>
    <w:rsid w:val="00591E64"/>
    <w:rsid w:val="0059207C"/>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5C6"/>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EA1"/>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0F"/>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E10"/>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1B"/>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588"/>
    <w:rsid w:val="006317F0"/>
    <w:rsid w:val="006318C2"/>
    <w:rsid w:val="00631A0C"/>
    <w:rsid w:val="00631A74"/>
    <w:rsid w:val="00631C40"/>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E95"/>
    <w:rsid w:val="00646F0D"/>
    <w:rsid w:val="00646F40"/>
    <w:rsid w:val="00647039"/>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BF8"/>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B81"/>
    <w:rsid w:val="00655F67"/>
    <w:rsid w:val="00656011"/>
    <w:rsid w:val="006563B4"/>
    <w:rsid w:val="006567CE"/>
    <w:rsid w:val="00656ACD"/>
    <w:rsid w:val="006574DF"/>
    <w:rsid w:val="006575D0"/>
    <w:rsid w:val="006579FD"/>
    <w:rsid w:val="00657B79"/>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1A"/>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85"/>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1B"/>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6F3"/>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5FB"/>
    <w:rsid w:val="00685632"/>
    <w:rsid w:val="00685A09"/>
    <w:rsid w:val="00685A0C"/>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36D"/>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030"/>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600"/>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62"/>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BD6"/>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5F6"/>
    <w:rsid w:val="007037AA"/>
    <w:rsid w:val="00703821"/>
    <w:rsid w:val="00703B32"/>
    <w:rsid w:val="00703C29"/>
    <w:rsid w:val="00703C88"/>
    <w:rsid w:val="00703D1C"/>
    <w:rsid w:val="00703FA5"/>
    <w:rsid w:val="00704004"/>
    <w:rsid w:val="007040DA"/>
    <w:rsid w:val="00704330"/>
    <w:rsid w:val="0070435F"/>
    <w:rsid w:val="00704407"/>
    <w:rsid w:val="00704550"/>
    <w:rsid w:val="007049EB"/>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33"/>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BF"/>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A2"/>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DE"/>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4FE8"/>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554"/>
    <w:rsid w:val="0073465A"/>
    <w:rsid w:val="00734B38"/>
    <w:rsid w:val="00734B51"/>
    <w:rsid w:val="00734CDA"/>
    <w:rsid w:val="00735030"/>
    <w:rsid w:val="00735455"/>
    <w:rsid w:val="00735530"/>
    <w:rsid w:val="0073572B"/>
    <w:rsid w:val="00735A94"/>
    <w:rsid w:val="00735DDC"/>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3C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41"/>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EE3"/>
    <w:rsid w:val="00746FCE"/>
    <w:rsid w:val="00747030"/>
    <w:rsid w:val="007473E7"/>
    <w:rsid w:val="00747411"/>
    <w:rsid w:val="0074773C"/>
    <w:rsid w:val="007479EB"/>
    <w:rsid w:val="00747BA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72"/>
    <w:rsid w:val="00771AAB"/>
    <w:rsid w:val="00771CDE"/>
    <w:rsid w:val="00772046"/>
    <w:rsid w:val="007722E4"/>
    <w:rsid w:val="007723D6"/>
    <w:rsid w:val="0077248E"/>
    <w:rsid w:val="007728B1"/>
    <w:rsid w:val="007729F5"/>
    <w:rsid w:val="00772A24"/>
    <w:rsid w:val="00772A52"/>
    <w:rsid w:val="00772F8D"/>
    <w:rsid w:val="007730B5"/>
    <w:rsid w:val="007732F3"/>
    <w:rsid w:val="007733C7"/>
    <w:rsid w:val="007734FD"/>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86"/>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27A"/>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A3D"/>
    <w:rsid w:val="007A2C36"/>
    <w:rsid w:val="007A2C72"/>
    <w:rsid w:val="007A2D17"/>
    <w:rsid w:val="007A2ECA"/>
    <w:rsid w:val="007A2F79"/>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057"/>
    <w:rsid w:val="007B623F"/>
    <w:rsid w:val="007B6302"/>
    <w:rsid w:val="007B6354"/>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BC1"/>
    <w:rsid w:val="007C5DE1"/>
    <w:rsid w:val="007C5F5F"/>
    <w:rsid w:val="007C6407"/>
    <w:rsid w:val="007C6835"/>
    <w:rsid w:val="007C688F"/>
    <w:rsid w:val="007C6D2A"/>
    <w:rsid w:val="007C7402"/>
    <w:rsid w:val="007C7907"/>
    <w:rsid w:val="007C796E"/>
    <w:rsid w:val="007C7B3A"/>
    <w:rsid w:val="007C7B60"/>
    <w:rsid w:val="007C7C1E"/>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4C5"/>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A38"/>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A77"/>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CA"/>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BC5"/>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FD8"/>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758"/>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D3A"/>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725"/>
    <w:rsid w:val="008618B4"/>
    <w:rsid w:val="008618FA"/>
    <w:rsid w:val="00861B50"/>
    <w:rsid w:val="00861B6C"/>
    <w:rsid w:val="00861C42"/>
    <w:rsid w:val="00861C46"/>
    <w:rsid w:val="00861C4F"/>
    <w:rsid w:val="00861D04"/>
    <w:rsid w:val="00861D84"/>
    <w:rsid w:val="00862479"/>
    <w:rsid w:val="008625A1"/>
    <w:rsid w:val="008626CC"/>
    <w:rsid w:val="008627F4"/>
    <w:rsid w:val="008628D8"/>
    <w:rsid w:val="008628E9"/>
    <w:rsid w:val="00862AC5"/>
    <w:rsid w:val="00862B0F"/>
    <w:rsid w:val="00862B1B"/>
    <w:rsid w:val="00862C8A"/>
    <w:rsid w:val="00862CB3"/>
    <w:rsid w:val="00862F19"/>
    <w:rsid w:val="008633A2"/>
    <w:rsid w:val="008634F7"/>
    <w:rsid w:val="00863BBD"/>
    <w:rsid w:val="00863C9D"/>
    <w:rsid w:val="00863F36"/>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24D"/>
    <w:rsid w:val="008753BC"/>
    <w:rsid w:val="00875BA4"/>
    <w:rsid w:val="00875BA5"/>
    <w:rsid w:val="00875C00"/>
    <w:rsid w:val="00875ED9"/>
    <w:rsid w:val="00875EEA"/>
    <w:rsid w:val="00875FAB"/>
    <w:rsid w:val="0087642E"/>
    <w:rsid w:val="008765E7"/>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4B"/>
    <w:rsid w:val="008814B9"/>
    <w:rsid w:val="00881536"/>
    <w:rsid w:val="00881C0F"/>
    <w:rsid w:val="00881F98"/>
    <w:rsid w:val="0088222A"/>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951"/>
    <w:rsid w:val="00894BC7"/>
    <w:rsid w:val="00894DF2"/>
    <w:rsid w:val="00895094"/>
    <w:rsid w:val="00895161"/>
    <w:rsid w:val="008952ED"/>
    <w:rsid w:val="008955B1"/>
    <w:rsid w:val="00895B87"/>
    <w:rsid w:val="00896127"/>
    <w:rsid w:val="00896206"/>
    <w:rsid w:val="008968C2"/>
    <w:rsid w:val="00896969"/>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C85"/>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A08"/>
    <w:rsid w:val="008C1B14"/>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4FC2"/>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A9F"/>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BDB"/>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CBC"/>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5C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0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B34"/>
    <w:rsid w:val="00925C79"/>
    <w:rsid w:val="00925DBF"/>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E22"/>
    <w:rsid w:val="0093007B"/>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2FB7"/>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AF7"/>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27"/>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2C"/>
    <w:rsid w:val="0095370F"/>
    <w:rsid w:val="00953740"/>
    <w:rsid w:val="009538E8"/>
    <w:rsid w:val="00953904"/>
    <w:rsid w:val="00953A28"/>
    <w:rsid w:val="00953C20"/>
    <w:rsid w:val="00953EB0"/>
    <w:rsid w:val="00954005"/>
    <w:rsid w:val="00954128"/>
    <w:rsid w:val="009547A7"/>
    <w:rsid w:val="00954DB9"/>
    <w:rsid w:val="00954F12"/>
    <w:rsid w:val="00954FFE"/>
    <w:rsid w:val="0095502C"/>
    <w:rsid w:val="00955C13"/>
    <w:rsid w:val="00955DA2"/>
    <w:rsid w:val="00955F9C"/>
    <w:rsid w:val="00956060"/>
    <w:rsid w:val="009561D9"/>
    <w:rsid w:val="0095632F"/>
    <w:rsid w:val="0095634D"/>
    <w:rsid w:val="00956636"/>
    <w:rsid w:val="00956B10"/>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2B0"/>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6DBF"/>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7B1"/>
    <w:rsid w:val="0097397D"/>
    <w:rsid w:val="00973C21"/>
    <w:rsid w:val="00973C4C"/>
    <w:rsid w:val="00973C88"/>
    <w:rsid w:val="0097476F"/>
    <w:rsid w:val="0097481B"/>
    <w:rsid w:val="00974B3C"/>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2EF"/>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5D"/>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4C5"/>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DF2"/>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69D"/>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FD3"/>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07D"/>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9"/>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2B0"/>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033"/>
    <w:rsid w:val="009E7A72"/>
    <w:rsid w:val="009E7DBB"/>
    <w:rsid w:val="009E7EC0"/>
    <w:rsid w:val="009F0011"/>
    <w:rsid w:val="009F0555"/>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4D1"/>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5D5E"/>
    <w:rsid w:val="00A060B4"/>
    <w:rsid w:val="00A060EB"/>
    <w:rsid w:val="00A0636B"/>
    <w:rsid w:val="00A06CF7"/>
    <w:rsid w:val="00A06D47"/>
    <w:rsid w:val="00A06E6F"/>
    <w:rsid w:val="00A070DD"/>
    <w:rsid w:val="00A07365"/>
    <w:rsid w:val="00A07514"/>
    <w:rsid w:val="00A07558"/>
    <w:rsid w:val="00A078AB"/>
    <w:rsid w:val="00A1020F"/>
    <w:rsid w:val="00A102D1"/>
    <w:rsid w:val="00A1031F"/>
    <w:rsid w:val="00A108F7"/>
    <w:rsid w:val="00A10914"/>
    <w:rsid w:val="00A10A9E"/>
    <w:rsid w:val="00A10CD3"/>
    <w:rsid w:val="00A10D24"/>
    <w:rsid w:val="00A10F73"/>
    <w:rsid w:val="00A113F3"/>
    <w:rsid w:val="00A115BF"/>
    <w:rsid w:val="00A1163D"/>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3D"/>
    <w:rsid w:val="00A167FD"/>
    <w:rsid w:val="00A16AFB"/>
    <w:rsid w:val="00A16B6B"/>
    <w:rsid w:val="00A16BD2"/>
    <w:rsid w:val="00A170A8"/>
    <w:rsid w:val="00A1710B"/>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D6"/>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25A"/>
    <w:rsid w:val="00A343EF"/>
    <w:rsid w:val="00A3445C"/>
    <w:rsid w:val="00A3463A"/>
    <w:rsid w:val="00A347D1"/>
    <w:rsid w:val="00A34A2A"/>
    <w:rsid w:val="00A34A69"/>
    <w:rsid w:val="00A34B79"/>
    <w:rsid w:val="00A34F3B"/>
    <w:rsid w:val="00A353E5"/>
    <w:rsid w:val="00A35417"/>
    <w:rsid w:val="00A358FF"/>
    <w:rsid w:val="00A35B60"/>
    <w:rsid w:val="00A35B78"/>
    <w:rsid w:val="00A35DEC"/>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5B"/>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16"/>
    <w:rsid w:val="00A52B47"/>
    <w:rsid w:val="00A52C60"/>
    <w:rsid w:val="00A52C70"/>
    <w:rsid w:val="00A52EEF"/>
    <w:rsid w:val="00A52F72"/>
    <w:rsid w:val="00A53061"/>
    <w:rsid w:val="00A530F1"/>
    <w:rsid w:val="00A530FD"/>
    <w:rsid w:val="00A53276"/>
    <w:rsid w:val="00A5356F"/>
    <w:rsid w:val="00A53828"/>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055"/>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D8"/>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181"/>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6CE"/>
    <w:rsid w:val="00A9174A"/>
    <w:rsid w:val="00A91A1C"/>
    <w:rsid w:val="00A91ACD"/>
    <w:rsid w:val="00A91EDF"/>
    <w:rsid w:val="00A92347"/>
    <w:rsid w:val="00A92407"/>
    <w:rsid w:val="00A9253B"/>
    <w:rsid w:val="00A925F3"/>
    <w:rsid w:val="00A92929"/>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6C"/>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EA7"/>
    <w:rsid w:val="00AB1FCB"/>
    <w:rsid w:val="00AB26B5"/>
    <w:rsid w:val="00AB2E6E"/>
    <w:rsid w:val="00AB2EC7"/>
    <w:rsid w:val="00AB2FA7"/>
    <w:rsid w:val="00AB303F"/>
    <w:rsid w:val="00AB3097"/>
    <w:rsid w:val="00AB3197"/>
    <w:rsid w:val="00AB327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57F"/>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7B3"/>
    <w:rsid w:val="00AF1CF7"/>
    <w:rsid w:val="00AF1EB2"/>
    <w:rsid w:val="00AF2164"/>
    <w:rsid w:val="00AF2325"/>
    <w:rsid w:val="00AF23C9"/>
    <w:rsid w:val="00AF2572"/>
    <w:rsid w:val="00AF260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05"/>
    <w:rsid w:val="00AF5EC5"/>
    <w:rsid w:val="00AF66DE"/>
    <w:rsid w:val="00AF6A8A"/>
    <w:rsid w:val="00AF6B26"/>
    <w:rsid w:val="00AF6BDB"/>
    <w:rsid w:val="00AF6DB3"/>
    <w:rsid w:val="00AF6DD6"/>
    <w:rsid w:val="00AF6F80"/>
    <w:rsid w:val="00AF70CB"/>
    <w:rsid w:val="00AF7535"/>
    <w:rsid w:val="00AF799C"/>
    <w:rsid w:val="00AF7BFB"/>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94B"/>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B18"/>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BE9"/>
    <w:rsid w:val="00B22C26"/>
    <w:rsid w:val="00B22FC1"/>
    <w:rsid w:val="00B230D5"/>
    <w:rsid w:val="00B23827"/>
    <w:rsid w:val="00B23932"/>
    <w:rsid w:val="00B23B32"/>
    <w:rsid w:val="00B23D98"/>
    <w:rsid w:val="00B23DCC"/>
    <w:rsid w:val="00B23F89"/>
    <w:rsid w:val="00B2413F"/>
    <w:rsid w:val="00B246A8"/>
    <w:rsid w:val="00B24924"/>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2F"/>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231"/>
    <w:rsid w:val="00B5233E"/>
    <w:rsid w:val="00B52520"/>
    <w:rsid w:val="00B52684"/>
    <w:rsid w:val="00B528F3"/>
    <w:rsid w:val="00B52A02"/>
    <w:rsid w:val="00B52F7E"/>
    <w:rsid w:val="00B53165"/>
    <w:rsid w:val="00B53566"/>
    <w:rsid w:val="00B536F5"/>
    <w:rsid w:val="00B53E40"/>
    <w:rsid w:val="00B53F1C"/>
    <w:rsid w:val="00B53F22"/>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5CB"/>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72C"/>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438"/>
    <w:rsid w:val="00B8160D"/>
    <w:rsid w:val="00B816E8"/>
    <w:rsid w:val="00B819DA"/>
    <w:rsid w:val="00B81AED"/>
    <w:rsid w:val="00B81F29"/>
    <w:rsid w:val="00B81F79"/>
    <w:rsid w:val="00B82124"/>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9DE"/>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8D"/>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F4"/>
    <w:rsid w:val="00BA0238"/>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26D"/>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EB"/>
    <w:rsid w:val="00BB24FC"/>
    <w:rsid w:val="00BB2559"/>
    <w:rsid w:val="00BB27C6"/>
    <w:rsid w:val="00BB284E"/>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0B2"/>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78"/>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CB"/>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71"/>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CD9"/>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1F4"/>
    <w:rsid w:val="00C33C46"/>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0DD"/>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6B"/>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6E3"/>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5ED7"/>
    <w:rsid w:val="00C7614A"/>
    <w:rsid w:val="00C761D5"/>
    <w:rsid w:val="00C764D9"/>
    <w:rsid w:val="00C76646"/>
    <w:rsid w:val="00C766E7"/>
    <w:rsid w:val="00C7671C"/>
    <w:rsid w:val="00C76AE3"/>
    <w:rsid w:val="00C76D5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1F9"/>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6C2B"/>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429"/>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94"/>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70"/>
    <w:rsid w:val="00CB7A89"/>
    <w:rsid w:val="00CB7E6B"/>
    <w:rsid w:val="00CC002D"/>
    <w:rsid w:val="00CC03A6"/>
    <w:rsid w:val="00CC0565"/>
    <w:rsid w:val="00CC07C1"/>
    <w:rsid w:val="00CC07C7"/>
    <w:rsid w:val="00CC07CB"/>
    <w:rsid w:val="00CC0908"/>
    <w:rsid w:val="00CC0EB8"/>
    <w:rsid w:val="00CC0FF1"/>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1BD"/>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13F"/>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CB5"/>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27B"/>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B68"/>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8F"/>
    <w:rsid w:val="00D466C6"/>
    <w:rsid w:val="00D46875"/>
    <w:rsid w:val="00D46AF0"/>
    <w:rsid w:val="00D46C89"/>
    <w:rsid w:val="00D47101"/>
    <w:rsid w:val="00D4770D"/>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8F4"/>
    <w:rsid w:val="00D57902"/>
    <w:rsid w:val="00D57A22"/>
    <w:rsid w:val="00D57A51"/>
    <w:rsid w:val="00D57A98"/>
    <w:rsid w:val="00D57B48"/>
    <w:rsid w:val="00D57B6B"/>
    <w:rsid w:val="00D57C50"/>
    <w:rsid w:val="00D57F71"/>
    <w:rsid w:val="00D600EF"/>
    <w:rsid w:val="00D6015F"/>
    <w:rsid w:val="00D60214"/>
    <w:rsid w:val="00D60260"/>
    <w:rsid w:val="00D605C2"/>
    <w:rsid w:val="00D60680"/>
    <w:rsid w:val="00D6083B"/>
    <w:rsid w:val="00D60B11"/>
    <w:rsid w:val="00D60CBF"/>
    <w:rsid w:val="00D60CD3"/>
    <w:rsid w:val="00D60EF5"/>
    <w:rsid w:val="00D610E6"/>
    <w:rsid w:val="00D61600"/>
    <w:rsid w:val="00D61614"/>
    <w:rsid w:val="00D6171D"/>
    <w:rsid w:val="00D61796"/>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28"/>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998"/>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9A9"/>
    <w:rsid w:val="00D86A8A"/>
    <w:rsid w:val="00D86D62"/>
    <w:rsid w:val="00D86EC6"/>
    <w:rsid w:val="00D86F4A"/>
    <w:rsid w:val="00D86FFA"/>
    <w:rsid w:val="00D870D2"/>
    <w:rsid w:val="00D87219"/>
    <w:rsid w:val="00D8736B"/>
    <w:rsid w:val="00D87463"/>
    <w:rsid w:val="00D879FB"/>
    <w:rsid w:val="00D87CC8"/>
    <w:rsid w:val="00D87DCB"/>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82"/>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C0C"/>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866"/>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B7C70"/>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D24"/>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589"/>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2FCC"/>
    <w:rsid w:val="00DD3334"/>
    <w:rsid w:val="00DD36AA"/>
    <w:rsid w:val="00DD37A4"/>
    <w:rsid w:val="00DD37C0"/>
    <w:rsid w:val="00DD39AA"/>
    <w:rsid w:val="00DD3AD2"/>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CE5"/>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B0"/>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91"/>
    <w:rsid w:val="00DF3BA0"/>
    <w:rsid w:val="00DF3CBA"/>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171"/>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44C"/>
    <w:rsid w:val="00E126C4"/>
    <w:rsid w:val="00E126D5"/>
    <w:rsid w:val="00E12851"/>
    <w:rsid w:val="00E12AD7"/>
    <w:rsid w:val="00E12B94"/>
    <w:rsid w:val="00E12CB5"/>
    <w:rsid w:val="00E12E55"/>
    <w:rsid w:val="00E13046"/>
    <w:rsid w:val="00E131E8"/>
    <w:rsid w:val="00E135F8"/>
    <w:rsid w:val="00E13A86"/>
    <w:rsid w:val="00E13C9E"/>
    <w:rsid w:val="00E13DFD"/>
    <w:rsid w:val="00E13E06"/>
    <w:rsid w:val="00E140C2"/>
    <w:rsid w:val="00E14237"/>
    <w:rsid w:val="00E1428C"/>
    <w:rsid w:val="00E14756"/>
    <w:rsid w:val="00E14B92"/>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17F59"/>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4CE"/>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3F4"/>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6E9"/>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7"/>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4F1E"/>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DAB"/>
    <w:rsid w:val="00E60F5A"/>
    <w:rsid w:val="00E60F8F"/>
    <w:rsid w:val="00E611E1"/>
    <w:rsid w:val="00E6138E"/>
    <w:rsid w:val="00E61419"/>
    <w:rsid w:val="00E61658"/>
    <w:rsid w:val="00E61CF9"/>
    <w:rsid w:val="00E61DC9"/>
    <w:rsid w:val="00E62006"/>
    <w:rsid w:val="00E62015"/>
    <w:rsid w:val="00E6236B"/>
    <w:rsid w:val="00E624C5"/>
    <w:rsid w:val="00E6257B"/>
    <w:rsid w:val="00E625B8"/>
    <w:rsid w:val="00E626ED"/>
    <w:rsid w:val="00E62885"/>
    <w:rsid w:val="00E62B42"/>
    <w:rsid w:val="00E62BF9"/>
    <w:rsid w:val="00E62D79"/>
    <w:rsid w:val="00E62DC7"/>
    <w:rsid w:val="00E62FA2"/>
    <w:rsid w:val="00E6312E"/>
    <w:rsid w:val="00E634C5"/>
    <w:rsid w:val="00E63512"/>
    <w:rsid w:val="00E63827"/>
    <w:rsid w:val="00E63A7A"/>
    <w:rsid w:val="00E63B41"/>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DF3"/>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DE0"/>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A1E"/>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1FCB"/>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969"/>
    <w:rsid w:val="00E95B1C"/>
    <w:rsid w:val="00E95BA3"/>
    <w:rsid w:val="00E95E85"/>
    <w:rsid w:val="00E962AA"/>
    <w:rsid w:val="00E962BF"/>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A28"/>
    <w:rsid w:val="00EA0BCD"/>
    <w:rsid w:val="00EA0CC9"/>
    <w:rsid w:val="00EA0E29"/>
    <w:rsid w:val="00EA0E9D"/>
    <w:rsid w:val="00EA0F71"/>
    <w:rsid w:val="00EA10A1"/>
    <w:rsid w:val="00EA14F4"/>
    <w:rsid w:val="00EA17C0"/>
    <w:rsid w:val="00EA17C8"/>
    <w:rsid w:val="00EA1A59"/>
    <w:rsid w:val="00EA1CF1"/>
    <w:rsid w:val="00EA1D0F"/>
    <w:rsid w:val="00EA1DB6"/>
    <w:rsid w:val="00EA1E88"/>
    <w:rsid w:val="00EA1FC5"/>
    <w:rsid w:val="00EA219F"/>
    <w:rsid w:val="00EA23E6"/>
    <w:rsid w:val="00EA25D3"/>
    <w:rsid w:val="00EA2618"/>
    <w:rsid w:val="00EA2665"/>
    <w:rsid w:val="00EA2A3E"/>
    <w:rsid w:val="00EA2B7F"/>
    <w:rsid w:val="00EA2F8C"/>
    <w:rsid w:val="00EA3110"/>
    <w:rsid w:val="00EA32C4"/>
    <w:rsid w:val="00EA342F"/>
    <w:rsid w:val="00EA38DE"/>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23F"/>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233"/>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147"/>
    <w:rsid w:val="00EB5298"/>
    <w:rsid w:val="00EB5319"/>
    <w:rsid w:val="00EB5364"/>
    <w:rsid w:val="00EB5763"/>
    <w:rsid w:val="00EB58A0"/>
    <w:rsid w:val="00EB5BD5"/>
    <w:rsid w:val="00EB5EAC"/>
    <w:rsid w:val="00EB61A0"/>
    <w:rsid w:val="00EB627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349"/>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E32"/>
    <w:rsid w:val="00EE3F3E"/>
    <w:rsid w:val="00EE41F2"/>
    <w:rsid w:val="00EE424A"/>
    <w:rsid w:val="00EE452B"/>
    <w:rsid w:val="00EE46E5"/>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973"/>
    <w:rsid w:val="00EF0B24"/>
    <w:rsid w:val="00EF0EC5"/>
    <w:rsid w:val="00EF1008"/>
    <w:rsid w:val="00EF1105"/>
    <w:rsid w:val="00EF1176"/>
    <w:rsid w:val="00EF1230"/>
    <w:rsid w:val="00EF1234"/>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6F3B"/>
    <w:rsid w:val="00EF72FD"/>
    <w:rsid w:val="00EF7525"/>
    <w:rsid w:val="00EF7561"/>
    <w:rsid w:val="00EF7703"/>
    <w:rsid w:val="00EF77B9"/>
    <w:rsid w:val="00EF7BEC"/>
    <w:rsid w:val="00EF7D5D"/>
    <w:rsid w:val="00F001AC"/>
    <w:rsid w:val="00F0058E"/>
    <w:rsid w:val="00F00730"/>
    <w:rsid w:val="00F007FE"/>
    <w:rsid w:val="00F00887"/>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17A"/>
    <w:rsid w:val="00F10609"/>
    <w:rsid w:val="00F10634"/>
    <w:rsid w:val="00F1090C"/>
    <w:rsid w:val="00F10AE7"/>
    <w:rsid w:val="00F10FAC"/>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1BE"/>
    <w:rsid w:val="00F1326D"/>
    <w:rsid w:val="00F136C1"/>
    <w:rsid w:val="00F13765"/>
    <w:rsid w:val="00F13806"/>
    <w:rsid w:val="00F139DC"/>
    <w:rsid w:val="00F13E1C"/>
    <w:rsid w:val="00F14006"/>
    <w:rsid w:val="00F1400E"/>
    <w:rsid w:val="00F140AD"/>
    <w:rsid w:val="00F1429C"/>
    <w:rsid w:val="00F142D6"/>
    <w:rsid w:val="00F14B2E"/>
    <w:rsid w:val="00F14B4F"/>
    <w:rsid w:val="00F14E75"/>
    <w:rsid w:val="00F14FEB"/>
    <w:rsid w:val="00F151EF"/>
    <w:rsid w:val="00F15316"/>
    <w:rsid w:val="00F1533D"/>
    <w:rsid w:val="00F15390"/>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0E29"/>
    <w:rsid w:val="00F210A3"/>
    <w:rsid w:val="00F213A2"/>
    <w:rsid w:val="00F214D2"/>
    <w:rsid w:val="00F218CD"/>
    <w:rsid w:val="00F21AD9"/>
    <w:rsid w:val="00F21B36"/>
    <w:rsid w:val="00F21EDD"/>
    <w:rsid w:val="00F22402"/>
    <w:rsid w:val="00F22431"/>
    <w:rsid w:val="00F226A6"/>
    <w:rsid w:val="00F22779"/>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AE3"/>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0FD"/>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5A3"/>
    <w:rsid w:val="00F536B0"/>
    <w:rsid w:val="00F5386A"/>
    <w:rsid w:val="00F538B2"/>
    <w:rsid w:val="00F538B7"/>
    <w:rsid w:val="00F53988"/>
    <w:rsid w:val="00F53A0D"/>
    <w:rsid w:val="00F53E43"/>
    <w:rsid w:val="00F53F4A"/>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95"/>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67FEE"/>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D12"/>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BC3"/>
    <w:rsid w:val="00F87ED9"/>
    <w:rsid w:val="00F904D2"/>
    <w:rsid w:val="00F9094D"/>
    <w:rsid w:val="00F90952"/>
    <w:rsid w:val="00F90B92"/>
    <w:rsid w:val="00F90E1D"/>
    <w:rsid w:val="00F91315"/>
    <w:rsid w:val="00F914FA"/>
    <w:rsid w:val="00F9159D"/>
    <w:rsid w:val="00F917D3"/>
    <w:rsid w:val="00F918F5"/>
    <w:rsid w:val="00F91A25"/>
    <w:rsid w:val="00F91F72"/>
    <w:rsid w:val="00F923AD"/>
    <w:rsid w:val="00F92A28"/>
    <w:rsid w:val="00F92B4C"/>
    <w:rsid w:val="00F92E24"/>
    <w:rsid w:val="00F93281"/>
    <w:rsid w:val="00F932B0"/>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97F1F"/>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54B"/>
    <w:rsid w:val="00FA272F"/>
    <w:rsid w:val="00FA277C"/>
    <w:rsid w:val="00FA3090"/>
    <w:rsid w:val="00FA30B6"/>
    <w:rsid w:val="00FA3264"/>
    <w:rsid w:val="00FA329E"/>
    <w:rsid w:val="00FA3306"/>
    <w:rsid w:val="00FA386C"/>
    <w:rsid w:val="00FA388F"/>
    <w:rsid w:val="00FA39DD"/>
    <w:rsid w:val="00FA3B79"/>
    <w:rsid w:val="00FA3CB5"/>
    <w:rsid w:val="00FA3CDB"/>
    <w:rsid w:val="00FA4239"/>
    <w:rsid w:val="00FA4306"/>
    <w:rsid w:val="00FA43DB"/>
    <w:rsid w:val="00FA445F"/>
    <w:rsid w:val="00FA45D1"/>
    <w:rsid w:val="00FA465A"/>
    <w:rsid w:val="00FA46F9"/>
    <w:rsid w:val="00FA485C"/>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EDF"/>
    <w:rsid w:val="00FB03B6"/>
    <w:rsid w:val="00FB063B"/>
    <w:rsid w:val="00FB063E"/>
    <w:rsid w:val="00FB0749"/>
    <w:rsid w:val="00FB0A44"/>
    <w:rsid w:val="00FB0A96"/>
    <w:rsid w:val="00FB0C75"/>
    <w:rsid w:val="00FB0DD7"/>
    <w:rsid w:val="00FB0EBF"/>
    <w:rsid w:val="00FB103E"/>
    <w:rsid w:val="00FB11AF"/>
    <w:rsid w:val="00FB11E9"/>
    <w:rsid w:val="00FB14ED"/>
    <w:rsid w:val="00FB185E"/>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4"/>
    <w:rsid w:val="00FB3D89"/>
    <w:rsid w:val="00FB402D"/>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7E5"/>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319D0"/>
    <w:rsid w:val="012658D4"/>
    <w:rsid w:val="01F33D5B"/>
    <w:rsid w:val="0204203B"/>
    <w:rsid w:val="025A7344"/>
    <w:rsid w:val="02FF5791"/>
    <w:rsid w:val="03113231"/>
    <w:rsid w:val="032A3BF4"/>
    <w:rsid w:val="037B2E94"/>
    <w:rsid w:val="03B36D89"/>
    <w:rsid w:val="04000836"/>
    <w:rsid w:val="041A719E"/>
    <w:rsid w:val="042F4268"/>
    <w:rsid w:val="043A4693"/>
    <w:rsid w:val="048D67C7"/>
    <w:rsid w:val="053551AE"/>
    <w:rsid w:val="053A6D15"/>
    <w:rsid w:val="05522D15"/>
    <w:rsid w:val="058C5AB0"/>
    <w:rsid w:val="05BF59A1"/>
    <w:rsid w:val="05EE0E8D"/>
    <w:rsid w:val="069D0A15"/>
    <w:rsid w:val="06CC707C"/>
    <w:rsid w:val="06E017CE"/>
    <w:rsid w:val="07394BD1"/>
    <w:rsid w:val="07E26932"/>
    <w:rsid w:val="07E377F2"/>
    <w:rsid w:val="07E9441C"/>
    <w:rsid w:val="07FF129B"/>
    <w:rsid w:val="082A1788"/>
    <w:rsid w:val="08A507BE"/>
    <w:rsid w:val="09775B72"/>
    <w:rsid w:val="09D154C6"/>
    <w:rsid w:val="0A273FCF"/>
    <w:rsid w:val="0A2D7D43"/>
    <w:rsid w:val="0B2716F5"/>
    <w:rsid w:val="0B5B126F"/>
    <w:rsid w:val="0B660C1A"/>
    <w:rsid w:val="0B71106E"/>
    <w:rsid w:val="0B7464EA"/>
    <w:rsid w:val="0B99202C"/>
    <w:rsid w:val="0BE06972"/>
    <w:rsid w:val="0BE20485"/>
    <w:rsid w:val="0CB41A7B"/>
    <w:rsid w:val="0CEF5C6B"/>
    <w:rsid w:val="0D0D2012"/>
    <w:rsid w:val="0D4803E6"/>
    <w:rsid w:val="0DEE2D84"/>
    <w:rsid w:val="0E1465F9"/>
    <w:rsid w:val="0F005042"/>
    <w:rsid w:val="0F1F73E0"/>
    <w:rsid w:val="0F244D9E"/>
    <w:rsid w:val="0F464CC0"/>
    <w:rsid w:val="0FB2274A"/>
    <w:rsid w:val="0FD95E1F"/>
    <w:rsid w:val="101A1FD5"/>
    <w:rsid w:val="10C302B1"/>
    <w:rsid w:val="10F714AD"/>
    <w:rsid w:val="113D50CA"/>
    <w:rsid w:val="11775ECB"/>
    <w:rsid w:val="119856FC"/>
    <w:rsid w:val="11EB4FD6"/>
    <w:rsid w:val="129027F9"/>
    <w:rsid w:val="1294260D"/>
    <w:rsid w:val="12C82529"/>
    <w:rsid w:val="12C963AE"/>
    <w:rsid w:val="130D6890"/>
    <w:rsid w:val="13B62E01"/>
    <w:rsid w:val="143C7F0E"/>
    <w:rsid w:val="14432510"/>
    <w:rsid w:val="152F656D"/>
    <w:rsid w:val="15CE1BC1"/>
    <w:rsid w:val="160C242F"/>
    <w:rsid w:val="163218C9"/>
    <w:rsid w:val="1681107E"/>
    <w:rsid w:val="16955CBA"/>
    <w:rsid w:val="16C23DB9"/>
    <w:rsid w:val="17A25966"/>
    <w:rsid w:val="17C473AE"/>
    <w:rsid w:val="17F33C02"/>
    <w:rsid w:val="17F93E0B"/>
    <w:rsid w:val="182F616E"/>
    <w:rsid w:val="185E589E"/>
    <w:rsid w:val="189A74A7"/>
    <w:rsid w:val="18BC0623"/>
    <w:rsid w:val="18C60F2F"/>
    <w:rsid w:val="18ED3824"/>
    <w:rsid w:val="19084587"/>
    <w:rsid w:val="198A014B"/>
    <w:rsid w:val="19E71383"/>
    <w:rsid w:val="1A2A2550"/>
    <w:rsid w:val="1A2D6EDD"/>
    <w:rsid w:val="1A380E16"/>
    <w:rsid w:val="1A561E54"/>
    <w:rsid w:val="1AA2079F"/>
    <w:rsid w:val="1AFC4ED3"/>
    <w:rsid w:val="1B650CFE"/>
    <w:rsid w:val="1B864010"/>
    <w:rsid w:val="1C455CA5"/>
    <w:rsid w:val="1C535918"/>
    <w:rsid w:val="1C9E05C2"/>
    <w:rsid w:val="1D2C69D2"/>
    <w:rsid w:val="1D6F04E5"/>
    <w:rsid w:val="1DF27882"/>
    <w:rsid w:val="1E083781"/>
    <w:rsid w:val="1E250D6E"/>
    <w:rsid w:val="1E290FF2"/>
    <w:rsid w:val="1E3F0A15"/>
    <w:rsid w:val="1E6216E5"/>
    <w:rsid w:val="1EB3685C"/>
    <w:rsid w:val="1F115169"/>
    <w:rsid w:val="1F4D5CF1"/>
    <w:rsid w:val="1F7809CE"/>
    <w:rsid w:val="206752D1"/>
    <w:rsid w:val="20737E19"/>
    <w:rsid w:val="20AD7903"/>
    <w:rsid w:val="20B37101"/>
    <w:rsid w:val="20BC4D54"/>
    <w:rsid w:val="224553B2"/>
    <w:rsid w:val="22525C2B"/>
    <w:rsid w:val="22630FF5"/>
    <w:rsid w:val="226842F1"/>
    <w:rsid w:val="22BC1050"/>
    <w:rsid w:val="22BC361D"/>
    <w:rsid w:val="22C4533B"/>
    <w:rsid w:val="22CE46DA"/>
    <w:rsid w:val="22F37825"/>
    <w:rsid w:val="231F2180"/>
    <w:rsid w:val="239E00B4"/>
    <w:rsid w:val="239F18C6"/>
    <w:rsid w:val="243C5884"/>
    <w:rsid w:val="24647E3C"/>
    <w:rsid w:val="24E752AD"/>
    <w:rsid w:val="251E74A4"/>
    <w:rsid w:val="252C6035"/>
    <w:rsid w:val="25B23806"/>
    <w:rsid w:val="25DD0515"/>
    <w:rsid w:val="268753C2"/>
    <w:rsid w:val="26F01450"/>
    <w:rsid w:val="27843CE5"/>
    <w:rsid w:val="281F3D58"/>
    <w:rsid w:val="284D06CB"/>
    <w:rsid w:val="28943751"/>
    <w:rsid w:val="2936162A"/>
    <w:rsid w:val="2A0B0C52"/>
    <w:rsid w:val="2AB8090A"/>
    <w:rsid w:val="2ADD3704"/>
    <w:rsid w:val="2AE51EBC"/>
    <w:rsid w:val="2B364039"/>
    <w:rsid w:val="2BCC06DB"/>
    <w:rsid w:val="2C066E44"/>
    <w:rsid w:val="2C7362D7"/>
    <w:rsid w:val="2C956E4D"/>
    <w:rsid w:val="2D837F4D"/>
    <w:rsid w:val="2D8A5970"/>
    <w:rsid w:val="2D912E6C"/>
    <w:rsid w:val="2D9D79A3"/>
    <w:rsid w:val="2DE42936"/>
    <w:rsid w:val="2E4C2947"/>
    <w:rsid w:val="2E50758A"/>
    <w:rsid w:val="2EA16588"/>
    <w:rsid w:val="2EB3170A"/>
    <w:rsid w:val="2F1C0C97"/>
    <w:rsid w:val="303A3DF0"/>
    <w:rsid w:val="3081777B"/>
    <w:rsid w:val="30E040FD"/>
    <w:rsid w:val="311217B8"/>
    <w:rsid w:val="323D0759"/>
    <w:rsid w:val="329B3646"/>
    <w:rsid w:val="32EB653A"/>
    <w:rsid w:val="33566D57"/>
    <w:rsid w:val="33EF4C69"/>
    <w:rsid w:val="341F6C4F"/>
    <w:rsid w:val="354818CD"/>
    <w:rsid w:val="366A5C6E"/>
    <w:rsid w:val="36997564"/>
    <w:rsid w:val="369A0044"/>
    <w:rsid w:val="370A0C8C"/>
    <w:rsid w:val="3760631D"/>
    <w:rsid w:val="37824887"/>
    <w:rsid w:val="37FB7B82"/>
    <w:rsid w:val="38027352"/>
    <w:rsid w:val="39F83225"/>
    <w:rsid w:val="3A317272"/>
    <w:rsid w:val="3AC973A3"/>
    <w:rsid w:val="3AE333DE"/>
    <w:rsid w:val="3AEF1192"/>
    <w:rsid w:val="3AF2710B"/>
    <w:rsid w:val="3B13252F"/>
    <w:rsid w:val="3B7D2189"/>
    <w:rsid w:val="3BCB6780"/>
    <w:rsid w:val="3C5C7C92"/>
    <w:rsid w:val="3C6301A9"/>
    <w:rsid w:val="3CBA2EAE"/>
    <w:rsid w:val="3CD21870"/>
    <w:rsid w:val="3DDD4BEF"/>
    <w:rsid w:val="3E140A01"/>
    <w:rsid w:val="3EBB732A"/>
    <w:rsid w:val="3ECE5B99"/>
    <w:rsid w:val="3F5C1CCF"/>
    <w:rsid w:val="3F8F3683"/>
    <w:rsid w:val="40007695"/>
    <w:rsid w:val="4029618B"/>
    <w:rsid w:val="404A7ED2"/>
    <w:rsid w:val="40A03D1A"/>
    <w:rsid w:val="40A56610"/>
    <w:rsid w:val="40BD7101"/>
    <w:rsid w:val="40C76BBA"/>
    <w:rsid w:val="413D11B6"/>
    <w:rsid w:val="413D16BA"/>
    <w:rsid w:val="41B16A1E"/>
    <w:rsid w:val="4222448A"/>
    <w:rsid w:val="423A1F9E"/>
    <w:rsid w:val="426009A9"/>
    <w:rsid w:val="42CD0A98"/>
    <w:rsid w:val="431A0C09"/>
    <w:rsid w:val="435D235D"/>
    <w:rsid w:val="43733224"/>
    <w:rsid w:val="44055699"/>
    <w:rsid w:val="4532040F"/>
    <w:rsid w:val="462B3C5A"/>
    <w:rsid w:val="470E63E2"/>
    <w:rsid w:val="47B9400B"/>
    <w:rsid w:val="47E34BB2"/>
    <w:rsid w:val="47FD2122"/>
    <w:rsid w:val="480E2158"/>
    <w:rsid w:val="483401B6"/>
    <w:rsid w:val="485B0A46"/>
    <w:rsid w:val="487732A9"/>
    <w:rsid w:val="48786952"/>
    <w:rsid w:val="48923F47"/>
    <w:rsid w:val="48A95579"/>
    <w:rsid w:val="4A99576E"/>
    <w:rsid w:val="4AE41030"/>
    <w:rsid w:val="4B0C01BC"/>
    <w:rsid w:val="4B420E83"/>
    <w:rsid w:val="4B65373A"/>
    <w:rsid w:val="4B6B139B"/>
    <w:rsid w:val="4C19532C"/>
    <w:rsid w:val="4C1C038D"/>
    <w:rsid w:val="4CC52170"/>
    <w:rsid w:val="4CCF1A46"/>
    <w:rsid w:val="4D00163A"/>
    <w:rsid w:val="4DAB078D"/>
    <w:rsid w:val="4E107F1A"/>
    <w:rsid w:val="4E532350"/>
    <w:rsid w:val="4E5E2A29"/>
    <w:rsid w:val="4EA45372"/>
    <w:rsid w:val="4EC6273A"/>
    <w:rsid w:val="4F0F5BE3"/>
    <w:rsid w:val="4F815206"/>
    <w:rsid w:val="50203CB4"/>
    <w:rsid w:val="50D15F0E"/>
    <w:rsid w:val="50D538F8"/>
    <w:rsid w:val="510817D3"/>
    <w:rsid w:val="513264B3"/>
    <w:rsid w:val="518C5B6B"/>
    <w:rsid w:val="5233405F"/>
    <w:rsid w:val="52422029"/>
    <w:rsid w:val="528A67B6"/>
    <w:rsid w:val="52B36EE9"/>
    <w:rsid w:val="52B91869"/>
    <w:rsid w:val="531A746D"/>
    <w:rsid w:val="53524872"/>
    <w:rsid w:val="53537F30"/>
    <w:rsid w:val="53741263"/>
    <w:rsid w:val="537B013A"/>
    <w:rsid w:val="53964E16"/>
    <w:rsid w:val="53B155CD"/>
    <w:rsid w:val="53DF0911"/>
    <w:rsid w:val="549745B9"/>
    <w:rsid w:val="549841EB"/>
    <w:rsid w:val="55040901"/>
    <w:rsid w:val="56A926DF"/>
    <w:rsid w:val="56DF05DE"/>
    <w:rsid w:val="57FC6189"/>
    <w:rsid w:val="581927D4"/>
    <w:rsid w:val="58CC6CFD"/>
    <w:rsid w:val="59AB7117"/>
    <w:rsid w:val="5A234A75"/>
    <w:rsid w:val="5A5062A0"/>
    <w:rsid w:val="5A763A5C"/>
    <w:rsid w:val="5ABB7999"/>
    <w:rsid w:val="5B545768"/>
    <w:rsid w:val="5D374562"/>
    <w:rsid w:val="5D4D1102"/>
    <w:rsid w:val="5D6A2FB2"/>
    <w:rsid w:val="5DE644E8"/>
    <w:rsid w:val="5F073306"/>
    <w:rsid w:val="5F203C5E"/>
    <w:rsid w:val="5F5F73B9"/>
    <w:rsid w:val="5FE306C7"/>
    <w:rsid w:val="5FE70F1A"/>
    <w:rsid w:val="5FEA76B5"/>
    <w:rsid w:val="602D0DD5"/>
    <w:rsid w:val="613B37B7"/>
    <w:rsid w:val="61712E8D"/>
    <w:rsid w:val="617133A6"/>
    <w:rsid w:val="617D59B7"/>
    <w:rsid w:val="61D22981"/>
    <w:rsid w:val="62087694"/>
    <w:rsid w:val="62444AA7"/>
    <w:rsid w:val="624579B2"/>
    <w:rsid w:val="625B3474"/>
    <w:rsid w:val="62841641"/>
    <w:rsid w:val="62E90342"/>
    <w:rsid w:val="62EA7796"/>
    <w:rsid w:val="63AE3B97"/>
    <w:rsid w:val="6410067E"/>
    <w:rsid w:val="64396715"/>
    <w:rsid w:val="64523294"/>
    <w:rsid w:val="64810CD5"/>
    <w:rsid w:val="64B61446"/>
    <w:rsid w:val="65B64052"/>
    <w:rsid w:val="66495290"/>
    <w:rsid w:val="6816725C"/>
    <w:rsid w:val="682E1264"/>
    <w:rsid w:val="6838144E"/>
    <w:rsid w:val="687A2D86"/>
    <w:rsid w:val="68AA7398"/>
    <w:rsid w:val="68EB0DD2"/>
    <w:rsid w:val="69831AA6"/>
    <w:rsid w:val="69F65886"/>
    <w:rsid w:val="6A421056"/>
    <w:rsid w:val="6A5E0865"/>
    <w:rsid w:val="6A6F7FEF"/>
    <w:rsid w:val="6AC81D1F"/>
    <w:rsid w:val="6AF91EB8"/>
    <w:rsid w:val="6B7773E8"/>
    <w:rsid w:val="6BC50BF3"/>
    <w:rsid w:val="6BE207E4"/>
    <w:rsid w:val="6C0771C6"/>
    <w:rsid w:val="6C2F5146"/>
    <w:rsid w:val="6D464289"/>
    <w:rsid w:val="6D8352CC"/>
    <w:rsid w:val="6E6A55C3"/>
    <w:rsid w:val="6E6B1585"/>
    <w:rsid w:val="6E7B2350"/>
    <w:rsid w:val="6E864F0B"/>
    <w:rsid w:val="6EC56083"/>
    <w:rsid w:val="701001FA"/>
    <w:rsid w:val="70A542C9"/>
    <w:rsid w:val="70CC2393"/>
    <w:rsid w:val="70CE3B21"/>
    <w:rsid w:val="70E37877"/>
    <w:rsid w:val="71206E64"/>
    <w:rsid w:val="71A73679"/>
    <w:rsid w:val="71F636C2"/>
    <w:rsid w:val="72552534"/>
    <w:rsid w:val="73676EFC"/>
    <w:rsid w:val="738E100C"/>
    <w:rsid w:val="7418399F"/>
    <w:rsid w:val="741E4B1A"/>
    <w:rsid w:val="742C597A"/>
    <w:rsid w:val="750F5A80"/>
    <w:rsid w:val="75CA1CCD"/>
    <w:rsid w:val="76911E5B"/>
    <w:rsid w:val="76C9769C"/>
    <w:rsid w:val="76DB216E"/>
    <w:rsid w:val="77105A4C"/>
    <w:rsid w:val="77A40FF9"/>
    <w:rsid w:val="77F95C03"/>
    <w:rsid w:val="784A436B"/>
    <w:rsid w:val="78914B2E"/>
    <w:rsid w:val="7ADD183D"/>
    <w:rsid w:val="7AE33F5A"/>
    <w:rsid w:val="7B691C39"/>
    <w:rsid w:val="7B891571"/>
    <w:rsid w:val="7BA748FE"/>
    <w:rsid w:val="7D2E48D8"/>
    <w:rsid w:val="7D3D1DF1"/>
    <w:rsid w:val="7D7640AD"/>
    <w:rsid w:val="7DC46ABD"/>
    <w:rsid w:val="7E38032F"/>
    <w:rsid w:val="7E567D04"/>
    <w:rsid w:val="7F45073F"/>
    <w:rsid w:val="7F4A4C61"/>
    <w:rsid w:val="7FC97187"/>
    <w:rsid w:val="EFD76BF1"/>
    <w:rsid w:val="F6B3806D"/>
    <w:rsid w:val="F6FFC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1"/>
    <w:next w:val="3"/>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3"/>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2">
    <w:name w:val="Default Paragraph Font"/>
    <w:unhideWhenUsed/>
    <w:qFormat/>
    <w:uiPriority w:val="1"/>
  </w:style>
  <w:style w:type="table" w:default="1" w:styleId="50">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link w:val="61"/>
    <w:qFormat/>
    <w:uiPriority w:val="0"/>
    <w:pPr>
      <w:autoSpaceDE w:val="0"/>
      <w:autoSpaceDN w:val="0"/>
      <w:adjustRightInd w:val="0"/>
      <w:ind w:firstLine="420"/>
      <w:jc w:val="left"/>
    </w:pPr>
    <w:rPr>
      <w:rFonts w:ascii="宋体"/>
      <w:sz w:val="24"/>
    </w:rPr>
  </w:style>
  <w:style w:type="paragraph" w:styleId="12">
    <w:name w:val="annotation subject"/>
    <w:basedOn w:val="13"/>
    <w:next w:val="13"/>
    <w:link w:val="243"/>
    <w:qFormat/>
    <w:uiPriority w:val="0"/>
    <w:rPr>
      <w:b/>
      <w:bCs/>
    </w:rPr>
  </w:style>
  <w:style w:type="paragraph" w:styleId="13">
    <w:name w:val="annotation text"/>
    <w:basedOn w:val="1"/>
    <w:link w:val="181"/>
    <w:qFormat/>
    <w:uiPriority w:val="99"/>
    <w:pPr>
      <w:jc w:val="left"/>
    </w:p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5"/>
    <w:qFormat/>
    <w:uiPriority w:val="0"/>
    <w:pPr>
      <w:shd w:val="clear" w:color="auto" w:fill="000080"/>
    </w:pPr>
  </w:style>
  <w:style w:type="paragraph" w:styleId="17">
    <w:name w:val="Body Text 3"/>
    <w:basedOn w:val="1"/>
    <w:link w:val="236"/>
    <w:qFormat/>
    <w:uiPriority w:val="0"/>
    <w:pPr>
      <w:spacing w:after="120"/>
    </w:pPr>
    <w:rPr>
      <w:sz w:val="16"/>
      <w:szCs w:val="16"/>
    </w:rPr>
  </w:style>
  <w:style w:type="paragraph" w:styleId="18">
    <w:name w:val="Body Text"/>
    <w:basedOn w:val="1"/>
    <w:next w:val="1"/>
    <w:link w:val="237"/>
    <w:qFormat/>
    <w:uiPriority w:val="0"/>
    <w:pPr>
      <w:tabs>
        <w:tab w:val="left" w:pos="567"/>
      </w:tabs>
      <w:spacing w:before="120" w:line="22" w:lineRule="atLeast"/>
    </w:pPr>
    <w:rPr>
      <w:rFonts w:ascii="宋体" w:hAnsi="宋体"/>
      <w:sz w:val="24"/>
    </w:rPr>
  </w:style>
  <w:style w:type="paragraph" w:styleId="19">
    <w:name w:val="Body Text Indent"/>
    <w:basedOn w:val="1"/>
    <w:link w:val="66"/>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8"/>
    <w:qFormat/>
    <w:uiPriority w:val="0"/>
    <w:pPr>
      <w:ind w:left="100" w:leftChars="2500"/>
    </w:pPr>
    <w:rPr>
      <w:rFonts w:ascii="仿宋_GB2312" w:hAnsi="宋体" w:eastAsia="仿宋_GB2312"/>
      <w:color w:val="000000"/>
      <w:sz w:val="24"/>
    </w:rPr>
  </w:style>
  <w:style w:type="paragraph" w:styleId="27">
    <w:name w:val="Body Text Indent 2"/>
    <w:basedOn w:val="1"/>
    <w:link w:val="239"/>
    <w:qFormat/>
    <w:uiPriority w:val="0"/>
    <w:pPr>
      <w:ind w:firstLine="480" w:firstLineChars="200"/>
    </w:pPr>
    <w:rPr>
      <w:rFonts w:ascii="仿宋_GB2312" w:eastAsia="仿宋_GB2312"/>
      <w:sz w:val="24"/>
    </w:rPr>
  </w:style>
  <w:style w:type="paragraph" w:styleId="28">
    <w:name w:val="Balloon Text"/>
    <w:basedOn w:val="1"/>
    <w:link w:val="240"/>
    <w:qFormat/>
    <w:uiPriority w:val="0"/>
    <w:rPr>
      <w:sz w:val="18"/>
      <w:szCs w:val="18"/>
    </w:rPr>
  </w:style>
  <w:style w:type="paragraph" w:styleId="29">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Body Text First Indent 2"/>
    <w:basedOn w:val="19"/>
    <w:link w:val="244"/>
    <w:qFormat/>
    <w:uiPriority w:val="0"/>
    <w:pPr>
      <w:spacing w:after="120" w:line="480" w:lineRule="exact"/>
      <w:ind w:left="420" w:leftChars="200" w:firstLine="420" w:firstLineChars="200"/>
    </w:pPr>
    <w:rPr>
      <w:szCs w:val="20"/>
    </w:rPr>
  </w:style>
  <w:style w:type="paragraph" w:styleId="31">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7"/>
    <w:qFormat/>
    <w:uiPriority w:val="0"/>
    <w:pPr>
      <w:jc w:val="center"/>
      <w:outlineLvl w:val="0"/>
    </w:pPr>
    <w:rPr>
      <w:b/>
      <w:sz w:val="32"/>
      <w:szCs w:val="20"/>
    </w:rPr>
  </w:style>
  <w:style w:type="character" w:styleId="43">
    <w:name w:val="Strong"/>
    <w:qFormat/>
    <w:uiPriority w:val="0"/>
    <w:rPr>
      <w:b/>
      <w:bCs/>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Emphasis"/>
    <w:qFormat/>
    <w:uiPriority w:val="0"/>
    <w:rPr>
      <w:color w:val="CC0033"/>
    </w:rPr>
  </w:style>
  <w:style w:type="character" w:styleId="47">
    <w:name w:val="Hyperlink"/>
    <w:qFormat/>
    <w:uiPriority w:val="99"/>
    <w:rPr>
      <w:color w:val="0000FF"/>
      <w:u w:val="single"/>
    </w:rPr>
  </w:style>
  <w:style w:type="character" w:styleId="48">
    <w:name w:val="annotation reference"/>
    <w:qFormat/>
    <w:uiPriority w:val="99"/>
    <w:rPr>
      <w:sz w:val="21"/>
      <w:szCs w:val="21"/>
    </w:rPr>
  </w:style>
  <w:style w:type="character" w:styleId="49">
    <w:name w:val="HTML Cite"/>
    <w:qFormat/>
    <w:uiPriority w:val="0"/>
    <w:rPr>
      <w:i/>
      <w:iCs/>
    </w:rPr>
  </w:style>
  <w:style w:type="table" w:styleId="51">
    <w:name w:val="Table Grid"/>
    <w:basedOn w:val="5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2">
    <w:name w:val="Medium Grid 1 Accent 2"/>
    <w:basedOn w:val="50"/>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53">
    <w:name w:val="标题 2 字符"/>
    <w:link w:val="2"/>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2"/>
    <w:qFormat/>
    <w:uiPriority w:val="0"/>
  </w:style>
  <w:style w:type="character" w:customStyle="1" w:styleId="60">
    <w:name w:val="locality"/>
    <w:basedOn w:val="42"/>
    <w:qFormat/>
    <w:uiPriority w:val="0"/>
  </w:style>
  <w:style w:type="character" w:customStyle="1" w:styleId="61">
    <w:name w:val="正文缩进 字符"/>
    <w:link w:val="3"/>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2"/>
    <w:qFormat/>
    <w:uiPriority w:val="0"/>
  </w:style>
  <w:style w:type="character" w:customStyle="1" w:styleId="66">
    <w:name w:val="正文文本缩进 字符"/>
    <w:link w:val="19"/>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customStyle="1"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31"/>
    <w:qFormat/>
    <w:uiPriority w:val="0"/>
    <w:rPr>
      <w:rFonts w:eastAsia="宋体"/>
      <w:kern w:val="2"/>
      <w:sz w:val="18"/>
      <w:szCs w:val="18"/>
      <w:lang w:val="en-US" w:eastAsia="zh-CN" w:bidi="ar-SA"/>
    </w:rPr>
  </w:style>
  <w:style w:type="character" w:customStyle="1" w:styleId="76">
    <w:name w:val="chanpin拷贝"/>
    <w:basedOn w:val="42"/>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6"/>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2"/>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40"/>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9"/>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customStyle="1"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3"/>
    <w:qFormat/>
    <w:uiPriority w:val="99"/>
    <w:rPr>
      <w:kern w:val="2"/>
      <w:sz w:val="21"/>
      <w:szCs w:val="24"/>
    </w:rPr>
  </w:style>
  <w:style w:type="paragraph" w:customStyle="1" w:styleId="182">
    <w:name w:val="标题1-附件"/>
    <w:basedOn w:val="4"/>
    <w:qFormat/>
    <w:uiPriority w:val="0"/>
    <w:pPr>
      <w:jc w:val="left"/>
    </w:pPr>
    <w:rPr>
      <w:sz w:val="24"/>
      <w:szCs w:val="24"/>
    </w:rPr>
  </w:style>
  <w:style w:type="paragraph" w:customStyle="1" w:styleId="183">
    <w:name w:val="正文小标题"/>
    <w:basedOn w:val="1"/>
    <w:next w:val="3"/>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3"/>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41"/>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2"/>
    <w:link w:val="24"/>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2"/>
    <w:link w:val="4"/>
    <w:qFormat/>
    <w:uiPriority w:val="0"/>
    <w:rPr>
      <w:rFonts w:ascii="宋体"/>
      <w:b/>
      <w:kern w:val="44"/>
      <w:sz w:val="32"/>
    </w:rPr>
  </w:style>
  <w:style w:type="character" w:customStyle="1" w:styleId="229">
    <w:name w:val="标题 4 字符"/>
    <w:basedOn w:val="42"/>
    <w:link w:val="6"/>
    <w:qFormat/>
    <w:uiPriority w:val="0"/>
    <w:rPr>
      <w:rFonts w:ascii="Arial" w:hAnsi="Arial" w:eastAsia="黑体"/>
      <w:b/>
      <w:sz w:val="28"/>
    </w:rPr>
  </w:style>
  <w:style w:type="character" w:customStyle="1" w:styleId="230">
    <w:name w:val="标题 5 字符"/>
    <w:basedOn w:val="42"/>
    <w:link w:val="7"/>
    <w:qFormat/>
    <w:uiPriority w:val="0"/>
    <w:rPr>
      <w:b/>
      <w:sz w:val="28"/>
    </w:rPr>
  </w:style>
  <w:style w:type="character" w:customStyle="1" w:styleId="231">
    <w:name w:val="标题 6 字符"/>
    <w:basedOn w:val="42"/>
    <w:link w:val="8"/>
    <w:qFormat/>
    <w:uiPriority w:val="0"/>
    <w:rPr>
      <w:rFonts w:ascii="Arial" w:hAnsi="Arial" w:eastAsia="黑体"/>
      <w:b/>
      <w:sz w:val="24"/>
    </w:rPr>
  </w:style>
  <w:style w:type="character" w:customStyle="1" w:styleId="232">
    <w:name w:val="标题 7 字符"/>
    <w:basedOn w:val="42"/>
    <w:link w:val="9"/>
    <w:qFormat/>
    <w:uiPriority w:val="0"/>
    <w:rPr>
      <w:b/>
      <w:sz w:val="24"/>
    </w:rPr>
  </w:style>
  <w:style w:type="character" w:customStyle="1" w:styleId="233">
    <w:name w:val="标题 8 字符"/>
    <w:basedOn w:val="42"/>
    <w:link w:val="10"/>
    <w:qFormat/>
    <w:uiPriority w:val="0"/>
    <w:rPr>
      <w:rFonts w:ascii="Arial" w:hAnsi="Arial" w:eastAsia="黑体"/>
      <w:sz w:val="24"/>
    </w:rPr>
  </w:style>
  <w:style w:type="character" w:customStyle="1" w:styleId="234">
    <w:name w:val="标题 9 字符"/>
    <w:basedOn w:val="42"/>
    <w:link w:val="11"/>
    <w:qFormat/>
    <w:uiPriority w:val="0"/>
    <w:rPr>
      <w:rFonts w:ascii="Arial" w:hAnsi="Arial" w:eastAsia="黑体"/>
      <w:sz w:val="21"/>
    </w:rPr>
  </w:style>
  <w:style w:type="character" w:customStyle="1" w:styleId="235">
    <w:name w:val="文档结构图 字符"/>
    <w:basedOn w:val="42"/>
    <w:link w:val="16"/>
    <w:qFormat/>
    <w:uiPriority w:val="0"/>
    <w:rPr>
      <w:kern w:val="2"/>
      <w:sz w:val="21"/>
      <w:szCs w:val="24"/>
      <w:shd w:val="clear" w:color="auto" w:fill="000080"/>
    </w:rPr>
  </w:style>
  <w:style w:type="character" w:customStyle="1" w:styleId="236">
    <w:name w:val="正文文本 3 字符"/>
    <w:basedOn w:val="42"/>
    <w:link w:val="17"/>
    <w:qFormat/>
    <w:uiPriority w:val="0"/>
    <w:rPr>
      <w:kern w:val="2"/>
      <w:sz w:val="16"/>
      <w:szCs w:val="16"/>
    </w:rPr>
  </w:style>
  <w:style w:type="character" w:customStyle="1" w:styleId="237">
    <w:name w:val="正文文本 字符"/>
    <w:basedOn w:val="42"/>
    <w:link w:val="18"/>
    <w:qFormat/>
    <w:uiPriority w:val="0"/>
    <w:rPr>
      <w:rFonts w:ascii="宋体" w:hAnsi="宋体"/>
      <w:kern w:val="2"/>
      <w:sz w:val="24"/>
      <w:szCs w:val="24"/>
    </w:rPr>
  </w:style>
  <w:style w:type="character" w:customStyle="1" w:styleId="238">
    <w:name w:val="日期 字符"/>
    <w:basedOn w:val="42"/>
    <w:link w:val="26"/>
    <w:qFormat/>
    <w:uiPriority w:val="0"/>
    <w:rPr>
      <w:rFonts w:ascii="仿宋_GB2312" w:hAnsi="宋体" w:eastAsia="仿宋_GB2312"/>
      <w:color w:val="000000"/>
      <w:kern w:val="2"/>
      <w:sz w:val="24"/>
      <w:szCs w:val="24"/>
    </w:rPr>
  </w:style>
  <w:style w:type="character" w:customStyle="1" w:styleId="239">
    <w:name w:val="正文文本缩进 2 字符"/>
    <w:basedOn w:val="42"/>
    <w:link w:val="27"/>
    <w:qFormat/>
    <w:uiPriority w:val="0"/>
    <w:rPr>
      <w:rFonts w:ascii="仿宋_GB2312" w:eastAsia="仿宋_GB2312"/>
      <w:kern w:val="2"/>
      <w:sz w:val="24"/>
      <w:szCs w:val="24"/>
    </w:rPr>
  </w:style>
  <w:style w:type="character" w:customStyle="1" w:styleId="240">
    <w:name w:val="批注框文本 字符"/>
    <w:basedOn w:val="42"/>
    <w:link w:val="28"/>
    <w:qFormat/>
    <w:uiPriority w:val="0"/>
    <w:rPr>
      <w:kern w:val="2"/>
      <w:sz w:val="18"/>
      <w:szCs w:val="18"/>
    </w:rPr>
  </w:style>
  <w:style w:type="character" w:customStyle="1" w:styleId="241">
    <w:name w:val="正文文本缩进 3 字符"/>
    <w:basedOn w:val="42"/>
    <w:link w:val="35"/>
    <w:qFormat/>
    <w:uiPriority w:val="0"/>
    <w:rPr>
      <w:rFonts w:ascii="宋体"/>
      <w:sz w:val="24"/>
    </w:rPr>
  </w:style>
  <w:style w:type="character" w:customStyle="1" w:styleId="242">
    <w:name w:val="HTML 预设格式 字符"/>
    <w:basedOn w:val="42"/>
    <w:link w:val="38"/>
    <w:qFormat/>
    <w:uiPriority w:val="0"/>
    <w:rPr>
      <w:rFonts w:ascii="宋体" w:hAnsi="宋体" w:cs="宋体"/>
      <w:sz w:val="24"/>
      <w:szCs w:val="24"/>
    </w:rPr>
  </w:style>
  <w:style w:type="character" w:customStyle="1" w:styleId="243">
    <w:name w:val="批注主题 字符"/>
    <w:basedOn w:val="193"/>
    <w:link w:val="12"/>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30"/>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正文首行缩进 2111"/>
    <w:basedOn w:val="19"/>
    <w:qFormat/>
    <w:uiPriority w:val="0"/>
    <w:pPr>
      <w:spacing w:line="480" w:lineRule="exact"/>
      <w:ind w:left="480" w:firstLine="480" w:firstLineChars="200"/>
    </w:pPr>
    <w:rPr>
      <w:rFonts w:asciiTheme="minorEastAsia" w:hAnsiTheme="minorEastAsia" w:eastAsiaTheme="minorEastAsi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74</Pages>
  <Words>18022</Words>
  <Characters>19465</Characters>
  <Lines>1297</Lines>
  <Paragraphs>1102</Paragraphs>
  <ScaleCrop>false</ScaleCrop>
  <LinksUpToDate>false</LinksUpToDate>
  <CharactersWithSpaces>36385</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2024-06-05T14:55:00Z</dcterms:created>
  <dc:creator>Yin Hao</dc:creator>
  <cp:lastModifiedBy>SJS-ZST-1</cp:lastModifiedBy>
  <cp:lastPrinted>2020-04-02T03:13:00Z</cp:lastPrinted>
  <dcterms:modified xsi:type="dcterms:W3CDTF">2026-08-31T05:02:45Z</dcterms:modified>
  <dc:title>政府采购示范文本（2023）</dc:title>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B196972313054D4789BB25DBD05B5736</vt:lpwstr>
  </property>
</Properties>
</file>