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FFA441">
      <w:r>
        <w:drawing>
          <wp:inline distT="0" distB="0" distL="0" distR="0">
            <wp:extent cx="1689100" cy="82740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0" cstate="print">
                      <a:extLst>
                        <a:ext uri="{28A0092B-C50C-407E-A947-70E740481C1C}">
                          <a14:useLocalDpi xmlns:a14="http://schemas.microsoft.com/office/drawing/2010/main" val="0"/>
                        </a:ext>
                      </a:extLst>
                    </a:blip>
                    <a:srcRect l="22680" t="29316" r="22226" b="32566"/>
                    <a:stretch>
                      <a:fillRect/>
                    </a:stretch>
                  </pic:blipFill>
                  <pic:spPr>
                    <a:xfrm>
                      <a:off x="0" y="0"/>
                      <a:ext cx="1731362" cy="848665"/>
                    </a:xfrm>
                    <a:prstGeom prst="rect">
                      <a:avLst/>
                    </a:prstGeom>
                    <a:noFill/>
                    <a:ln>
                      <a:noFill/>
                    </a:ln>
                  </pic:spPr>
                </pic:pic>
              </a:graphicData>
            </a:graphic>
          </wp:inline>
        </w:drawing>
      </w:r>
    </w:p>
    <w:p w14:paraId="1A4D429C">
      <w:pPr>
        <w:adjustRightInd/>
        <w:snapToGrid/>
        <w:spacing w:line="240" w:lineRule="auto"/>
        <w:jc w:val="center"/>
        <w:rPr>
          <w:rFonts w:ascii="Arial" w:hAnsi="Arial" w:eastAsia="黑体" w:cs="Arial"/>
          <w:bCs/>
          <w:color w:val="000080"/>
          <w:w w:val="90"/>
          <w:sz w:val="48"/>
          <w:szCs w:val="48"/>
          <w:highlight w:val="lightGray"/>
        </w:rPr>
      </w:pPr>
      <w:bookmarkStart w:id="0" w:name="_Hlk56172920"/>
    </w:p>
    <w:p w14:paraId="21010ADA">
      <w:pPr>
        <w:adjustRightInd/>
        <w:snapToGrid/>
        <w:spacing w:line="240" w:lineRule="auto"/>
        <w:jc w:val="center"/>
        <w:rPr>
          <w:rFonts w:ascii="Arial" w:hAnsi="Arial" w:eastAsia="黑体" w:cs="Arial"/>
          <w:bCs/>
          <w:color w:val="000080"/>
          <w:w w:val="90"/>
          <w:sz w:val="48"/>
          <w:szCs w:val="48"/>
          <w:highlight w:val="lightGray"/>
        </w:rPr>
      </w:pPr>
    </w:p>
    <w:bookmarkEnd w:id="0"/>
    <w:p w14:paraId="400A1F2B">
      <w:pPr>
        <w:adjustRightInd/>
        <w:snapToGrid/>
        <w:spacing w:line="240" w:lineRule="auto"/>
        <w:jc w:val="center"/>
        <w:rPr>
          <w:rFonts w:hint="eastAsia" w:ascii="黑体" w:hAnsi="黑体" w:eastAsia="黑体" w:cs="Arial"/>
          <w:bCs/>
          <w:color w:val="000080"/>
          <w:w w:val="90"/>
          <w:sz w:val="48"/>
          <w:szCs w:val="48"/>
          <w:lang w:eastAsia="zh-CN"/>
        </w:rPr>
      </w:pPr>
      <w:bookmarkStart w:id="1" w:name="_Hlk56004360"/>
      <w:r>
        <w:rPr>
          <w:rFonts w:hint="eastAsia" w:ascii="黑体" w:hAnsi="黑体" w:eastAsia="黑体" w:cs="Arial"/>
          <w:bCs/>
          <w:color w:val="000080"/>
          <w:w w:val="90"/>
          <w:sz w:val="48"/>
          <w:szCs w:val="48"/>
          <w:lang w:eastAsia="zh-CN"/>
        </w:rPr>
        <w:t>2026年北京汽车博物馆伙伴大会项目</w:t>
      </w:r>
    </w:p>
    <w:bookmarkEnd w:id="1"/>
    <w:p w14:paraId="6B89C005">
      <w:pPr>
        <w:adjustRightInd/>
        <w:snapToGrid/>
        <w:spacing w:line="240" w:lineRule="auto"/>
        <w:jc w:val="center"/>
        <w:rPr>
          <w:rFonts w:ascii="Arial" w:hAnsi="Arial" w:eastAsia="黑体" w:cs="Arial"/>
          <w:bCs/>
          <w:color w:val="000080"/>
          <w:w w:val="90"/>
          <w:sz w:val="48"/>
          <w:szCs w:val="48"/>
          <w:highlight w:val="lightGray"/>
        </w:rPr>
      </w:pPr>
    </w:p>
    <w:p w14:paraId="1E986A24">
      <w:pPr>
        <w:adjustRightInd/>
        <w:snapToGrid/>
        <w:spacing w:line="240" w:lineRule="auto"/>
        <w:jc w:val="center"/>
        <w:rPr>
          <w:rFonts w:ascii="Arial" w:hAnsi="Arial" w:eastAsia="黑体" w:cs="Arial"/>
          <w:bCs/>
          <w:color w:val="000080"/>
          <w:w w:val="90"/>
          <w:sz w:val="48"/>
          <w:szCs w:val="48"/>
          <w:highlight w:val="lightGray"/>
        </w:rPr>
      </w:pPr>
    </w:p>
    <w:p w14:paraId="2E74696C">
      <w:pPr>
        <w:widowControl/>
        <w:adjustRightInd/>
        <w:jc w:val="center"/>
        <w:rPr>
          <w:rFonts w:ascii="Arial" w:hAnsi="Arial" w:eastAsia="黑体" w:cs="Arial"/>
          <w:color w:val="000080"/>
          <w:sz w:val="72"/>
          <w:szCs w:val="72"/>
        </w:rPr>
      </w:pPr>
      <w:r>
        <w:rPr>
          <w:rFonts w:hint="eastAsia" w:ascii="Arial" w:hAnsi="Arial" w:eastAsia="黑体" w:cs="Arial"/>
          <w:color w:val="000080"/>
          <w:sz w:val="72"/>
          <w:szCs w:val="72"/>
        </w:rPr>
        <w:t>谈判文件</w:t>
      </w:r>
    </w:p>
    <w:p w14:paraId="42FD217C">
      <w:pPr>
        <w:jc w:val="center"/>
        <w:rPr>
          <w:rFonts w:hint="eastAsia" w:ascii="黑体" w:hAnsi="黑体" w:eastAsia="黑体" w:cs="Arial"/>
          <w:color w:val="000080"/>
          <w:sz w:val="30"/>
          <w:szCs w:val="30"/>
        </w:rPr>
      </w:pPr>
    </w:p>
    <w:p w14:paraId="3230B9DC">
      <w:pPr>
        <w:jc w:val="center"/>
        <w:rPr>
          <w:rFonts w:hint="eastAsia" w:ascii="黑体" w:hAnsi="黑体" w:eastAsia="黑体" w:cs="Arial"/>
          <w:color w:val="000080"/>
          <w:sz w:val="30"/>
          <w:szCs w:val="30"/>
        </w:rPr>
      </w:pPr>
      <w:r>
        <w:rPr>
          <w:rFonts w:hint="eastAsia" w:ascii="黑体" w:hAnsi="黑体" w:eastAsia="黑体" w:cs="Arial"/>
          <w:color w:val="000080"/>
          <w:sz w:val="30"/>
          <w:szCs w:val="30"/>
        </w:rPr>
        <w:t>采购方式：竞争性谈判</w:t>
      </w:r>
    </w:p>
    <w:p w14:paraId="03FA764E">
      <w:pPr>
        <w:jc w:val="center"/>
        <w:rPr>
          <w:rFonts w:hint="eastAsia" w:ascii="黑体" w:hAnsi="黑体" w:eastAsia="黑体" w:cs="Arial"/>
          <w:color w:val="000080"/>
          <w:sz w:val="30"/>
          <w:szCs w:val="30"/>
          <w:lang w:eastAsia="zh-CN"/>
        </w:rPr>
      </w:pPr>
      <w:bookmarkStart w:id="2" w:name="_Hlk56004418"/>
      <w:r>
        <w:rPr>
          <w:rFonts w:hint="eastAsia" w:ascii="黑体" w:hAnsi="黑体" w:eastAsia="黑体" w:cs="Arial"/>
          <w:color w:val="000080"/>
          <w:sz w:val="30"/>
          <w:szCs w:val="30"/>
        </w:rPr>
        <w:t>项目编号：</w:t>
      </w:r>
      <w:bookmarkEnd w:id="2"/>
      <w:r>
        <w:rPr>
          <w:rFonts w:hint="eastAsia" w:ascii="黑体" w:hAnsi="黑体" w:eastAsia="黑体" w:cs="Arial"/>
          <w:color w:val="000080"/>
          <w:sz w:val="30"/>
          <w:szCs w:val="30"/>
          <w:lang w:eastAsia="zh-CN"/>
        </w:rPr>
        <w:t>0747-2661SCCZNT90</w:t>
      </w:r>
    </w:p>
    <w:p w14:paraId="3A994329">
      <w:pPr>
        <w:jc w:val="center"/>
        <w:rPr>
          <w:rFonts w:hint="eastAsia" w:ascii="黑体" w:hAnsi="黑体" w:eastAsia="黑体" w:cs="Arial"/>
          <w:color w:val="000080"/>
          <w:sz w:val="30"/>
          <w:szCs w:val="30"/>
        </w:rPr>
      </w:pPr>
    </w:p>
    <w:p w14:paraId="24B257E9">
      <w:pPr>
        <w:jc w:val="center"/>
        <w:rPr>
          <w:rFonts w:hint="eastAsia" w:ascii="黑体" w:hAnsi="黑体" w:eastAsia="黑体" w:cs="Arial"/>
          <w:color w:val="000080"/>
          <w:sz w:val="30"/>
          <w:szCs w:val="30"/>
        </w:rPr>
      </w:pPr>
    </w:p>
    <w:p w14:paraId="7063A84F">
      <w:pPr>
        <w:jc w:val="center"/>
        <w:rPr>
          <w:rFonts w:hint="eastAsia" w:ascii="黑体" w:hAnsi="黑体" w:eastAsia="黑体" w:cs="Arial"/>
          <w:color w:val="000080"/>
          <w:sz w:val="30"/>
          <w:szCs w:val="30"/>
        </w:rPr>
      </w:pPr>
    </w:p>
    <w:p w14:paraId="3A3CDE27">
      <w:pPr>
        <w:jc w:val="center"/>
        <w:rPr>
          <w:rFonts w:hint="eastAsia" w:ascii="黑体" w:hAnsi="黑体" w:eastAsia="黑体" w:cs="Arial"/>
          <w:color w:val="000080"/>
          <w:sz w:val="30"/>
          <w:szCs w:val="30"/>
        </w:rPr>
      </w:pPr>
    </w:p>
    <w:p w14:paraId="04AE6F86">
      <w:pPr>
        <w:jc w:val="center"/>
        <w:rPr>
          <w:rFonts w:hint="eastAsia" w:ascii="黑体" w:hAnsi="黑体" w:eastAsia="黑体" w:cs="Arial"/>
          <w:color w:val="000080"/>
          <w:sz w:val="30"/>
          <w:szCs w:val="30"/>
        </w:rPr>
      </w:pPr>
    </w:p>
    <w:p w14:paraId="187CCBC0">
      <w:pPr>
        <w:jc w:val="center"/>
        <w:rPr>
          <w:rFonts w:hint="eastAsia" w:ascii="黑体" w:hAnsi="黑体" w:eastAsia="黑体" w:cs="Arial"/>
          <w:color w:val="000080"/>
          <w:sz w:val="30"/>
          <w:szCs w:val="30"/>
        </w:rPr>
      </w:pPr>
    </w:p>
    <w:p w14:paraId="4C2356F5">
      <w:pPr>
        <w:jc w:val="center"/>
        <w:rPr>
          <w:rFonts w:hint="eastAsia" w:ascii="黑体" w:hAnsi="黑体" w:eastAsia="黑体" w:cs="Arial"/>
          <w:color w:val="000080"/>
          <w:sz w:val="30"/>
          <w:szCs w:val="30"/>
        </w:rPr>
      </w:pPr>
    </w:p>
    <w:p w14:paraId="02CBD837">
      <w:pPr>
        <w:jc w:val="center"/>
        <w:rPr>
          <w:rFonts w:hint="eastAsia" w:ascii="黑体" w:hAnsi="黑体" w:eastAsia="黑体" w:cs="Arial"/>
          <w:color w:val="000080"/>
          <w:sz w:val="30"/>
          <w:szCs w:val="30"/>
        </w:rPr>
      </w:pPr>
    </w:p>
    <w:p w14:paraId="4C32DF52">
      <w:pPr>
        <w:jc w:val="center"/>
        <w:rPr>
          <w:rFonts w:hint="eastAsia" w:ascii="黑体" w:hAnsi="黑体" w:eastAsia="黑体" w:cs="Arial"/>
          <w:color w:val="000080"/>
          <w:sz w:val="30"/>
          <w:szCs w:val="30"/>
        </w:rPr>
      </w:pPr>
    </w:p>
    <w:p w14:paraId="613255F9">
      <w:pPr>
        <w:spacing w:line="360" w:lineRule="auto"/>
        <w:ind w:left="1841" w:leftChars="767"/>
        <w:rPr>
          <w:rFonts w:hint="eastAsia" w:ascii="黑体" w:hAnsi="黑体" w:eastAsia="黑体" w:cs="Arial"/>
          <w:color w:val="000080"/>
          <w:sz w:val="30"/>
          <w:szCs w:val="30"/>
          <w:lang w:eastAsia="zh-CN"/>
        </w:rPr>
      </w:pPr>
      <w:r>
        <w:rPr>
          <w:rFonts w:hint="eastAsia" w:ascii="黑体" w:hAnsi="黑体" w:eastAsia="黑体" w:cs="Arial"/>
          <w:color w:val="000080"/>
          <w:sz w:val="30"/>
          <w:szCs w:val="30"/>
        </w:rPr>
        <w:t>采购人：</w:t>
      </w:r>
      <w:r>
        <w:rPr>
          <w:rFonts w:hint="eastAsia" w:ascii="黑体" w:hAnsi="黑体" w:eastAsia="黑体" w:cs="Arial"/>
          <w:color w:val="000080"/>
          <w:sz w:val="30"/>
          <w:szCs w:val="30"/>
          <w:lang w:eastAsia="zh-CN"/>
        </w:rPr>
        <w:t>北京汽车博物馆（北京市丰台区规划展览馆）</w:t>
      </w:r>
    </w:p>
    <w:p w14:paraId="631920CD">
      <w:pPr>
        <w:spacing w:line="360" w:lineRule="auto"/>
        <w:ind w:left="1841" w:leftChars="767"/>
        <w:rPr>
          <w:rFonts w:hint="eastAsia" w:ascii="黑体" w:hAnsi="黑体" w:eastAsia="黑体" w:cs="Arial"/>
          <w:color w:val="000080"/>
          <w:sz w:val="30"/>
          <w:szCs w:val="30"/>
        </w:rPr>
      </w:pPr>
      <w:r>
        <w:rPr>
          <w:rFonts w:hint="eastAsia" w:ascii="黑体" w:hAnsi="黑体" w:eastAsia="黑体" w:cs="Arial"/>
          <w:color w:val="000080"/>
          <w:sz w:val="30"/>
          <w:szCs w:val="30"/>
        </w:rPr>
        <w:t>采购代理机构：中化商务有限公司</w:t>
      </w:r>
    </w:p>
    <w:p w14:paraId="2FECB677">
      <w:pPr>
        <w:spacing w:line="360" w:lineRule="auto"/>
        <w:jc w:val="center"/>
        <w:rPr>
          <w:rFonts w:hint="eastAsia" w:ascii="黑体" w:hAnsi="黑体" w:eastAsia="黑体" w:cs="Arial"/>
          <w:color w:val="000080"/>
          <w:sz w:val="30"/>
          <w:szCs w:val="30"/>
        </w:rPr>
        <w:sectPr>
          <w:footerReference r:id="rId6" w:type="first"/>
          <w:footerReference r:id="rId5" w:type="default"/>
          <w:pgSz w:w="11906" w:h="16838"/>
          <w:pgMar w:top="1440" w:right="1559" w:bottom="1440" w:left="1418" w:header="851" w:footer="992" w:gutter="0"/>
          <w:pgNumType w:fmt="upperRoman" w:start="1"/>
          <w:cols w:space="425" w:num="1"/>
          <w:titlePg/>
          <w:docGrid w:type="lines" w:linePitch="312" w:charSpace="0"/>
        </w:sectPr>
      </w:pPr>
    </w:p>
    <w:p w14:paraId="2720BAB7">
      <w:pPr>
        <w:spacing w:line="360" w:lineRule="auto"/>
        <w:jc w:val="center"/>
        <w:rPr>
          <w:b/>
          <w:bCs/>
          <w:szCs w:val="24"/>
        </w:rPr>
      </w:pPr>
      <w:r>
        <w:rPr>
          <w:rFonts w:hint="eastAsia"/>
          <w:b/>
          <w:bCs/>
          <w:szCs w:val="24"/>
        </w:rPr>
        <w:t>目录</w:t>
      </w:r>
    </w:p>
    <w:p w14:paraId="033E2673">
      <w:pPr>
        <w:pStyle w:val="18"/>
        <w:tabs>
          <w:tab w:val="right" w:leader="dot" w:pos="8929"/>
        </w:tabs>
      </w:pPr>
      <w:r>
        <w:fldChar w:fldCharType="begin"/>
      </w:r>
      <w:r>
        <w:instrText xml:space="preserve"> </w:instrText>
      </w:r>
      <w:r>
        <w:rPr>
          <w:rFonts w:hint="eastAsia"/>
        </w:rPr>
        <w:instrText xml:space="preserve">TOC \o "1-3" \h \z \u</w:instrText>
      </w:r>
      <w:r>
        <w:instrText xml:space="preserve"> </w:instrText>
      </w:r>
      <w:r>
        <w:fldChar w:fldCharType="separate"/>
      </w:r>
      <w:r>
        <w:fldChar w:fldCharType="begin"/>
      </w:r>
      <w:r>
        <w:instrText xml:space="preserve"> HYPERLINK \l _Toc5824 </w:instrText>
      </w:r>
      <w:r>
        <w:fldChar w:fldCharType="separate"/>
      </w:r>
      <w:r>
        <w:rPr>
          <w:rFonts w:hint="eastAsia"/>
        </w:rPr>
        <w:t>第一章  谈判邀请</w:t>
      </w:r>
      <w:r>
        <w:tab/>
      </w:r>
      <w:bookmarkStart w:id="246" w:name="_GoBack"/>
      <w:bookmarkEnd w:id="246"/>
      <w:r>
        <w:fldChar w:fldCharType="begin"/>
      </w:r>
      <w:r>
        <w:instrText xml:space="preserve"> PAGEREF _Toc5824 \h </w:instrText>
      </w:r>
      <w:r>
        <w:fldChar w:fldCharType="separate"/>
      </w:r>
      <w:r>
        <w:t>- 2 -</w:t>
      </w:r>
      <w:r>
        <w:fldChar w:fldCharType="end"/>
      </w:r>
      <w:r>
        <w:fldChar w:fldCharType="end"/>
      </w:r>
    </w:p>
    <w:p w14:paraId="48633A41">
      <w:pPr>
        <w:pStyle w:val="18"/>
        <w:tabs>
          <w:tab w:val="right" w:leader="dot" w:pos="8929"/>
        </w:tabs>
      </w:pPr>
      <w:r>
        <w:fldChar w:fldCharType="begin"/>
      </w:r>
      <w:r>
        <w:instrText xml:space="preserve"> HYPERLINK \l _Toc24877 </w:instrText>
      </w:r>
      <w:r>
        <w:fldChar w:fldCharType="separate"/>
      </w:r>
      <w:r>
        <w:rPr>
          <w:rFonts w:hint="eastAsia"/>
        </w:rPr>
        <w:t>第二章  供应商须知前附表和供应商须知</w:t>
      </w:r>
      <w:r>
        <w:tab/>
      </w:r>
      <w:r>
        <w:fldChar w:fldCharType="begin"/>
      </w:r>
      <w:r>
        <w:instrText xml:space="preserve"> PAGEREF _Toc24877 \h </w:instrText>
      </w:r>
      <w:r>
        <w:fldChar w:fldCharType="separate"/>
      </w:r>
      <w:r>
        <w:t>- 5 -</w:t>
      </w:r>
      <w:r>
        <w:fldChar w:fldCharType="end"/>
      </w:r>
      <w:r>
        <w:fldChar w:fldCharType="end"/>
      </w:r>
    </w:p>
    <w:p w14:paraId="0D9BC203">
      <w:pPr>
        <w:pStyle w:val="23"/>
        <w:tabs>
          <w:tab w:val="right" w:leader="dot" w:pos="8929"/>
        </w:tabs>
      </w:pPr>
      <w:r>
        <w:fldChar w:fldCharType="begin"/>
      </w:r>
      <w:r>
        <w:instrText xml:space="preserve"> HYPERLINK \l _Toc15768 </w:instrText>
      </w:r>
      <w:r>
        <w:fldChar w:fldCharType="separate"/>
      </w:r>
      <w:r>
        <w:rPr>
          <w:rFonts w:hint="eastAsia"/>
        </w:rPr>
        <w:t>供应商须知前附表</w:t>
      </w:r>
      <w:r>
        <w:tab/>
      </w:r>
      <w:r>
        <w:fldChar w:fldCharType="begin"/>
      </w:r>
      <w:r>
        <w:instrText xml:space="preserve"> PAGEREF _Toc15768 \h </w:instrText>
      </w:r>
      <w:r>
        <w:fldChar w:fldCharType="separate"/>
      </w:r>
      <w:r>
        <w:t>- 5 -</w:t>
      </w:r>
      <w:r>
        <w:fldChar w:fldCharType="end"/>
      </w:r>
      <w:r>
        <w:fldChar w:fldCharType="end"/>
      </w:r>
    </w:p>
    <w:p w14:paraId="58567E49">
      <w:pPr>
        <w:pStyle w:val="23"/>
        <w:tabs>
          <w:tab w:val="right" w:leader="dot" w:pos="8929"/>
        </w:tabs>
      </w:pPr>
      <w:r>
        <w:fldChar w:fldCharType="begin"/>
      </w:r>
      <w:r>
        <w:instrText xml:space="preserve"> HYPERLINK \l _Toc5622 </w:instrText>
      </w:r>
      <w:r>
        <w:fldChar w:fldCharType="separate"/>
      </w:r>
      <w:r>
        <w:rPr>
          <w:rFonts w:hint="eastAsia"/>
        </w:rPr>
        <w:t>供应商须知</w:t>
      </w:r>
      <w:r>
        <w:tab/>
      </w:r>
      <w:r>
        <w:fldChar w:fldCharType="begin"/>
      </w:r>
      <w:r>
        <w:instrText xml:space="preserve"> PAGEREF _Toc5622 \h </w:instrText>
      </w:r>
      <w:r>
        <w:fldChar w:fldCharType="separate"/>
      </w:r>
      <w:r>
        <w:t>- 11 -</w:t>
      </w:r>
      <w:r>
        <w:fldChar w:fldCharType="end"/>
      </w:r>
      <w:r>
        <w:fldChar w:fldCharType="end"/>
      </w:r>
    </w:p>
    <w:p w14:paraId="39CA16BC">
      <w:pPr>
        <w:pStyle w:val="23"/>
        <w:tabs>
          <w:tab w:val="right" w:leader="dot" w:pos="8929"/>
        </w:tabs>
      </w:pPr>
      <w:r>
        <w:fldChar w:fldCharType="begin"/>
      </w:r>
      <w:r>
        <w:instrText xml:space="preserve"> HYPERLINK \l _Toc8688 </w:instrText>
      </w:r>
      <w:r>
        <w:fldChar w:fldCharType="separate"/>
      </w:r>
      <w:r>
        <w:rPr>
          <w:rFonts w:hint="eastAsia"/>
        </w:rPr>
        <w:t>一、说 明</w:t>
      </w:r>
      <w:r>
        <w:tab/>
      </w:r>
      <w:r>
        <w:fldChar w:fldCharType="begin"/>
      </w:r>
      <w:r>
        <w:instrText xml:space="preserve"> PAGEREF _Toc8688 \h </w:instrText>
      </w:r>
      <w:r>
        <w:fldChar w:fldCharType="separate"/>
      </w:r>
      <w:r>
        <w:t>- 11 -</w:t>
      </w:r>
      <w:r>
        <w:fldChar w:fldCharType="end"/>
      </w:r>
      <w:r>
        <w:fldChar w:fldCharType="end"/>
      </w:r>
    </w:p>
    <w:p w14:paraId="2103F03C">
      <w:pPr>
        <w:pStyle w:val="23"/>
        <w:tabs>
          <w:tab w:val="right" w:leader="dot" w:pos="8929"/>
        </w:tabs>
      </w:pPr>
      <w:r>
        <w:fldChar w:fldCharType="begin"/>
      </w:r>
      <w:r>
        <w:instrText xml:space="preserve"> HYPERLINK \l _Toc25845 </w:instrText>
      </w:r>
      <w:r>
        <w:fldChar w:fldCharType="separate"/>
      </w:r>
      <w:r>
        <w:rPr>
          <w:rFonts w:hint="eastAsia"/>
        </w:rPr>
        <w:t>二、谈判文件</w:t>
      </w:r>
      <w:r>
        <w:tab/>
      </w:r>
      <w:r>
        <w:fldChar w:fldCharType="begin"/>
      </w:r>
      <w:r>
        <w:instrText xml:space="preserve"> PAGEREF _Toc25845 \h </w:instrText>
      </w:r>
      <w:r>
        <w:fldChar w:fldCharType="separate"/>
      </w:r>
      <w:r>
        <w:t>- 12 -</w:t>
      </w:r>
      <w:r>
        <w:fldChar w:fldCharType="end"/>
      </w:r>
      <w:r>
        <w:fldChar w:fldCharType="end"/>
      </w:r>
    </w:p>
    <w:p w14:paraId="7ADF2142">
      <w:pPr>
        <w:pStyle w:val="23"/>
        <w:tabs>
          <w:tab w:val="right" w:leader="dot" w:pos="8929"/>
        </w:tabs>
      </w:pPr>
      <w:r>
        <w:fldChar w:fldCharType="begin"/>
      </w:r>
      <w:r>
        <w:instrText xml:space="preserve"> HYPERLINK \l _Toc13433 </w:instrText>
      </w:r>
      <w:r>
        <w:fldChar w:fldCharType="separate"/>
      </w:r>
      <w:r>
        <w:rPr>
          <w:rFonts w:hint="eastAsia"/>
        </w:rPr>
        <w:t>三、响应文件的编制</w:t>
      </w:r>
      <w:r>
        <w:tab/>
      </w:r>
      <w:r>
        <w:fldChar w:fldCharType="begin"/>
      </w:r>
      <w:r>
        <w:instrText xml:space="preserve"> PAGEREF _Toc13433 \h </w:instrText>
      </w:r>
      <w:r>
        <w:fldChar w:fldCharType="separate"/>
      </w:r>
      <w:r>
        <w:t>- 13 -</w:t>
      </w:r>
      <w:r>
        <w:fldChar w:fldCharType="end"/>
      </w:r>
      <w:r>
        <w:fldChar w:fldCharType="end"/>
      </w:r>
    </w:p>
    <w:p w14:paraId="32A3263D">
      <w:pPr>
        <w:pStyle w:val="23"/>
        <w:tabs>
          <w:tab w:val="right" w:leader="dot" w:pos="8929"/>
        </w:tabs>
      </w:pPr>
      <w:r>
        <w:fldChar w:fldCharType="begin"/>
      </w:r>
      <w:r>
        <w:instrText xml:space="preserve"> HYPERLINK \l _Toc21479 </w:instrText>
      </w:r>
      <w:r>
        <w:fldChar w:fldCharType="separate"/>
      </w:r>
      <w:r>
        <w:rPr>
          <w:rFonts w:hint="eastAsia"/>
        </w:rPr>
        <w:t>四、响应文件的递交</w:t>
      </w:r>
      <w:r>
        <w:tab/>
      </w:r>
      <w:r>
        <w:fldChar w:fldCharType="begin"/>
      </w:r>
      <w:r>
        <w:instrText xml:space="preserve"> PAGEREF _Toc21479 \h </w:instrText>
      </w:r>
      <w:r>
        <w:fldChar w:fldCharType="separate"/>
      </w:r>
      <w:r>
        <w:t>- 15 -</w:t>
      </w:r>
      <w:r>
        <w:fldChar w:fldCharType="end"/>
      </w:r>
      <w:r>
        <w:fldChar w:fldCharType="end"/>
      </w:r>
    </w:p>
    <w:p w14:paraId="790D24DC">
      <w:pPr>
        <w:pStyle w:val="23"/>
        <w:tabs>
          <w:tab w:val="right" w:leader="dot" w:pos="8929"/>
        </w:tabs>
      </w:pPr>
      <w:r>
        <w:fldChar w:fldCharType="begin"/>
      </w:r>
      <w:r>
        <w:instrText xml:space="preserve"> HYPERLINK \l _Toc1184 </w:instrText>
      </w:r>
      <w:r>
        <w:fldChar w:fldCharType="separate"/>
      </w:r>
      <w:r>
        <w:rPr>
          <w:rFonts w:hint="eastAsia"/>
        </w:rPr>
        <w:t>五、谈判与评审</w:t>
      </w:r>
      <w:r>
        <w:tab/>
      </w:r>
      <w:r>
        <w:fldChar w:fldCharType="begin"/>
      </w:r>
      <w:r>
        <w:instrText xml:space="preserve"> PAGEREF _Toc1184 \h </w:instrText>
      </w:r>
      <w:r>
        <w:fldChar w:fldCharType="separate"/>
      </w:r>
      <w:r>
        <w:t>- 16 -</w:t>
      </w:r>
      <w:r>
        <w:fldChar w:fldCharType="end"/>
      </w:r>
      <w:r>
        <w:fldChar w:fldCharType="end"/>
      </w:r>
    </w:p>
    <w:p w14:paraId="70607047">
      <w:pPr>
        <w:pStyle w:val="23"/>
        <w:tabs>
          <w:tab w:val="right" w:leader="dot" w:pos="8929"/>
        </w:tabs>
      </w:pPr>
      <w:r>
        <w:fldChar w:fldCharType="begin"/>
      </w:r>
      <w:r>
        <w:instrText xml:space="preserve"> HYPERLINK \l _Toc23193 </w:instrText>
      </w:r>
      <w:r>
        <w:fldChar w:fldCharType="separate"/>
      </w:r>
      <w:r>
        <w:rPr>
          <w:rFonts w:hint="eastAsia"/>
        </w:rPr>
        <w:t>六、授予合同</w:t>
      </w:r>
      <w:r>
        <w:tab/>
      </w:r>
      <w:r>
        <w:fldChar w:fldCharType="begin"/>
      </w:r>
      <w:r>
        <w:instrText xml:space="preserve"> PAGEREF _Toc23193 \h </w:instrText>
      </w:r>
      <w:r>
        <w:fldChar w:fldCharType="separate"/>
      </w:r>
      <w:r>
        <w:t>- 22 -</w:t>
      </w:r>
      <w:r>
        <w:fldChar w:fldCharType="end"/>
      </w:r>
      <w:r>
        <w:fldChar w:fldCharType="end"/>
      </w:r>
    </w:p>
    <w:p w14:paraId="427F1315">
      <w:pPr>
        <w:pStyle w:val="23"/>
        <w:tabs>
          <w:tab w:val="right" w:leader="dot" w:pos="8929"/>
        </w:tabs>
      </w:pPr>
      <w:r>
        <w:fldChar w:fldCharType="begin"/>
      </w:r>
      <w:r>
        <w:instrText xml:space="preserve"> HYPERLINK \l _Toc8368 </w:instrText>
      </w:r>
      <w:r>
        <w:fldChar w:fldCharType="separate"/>
      </w:r>
      <w:r>
        <w:rPr>
          <w:rFonts w:hint="eastAsia"/>
        </w:rPr>
        <w:t>七、其他</w:t>
      </w:r>
      <w:r>
        <w:tab/>
      </w:r>
      <w:r>
        <w:fldChar w:fldCharType="begin"/>
      </w:r>
      <w:r>
        <w:instrText xml:space="preserve"> PAGEREF _Toc8368 \h </w:instrText>
      </w:r>
      <w:r>
        <w:fldChar w:fldCharType="separate"/>
      </w:r>
      <w:r>
        <w:t>- 23 -</w:t>
      </w:r>
      <w:r>
        <w:fldChar w:fldCharType="end"/>
      </w:r>
      <w:r>
        <w:fldChar w:fldCharType="end"/>
      </w:r>
    </w:p>
    <w:p w14:paraId="4E6B531D">
      <w:pPr>
        <w:pStyle w:val="18"/>
        <w:tabs>
          <w:tab w:val="right" w:leader="dot" w:pos="8929"/>
        </w:tabs>
      </w:pPr>
      <w:r>
        <w:fldChar w:fldCharType="begin"/>
      </w:r>
      <w:r>
        <w:instrText xml:space="preserve"> HYPERLINK \l _Toc13595 </w:instrText>
      </w:r>
      <w:r>
        <w:fldChar w:fldCharType="separate"/>
      </w:r>
      <w:r>
        <w:rPr>
          <w:rFonts w:hint="eastAsia"/>
        </w:rPr>
        <w:t>第三章  评审标准</w:t>
      </w:r>
      <w:r>
        <w:tab/>
      </w:r>
      <w:r>
        <w:fldChar w:fldCharType="begin"/>
      </w:r>
      <w:r>
        <w:instrText xml:space="preserve"> PAGEREF _Toc13595 \h </w:instrText>
      </w:r>
      <w:r>
        <w:fldChar w:fldCharType="separate"/>
      </w:r>
      <w:r>
        <w:t>- 26 -</w:t>
      </w:r>
      <w:r>
        <w:fldChar w:fldCharType="end"/>
      </w:r>
      <w:r>
        <w:fldChar w:fldCharType="end"/>
      </w:r>
    </w:p>
    <w:p w14:paraId="1F50E74F">
      <w:pPr>
        <w:pStyle w:val="23"/>
        <w:tabs>
          <w:tab w:val="right" w:leader="dot" w:pos="8929"/>
        </w:tabs>
      </w:pPr>
      <w:r>
        <w:fldChar w:fldCharType="begin"/>
      </w:r>
      <w:r>
        <w:instrText xml:space="preserve"> HYPERLINK \l _Toc18361 </w:instrText>
      </w:r>
      <w:r>
        <w:fldChar w:fldCharType="separate"/>
      </w:r>
      <w:r>
        <w:rPr>
          <w:rFonts w:hint="eastAsia"/>
        </w:rPr>
        <w:t>一、评审标准</w:t>
      </w:r>
      <w:r>
        <w:tab/>
      </w:r>
      <w:r>
        <w:fldChar w:fldCharType="begin"/>
      </w:r>
      <w:r>
        <w:instrText xml:space="preserve"> PAGEREF _Toc18361 \h </w:instrText>
      </w:r>
      <w:r>
        <w:fldChar w:fldCharType="separate"/>
      </w:r>
      <w:r>
        <w:t>- 26 -</w:t>
      </w:r>
      <w:r>
        <w:fldChar w:fldCharType="end"/>
      </w:r>
      <w:r>
        <w:fldChar w:fldCharType="end"/>
      </w:r>
    </w:p>
    <w:p w14:paraId="255C9542">
      <w:pPr>
        <w:pStyle w:val="23"/>
        <w:tabs>
          <w:tab w:val="right" w:leader="dot" w:pos="8929"/>
        </w:tabs>
      </w:pPr>
      <w:r>
        <w:fldChar w:fldCharType="begin"/>
      </w:r>
      <w:r>
        <w:instrText xml:space="preserve"> HYPERLINK \l _Toc21616 </w:instrText>
      </w:r>
      <w:r>
        <w:fldChar w:fldCharType="separate"/>
      </w:r>
      <w:r>
        <w:rPr>
          <w:rFonts w:hint="eastAsia"/>
        </w:rPr>
        <w:t>二、评审中的落实政府采购政策具体办法</w:t>
      </w:r>
      <w:r>
        <w:tab/>
      </w:r>
      <w:r>
        <w:fldChar w:fldCharType="begin"/>
      </w:r>
      <w:r>
        <w:instrText xml:space="preserve"> PAGEREF _Toc21616 \h </w:instrText>
      </w:r>
      <w:r>
        <w:fldChar w:fldCharType="separate"/>
      </w:r>
      <w:r>
        <w:t>- 26 -</w:t>
      </w:r>
      <w:r>
        <w:fldChar w:fldCharType="end"/>
      </w:r>
      <w:r>
        <w:fldChar w:fldCharType="end"/>
      </w:r>
    </w:p>
    <w:p w14:paraId="5863FAFF">
      <w:pPr>
        <w:pStyle w:val="13"/>
        <w:tabs>
          <w:tab w:val="right" w:leader="dot" w:pos="8929"/>
        </w:tabs>
      </w:pPr>
      <w:r>
        <w:fldChar w:fldCharType="begin"/>
      </w:r>
      <w:r>
        <w:instrText xml:space="preserve"> HYPERLINK \l _Toc1029 </w:instrText>
      </w:r>
      <w:r>
        <w:fldChar w:fldCharType="separate"/>
      </w:r>
      <w:r>
        <w:rPr>
          <w:rFonts w:hint="eastAsia"/>
        </w:rPr>
        <w:t>1、促进中小企业、残疾人福利性单位、监狱企业政策落实</w:t>
      </w:r>
      <w:r>
        <w:tab/>
      </w:r>
      <w:r>
        <w:fldChar w:fldCharType="begin"/>
      </w:r>
      <w:r>
        <w:instrText xml:space="preserve"> PAGEREF _Toc1029 \h </w:instrText>
      </w:r>
      <w:r>
        <w:fldChar w:fldCharType="separate"/>
      </w:r>
      <w:r>
        <w:t>- 26 -</w:t>
      </w:r>
      <w:r>
        <w:fldChar w:fldCharType="end"/>
      </w:r>
      <w:r>
        <w:fldChar w:fldCharType="end"/>
      </w:r>
    </w:p>
    <w:p w14:paraId="0FC12F01">
      <w:pPr>
        <w:pStyle w:val="13"/>
        <w:tabs>
          <w:tab w:val="right" w:leader="dot" w:pos="8929"/>
        </w:tabs>
      </w:pPr>
      <w:r>
        <w:fldChar w:fldCharType="begin"/>
      </w:r>
      <w:r>
        <w:instrText xml:space="preserve"> HYPERLINK \l _Toc18889 </w:instrText>
      </w:r>
      <w:r>
        <w:fldChar w:fldCharType="separate"/>
      </w:r>
      <w:r>
        <w:rPr>
          <w:rFonts w:hint="eastAsia"/>
        </w:rPr>
        <w:t>2、节能、环保政策落实</w:t>
      </w:r>
      <w:r>
        <w:tab/>
      </w:r>
      <w:r>
        <w:fldChar w:fldCharType="begin"/>
      </w:r>
      <w:r>
        <w:instrText xml:space="preserve"> PAGEREF _Toc18889 \h </w:instrText>
      </w:r>
      <w:r>
        <w:fldChar w:fldCharType="separate"/>
      </w:r>
      <w:r>
        <w:t>- 28 -</w:t>
      </w:r>
      <w:r>
        <w:fldChar w:fldCharType="end"/>
      </w:r>
      <w:r>
        <w:fldChar w:fldCharType="end"/>
      </w:r>
    </w:p>
    <w:p w14:paraId="0EDB7194">
      <w:pPr>
        <w:pStyle w:val="13"/>
        <w:tabs>
          <w:tab w:val="right" w:leader="dot" w:pos="8929"/>
        </w:tabs>
      </w:pPr>
      <w:r>
        <w:fldChar w:fldCharType="begin"/>
      </w:r>
      <w:r>
        <w:instrText xml:space="preserve"> HYPERLINK \l _Toc14820 </w:instrText>
      </w:r>
      <w:r>
        <w:fldChar w:fldCharType="separate"/>
      </w:r>
      <w:r>
        <w:rPr>
          <w:rFonts w:hint="eastAsia"/>
        </w:rPr>
        <w:t>3、本国产品政策落实</w:t>
      </w:r>
      <w:r>
        <w:tab/>
      </w:r>
      <w:r>
        <w:fldChar w:fldCharType="begin"/>
      </w:r>
      <w:r>
        <w:instrText xml:space="preserve"> PAGEREF _Toc14820 \h </w:instrText>
      </w:r>
      <w:r>
        <w:fldChar w:fldCharType="separate"/>
      </w:r>
      <w:r>
        <w:t>- 28 -</w:t>
      </w:r>
      <w:r>
        <w:fldChar w:fldCharType="end"/>
      </w:r>
      <w:r>
        <w:fldChar w:fldCharType="end"/>
      </w:r>
    </w:p>
    <w:p w14:paraId="14A5306D">
      <w:pPr>
        <w:pStyle w:val="18"/>
        <w:tabs>
          <w:tab w:val="right" w:leader="dot" w:pos="8929"/>
        </w:tabs>
      </w:pPr>
      <w:r>
        <w:fldChar w:fldCharType="begin"/>
      </w:r>
      <w:r>
        <w:instrText xml:space="preserve"> HYPERLINK \l _Toc10383 </w:instrText>
      </w:r>
      <w:r>
        <w:fldChar w:fldCharType="separate"/>
      </w:r>
      <w:r>
        <w:rPr>
          <w:rFonts w:hint="eastAsia"/>
        </w:rPr>
        <w:t>第四章  技术服务需求</w:t>
      </w:r>
      <w:r>
        <w:tab/>
      </w:r>
      <w:r>
        <w:fldChar w:fldCharType="begin"/>
      </w:r>
      <w:r>
        <w:instrText xml:space="preserve"> PAGEREF _Toc10383 \h </w:instrText>
      </w:r>
      <w:r>
        <w:fldChar w:fldCharType="separate"/>
      </w:r>
      <w:r>
        <w:t>- 30 -</w:t>
      </w:r>
      <w:r>
        <w:fldChar w:fldCharType="end"/>
      </w:r>
      <w:r>
        <w:fldChar w:fldCharType="end"/>
      </w:r>
    </w:p>
    <w:p w14:paraId="2ADBF17C">
      <w:pPr>
        <w:pStyle w:val="18"/>
        <w:tabs>
          <w:tab w:val="right" w:leader="dot" w:pos="8929"/>
        </w:tabs>
      </w:pPr>
      <w:r>
        <w:fldChar w:fldCharType="begin"/>
      </w:r>
      <w:r>
        <w:instrText xml:space="preserve"> HYPERLINK \l _Toc17777 </w:instrText>
      </w:r>
      <w:r>
        <w:fldChar w:fldCharType="separate"/>
      </w:r>
      <w:r>
        <w:rPr>
          <w:rFonts w:hint="eastAsia"/>
        </w:rPr>
        <w:t>第五章  合同草案条款</w:t>
      </w:r>
      <w:r>
        <w:tab/>
      </w:r>
      <w:r>
        <w:fldChar w:fldCharType="begin"/>
      </w:r>
      <w:r>
        <w:instrText xml:space="preserve"> PAGEREF _Toc17777 \h </w:instrText>
      </w:r>
      <w:r>
        <w:fldChar w:fldCharType="separate"/>
      </w:r>
      <w:r>
        <w:t>- 44 -</w:t>
      </w:r>
      <w:r>
        <w:fldChar w:fldCharType="end"/>
      </w:r>
      <w:r>
        <w:fldChar w:fldCharType="end"/>
      </w:r>
    </w:p>
    <w:p w14:paraId="20638967">
      <w:pPr>
        <w:pStyle w:val="18"/>
        <w:tabs>
          <w:tab w:val="right" w:leader="dot" w:pos="8929"/>
        </w:tabs>
      </w:pPr>
      <w:r>
        <w:fldChar w:fldCharType="begin"/>
      </w:r>
      <w:r>
        <w:instrText xml:space="preserve"> HYPERLINK \l _Toc1405 </w:instrText>
      </w:r>
      <w:r>
        <w:fldChar w:fldCharType="separate"/>
      </w:r>
      <w:r>
        <w:rPr>
          <w:rFonts w:hint="eastAsia"/>
        </w:rPr>
        <w:t>第六章  响应文件格式</w:t>
      </w:r>
      <w:r>
        <w:tab/>
      </w:r>
      <w:r>
        <w:fldChar w:fldCharType="begin"/>
      </w:r>
      <w:r>
        <w:instrText xml:space="preserve"> PAGEREF _Toc1405 \h </w:instrText>
      </w:r>
      <w:r>
        <w:fldChar w:fldCharType="separate"/>
      </w:r>
      <w:r>
        <w:t>56</w:t>
      </w:r>
      <w:r>
        <w:fldChar w:fldCharType="end"/>
      </w:r>
      <w:r>
        <w:fldChar w:fldCharType="end"/>
      </w:r>
    </w:p>
    <w:p w14:paraId="765E02C4">
      <w:pPr>
        <w:pStyle w:val="23"/>
        <w:tabs>
          <w:tab w:val="right" w:leader="dot" w:pos="8929"/>
        </w:tabs>
      </w:pPr>
      <w:r>
        <w:fldChar w:fldCharType="begin"/>
      </w:r>
      <w:r>
        <w:instrText xml:space="preserve"> HYPERLINK \l _Toc4271 </w:instrText>
      </w:r>
      <w:r>
        <w:fldChar w:fldCharType="separate"/>
      </w:r>
      <w:r>
        <w:rPr>
          <w:rFonts w:hint="eastAsia"/>
        </w:rPr>
        <w:t>响应文件封面建议格式</w:t>
      </w:r>
      <w:r>
        <w:tab/>
      </w:r>
      <w:r>
        <w:fldChar w:fldCharType="begin"/>
      </w:r>
      <w:r>
        <w:instrText xml:space="preserve"> PAGEREF _Toc4271 \h </w:instrText>
      </w:r>
      <w:r>
        <w:fldChar w:fldCharType="separate"/>
      </w:r>
      <w:r>
        <w:t>57</w:t>
      </w:r>
      <w:r>
        <w:fldChar w:fldCharType="end"/>
      </w:r>
      <w:r>
        <w:fldChar w:fldCharType="end"/>
      </w:r>
    </w:p>
    <w:p w14:paraId="69A080CA">
      <w:pPr>
        <w:pStyle w:val="23"/>
        <w:tabs>
          <w:tab w:val="right" w:leader="dot" w:pos="8929"/>
        </w:tabs>
      </w:pPr>
      <w:r>
        <w:fldChar w:fldCharType="begin"/>
      </w:r>
      <w:r>
        <w:instrText xml:space="preserve"> HYPERLINK \l _Toc10502 </w:instrText>
      </w:r>
      <w:r>
        <w:fldChar w:fldCharType="separate"/>
      </w:r>
      <w:r>
        <w:t xml:space="preserve">附件1 </w:t>
      </w:r>
      <w:r>
        <w:rPr>
          <w:rFonts w:hint="eastAsia"/>
        </w:rPr>
        <w:t>响应</w:t>
      </w:r>
      <w:r>
        <w:t>函格式</w:t>
      </w:r>
      <w:r>
        <w:tab/>
      </w:r>
      <w:r>
        <w:fldChar w:fldCharType="begin"/>
      </w:r>
      <w:r>
        <w:instrText xml:space="preserve"> PAGEREF _Toc10502 \h </w:instrText>
      </w:r>
      <w:r>
        <w:fldChar w:fldCharType="separate"/>
      </w:r>
      <w:r>
        <w:t>58</w:t>
      </w:r>
      <w:r>
        <w:fldChar w:fldCharType="end"/>
      </w:r>
      <w:r>
        <w:fldChar w:fldCharType="end"/>
      </w:r>
    </w:p>
    <w:p w14:paraId="66FDFE1B">
      <w:pPr>
        <w:pStyle w:val="23"/>
        <w:tabs>
          <w:tab w:val="right" w:leader="dot" w:pos="8929"/>
        </w:tabs>
      </w:pPr>
      <w:r>
        <w:fldChar w:fldCharType="begin"/>
      </w:r>
      <w:r>
        <w:instrText xml:space="preserve"> HYPERLINK \l _Toc7786 </w:instrText>
      </w:r>
      <w:r>
        <w:fldChar w:fldCharType="separate"/>
      </w:r>
      <w:r>
        <w:t xml:space="preserve">附件2 </w:t>
      </w:r>
      <w:r>
        <w:rPr>
          <w:rFonts w:hint="eastAsia"/>
        </w:rPr>
        <w:t>报价</w:t>
      </w:r>
      <w:r>
        <w:t>一览表格式</w:t>
      </w:r>
      <w:r>
        <w:tab/>
      </w:r>
      <w:r>
        <w:fldChar w:fldCharType="begin"/>
      </w:r>
      <w:r>
        <w:instrText xml:space="preserve"> PAGEREF _Toc7786 \h </w:instrText>
      </w:r>
      <w:r>
        <w:fldChar w:fldCharType="separate"/>
      </w:r>
      <w:r>
        <w:t>60</w:t>
      </w:r>
      <w:r>
        <w:fldChar w:fldCharType="end"/>
      </w:r>
      <w:r>
        <w:fldChar w:fldCharType="end"/>
      </w:r>
    </w:p>
    <w:p w14:paraId="744586E6">
      <w:pPr>
        <w:pStyle w:val="23"/>
        <w:tabs>
          <w:tab w:val="right" w:leader="dot" w:pos="8929"/>
        </w:tabs>
      </w:pPr>
      <w:r>
        <w:fldChar w:fldCharType="begin"/>
      </w:r>
      <w:r>
        <w:instrText xml:space="preserve"> HYPERLINK \l _Toc32375 </w:instrText>
      </w:r>
      <w:r>
        <w:fldChar w:fldCharType="separate"/>
      </w:r>
      <w:r>
        <w:rPr>
          <w:rFonts w:hint="eastAsia"/>
        </w:rPr>
        <w:t>附件</w:t>
      </w:r>
      <w:r>
        <w:t>3</w:t>
      </w:r>
      <w:r>
        <w:rPr>
          <w:rFonts w:hint="eastAsia"/>
        </w:rPr>
        <w:t>分项报价表格式</w:t>
      </w:r>
      <w:r>
        <w:tab/>
      </w:r>
      <w:r>
        <w:fldChar w:fldCharType="begin"/>
      </w:r>
      <w:r>
        <w:instrText xml:space="preserve"> PAGEREF _Toc32375 \h </w:instrText>
      </w:r>
      <w:r>
        <w:fldChar w:fldCharType="separate"/>
      </w:r>
      <w:r>
        <w:t>61</w:t>
      </w:r>
      <w:r>
        <w:fldChar w:fldCharType="end"/>
      </w:r>
      <w:r>
        <w:fldChar w:fldCharType="end"/>
      </w:r>
    </w:p>
    <w:p w14:paraId="4ADC719F">
      <w:pPr>
        <w:pStyle w:val="23"/>
        <w:tabs>
          <w:tab w:val="right" w:leader="dot" w:pos="8929"/>
        </w:tabs>
      </w:pPr>
      <w:r>
        <w:fldChar w:fldCharType="begin"/>
      </w:r>
      <w:r>
        <w:instrText xml:space="preserve"> HYPERLINK \l _Toc27480 </w:instrText>
      </w:r>
      <w:r>
        <w:fldChar w:fldCharType="separate"/>
      </w:r>
      <w:r>
        <w:rPr>
          <w:rFonts w:hint="eastAsia" w:hAnsi="Calibri"/>
        </w:rPr>
        <w:t>附件</w:t>
      </w:r>
      <w:r>
        <w:rPr>
          <w:rFonts w:hAnsi="Calibri"/>
        </w:rPr>
        <w:t xml:space="preserve">4 </w:t>
      </w:r>
      <w:r>
        <w:rPr>
          <w:rFonts w:hint="eastAsia" w:hAnsi="宋体"/>
        </w:rPr>
        <w:t>技术服务需求偏离表格式</w:t>
      </w:r>
      <w:r>
        <w:tab/>
      </w:r>
      <w:r>
        <w:fldChar w:fldCharType="begin"/>
      </w:r>
      <w:r>
        <w:instrText xml:space="preserve"> PAGEREF _Toc27480 \h </w:instrText>
      </w:r>
      <w:r>
        <w:fldChar w:fldCharType="separate"/>
      </w:r>
      <w:r>
        <w:t>62</w:t>
      </w:r>
      <w:r>
        <w:fldChar w:fldCharType="end"/>
      </w:r>
      <w:r>
        <w:fldChar w:fldCharType="end"/>
      </w:r>
    </w:p>
    <w:p w14:paraId="67058B5D">
      <w:pPr>
        <w:pStyle w:val="23"/>
        <w:tabs>
          <w:tab w:val="right" w:leader="dot" w:pos="8929"/>
        </w:tabs>
      </w:pPr>
      <w:r>
        <w:fldChar w:fldCharType="begin"/>
      </w:r>
      <w:r>
        <w:instrText xml:space="preserve"> HYPERLINK \l _Toc21642 </w:instrText>
      </w:r>
      <w:r>
        <w:fldChar w:fldCharType="separate"/>
      </w:r>
      <w:r>
        <w:rPr>
          <w:rFonts w:hint="eastAsia"/>
        </w:rPr>
        <w:t>附件5 合同条款偏离表格式</w:t>
      </w:r>
      <w:r>
        <w:tab/>
      </w:r>
      <w:r>
        <w:fldChar w:fldCharType="begin"/>
      </w:r>
      <w:r>
        <w:instrText xml:space="preserve"> PAGEREF _Toc21642 \h </w:instrText>
      </w:r>
      <w:r>
        <w:fldChar w:fldCharType="separate"/>
      </w:r>
      <w:r>
        <w:t>64</w:t>
      </w:r>
      <w:r>
        <w:fldChar w:fldCharType="end"/>
      </w:r>
      <w:r>
        <w:fldChar w:fldCharType="end"/>
      </w:r>
    </w:p>
    <w:p w14:paraId="58509B7F">
      <w:pPr>
        <w:pStyle w:val="23"/>
        <w:tabs>
          <w:tab w:val="right" w:leader="dot" w:pos="8929"/>
        </w:tabs>
      </w:pPr>
      <w:r>
        <w:fldChar w:fldCharType="begin"/>
      </w:r>
      <w:r>
        <w:instrText xml:space="preserve"> HYPERLINK \l _Toc17572 </w:instrText>
      </w:r>
      <w:r>
        <w:fldChar w:fldCharType="separate"/>
      </w:r>
      <w:r>
        <w:rPr>
          <w:rFonts w:hint="eastAsia"/>
        </w:rPr>
        <w:t>附件</w:t>
      </w:r>
      <w:r>
        <w:t>6</w:t>
      </w:r>
      <w:r>
        <w:rPr>
          <w:rFonts w:hint="eastAsia"/>
        </w:rPr>
        <w:t>/1</w:t>
      </w:r>
      <w:r>
        <w:t xml:space="preserve"> </w:t>
      </w:r>
      <w:r>
        <w:rPr>
          <w:rFonts w:hint="eastAsia"/>
        </w:rPr>
        <w:t>法定代表人授权书格式</w:t>
      </w:r>
      <w:r>
        <w:tab/>
      </w:r>
      <w:r>
        <w:fldChar w:fldCharType="begin"/>
      </w:r>
      <w:r>
        <w:instrText xml:space="preserve"> PAGEREF _Toc17572 \h </w:instrText>
      </w:r>
      <w:r>
        <w:fldChar w:fldCharType="separate"/>
      </w:r>
      <w:r>
        <w:t>65</w:t>
      </w:r>
      <w:r>
        <w:fldChar w:fldCharType="end"/>
      </w:r>
      <w:r>
        <w:fldChar w:fldCharType="end"/>
      </w:r>
    </w:p>
    <w:p w14:paraId="6FA98F7C">
      <w:pPr>
        <w:pStyle w:val="23"/>
        <w:tabs>
          <w:tab w:val="right" w:leader="dot" w:pos="8929"/>
        </w:tabs>
      </w:pPr>
      <w:r>
        <w:fldChar w:fldCharType="begin"/>
      </w:r>
      <w:r>
        <w:instrText xml:space="preserve"> HYPERLINK \l _Toc32690 </w:instrText>
      </w:r>
      <w:r>
        <w:fldChar w:fldCharType="separate"/>
      </w:r>
      <w:r>
        <w:rPr>
          <w:rFonts w:hint="eastAsia"/>
        </w:rPr>
        <w:t>附件</w:t>
      </w:r>
      <w:r>
        <w:t>6</w:t>
      </w:r>
      <w:r>
        <w:rPr>
          <w:rFonts w:hint="eastAsia"/>
        </w:rPr>
        <w:t>/2</w:t>
      </w:r>
      <w:r>
        <w:t xml:space="preserve"> </w:t>
      </w:r>
      <w:r>
        <w:rPr>
          <w:rFonts w:hint="eastAsia"/>
        </w:rPr>
        <w:t>法定代表人身份证明书格式</w:t>
      </w:r>
      <w:r>
        <w:tab/>
      </w:r>
      <w:r>
        <w:fldChar w:fldCharType="begin"/>
      </w:r>
      <w:r>
        <w:instrText xml:space="preserve"> PAGEREF _Toc32690 \h </w:instrText>
      </w:r>
      <w:r>
        <w:fldChar w:fldCharType="separate"/>
      </w:r>
      <w:r>
        <w:t>66</w:t>
      </w:r>
      <w:r>
        <w:fldChar w:fldCharType="end"/>
      </w:r>
      <w:r>
        <w:fldChar w:fldCharType="end"/>
      </w:r>
    </w:p>
    <w:p w14:paraId="3016FEE7">
      <w:pPr>
        <w:pStyle w:val="23"/>
        <w:tabs>
          <w:tab w:val="right" w:leader="dot" w:pos="8929"/>
        </w:tabs>
      </w:pPr>
      <w:r>
        <w:fldChar w:fldCharType="begin"/>
      </w:r>
      <w:r>
        <w:instrText xml:space="preserve"> HYPERLINK \l _Toc16672 </w:instrText>
      </w:r>
      <w:r>
        <w:fldChar w:fldCharType="separate"/>
      </w:r>
      <w:r>
        <w:rPr>
          <w:rFonts w:hint="eastAsia"/>
        </w:rPr>
        <w:t>附件</w:t>
      </w:r>
      <w:r>
        <w:t>7</w:t>
      </w:r>
      <w:r>
        <w:rPr>
          <w:rFonts w:hint="eastAsia"/>
        </w:rPr>
        <w:t xml:space="preserve"> 详细的技术服务响应</w:t>
      </w:r>
      <w:r>
        <w:tab/>
      </w:r>
      <w:r>
        <w:fldChar w:fldCharType="begin"/>
      </w:r>
      <w:r>
        <w:instrText xml:space="preserve"> PAGEREF _Toc16672 \h </w:instrText>
      </w:r>
      <w:r>
        <w:fldChar w:fldCharType="separate"/>
      </w:r>
      <w:r>
        <w:t>67</w:t>
      </w:r>
      <w:r>
        <w:fldChar w:fldCharType="end"/>
      </w:r>
      <w:r>
        <w:fldChar w:fldCharType="end"/>
      </w:r>
    </w:p>
    <w:p w14:paraId="7439848F">
      <w:pPr>
        <w:pStyle w:val="13"/>
        <w:tabs>
          <w:tab w:val="right" w:leader="dot" w:pos="8929"/>
        </w:tabs>
      </w:pPr>
      <w:r>
        <w:fldChar w:fldCharType="begin"/>
      </w:r>
      <w:r>
        <w:instrText xml:space="preserve"> HYPERLINK \l _Toc9983 </w:instrText>
      </w:r>
      <w:r>
        <w:fldChar w:fldCharType="separate"/>
      </w:r>
      <w:r>
        <w:t>7</w:t>
      </w:r>
      <w:r>
        <w:rPr>
          <w:rFonts w:hint="eastAsia"/>
        </w:rPr>
        <w:t>-</w:t>
      </w:r>
      <w:r>
        <w:t>1</w:t>
      </w:r>
      <w:r>
        <w:rPr>
          <w:rFonts w:hint="eastAsia"/>
        </w:rPr>
        <w:t>、拟派实施人员汇总表格式</w:t>
      </w:r>
      <w:r>
        <w:tab/>
      </w:r>
      <w:r>
        <w:fldChar w:fldCharType="begin"/>
      </w:r>
      <w:r>
        <w:instrText xml:space="preserve"> PAGEREF _Toc9983 \h </w:instrText>
      </w:r>
      <w:r>
        <w:fldChar w:fldCharType="separate"/>
      </w:r>
      <w:r>
        <w:t>67</w:t>
      </w:r>
      <w:r>
        <w:fldChar w:fldCharType="end"/>
      </w:r>
      <w:r>
        <w:fldChar w:fldCharType="end"/>
      </w:r>
    </w:p>
    <w:p w14:paraId="6F571106">
      <w:pPr>
        <w:pStyle w:val="13"/>
        <w:tabs>
          <w:tab w:val="right" w:leader="dot" w:pos="8929"/>
        </w:tabs>
      </w:pPr>
      <w:r>
        <w:fldChar w:fldCharType="begin"/>
      </w:r>
      <w:r>
        <w:instrText xml:space="preserve"> HYPERLINK \l _Toc12568 </w:instrText>
      </w:r>
      <w:r>
        <w:fldChar w:fldCharType="separate"/>
      </w:r>
      <w:r>
        <w:t>7</w:t>
      </w:r>
      <w:r>
        <w:rPr>
          <w:rFonts w:hint="eastAsia"/>
        </w:rPr>
        <w:t>-</w:t>
      </w:r>
      <w:r>
        <w:t>2</w:t>
      </w:r>
      <w:r>
        <w:rPr>
          <w:rFonts w:hint="eastAsia"/>
        </w:rPr>
        <w:t>、拟派实施人员简历格式</w:t>
      </w:r>
      <w:r>
        <w:tab/>
      </w:r>
      <w:r>
        <w:fldChar w:fldCharType="begin"/>
      </w:r>
      <w:r>
        <w:instrText xml:space="preserve"> PAGEREF _Toc12568 \h </w:instrText>
      </w:r>
      <w:r>
        <w:fldChar w:fldCharType="separate"/>
      </w:r>
      <w:r>
        <w:t>68</w:t>
      </w:r>
      <w:r>
        <w:fldChar w:fldCharType="end"/>
      </w:r>
      <w:r>
        <w:fldChar w:fldCharType="end"/>
      </w:r>
    </w:p>
    <w:p w14:paraId="23331769">
      <w:pPr>
        <w:pStyle w:val="23"/>
        <w:tabs>
          <w:tab w:val="right" w:leader="dot" w:pos="8929"/>
        </w:tabs>
      </w:pPr>
      <w:r>
        <w:fldChar w:fldCharType="begin"/>
      </w:r>
      <w:r>
        <w:instrText xml:space="preserve"> HYPERLINK \l _Toc28956 </w:instrText>
      </w:r>
      <w:r>
        <w:fldChar w:fldCharType="separate"/>
      </w:r>
      <w:r>
        <w:rPr>
          <w:rFonts w:hint="eastAsia"/>
        </w:rPr>
        <w:t>附件</w:t>
      </w:r>
      <w:r>
        <w:t>8</w:t>
      </w:r>
      <w:r>
        <w:rPr>
          <w:rFonts w:hint="eastAsia"/>
        </w:rPr>
        <w:t xml:space="preserve"> 相关评审证明材料以及</w:t>
      </w:r>
      <w:r>
        <w:t>其他材料</w:t>
      </w:r>
      <w:r>
        <w:tab/>
      </w:r>
      <w:r>
        <w:fldChar w:fldCharType="begin"/>
      </w:r>
      <w:r>
        <w:instrText xml:space="preserve"> PAGEREF _Toc28956 \h </w:instrText>
      </w:r>
      <w:r>
        <w:fldChar w:fldCharType="separate"/>
      </w:r>
      <w:r>
        <w:t>69</w:t>
      </w:r>
      <w:r>
        <w:fldChar w:fldCharType="end"/>
      </w:r>
      <w:r>
        <w:fldChar w:fldCharType="end"/>
      </w:r>
    </w:p>
    <w:p w14:paraId="37BF95E6">
      <w:pPr>
        <w:pStyle w:val="13"/>
        <w:tabs>
          <w:tab w:val="right" w:leader="dot" w:pos="8929"/>
        </w:tabs>
      </w:pPr>
      <w:r>
        <w:fldChar w:fldCharType="begin"/>
      </w:r>
      <w:r>
        <w:instrText xml:space="preserve"> HYPERLINK \l _Toc8659 </w:instrText>
      </w:r>
      <w:r>
        <w:fldChar w:fldCharType="separate"/>
      </w:r>
      <w:r>
        <w:t>8</w:t>
      </w:r>
      <w:r>
        <w:rPr>
          <w:rFonts w:hint="eastAsia"/>
        </w:rPr>
        <w:t>-1、相关业绩表建议格式</w:t>
      </w:r>
      <w:r>
        <w:tab/>
      </w:r>
      <w:r>
        <w:fldChar w:fldCharType="begin"/>
      </w:r>
      <w:r>
        <w:instrText xml:space="preserve"> PAGEREF _Toc8659 \h </w:instrText>
      </w:r>
      <w:r>
        <w:fldChar w:fldCharType="separate"/>
      </w:r>
      <w:r>
        <w:t>69</w:t>
      </w:r>
      <w:r>
        <w:fldChar w:fldCharType="end"/>
      </w:r>
      <w:r>
        <w:fldChar w:fldCharType="end"/>
      </w:r>
    </w:p>
    <w:p w14:paraId="27C61835">
      <w:pPr>
        <w:pStyle w:val="13"/>
        <w:tabs>
          <w:tab w:val="right" w:leader="dot" w:pos="8929"/>
        </w:tabs>
      </w:pPr>
      <w:r>
        <w:fldChar w:fldCharType="begin"/>
      </w:r>
      <w:r>
        <w:instrText xml:space="preserve"> HYPERLINK \l _Toc23128 </w:instrText>
      </w:r>
      <w:r>
        <w:fldChar w:fldCharType="separate"/>
      </w:r>
      <w:r>
        <w:t>8</w:t>
      </w:r>
      <w:r>
        <w:rPr>
          <w:rFonts w:hint="eastAsia"/>
        </w:rPr>
        <w:t>-2、其它谈判文件要求的或谈判供应商认为应当或有必要提供的资料</w:t>
      </w:r>
      <w:r>
        <w:tab/>
      </w:r>
      <w:r>
        <w:fldChar w:fldCharType="begin"/>
      </w:r>
      <w:r>
        <w:instrText xml:space="preserve"> PAGEREF _Toc23128 \h </w:instrText>
      </w:r>
      <w:r>
        <w:fldChar w:fldCharType="separate"/>
      </w:r>
      <w:r>
        <w:t>69</w:t>
      </w:r>
      <w:r>
        <w:fldChar w:fldCharType="end"/>
      </w:r>
      <w:r>
        <w:fldChar w:fldCharType="end"/>
      </w:r>
    </w:p>
    <w:p w14:paraId="7C9110F0">
      <w:pPr>
        <w:pStyle w:val="23"/>
        <w:tabs>
          <w:tab w:val="right" w:leader="dot" w:pos="8929"/>
        </w:tabs>
      </w:pPr>
      <w:r>
        <w:fldChar w:fldCharType="begin"/>
      </w:r>
      <w:r>
        <w:instrText xml:space="preserve"> HYPERLINK \l _Toc14848 </w:instrText>
      </w:r>
      <w:r>
        <w:fldChar w:fldCharType="separate"/>
      </w:r>
      <w:r>
        <w:rPr>
          <w:rFonts w:hint="eastAsia"/>
        </w:rPr>
        <w:t>附件</w:t>
      </w:r>
      <w:r>
        <w:t>9</w:t>
      </w:r>
      <w:r>
        <w:rPr>
          <w:rFonts w:hint="eastAsia"/>
        </w:rPr>
        <w:t xml:space="preserve"> 资格证明文件</w:t>
      </w:r>
      <w:r>
        <w:tab/>
      </w:r>
      <w:r>
        <w:fldChar w:fldCharType="begin"/>
      </w:r>
      <w:r>
        <w:instrText xml:space="preserve"> PAGEREF _Toc14848 \h </w:instrText>
      </w:r>
      <w:r>
        <w:fldChar w:fldCharType="separate"/>
      </w:r>
      <w:r>
        <w:t>70</w:t>
      </w:r>
      <w:r>
        <w:fldChar w:fldCharType="end"/>
      </w:r>
      <w:r>
        <w:fldChar w:fldCharType="end"/>
      </w:r>
    </w:p>
    <w:p w14:paraId="6D31B319">
      <w:pPr>
        <w:pStyle w:val="13"/>
        <w:tabs>
          <w:tab w:val="right" w:leader="dot" w:pos="8929"/>
        </w:tabs>
      </w:pPr>
      <w:r>
        <w:fldChar w:fldCharType="begin"/>
      </w:r>
      <w:r>
        <w:instrText xml:space="preserve"> HYPERLINK \l _Toc980 </w:instrText>
      </w:r>
      <w:r>
        <w:fldChar w:fldCharType="separate"/>
      </w:r>
      <w:r>
        <w:t>9</w:t>
      </w:r>
      <w:r>
        <w:rPr>
          <w:rFonts w:hint="eastAsia"/>
        </w:rPr>
        <w:t>-</w:t>
      </w:r>
      <w:r>
        <w:t>5</w:t>
      </w:r>
      <w:r>
        <w:rPr>
          <w:rFonts w:hint="eastAsia"/>
        </w:rPr>
        <w:t>、</w:t>
      </w:r>
      <w:r>
        <w:rPr>
          <w:rFonts w:hint="eastAsia" w:ascii="Arial" w:hAnsi="Arial" w:cs="Arial"/>
        </w:rPr>
        <w:t>具备履行合同所必需的设备和专业技术能力的证明材料</w:t>
      </w:r>
      <w:r>
        <w:tab/>
      </w:r>
      <w:r>
        <w:fldChar w:fldCharType="begin"/>
      </w:r>
      <w:r>
        <w:instrText xml:space="preserve"> PAGEREF _Toc980 \h </w:instrText>
      </w:r>
      <w:r>
        <w:fldChar w:fldCharType="separate"/>
      </w:r>
      <w:r>
        <w:t>72</w:t>
      </w:r>
      <w:r>
        <w:fldChar w:fldCharType="end"/>
      </w:r>
      <w:r>
        <w:fldChar w:fldCharType="end"/>
      </w:r>
    </w:p>
    <w:p w14:paraId="5AC577E6">
      <w:pPr>
        <w:pStyle w:val="13"/>
        <w:tabs>
          <w:tab w:val="right" w:leader="dot" w:pos="8929"/>
        </w:tabs>
      </w:pPr>
      <w:r>
        <w:fldChar w:fldCharType="begin"/>
      </w:r>
      <w:r>
        <w:instrText xml:space="preserve"> HYPERLINK \l _Toc7840 </w:instrText>
      </w:r>
      <w:r>
        <w:fldChar w:fldCharType="separate"/>
      </w:r>
      <w:r>
        <w:t>9</w:t>
      </w:r>
      <w:r>
        <w:rPr>
          <w:rFonts w:hint="eastAsia"/>
        </w:rPr>
        <w:t>-</w:t>
      </w:r>
      <w:r>
        <w:t>6</w:t>
      </w:r>
      <w:r>
        <w:rPr>
          <w:rFonts w:hint="eastAsia"/>
        </w:rPr>
        <w:t>、参加政府采购活动前三年内，在经营活动中没有重大违法记录的声明格式</w:t>
      </w:r>
      <w:r>
        <w:tab/>
      </w:r>
      <w:r>
        <w:fldChar w:fldCharType="begin"/>
      </w:r>
      <w:r>
        <w:instrText xml:space="preserve"> PAGEREF _Toc7840 \h </w:instrText>
      </w:r>
      <w:r>
        <w:fldChar w:fldCharType="separate"/>
      </w:r>
      <w:r>
        <w:t>73</w:t>
      </w:r>
      <w:r>
        <w:fldChar w:fldCharType="end"/>
      </w:r>
      <w:r>
        <w:fldChar w:fldCharType="end"/>
      </w:r>
    </w:p>
    <w:p w14:paraId="3252FCC3">
      <w:pPr>
        <w:pStyle w:val="13"/>
        <w:tabs>
          <w:tab w:val="right" w:leader="dot" w:pos="8929"/>
        </w:tabs>
      </w:pPr>
      <w:r>
        <w:fldChar w:fldCharType="begin"/>
      </w:r>
      <w:r>
        <w:instrText xml:space="preserve"> HYPERLINK \l _Toc3410 </w:instrText>
      </w:r>
      <w:r>
        <w:fldChar w:fldCharType="separate"/>
      </w:r>
      <w:r>
        <w:t>9</w:t>
      </w:r>
      <w:r>
        <w:rPr>
          <w:rFonts w:hint="eastAsia"/>
        </w:rPr>
        <w:t>-</w:t>
      </w:r>
      <w:r>
        <w:t>7</w:t>
      </w:r>
      <w:r>
        <w:rPr>
          <w:rFonts w:hint="eastAsia"/>
        </w:rPr>
        <w:t>、谈判供应商针对供应商须知2.2条第3项第（2）款的声明格式</w:t>
      </w:r>
      <w:r>
        <w:tab/>
      </w:r>
      <w:r>
        <w:fldChar w:fldCharType="begin"/>
      </w:r>
      <w:r>
        <w:instrText xml:space="preserve"> PAGEREF _Toc3410 \h </w:instrText>
      </w:r>
      <w:r>
        <w:fldChar w:fldCharType="separate"/>
      </w:r>
      <w:r>
        <w:t>74</w:t>
      </w:r>
      <w:r>
        <w:fldChar w:fldCharType="end"/>
      </w:r>
      <w:r>
        <w:fldChar w:fldCharType="end"/>
      </w:r>
    </w:p>
    <w:p w14:paraId="5D255AB4">
      <w:pPr>
        <w:pStyle w:val="23"/>
        <w:tabs>
          <w:tab w:val="right" w:leader="dot" w:pos="8929"/>
        </w:tabs>
      </w:pPr>
      <w:r>
        <w:fldChar w:fldCharType="begin"/>
      </w:r>
      <w:r>
        <w:instrText xml:space="preserve"> HYPERLINK \l _Toc19502 </w:instrText>
      </w:r>
      <w:r>
        <w:fldChar w:fldCharType="separate"/>
      </w:r>
      <w:r>
        <w:rPr>
          <w:rFonts w:hint="eastAsia"/>
        </w:rPr>
        <w:t>附件</w:t>
      </w:r>
      <w:r>
        <w:t>10</w:t>
      </w:r>
      <w:r>
        <w:rPr>
          <w:rFonts w:hint="eastAsia"/>
        </w:rPr>
        <w:t xml:space="preserve"> 政府采购政策落实附件及其他文件</w:t>
      </w:r>
      <w:r>
        <w:tab/>
      </w:r>
      <w:r>
        <w:fldChar w:fldCharType="begin"/>
      </w:r>
      <w:r>
        <w:instrText xml:space="preserve"> PAGEREF _Toc19502 \h </w:instrText>
      </w:r>
      <w:r>
        <w:fldChar w:fldCharType="separate"/>
      </w:r>
      <w:r>
        <w:t>75</w:t>
      </w:r>
      <w:r>
        <w:fldChar w:fldCharType="end"/>
      </w:r>
      <w:r>
        <w:fldChar w:fldCharType="end"/>
      </w:r>
    </w:p>
    <w:p w14:paraId="734C8D14">
      <w:pPr>
        <w:pStyle w:val="13"/>
        <w:tabs>
          <w:tab w:val="right" w:leader="dot" w:pos="8929"/>
        </w:tabs>
      </w:pPr>
      <w:r>
        <w:fldChar w:fldCharType="begin"/>
      </w:r>
      <w:r>
        <w:instrText xml:space="preserve"> HYPERLINK \l _Toc22066 </w:instrText>
      </w:r>
      <w:r>
        <w:fldChar w:fldCharType="separate"/>
      </w:r>
      <w:r>
        <w:rPr>
          <w:rFonts w:hint="eastAsia"/>
        </w:rPr>
        <w:t>10-1 、中小企业声明函格式</w:t>
      </w:r>
      <w:r>
        <w:tab/>
      </w:r>
      <w:r>
        <w:fldChar w:fldCharType="begin"/>
      </w:r>
      <w:r>
        <w:instrText xml:space="preserve"> PAGEREF _Toc22066 \h </w:instrText>
      </w:r>
      <w:r>
        <w:fldChar w:fldCharType="separate"/>
      </w:r>
      <w:r>
        <w:t>75</w:t>
      </w:r>
      <w:r>
        <w:fldChar w:fldCharType="end"/>
      </w:r>
      <w:r>
        <w:fldChar w:fldCharType="end"/>
      </w:r>
    </w:p>
    <w:p w14:paraId="0B2106B8">
      <w:pPr>
        <w:pStyle w:val="13"/>
        <w:tabs>
          <w:tab w:val="right" w:leader="dot" w:pos="8929"/>
        </w:tabs>
      </w:pPr>
      <w:r>
        <w:fldChar w:fldCharType="begin"/>
      </w:r>
      <w:r>
        <w:instrText xml:space="preserve"> HYPERLINK \l _Toc28177 </w:instrText>
      </w:r>
      <w:r>
        <w:fldChar w:fldCharType="separate"/>
      </w:r>
      <w:r>
        <w:rPr>
          <w:rFonts w:hint="eastAsia"/>
        </w:rPr>
        <w:t>10-2 、残疾人福利性单位声明函格式</w:t>
      </w:r>
      <w:r>
        <w:tab/>
      </w:r>
      <w:r>
        <w:fldChar w:fldCharType="begin"/>
      </w:r>
      <w:r>
        <w:instrText xml:space="preserve"> PAGEREF _Toc28177 \h </w:instrText>
      </w:r>
      <w:r>
        <w:fldChar w:fldCharType="separate"/>
      </w:r>
      <w:r>
        <w:t>77</w:t>
      </w:r>
      <w:r>
        <w:fldChar w:fldCharType="end"/>
      </w:r>
      <w:r>
        <w:fldChar w:fldCharType="end"/>
      </w:r>
    </w:p>
    <w:p w14:paraId="6BC85016">
      <w:r>
        <w:fldChar w:fldCharType="end"/>
      </w:r>
    </w:p>
    <w:p w14:paraId="7EB55BD1">
      <w:pPr>
        <w:widowControl/>
        <w:adjustRightInd/>
        <w:snapToGrid/>
        <w:spacing w:line="240" w:lineRule="auto"/>
        <w:jc w:val="left"/>
      </w:pPr>
      <w:r>
        <w:br w:type="page"/>
      </w:r>
    </w:p>
    <w:p w14:paraId="0E905CA3">
      <w:pPr>
        <w:sectPr>
          <w:footerReference r:id="rId7" w:type="first"/>
          <w:pgSz w:w="11906" w:h="16838"/>
          <w:pgMar w:top="1440" w:right="1559" w:bottom="1440" w:left="1418" w:header="851" w:footer="992" w:gutter="0"/>
          <w:pgNumType w:fmt="upperRoman" w:start="1"/>
          <w:cols w:space="425" w:num="1"/>
          <w:titlePg/>
          <w:docGrid w:type="lines" w:linePitch="312" w:charSpace="0"/>
        </w:sectPr>
      </w:pPr>
    </w:p>
    <w:p w14:paraId="5F2CE198">
      <w:pPr>
        <w:jc w:val="center"/>
        <w:rPr>
          <w:b/>
          <w:bCs/>
        </w:rPr>
      </w:pPr>
      <w:r>
        <w:rPr>
          <w:rFonts w:hint="eastAsia"/>
          <w:b/>
          <w:bCs/>
        </w:rPr>
        <w:t>温馨提示</w:t>
      </w:r>
    </w:p>
    <w:p w14:paraId="25499A72">
      <w:pPr>
        <w:jc w:val="center"/>
      </w:pPr>
      <w:r>
        <w:rPr>
          <w:rFonts w:hint="eastAsia"/>
        </w:rPr>
        <w:t>（本提示不是谈判文件的组成部分，仅起提示和提醒作用。）</w:t>
      </w:r>
    </w:p>
    <w:p w14:paraId="01A70E2A">
      <w:pPr>
        <w:pStyle w:val="52"/>
        <w:ind w:firstLine="480"/>
        <w:rPr>
          <w:rFonts w:hint="eastAsia"/>
        </w:rPr>
      </w:pPr>
      <w:r>
        <w:t>1</w:t>
      </w:r>
      <w:r>
        <w:rPr>
          <w:rFonts w:hint="eastAsia"/>
        </w:rPr>
        <w:t>、本次谈判分如下步骤：</w:t>
      </w:r>
    </w:p>
    <w:p w14:paraId="00D70CB8">
      <w:pPr>
        <w:pStyle w:val="52"/>
        <w:ind w:firstLine="480"/>
        <w:rPr>
          <w:rFonts w:hint="eastAsia"/>
        </w:rPr>
      </w:pPr>
      <w:r>
        <w:rPr>
          <w:rFonts w:hint="eastAsia"/>
        </w:rPr>
        <w:t>步骤一：所有谈判供应商应于提交首次响应文件的截止时间之前将装订成册的首次《响应文件》及已缴纳谈判保证金的证明材料递交到响应文件提交地点。由谈判小组对供应商的资格、商务、技术方案以及一次报价进行初审。</w:t>
      </w:r>
    </w:p>
    <w:p w14:paraId="550FAFCF">
      <w:pPr>
        <w:pStyle w:val="52"/>
        <w:ind w:firstLine="480"/>
        <w:rPr>
          <w:rFonts w:hint="eastAsia"/>
        </w:rPr>
      </w:pPr>
      <w:r>
        <w:rPr>
          <w:rFonts w:hint="eastAsia"/>
        </w:rPr>
        <w:t>步骤二：根据各供应商应答情况，谈判小组将以本谈判文件的内容为基础，分别召集所有通过《响应文件》初审的谈判供应商就技术服务需求、服务范围以及价格进行单独谈判。在谈判期间，谈判小组可能变动谈判文件内容并要求供应商根据谈判文件变动的内容对其谈判《响应文件》进行补充、变更等，并可能要求或允许谈判供应商对《响应文件》的内容做调整，有关要求和答复均以书面方式进行。</w:t>
      </w:r>
    </w:p>
    <w:p w14:paraId="533E887E">
      <w:pPr>
        <w:pStyle w:val="52"/>
        <w:ind w:firstLine="480"/>
        <w:rPr>
          <w:rFonts w:hint="eastAsia"/>
          <w:color w:val="auto"/>
        </w:rPr>
      </w:pPr>
      <w:r>
        <w:rPr>
          <w:rFonts w:hint="eastAsia"/>
        </w:rPr>
        <w:t>步骤三：经谈判并审核合格，接到采购代理机构通知的谈判供应商应于谈判小组规定的时间内，按谈判最终确定的技术条件、服务范围将最后报价密封递交到评审现场。谈判小组可以</w:t>
      </w:r>
      <w:r>
        <w:rPr>
          <w:rFonts w:hint="eastAsia"/>
          <w:color w:val="auto"/>
        </w:rPr>
        <w:t>根据谈判情况要求谈判供应商提交多轮次报价。因此，谈判供应商可能有多轮报价，但供应商应将每次报价都视为最后报价予以谨慎、认真对待进行报价。谈判小组将以不再要求谈判供应商进行新一轮报价时的最后一次报价作为最后报价。</w:t>
      </w:r>
    </w:p>
    <w:p w14:paraId="21FA03F6">
      <w:pPr>
        <w:pStyle w:val="52"/>
        <w:ind w:firstLine="480"/>
        <w:rPr>
          <w:rFonts w:hint="eastAsia"/>
          <w:color w:val="auto"/>
        </w:rPr>
      </w:pPr>
      <w:r>
        <w:rPr>
          <w:rFonts w:hint="eastAsia"/>
          <w:color w:val="auto"/>
        </w:rPr>
        <w:t>2、本项目采购方式为竞争性谈判，响应文件开启后，对各谈判供应商的报价不进行公开唱价。</w:t>
      </w:r>
    </w:p>
    <w:p w14:paraId="6F429CC0">
      <w:pPr>
        <w:pStyle w:val="52"/>
        <w:ind w:firstLine="480"/>
        <w:rPr>
          <w:rFonts w:hint="eastAsia"/>
        </w:rPr>
      </w:pPr>
      <w:r>
        <w:rPr>
          <w:rFonts w:hint="eastAsia"/>
          <w:color w:val="auto"/>
        </w:rPr>
        <w:t>3、谈判供应商的</w:t>
      </w:r>
      <w:r>
        <w:rPr>
          <w:rFonts w:hint="eastAsia" w:hAnsi="Calibri" w:cs="Times New Roman"/>
          <w:color w:val="auto"/>
          <w:spacing w:val="2"/>
        </w:rPr>
        <w:t>法定代</w:t>
      </w:r>
      <w:r>
        <w:rPr>
          <w:rFonts w:hint="eastAsia" w:hAnsi="Calibri" w:cs="Times New Roman"/>
          <w:spacing w:val="2"/>
        </w:rPr>
        <w:t>表人或被授权人必须抵达现场（事前接到可以远程视频参会通知的情况除外）参加谈判会议。由于谈判过程需要一定的时间，且逐一供应商进行，因此无法预估每家供应商的谈判开始和结束时间，请谈判供应商抵达现场的代表预留充足时间，否则，供应商法定代表人或被授权人没能在评审现场通知的开始时间到场进行谈判或者供应商没能在规定时间提交最后报价等书面材料的，视同该供应商退出谈判。</w:t>
      </w:r>
    </w:p>
    <w:p w14:paraId="1E77B35C"/>
    <w:p w14:paraId="2D7DBE52"/>
    <w:p w14:paraId="3CB38F01">
      <w:pPr>
        <w:widowControl/>
        <w:adjustRightInd/>
        <w:snapToGrid/>
        <w:spacing w:line="240" w:lineRule="auto"/>
        <w:jc w:val="left"/>
        <w:rPr>
          <w:rFonts w:hAnsi="Calibri" w:eastAsia="黑体" w:cs="Times New Roman"/>
          <w:b/>
          <w:bCs/>
          <w:w w:val="80"/>
          <w:kern w:val="44"/>
          <w:sz w:val="36"/>
          <w:szCs w:val="44"/>
        </w:rPr>
      </w:pPr>
      <w:r>
        <w:br w:type="page"/>
      </w:r>
    </w:p>
    <w:p w14:paraId="21073B38">
      <w:pPr>
        <w:pStyle w:val="2"/>
      </w:pPr>
      <w:bookmarkStart w:id="3" w:name="_Toc5824"/>
      <w:r>
        <w:rPr>
          <w:rFonts w:hint="eastAsia"/>
        </w:rPr>
        <w:t>第一章  谈判邀请</w:t>
      </w:r>
      <w:bookmarkEnd w:id="3"/>
    </w:p>
    <w:p w14:paraId="2D7786F9">
      <w:pPr>
        <w:rPr>
          <w:b/>
          <w:bCs/>
        </w:rPr>
      </w:pPr>
      <w:r>
        <w:rPr>
          <w:rFonts w:hint="eastAsia"/>
          <w:b/>
          <w:bCs/>
        </w:rPr>
        <w:t>项目概况</w:t>
      </w:r>
    </w:p>
    <w:p w14:paraId="5D81B7B3">
      <w:pPr>
        <w:pStyle w:val="52"/>
        <w:ind w:firstLine="480"/>
        <w:rPr>
          <w:rFonts w:hint="eastAsia"/>
          <w:color w:val="auto"/>
        </w:rPr>
      </w:pPr>
      <w:r>
        <w:rPr>
          <w:rFonts w:hint="eastAsia"/>
          <w:color w:val="auto"/>
          <w:lang w:eastAsia="zh-CN"/>
        </w:rPr>
        <w:t>2026年北京汽车博物馆伙伴大会项目</w:t>
      </w:r>
      <w:r>
        <w:rPr>
          <w:rFonts w:hint="eastAsia"/>
          <w:color w:val="auto"/>
        </w:rPr>
        <w:t>采购项目的</w:t>
      </w:r>
      <w:r>
        <w:rPr>
          <w:rFonts w:hint="eastAsia"/>
          <w:color w:val="auto"/>
          <w:lang w:eastAsia="zh-CN"/>
        </w:rPr>
        <w:t>受邀的潜在供应商</w:t>
      </w:r>
      <w:r>
        <w:rPr>
          <w:rFonts w:hint="eastAsia"/>
          <w:color w:val="auto"/>
        </w:rPr>
        <w:t>应在“中化商务电子招投标平台”（ebid.sinochemitc.com）获取采购文件，并于</w:t>
      </w:r>
      <w:r>
        <w:rPr>
          <w:rFonts w:hint="eastAsia"/>
          <w:color w:val="auto"/>
          <w:lang w:eastAsia="zh-CN"/>
        </w:rPr>
        <w:t>2026年9月4日9:00</w:t>
      </w:r>
      <w:r>
        <w:rPr>
          <w:rFonts w:hint="eastAsia"/>
          <w:color w:val="auto"/>
        </w:rPr>
        <w:t>（北京时间）前提交响应文件。</w:t>
      </w:r>
    </w:p>
    <w:p w14:paraId="54714589">
      <w:pPr>
        <w:pStyle w:val="46"/>
        <w:rPr>
          <w:b/>
          <w:color w:val="auto"/>
        </w:rPr>
      </w:pPr>
      <w:r>
        <w:rPr>
          <w:rFonts w:hint="eastAsia"/>
          <w:b/>
          <w:color w:val="auto"/>
        </w:rPr>
        <w:t>一、项目基本情况：</w:t>
      </w:r>
    </w:p>
    <w:p w14:paraId="18858E1C">
      <w:pPr>
        <w:pStyle w:val="52"/>
        <w:ind w:firstLine="480"/>
        <w:rPr>
          <w:rFonts w:hint="eastAsia" w:eastAsiaTheme="minorEastAsia"/>
          <w:color w:val="auto"/>
          <w:lang w:eastAsia="zh-CN"/>
        </w:rPr>
      </w:pPr>
      <w:r>
        <w:rPr>
          <w:rFonts w:hint="eastAsia"/>
        </w:rPr>
        <w:t>项目编号</w:t>
      </w:r>
      <w:r>
        <w:rPr>
          <w:rFonts w:hint="eastAsia"/>
          <w:color w:val="auto"/>
        </w:rPr>
        <w:t>：</w:t>
      </w:r>
      <w:r>
        <w:rPr>
          <w:rFonts w:hint="eastAsia"/>
          <w:color w:val="auto"/>
          <w:lang w:eastAsia="zh-CN"/>
        </w:rPr>
        <w:t>0747-2661SCCZNT90</w:t>
      </w:r>
    </w:p>
    <w:p w14:paraId="56A98CE1">
      <w:pPr>
        <w:pStyle w:val="52"/>
        <w:ind w:firstLine="480"/>
        <w:rPr>
          <w:rFonts w:hint="eastAsia" w:eastAsiaTheme="minorEastAsia"/>
          <w:color w:val="auto"/>
          <w:lang w:eastAsia="zh-CN"/>
        </w:rPr>
      </w:pPr>
      <w:r>
        <w:rPr>
          <w:rFonts w:hint="eastAsia"/>
          <w:color w:val="auto"/>
        </w:rPr>
        <w:t>项目名称：</w:t>
      </w:r>
      <w:r>
        <w:rPr>
          <w:rFonts w:hint="eastAsia"/>
          <w:color w:val="auto"/>
          <w:lang w:eastAsia="zh-CN"/>
        </w:rPr>
        <w:t>2026年北京汽车博物馆伙伴大会项目</w:t>
      </w:r>
    </w:p>
    <w:p w14:paraId="3A322B12">
      <w:pPr>
        <w:pStyle w:val="52"/>
        <w:ind w:firstLine="480"/>
        <w:rPr>
          <w:rFonts w:hint="eastAsia"/>
          <w:color w:val="auto"/>
        </w:rPr>
      </w:pPr>
      <w:r>
        <w:rPr>
          <w:rFonts w:hint="eastAsia"/>
          <w:color w:val="auto"/>
        </w:rPr>
        <w:t>采购方式：竞争性谈判</w:t>
      </w:r>
    </w:p>
    <w:p w14:paraId="418E833B">
      <w:pPr>
        <w:pStyle w:val="52"/>
        <w:ind w:firstLine="480"/>
        <w:rPr>
          <w:rFonts w:hint="eastAsia"/>
          <w:color w:val="auto"/>
        </w:rPr>
      </w:pPr>
      <w:r>
        <w:rPr>
          <w:rFonts w:hint="eastAsia"/>
          <w:color w:val="auto"/>
        </w:rPr>
        <w:t>预算金额：</w:t>
      </w:r>
      <w:r>
        <w:rPr>
          <w:rFonts w:hint="eastAsia"/>
          <w:color w:val="auto"/>
          <w:lang w:eastAsia="zh-CN"/>
        </w:rPr>
        <w:t>161.015559</w:t>
      </w:r>
      <w:r>
        <w:rPr>
          <w:rFonts w:hint="eastAsia"/>
          <w:color w:val="auto"/>
        </w:rPr>
        <w:t>万元（人民币）</w:t>
      </w:r>
    </w:p>
    <w:p w14:paraId="134D5311">
      <w:pPr>
        <w:pStyle w:val="52"/>
        <w:ind w:firstLine="480"/>
        <w:rPr>
          <w:rFonts w:hint="eastAsia"/>
          <w:color w:val="auto"/>
        </w:rPr>
      </w:pPr>
      <w:r>
        <w:rPr>
          <w:rFonts w:hint="eastAsia"/>
          <w:color w:val="auto"/>
        </w:rPr>
        <w:t>最高限价：</w:t>
      </w:r>
      <w:bookmarkStart w:id="4" w:name="_Hlk69821237"/>
      <w:r>
        <w:rPr>
          <w:rFonts w:hint="eastAsia"/>
          <w:color w:val="auto"/>
          <w:lang w:eastAsia="zh-CN"/>
        </w:rPr>
        <w:t>161.015559</w:t>
      </w:r>
      <w:r>
        <w:rPr>
          <w:rFonts w:hint="eastAsia"/>
          <w:color w:val="auto"/>
        </w:rPr>
        <w:t>万元（人民币）</w:t>
      </w:r>
      <w:bookmarkEnd w:id="4"/>
    </w:p>
    <w:p w14:paraId="1878647B">
      <w:pPr>
        <w:pStyle w:val="52"/>
        <w:ind w:firstLine="480"/>
        <w:rPr>
          <w:rFonts w:hint="eastAsia"/>
        </w:rPr>
      </w:pPr>
      <w:r>
        <w:rPr>
          <w:rFonts w:hint="eastAsia"/>
        </w:rPr>
        <w:t>采购需求：</w:t>
      </w:r>
    </w:p>
    <w:p w14:paraId="3A764147">
      <w:pPr>
        <w:pStyle w:val="52"/>
        <w:numPr>
          <w:ilvl w:val="0"/>
          <w:numId w:val="7"/>
        </w:numPr>
        <w:ind w:left="482" w:firstLine="420" w:firstLineChars="0"/>
        <w:rPr>
          <w:rFonts w:hint="eastAsia"/>
          <w:color w:val="auto"/>
        </w:rPr>
      </w:pPr>
      <w:r>
        <w:rPr>
          <w:rFonts w:hint="eastAsia"/>
          <w:color w:val="auto"/>
        </w:rPr>
        <w:t>采购需求一览表：</w:t>
      </w:r>
    </w:p>
    <w:tbl>
      <w:tblPr>
        <w:tblStyle w:val="27"/>
        <w:tblW w:w="95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698"/>
        <w:gridCol w:w="1275"/>
        <w:gridCol w:w="1555"/>
        <w:gridCol w:w="721"/>
        <w:gridCol w:w="1136"/>
        <w:gridCol w:w="1223"/>
        <w:gridCol w:w="983"/>
        <w:gridCol w:w="1915"/>
      </w:tblGrid>
      <w:tr w14:paraId="00BF3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PrEx>
        <w:trPr>
          <w:trHeight w:val="540" w:hRule="atLeast"/>
        </w:trPr>
        <w:tc>
          <w:tcPr>
            <w:tcW w:w="698" w:type="dxa"/>
            <w:shd w:val="clear" w:color="auto" w:fill="FFFFFF"/>
            <w:tcMar>
              <w:top w:w="0" w:type="dxa"/>
              <w:left w:w="108" w:type="dxa"/>
              <w:bottom w:w="0" w:type="dxa"/>
              <w:right w:w="108" w:type="dxa"/>
            </w:tcMar>
            <w:vAlign w:val="center"/>
          </w:tcPr>
          <w:p w14:paraId="65B32160">
            <w:pPr>
              <w:spacing w:line="240" w:lineRule="auto"/>
              <w:jc w:val="center"/>
              <w:rPr>
                <w:color w:val="auto"/>
                <w:sz w:val="21"/>
              </w:rPr>
            </w:pPr>
            <w:r>
              <w:rPr>
                <w:rFonts w:hint="eastAsia"/>
                <w:color w:val="auto"/>
                <w:sz w:val="21"/>
              </w:rPr>
              <w:t>包件号</w:t>
            </w:r>
          </w:p>
        </w:tc>
        <w:tc>
          <w:tcPr>
            <w:tcW w:w="1275" w:type="dxa"/>
            <w:shd w:val="clear" w:color="auto" w:fill="FFFFFF"/>
            <w:tcMar>
              <w:top w:w="0" w:type="dxa"/>
              <w:left w:w="108" w:type="dxa"/>
              <w:bottom w:w="0" w:type="dxa"/>
              <w:right w:w="108" w:type="dxa"/>
            </w:tcMar>
            <w:vAlign w:val="center"/>
          </w:tcPr>
          <w:p w14:paraId="24143EE3">
            <w:pPr>
              <w:spacing w:line="240" w:lineRule="auto"/>
              <w:jc w:val="center"/>
              <w:rPr>
                <w:color w:val="auto"/>
                <w:sz w:val="21"/>
              </w:rPr>
            </w:pPr>
            <w:r>
              <w:rPr>
                <w:rFonts w:hint="eastAsia"/>
                <w:color w:val="auto"/>
                <w:sz w:val="21"/>
              </w:rPr>
              <w:t>包件名称</w:t>
            </w:r>
          </w:p>
        </w:tc>
        <w:tc>
          <w:tcPr>
            <w:tcW w:w="1555" w:type="dxa"/>
            <w:shd w:val="clear" w:color="auto" w:fill="FFFFFF"/>
            <w:vAlign w:val="center"/>
          </w:tcPr>
          <w:p w14:paraId="37BD4A3B">
            <w:pPr>
              <w:spacing w:line="240" w:lineRule="auto"/>
              <w:jc w:val="center"/>
              <w:rPr>
                <w:color w:val="auto"/>
                <w:sz w:val="21"/>
              </w:rPr>
            </w:pPr>
            <w:r>
              <w:rPr>
                <w:rFonts w:hint="eastAsia"/>
                <w:color w:val="auto"/>
                <w:sz w:val="21"/>
              </w:rPr>
              <w:t>标的名称</w:t>
            </w:r>
          </w:p>
        </w:tc>
        <w:tc>
          <w:tcPr>
            <w:tcW w:w="721" w:type="dxa"/>
            <w:shd w:val="clear" w:color="auto" w:fill="FFFFFF"/>
            <w:tcMar>
              <w:top w:w="0" w:type="dxa"/>
              <w:left w:w="108" w:type="dxa"/>
              <w:bottom w:w="0" w:type="dxa"/>
              <w:right w:w="108" w:type="dxa"/>
            </w:tcMar>
            <w:vAlign w:val="center"/>
          </w:tcPr>
          <w:p w14:paraId="73D58303">
            <w:pPr>
              <w:spacing w:line="240" w:lineRule="auto"/>
              <w:jc w:val="center"/>
              <w:rPr>
                <w:color w:val="auto"/>
                <w:sz w:val="21"/>
              </w:rPr>
            </w:pPr>
            <w:r>
              <w:rPr>
                <w:rFonts w:hint="eastAsia"/>
                <w:color w:val="auto"/>
                <w:sz w:val="21"/>
              </w:rPr>
              <w:t>数量</w:t>
            </w:r>
          </w:p>
        </w:tc>
        <w:tc>
          <w:tcPr>
            <w:tcW w:w="1136" w:type="dxa"/>
            <w:shd w:val="clear" w:color="auto" w:fill="FFFFFF"/>
            <w:tcMar>
              <w:top w:w="0" w:type="dxa"/>
              <w:left w:w="108" w:type="dxa"/>
              <w:bottom w:w="0" w:type="dxa"/>
              <w:right w:w="108" w:type="dxa"/>
            </w:tcMar>
            <w:vAlign w:val="center"/>
          </w:tcPr>
          <w:p w14:paraId="610FF22A">
            <w:pPr>
              <w:spacing w:line="240" w:lineRule="auto"/>
              <w:jc w:val="center"/>
              <w:rPr>
                <w:color w:val="auto"/>
                <w:sz w:val="21"/>
              </w:rPr>
            </w:pPr>
            <w:r>
              <w:rPr>
                <w:rFonts w:hint="eastAsia"/>
                <w:color w:val="auto"/>
                <w:sz w:val="21"/>
              </w:rPr>
              <w:t>预算</w:t>
            </w:r>
            <w:r>
              <w:rPr>
                <w:color w:val="auto"/>
                <w:sz w:val="21"/>
              </w:rPr>
              <w:br w:type="textWrapping"/>
            </w:r>
            <w:r>
              <w:rPr>
                <w:rFonts w:hint="eastAsia"/>
                <w:color w:val="auto"/>
                <w:sz w:val="21"/>
              </w:rPr>
              <w:t>（万元）</w:t>
            </w:r>
          </w:p>
        </w:tc>
        <w:tc>
          <w:tcPr>
            <w:tcW w:w="1223" w:type="dxa"/>
            <w:shd w:val="clear" w:color="auto" w:fill="FFFFFF"/>
            <w:tcMar>
              <w:top w:w="0" w:type="dxa"/>
              <w:left w:w="108" w:type="dxa"/>
              <w:bottom w:w="0" w:type="dxa"/>
              <w:right w:w="108" w:type="dxa"/>
            </w:tcMar>
            <w:vAlign w:val="center"/>
          </w:tcPr>
          <w:p w14:paraId="3BCA1AA3">
            <w:pPr>
              <w:spacing w:line="240" w:lineRule="auto"/>
              <w:jc w:val="center"/>
              <w:rPr>
                <w:color w:val="auto"/>
                <w:sz w:val="21"/>
              </w:rPr>
            </w:pPr>
            <w:r>
              <w:rPr>
                <w:rFonts w:hint="eastAsia"/>
                <w:color w:val="auto"/>
                <w:sz w:val="21"/>
              </w:rPr>
              <w:t>服务期限</w:t>
            </w:r>
          </w:p>
        </w:tc>
        <w:tc>
          <w:tcPr>
            <w:tcW w:w="983" w:type="dxa"/>
            <w:shd w:val="clear" w:color="auto" w:fill="FFFFFF"/>
            <w:tcMar>
              <w:top w:w="0" w:type="dxa"/>
              <w:left w:w="108" w:type="dxa"/>
              <w:bottom w:w="0" w:type="dxa"/>
              <w:right w:w="108" w:type="dxa"/>
            </w:tcMar>
            <w:vAlign w:val="center"/>
          </w:tcPr>
          <w:p w14:paraId="536CAFD6">
            <w:pPr>
              <w:spacing w:line="240" w:lineRule="auto"/>
              <w:jc w:val="center"/>
              <w:rPr>
                <w:color w:val="auto"/>
                <w:sz w:val="21"/>
              </w:rPr>
            </w:pPr>
            <w:r>
              <w:rPr>
                <w:rFonts w:hint="eastAsia"/>
                <w:color w:val="auto"/>
                <w:sz w:val="21"/>
              </w:rPr>
              <w:t>服务地点：</w:t>
            </w:r>
          </w:p>
        </w:tc>
        <w:tc>
          <w:tcPr>
            <w:tcW w:w="1915" w:type="dxa"/>
            <w:shd w:val="clear" w:color="auto" w:fill="FFFFFF"/>
            <w:tcMar>
              <w:top w:w="0" w:type="dxa"/>
              <w:left w:w="108" w:type="dxa"/>
              <w:bottom w:w="0" w:type="dxa"/>
              <w:right w:w="108" w:type="dxa"/>
            </w:tcMar>
            <w:vAlign w:val="center"/>
          </w:tcPr>
          <w:p w14:paraId="0BA28FAB">
            <w:pPr>
              <w:spacing w:line="240" w:lineRule="auto"/>
              <w:jc w:val="center"/>
              <w:rPr>
                <w:color w:val="auto"/>
                <w:sz w:val="21"/>
              </w:rPr>
            </w:pPr>
            <w:r>
              <w:rPr>
                <w:rFonts w:hint="eastAsia"/>
                <w:color w:val="auto"/>
                <w:sz w:val="21"/>
              </w:rPr>
              <w:t>项目基本概况：</w:t>
            </w:r>
          </w:p>
        </w:tc>
      </w:tr>
      <w:tr w14:paraId="5F421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698" w:type="dxa"/>
            <w:shd w:val="clear" w:color="auto" w:fill="FFFFFF"/>
            <w:tcMar>
              <w:top w:w="0" w:type="dxa"/>
              <w:left w:w="108" w:type="dxa"/>
              <w:bottom w:w="0" w:type="dxa"/>
              <w:right w:w="108" w:type="dxa"/>
            </w:tcMar>
            <w:vAlign w:val="center"/>
          </w:tcPr>
          <w:p w14:paraId="44048AD1">
            <w:pPr>
              <w:spacing w:line="240" w:lineRule="auto"/>
              <w:rPr>
                <w:color w:val="auto"/>
                <w:sz w:val="21"/>
              </w:rPr>
            </w:pPr>
            <w:r>
              <w:rPr>
                <w:color w:val="auto"/>
                <w:sz w:val="21"/>
              </w:rPr>
              <w:t>1</w:t>
            </w:r>
          </w:p>
        </w:tc>
        <w:tc>
          <w:tcPr>
            <w:tcW w:w="1275" w:type="dxa"/>
            <w:shd w:val="clear" w:color="auto" w:fill="FFFFFF"/>
            <w:tcMar>
              <w:top w:w="0" w:type="dxa"/>
              <w:left w:w="108" w:type="dxa"/>
              <w:bottom w:w="0" w:type="dxa"/>
              <w:right w:w="108" w:type="dxa"/>
            </w:tcMar>
            <w:vAlign w:val="center"/>
          </w:tcPr>
          <w:p w14:paraId="7D4E4957">
            <w:pPr>
              <w:spacing w:line="240" w:lineRule="auto"/>
              <w:jc w:val="left"/>
              <w:rPr>
                <w:color w:val="auto"/>
                <w:sz w:val="21"/>
              </w:rPr>
            </w:pPr>
            <w:r>
              <w:rPr>
                <w:rFonts w:hint="eastAsia"/>
                <w:color w:val="auto"/>
                <w:sz w:val="21"/>
              </w:rPr>
              <w:t>2026年北京汽车博物馆伙伴大会项目</w:t>
            </w:r>
          </w:p>
        </w:tc>
        <w:tc>
          <w:tcPr>
            <w:tcW w:w="1555" w:type="dxa"/>
            <w:shd w:val="clear" w:color="auto" w:fill="FFFFFF"/>
            <w:vAlign w:val="center"/>
          </w:tcPr>
          <w:p w14:paraId="3F609CF8">
            <w:pPr>
              <w:spacing w:line="240" w:lineRule="auto"/>
              <w:rPr>
                <w:color w:val="auto"/>
                <w:sz w:val="21"/>
              </w:rPr>
            </w:pPr>
            <w:r>
              <w:rPr>
                <w:rFonts w:hint="eastAsia"/>
                <w:color w:val="auto"/>
                <w:sz w:val="21"/>
              </w:rPr>
              <w:t>【</w:t>
            </w:r>
            <w:r>
              <w:rPr>
                <w:rFonts w:hint="eastAsia"/>
                <w:color w:val="auto"/>
                <w:sz w:val="21"/>
                <w:lang w:eastAsia="zh-CN"/>
              </w:rPr>
              <w:t>2026年北京汽车博物馆伙伴大会项目</w:t>
            </w:r>
            <w:r>
              <w:rPr>
                <w:rFonts w:hint="eastAsia"/>
                <w:color w:val="auto"/>
                <w:sz w:val="21"/>
              </w:rPr>
              <w:t>】</w:t>
            </w:r>
          </w:p>
        </w:tc>
        <w:tc>
          <w:tcPr>
            <w:tcW w:w="721" w:type="dxa"/>
            <w:shd w:val="clear" w:color="auto" w:fill="FFFFFF"/>
            <w:tcMar>
              <w:top w:w="0" w:type="dxa"/>
              <w:left w:w="108" w:type="dxa"/>
              <w:bottom w:w="0" w:type="dxa"/>
              <w:right w:w="108" w:type="dxa"/>
            </w:tcMar>
            <w:vAlign w:val="center"/>
          </w:tcPr>
          <w:p w14:paraId="7872B46D">
            <w:pPr>
              <w:spacing w:line="240" w:lineRule="auto"/>
              <w:rPr>
                <w:rFonts w:hint="eastAsia" w:eastAsiaTheme="minorEastAsia"/>
                <w:color w:val="auto"/>
                <w:sz w:val="21"/>
                <w:lang w:val="en-US" w:eastAsia="zh-CN"/>
              </w:rPr>
            </w:pPr>
            <w:r>
              <w:rPr>
                <w:rFonts w:hint="eastAsia"/>
                <w:color w:val="auto"/>
                <w:sz w:val="21"/>
                <w:lang w:val="en-US" w:eastAsia="zh-CN"/>
              </w:rPr>
              <w:t>/</w:t>
            </w:r>
          </w:p>
        </w:tc>
        <w:tc>
          <w:tcPr>
            <w:tcW w:w="1136" w:type="dxa"/>
            <w:shd w:val="clear" w:color="auto" w:fill="FFFFFF"/>
            <w:tcMar>
              <w:top w:w="0" w:type="dxa"/>
              <w:left w:w="108" w:type="dxa"/>
              <w:bottom w:w="0" w:type="dxa"/>
              <w:right w:w="108" w:type="dxa"/>
            </w:tcMar>
            <w:vAlign w:val="center"/>
          </w:tcPr>
          <w:p w14:paraId="6380ADBC">
            <w:pPr>
              <w:spacing w:line="240" w:lineRule="auto"/>
              <w:rPr>
                <w:color w:val="auto"/>
                <w:sz w:val="21"/>
              </w:rPr>
            </w:pPr>
            <w:r>
              <w:rPr>
                <w:rFonts w:hint="eastAsia"/>
                <w:color w:val="auto"/>
                <w:sz w:val="21"/>
              </w:rPr>
              <w:t>161.015559</w:t>
            </w:r>
          </w:p>
        </w:tc>
        <w:tc>
          <w:tcPr>
            <w:tcW w:w="1223" w:type="dxa"/>
            <w:shd w:val="clear" w:color="auto" w:fill="FFFFFF"/>
            <w:tcMar>
              <w:top w:w="0" w:type="dxa"/>
              <w:left w:w="108" w:type="dxa"/>
              <w:bottom w:w="0" w:type="dxa"/>
              <w:right w:w="108" w:type="dxa"/>
            </w:tcMar>
            <w:vAlign w:val="center"/>
          </w:tcPr>
          <w:p w14:paraId="5A95F41D">
            <w:pPr>
              <w:spacing w:line="240" w:lineRule="auto"/>
              <w:rPr>
                <w:color w:val="auto"/>
                <w:sz w:val="21"/>
              </w:rPr>
            </w:pPr>
            <w:r>
              <w:rPr>
                <w:rFonts w:hint="eastAsia"/>
                <w:color w:val="auto"/>
                <w:sz w:val="21"/>
              </w:rPr>
              <w:t>2026年9月5日至2026年9月6日</w:t>
            </w:r>
          </w:p>
        </w:tc>
        <w:tc>
          <w:tcPr>
            <w:tcW w:w="983" w:type="dxa"/>
            <w:shd w:val="clear" w:color="auto" w:fill="FFFFFF"/>
            <w:tcMar>
              <w:top w:w="0" w:type="dxa"/>
              <w:left w:w="108" w:type="dxa"/>
              <w:bottom w:w="0" w:type="dxa"/>
              <w:right w:w="108" w:type="dxa"/>
            </w:tcMar>
            <w:vAlign w:val="center"/>
          </w:tcPr>
          <w:p w14:paraId="45C2EF2D">
            <w:pPr>
              <w:spacing w:line="240" w:lineRule="auto"/>
              <w:rPr>
                <w:rFonts w:hint="default" w:eastAsiaTheme="minorEastAsia"/>
                <w:color w:val="auto"/>
                <w:sz w:val="21"/>
                <w:lang w:val="en-US" w:eastAsia="zh-CN"/>
              </w:rPr>
            </w:pPr>
            <w:r>
              <w:rPr>
                <w:rFonts w:hint="eastAsia"/>
                <w:color w:val="auto"/>
                <w:sz w:val="21"/>
                <w:lang w:val="en-US" w:eastAsia="zh-CN"/>
              </w:rPr>
              <w:t>采购人指定地点</w:t>
            </w:r>
          </w:p>
        </w:tc>
        <w:tc>
          <w:tcPr>
            <w:tcW w:w="1915" w:type="dxa"/>
            <w:shd w:val="clear" w:color="auto" w:fill="FFFFFF"/>
            <w:tcMar>
              <w:top w:w="0" w:type="dxa"/>
              <w:left w:w="108" w:type="dxa"/>
              <w:bottom w:w="0" w:type="dxa"/>
              <w:right w:w="108" w:type="dxa"/>
            </w:tcMar>
            <w:vAlign w:val="center"/>
          </w:tcPr>
          <w:p w14:paraId="625E67BD">
            <w:pPr>
              <w:spacing w:line="240" w:lineRule="auto"/>
              <w:rPr>
                <w:color w:val="auto"/>
                <w:sz w:val="21"/>
              </w:rPr>
            </w:pPr>
            <w:r>
              <w:rPr>
                <w:rFonts w:hint="eastAsia"/>
                <w:color w:val="auto"/>
                <w:sz w:val="21"/>
              </w:rPr>
              <w:t>为2026年北京汽车博物馆伙伴大会提供活动策划、主会场场地布置、AV设备、灯光设备、活动执行、视频制作、大会宣传推广等事宜。</w:t>
            </w:r>
          </w:p>
        </w:tc>
      </w:tr>
    </w:tbl>
    <w:p w14:paraId="4D0428DC">
      <w:pPr>
        <w:pStyle w:val="52"/>
        <w:ind w:firstLine="480"/>
        <w:rPr>
          <w:rFonts w:hint="eastAsia"/>
          <w:color w:val="FF0000"/>
        </w:rPr>
      </w:pPr>
    </w:p>
    <w:p w14:paraId="40631C1C">
      <w:pPr>
        <w:pStyle w:val="52"/>
        <w:numPr>
          <w:ilvl w:val="0"/>
          <w:numId w:val="7"/>
        </w:numPr>
        <w:ind w:left="482" w:firstLine="420" w:firstLineChars="0"/>
        <w:rPr>
          <w:rFonts w:hint="eastAsia"/>
          <w:color w:val="auto"/>
        </w:rPr>
      </w:pPr>
      <w:r>
        <w:rPr>
          <w:rFonts w:hint="eastAsia"/>
          <w:color w:val="auto"/>
        </w:rPr>
        <w:t>是否专门面向中小企业或小型、微型企业采购：整体面向中小企业。</w:t>
      </w:r>
    </w:p>
    <w:p w14:paraId="32611942">
      <w:pPr>
        <w:pStyle w:val="52"/>
        <w:ind w:firstLine="480"/>
        <w:rPr>
          <w:rFonts w:hint="eastAsia"/>
          <w:color w:val="auto"/>
        </w:rPr>
      </w:pPr>
      <w:r>
        <w:rPr>
          <w:rFonts w:hint="eastAsia"/>
          <w:color w:val="auto"/>
        </w:rPr>
        <w:t>注：供应商响应必须以采购包（也称为“包件”或“包”）为单位，对所投包件号中的所有内容进行报价响应，不允许将包件拆开报价,也不允许将几个包件合并报一个价格响应，评审、合同授予以包件为单位。</w:t>
      </w:r>
    </w:p>
    <w:p w14:paraId="5212D85C">
      <w:pPr>
        <w:pStyle w:val="52"/>
        <w:ind w:firstLine="480"/>
        <w:rPr>
          <w:rFonts w:hint="eastAsia"/>
          <w:color w:val="auto"/>
        </w:rPr>
      </w:pPr>
      <w:r>
        <w:rPr>
          <w:rFonts w:hint="eastAsia"/>
        </w:rPr>
        <w:t>合同</w:t>
      </w:r>
      <w:r>
        <w:rPr>
          <w:rFonts w:hint="eastAsia"/>
          <w:color w:val="auto"/>
        </w:rPr>
        <w:t>履行期限：2026年9月5日至2026年9月6日。</w:t>
      </w:r>
    </w:p>
    <w:p w14:paraId="3D65C943">
      <w:pPr>
        <w:pStyle w:val="52"/>
        <w:ind w:firstLine="480"/>
        <w:rPr>
          <w:rFonts w:hint="eastAsia"/>
          <w:color w:val="FF0000"/>
        </w:rPr>
      </w:pPr>
      <w:r>
        <w:rPr>
          <w:rFonts w:hint="eastAsia"/>
          <w:color w:val="auto"/>
        </w:rPr>
        <w:t>本项目（不接受）联合体</w:t>
      </w:r>
      <w:r>
        <w:rPr>
          <w:rFonts w:hint="eastAsia"/>
        </w:rPr>
        <w:t>。</w:t>
      </w:r>
    </w:p>
    <w:p w14:paraId="04E6D2B4">
      <w:pPr>
        <w:pStyle w:val="46"/>
        <w:rPr>
          <w:b/>
        </w:rPr>
      </w:pPr>
      <w:r>
        <w:rPr>
          <w:rFonts w:hint="eastAsia"/>
          <w:b/>
        </w:rPr>
        <w:t>二、申请人的资格要求：</w:t>
      </w:r>
    </w:p>
    <w:p w14:paraId="262E022F">
      <w:pPr>
        <w:pStyle w:val="52"/>
        <w:ind w:firstLine="480"/>
        <w:rPr>
          <w:rFonts w:hint="eastAsia"/>
        </w:rPr>
      </w:pPr>
      <w:r>
        <w:rPr>
          <w:rFonts w:hint="eastAsia"/>
        </w:rPr>
        <w:t>1.</w:t>
      </w:r>
      <w:r>
        <w:rPr>
          <w:rFonts w:hint="eastAsia"/>
        </w:rPr>
        <w:tab/>
      </w:r>
      <w:r>
        <w:rPr>
          <w:rFonts w:hint="eastAsia"/>
        </w:rPr>
        <w:t>满足《中华人民共和国政府采购法》第二十二条规定；</w:t>
      </w:r>
    </w:p>
    <w:p w14:paraId="4E1680CB">
      <w:pPr>
        <w:pStyle w:val="52"/>
        <w:ind w:firstLine="480"/>
        <w:rPr>
          <w:rFonts w:hint="eastAsia"/>
          <w:color w:val="auto"/>
        </w:rPr>
      </w:pPr>
      <w:r>
        <w:rPr>
          <w:rFonts w:hint="eastAsia"/>
        </w:rPr>
        <w:t>2.</w:t>
      </w:r>
      <w:r>
        <w:rPr>
          <w:rFonts w:hint="eastAsia"/>
        </w:rPr>
        <w:tab/>
      </w:r>
      <w:r>
        <w:rPr>
          <w:rFonts w:hint="eastAsia"/>
        </w:rPr>
        <w:t>落实</w:t>
      </w:r>
      <w:r>
        <w:rPr>
          <w:rFonts w:hint="eastAsia"/>
          <w:color w:val="auto"/>
        </w:rPr>
        <w:t>政府采购政策需满足的资格要求：</w:t>
      </w:r>
      <w:bookmarkStart w:id="5" w:name="OLE_LINK1"/>
    </w:p>
    <w:bookmarkEnd w:id="5"/>
    <w:p w14:paraId="17AAA295">
      <w:pPr>
        <w:pStyle w:val="52"/>
        <w:ind w:firstLine="480"/>
        <w:rPr>
          <w:rFonts w:hint="eastAsia"/>
          <w:color w:val="auto"/>
        </w:rPr>
      </w:pPr>
      <w:r>
        <w:rPr>
          <w:rFonts w:hint="eastAsia"/>
          <w:color w:val="auto"/>
        </w:rPr>
        <w:t>本项目属于整体专门面向中小企业采购的项目，因此，本项目所有标的均应由符合《政府采购促进中小企业发展管理办法》的中小企业承接（其中，小微企业包括视同为小型、微型企业的监狱企业、残疾人福利性单位。）</w:t>
      </w:r>
    </w:p>
    <w:p w14:paraId="50EDCC8E">
      <w:pPr>
        <w:pStyle w:val="52"/>
        <w:ind w:firstLine="480"/>
        <w:rPr>
          <w:rFonts w:hint="eastAsia"/>
          <w:color w:val="FF0000"/>
        </w:rPr>
      </w:pPr>
      <w:r>
        <w:rPr>
          <w:rFonts w:hint="eastAsia"/>
        </w:rPr>
        <w:t>3.</w:t>
      </w:r>
      <w:r>
        <w:tab/>
      </w:r>
      <w:r>
        <w:rPr>
          <w:rFonts w:hint="eastAsia"/>
        </w:rPr>
        <w:t>本项目的特定资格要求：</w:t>
      </w:r>
      <w:r>
        <w:rPr>
          <w:color w:val="FF0000"/>
        </w:rPr>
        <w:t xml:space="preserve"> </w:t>
      </w:r>
    </w:p>
    <w:p w14:paraId="4DCD34A8">
      <w:pPr>
        <w:pStyle w:val="52"/>
        <w:ind w:firstLine="480"/>
        <w:rPr>
          <w:rFonts w:hint="eastAsia"/>
        </w:rPr>
      </w:pPr>
      <w:r>
        <w:rPr>
          <w:rFonts w:hint="eastAsia"/>
        </w:rPr>
        <w:t>（1）本项目首次响应文件提交截止之日前被列入失信被执行人、重大税收违法案件当事人名单、政府采购严重违法失信行为记录名单（处罚期限尚未届满的），不得参与本项目的竞争性谈判，[以“信用中国”网站（www.creditchina.gov.cn）和“中国政府采购网”（www.ccgp.gov.cn）采购代理机构评审当日的查询记录为准]；</w:t>
      </w:r>
    </w:p>
    <w:p w14:paraId="5469FF66">
      <w:pPr>
        <w:pStyle w:val="52"/>
        <w:ind w:firstLine="480"/>
        <w:rPr>
          <w:rFonts w:hint="eastAsia"/>
          <w:color w:val="auto"/>
        </w:rPr>
      </w:pPr>
      <w:r>
        <w:rPr>
          <w:rFonts w:hint="eastAsia"/>
        </w:rPr>
        <w:t>（</w:t>
      </w:r>
      <w:r>
        <w:t>2</w:t>
      </w:r>
      <w:r>
        <w:rPr>
          <w:rFonts w:hint="eastAsia"/>
        </w:rPr>
        <w:t>）单位负责人为同一人或者存在直接控股、管理关系的不同谈判供应商，不得参加同一合同项下的政府采购活</w:t>
      </w:r>
      <w:r>
        <w:rPr>
          <w:rFonts w:hint="eastAsia"/>
          <w:color w:val="auto"/>
        </w:rPr>
        <w:t>动；</w:t>
      </w:r>
      <w:r>
        <w:rPr>
          <w:color w:val="auto"/>
        </w:rPr>
        <w:t>为本项目提供整体设计、规范编制或者项目管理、监理、检测等服务的供应商，不得</w:t>
      </w:r>
      <w:r>
        <w:rPr>
          <w:rFonts w:hint="eastAsia"/>
          <w:color w:val="auto"/>
        </w:rPr>
        <w:t>再</w:t>
      </w:r>
      <w:r>
        <w:rPr>
          <w:color w:val="auto"/>
        </w:rPr>
        <w:t>参加</w:t>
      </w:r>
      <w:r>
        <w:rPr>
          <w:rFonts w:hint="eastAsia"/>
          <w:color w:val="auto"/>
        </w:rPr>
        <w:t>本次竞争性谈判；</w:t>
      </w:r>
    </w:p>
    <w:p w14:paraId="0177DB41">
      <w:pPr>
        <w:pStyle w:val="52"/>
        <w:ind w:firstLine="480"/>
        <w:rPr>
          <w:rFonts w:hint="eastAsia"/>
          <w:color w:val="auto"/>
        </w:rPr>
      </w:pPr>
      <w:r>
        <w:rPr>
          <w:rFonts w:hint="eastAsia"/>
          <w:color w:val="auto"/>
        </w:rPr>
        <w:t>（</w:t>
      </w:r>
      <w:r>
        <w:rPr>
          <w:color w:val="auto"/>
        </w:rPr>
        <w:t>3</w:t>
      </w:r>
      <w:r>
        <w:rPr>
          <w:rFonts w:hint="eastAsia"/>
          <w:color w:val="auto"/>
        </w:rPr>
        <w:t>）谈判供应商必须受到采购代理机构的邀请并通过下述第三条“获取采购文件”中规定的渠道获取了谈判文件</w:t>
      </w:r>
    </w:p>
    <w:p w14:paraId="0DA671E8">
      <w:pPr>
        <w:pStyle w:val="52"/>
        <w:ind w:firstLine="480"/>
        <w:rPr>
          <w:rFonts w:hint="eastAsia"/>
        </w:rPr>
      </w:pPr>
      <w:r>
        <w:rPr>
          <w:rFonts w:hint="eastAsia"/>
          <w:color w:val="auto"/>
        </w:rPr>
        <w:t>（</w:t>
      </w:r>
      <w:r>
        <w:rPr>
          <w:rFonts w:hint="eastAsia"/>
          <w:color w:val="auto"/>
          <w:lang w:val="en-US" w:eastAsia="zh-CN"/>
        </w:rPr>
        <w:t>4</w:t>
      </w:r>
      <w:r>
        <w:rPr>
          <w:rFonts w:hint="eastAsia"/>
          <w:color w:val="auto"/>
        </w:rPr>
        <w:t>）本项目（不接受）联合</w:t>
      </w:r>
      <w:r>
        <w:rPr>
          <w:rFonts w:hint="eastAsia"/>
        </w:rPr>
        <w:t>体参与。</w:t>
      </w:r>
    </w:p>
    <w:p w14:paraId="456C85A8">
      <w:pPr>
        <w:pStyle w:val="46"/>
        <w:rPr>
          <w:b/>
        </w:rPr>
      </w:pPr>
      <w:r>
        <w:rPr>
          <w:rFonts w:hint="eastAsia"/>
          <w:b/>
        </w:rPr>
        <w:t>三、获取采购文件</w:t>
      </w:r>
    </w:p>
    <w:p w14:paraId="6F505698">
      <w:pPr>
        <w:pStyle w:val="52"/>
        <w:ind w:firstLine="480"/>
        <w:rPr>
          <w:rFonts w:hint="eastAsia"/>
        </w:rPr>
      </w:pPr>
      <w:r>
        <w:rPr>
          <w:rFonts w:hint="eastAsia"/>
        </w:rPr>
        <w:t>时间</w:t>
      </w:r>
      <w:r>
        <w:rPr>
          <w:rFonts w:hint="eastAsia"/>
          <w:color w:val="auto"/>
        </w:rPr>
        <w:t>：20</w:t>
      </w:r>
      <w:r>
        <w:rPr>
          <w:rFonts w:hint="eastAsia"/>
          <w:color w:val="auto"/>
          <w:lang w:val="en-US" w:eastAsia="zh-CN"/>
        </w:rPr>
        <w:t>26</w:t>
      </w:r>
      <w:r>
        <w:rPr>
          <w:rFonts w:hint="eastAsia"/>
          <w:color w:val="auto"/>
        </w:rPr>
        <w:t>年</w:t>
      </w:r>
      <w:r>
        <w:rPr>
          <w:rFonts w:hint="eastAsia"/>
          <w:color w:val="auto"/>
          <w:lang w:val="en-US" w:eastAsia="zh-CN"/>
        </w:rPr>
        <w:t>8</w:t>
      </w:r>
      <w:r>
        <w:rPr>
          <w:rFonts w:hint="eastAsia"/>
          <w:color w:val="auto"/>
        </w:rPr>
        <w:t>月</w:t>
      </w:r>
      <w:r>
        <w:rPr>
          <w:rFonts w:hint="eastAsia"/>
          <w:color w:val="auto"/>
          <w:lang w:val="en-US" w:eastAsia="zh-CN"/>
        </w:rPr>
        <w:t>31</w:t>
      </w:r>
      <w:r>
        <w:rPr>
          <w:rFonts w:hint="eastAsia"/>
          <w:color w:val="auto"/>
        </w:rPr>
        <w:t>日至20</w:t>
      </w:r>
      <w:r>
        <w:rPr>
          <w:rFonts w:hint="eastAsia"/>
          <w:color w:val="auto"/>
          <w:lang w:val="en-US" w:eastAsia="zh-CN"/>
        </w:rPr>
        <w:t>26</w:t>
      </w:r>
      <w:r>
        <w:rPr>
          <w:rFonts w:hint="eastAsia"/>
          <w:color w:val="auto"/>
        </w:rPr>
        <w:t>年</w:t>
      </w:r>
      <w:r>
        <w:rPr>
          <w:rFonts w:hint="eastAsia"/>
          <w:color w:val="auto"/>
          <w:lang w:val="en-US" w:eastAsia="zh-CN"/>
        </w:rPr>
        <w:t>9</w:t>
      </w:r>
      <w:r>
        <w:rPr>
          <w:rFonts w:hint="eastAsia"/>
          <w:color w:val="auto"/>
        </w:rPr>
        <w:t>月</w:t>
      </w:r>
      <w:r>
        <w:rPr>
          <w:rFonts w:hint="eastAsia"/>
          <w:color w:val="auto"/>
          <w:lang w:val="en-US" w:eastAsia="zh-CN"/>
        </w:rPr>
        <w:t>3</w:t>
      </w:r>
      <w:r>
        <w:rPr>
          <w:rFonts w:hint="eastAsia"/>
          <w:color w:val="auto"/>
        </w:rPr>
        <w:t>日，每天上午0</w:t>
      </w:r>
      <w:r>
        <w:rPr>
          <w:color w:val="auto"/>
        </w:rPr>
        <w:t>8</w:t>
      </w:r>
      <w:r>
        <w:rPr>
          <w:rFonts w:hint="eastAsia"/>
        </w:rPr>
        <w:t>:30至</w:t>
      </w:r>
      <w:r>
        <w:t>12</w:t>
      </w:r>
      <w:r>
        <w:rPr>
          <w:rFonts w:hint="eastAsia"/>
        </w:rPr>
        <w:t>:</w:t>
      </w:r>
      <w:r>
        <w:t>0</w:t>
      </w:r>
      <w:r>
        <w:rPr>
          <w:rFonts w:hint="eastAsia"/>
        </w:rPr>
        <w:t>0，下午</w:t>
      </w:r>
      <w:r>
        <w:t>12</w:t>
      </w:r>
      <w:r>
        <w:rPr>
          <w:rFonts w:hint="eastAsia"/>
        </w:rPr>
        <w:t>:</w:t>
      </w:r>
      <w:r>
        <w:t>0</w:t>
      </w:r>
      <w:r>
        <w:rPr>
          <w:rFonts w:hint="eastAsia"/>
        </w:rPr>
        <w:t>0至1</w:t>
      </w:r>
      <w:r>
        <w:t>7</w:t>
      </w:r>
      <w:r>
        <w:rPr>
          <w:rFonts w:hint="eastAsia"/>
        </w:rPr>
        <w:t>:</w:t>
      </w:r>
      <w:r>
        <w:t>0</w:t>
      </w:r>
      <w:r>
        <w:rPr>
          <w:rFonts w:hint="eastAsia"/>
        </w:rPr>
        <w:t>0（北京时间，法定节假日除外）</w:t>
      </w:r>
    </w:p>
    <w:p w14:paraId="7816F9E1">
      <w:pPr>
        <w:pStyle w:val="52"/>
        <w:ind w:firstLine="480"/>
        <w:rPr>
          <w:rFonts w:hint="eastAsia"/>
          <w:color w:val="auto"/>
          <w:highlight w:val="none"/>
        </w:rPr>
      </w:pPr>
      <w:r>
        <w:rPr>
          <w:rFonts w:hint="eastAsia"/>
        </w:rPr>
        <w:t>地点</w:t>
      </w:r>
      <w:r>
        <w:rPr>
          <w:rFonts w:hint="eastAsia"/>
          <w:color w:val="auto"/>
          <w:highlight w:val="none"/>
        </w:rPr>
        <w:t>：“中化商务电子招投标平台”（ebid.sinochemitc.com），本项目采购文件一律通过线上登记方式获取。</w:t>
      </w:r>
    </w:p>
    <w:p w14:paraId="4723886E">
      <w:pPr>
        <w:pStyle w:val="52"/>
        <w:ind w:firstLine="480"/>
        <w:rPr>
          <w:rFonts w:hint="eastAsia"/>
          <w:color w:val="auto"/>
          <w:highlight w:val="none"/>
        </w:rPr>
      </w:pPr>
      <w:r>
        <w:rPr>
          <w:rFonts w:hint="eastAsia"/>
          <w:color w:val="auto"/>
          <w:highlight w:val="none"/>
        </w:rPr>
        <w:t>方式：</w:t>
      </w:r>
      <w:r>
        <w:rPr>
          <w:rFonts w:hint="eastAsia" w:hAnsiTheme="minorEastAsia"/>
          <w:color w:val="auto"/>
          <w:highlight w:val="none"/>
        </w:rPr>
        <w:t>登录中化商务电子招投标平台(ebid.sinochemitc.com)，未在中化商务电子招投标平台注册的供应商须先进行注册，</w:t>
      </w:r>
      <w:bookmarkStart w:id="6" w:name="OLE_LINK6"/>
      <w:r>
        <w:rPr>
          <w:rFonts w:hint="eastAsia" w:hAnsiTheme="minorEastAsia"/>
          <w:color w:val="auto"/>
          <w:highlight w:val="none"/>
        </w:rPr>
        <w:t>已注册供应商无需重复注册。</w:t>
      </w:r>
      <w:bookmarkEnd w:id="6"/>
      <w:r>
        <w:rPr>
          <w:rFonts w:hint="eastAsia" w:hAnsiTheme="minorEastAsia"/>
          <w:color w:val="auto"/>
          <w:highlight w:val="none"/>
        </w:rPr>
        <w:t>登录后点击[</w:t>
      </w:r>
      <w:r>
        <w:rPr>
          <w:rFonts w:hint="eastAsia" w:hAnsiTheme="minorEastAsia"/>
          <w:color w:val="auto"/>
          <w:highlight w:val="none"/>
          <w:lang w:eastAsia="zh-CN"/>
        </w:rPr>
        <w:t>我的邀请</w:t>
      </w:r>
      <w:r>
        <w:rPr>
          <w:rFonts w:hint="eastAsia" w:hAnsiTheme="minorEastAsia"/>
          <w:color w:val="auto"/>
          <w:highlight w:val="none"/>
        </w:rPr>
        <w:t>]菜单，搜索到本项目后，点击[查看</w:t>
      </w:r>
      <w:r>
        <w:rPr>
          <w:rFonts w:hAnsiTheme="minorEastAsia"/>
          <w:color w:val="auto"/>
          <w:highlight w:val="none"/>
        </w:rPr>
        <w:t>]</w:t>
      </w:r>
      <w:r>
        <w:rPr>
          <w:rFonts w:hint="eastAsia" w:hAnsiTheme="minorEastAsia"/>
          <w:color w:val="auto"/>
          <w:highlight w:val="none"/>
        </w:rPr>
        <w:t>-[参与项目]填写相应信息进入[我的投标项目]菜单在本项目下完成相应操作即可下载电子版谈判文件。</w:t>
      </w:r>
      <w:r>
        <w:rPr>
          <w:rFonts w:hint="eastAsia"/>
          <w:color w:val="auto"/>
          <w:highlight w:val="none"/>
        </w:rPr>
        <w:t>获取谈判文件相关操作可在“中化商务电子招投标平台”（ebid</w:t>
      </w:r>
      <w:r>
        <w:rPr>
          <w:color w:val="auto"/>
          <w:highlight w:val="none"/>
        </w:rPr>
        <w:t>.sinochemitc.com</w:t>
      </w:r>
      <w:r>
        <w:rPr>
          <w:rFonts w:hint="eastAsia"/>
          <w:color w:val="auto"/>
          <w:highlight w:val="none"/>
        </w:rPr>
        <w:t>）</w:t>
      </w:r>
      <w:r>
        <w:rPr>
          <w:rFonts w:hint="eastAsia" w:hAnsiTheme="minorEastAsia"/>
          <w:color w:val="auto"/>
          <w:highlight w:val="none"/>
        </w:rPr>
        <w:t>主页点击帮助中心查找，或点击在线客服输入关键字“如何获取招标文件”进行询问。</w:t>
      </w:r>
      <w:r>
        <w:rPr>
          <w:rFonts w:hAnsiTheme="minorEastAsia"/>
          <w:b/>
          <w:bCs/>
          <w:color w:val="auto"/>
          <w:highlight w:val="none"/>
        </w:rPr>
        <w:br w:type="textWrapping"/>
      </w:r>
      <w:r>
        <w:rPr>
          <w:rFonts w:hint="eastAsia"/>
          <w:color w:val="auto"/>
          <w:highlight w:val="none"/>
        </w:rPr>
        <w:t>平台技术支持电话：</w:t>
      </w:r>
      <w:r>
        <w:rPr>
          <w:color w:val="auto"/>
          <w:highlight w:val="none"/>
        </w:rPr>
        <w:t>0</w:t>
      </w:r>
      <w:r>
        <w:rPr>
          <w:rFonts w:hint="eastAsia"/>
          <w:color w:val="auto"/>
          <w:highlight w:val="none"/>
        </w:rPr>
        <w:t>574</w:t>
      </w:r>
      <w:r>
        <w:rPr>
          <w:color w:val="auto"/>
          <w:highlight w:val="none"/>
        </w:rPr>
        <w:t>-22762073</w:t>
      </w:r>
      <w:r>
        <w:rPr>
          <w:rFonts w:hint="eastAsia"/>
          <w:color w:val="auto"/>
          <w:highlight w:val="none"/>
        </w:rPr>
        <w:t>。</w:t>
      </w:r>
    </w:p>
    <w:p w14:paraId="7023B774">
      <w:pPr>
        <w:pStyle w:val="52"/>
        <w:ind w:firstLine="480"/>
        <w:rPr>
          <w:rFonts w:hint="eastAsia"/>
          <w:color w:val="auto"/>
          <w:highlight w:val="none"/>
        </w:rPr>
      </w:pPr>
      <w:r>
        <w:rPr>
          <w:rFonts w:hint="eastAsia"/>
          <w:color w:val="auto"/>
          <w:highlight w:val="none"/>
        </w:rPr>
        <w:t>售价：</w:t>
      </w:r>
      <w:r>
        <w:rPr>
          <w:rFonts w:hint="eastAsia"/>
          <w:color w:val="auto"/>
          <w:highlight w:val="none"/>
          <w:lang w:val="en-US" w:eastAsia="zh-CN"/>
        </w:rPr>
        <w:t>0</w:t>
      </w:r>
      <w:r>
        <w:rPr>
          <w:rFonts w:hint="eastAsia"/>
          <w:color w:val="auto"/>
          <w:highlight w:val="none"/>
        </w:rPr>
        <w:t>元</w:t>
      </w:r>
    </w:p>
    <w:p w14:paraId="2541C13F">
      <w:pPr>
        <w:pStyle w:val="46"/>
        <w:rPr>
          <w:b/>
        </w:rPr>
      </w:pPr>
      <w:r>
        <w:rPr>
          <w:rFonts w:hint="eastAsia"/>
          <w:b/>
        </w:rPr>
        <w:t>四、响应文件提交</w:t>
      </w:r>
    </w:p>
    <w:p w14:paraId="669F5B23">
      <w:pPr>
        <w:pStyle w:val="52"/>
        <w:ind w:firstLine="480"/>
        <w:rPr>
          <w:rFonts w:hint="eastAsia"/>
          <w:color w:val="auto"/>
        </w:rPr>
      </w:pPr>
      <w:r>
        <w:rPr>
          <w:rFonts w:hint="eastAsia"/>
        </w:rPr>
        <w:t>首次响应文件提交截止时间</w:t>
      </w:r>
      <w:r>
        <w:rPr>
          <w:rFonts w:hint="eastAsia"/>
          <w:color w:val="auto"/>
        </w:rPr>
        <w:t>：</w:t>
      </w:r>
      <w:r>
        <w:rPr>
          <w:rFonts w:hint="eastAsia"/>
          <w:color w:val="auto"/>
          <w:lang w:eastAsia="zh-CN"/>
        </w:rPr>
        <w:t>2026年9月4日9:00</w:t>
      </w:r>
      <w:r>
        <w:rPr>
          <w:rFonts w:hint="eastAsia"/>
          <w:color w:val="auto"/>
        </w:rPr>
        <w:t>（北京时间）</w:t>
      </w:r>
    </w:p>
    <w:p w14:paraId="0A7831F9">
      <w:pPr>
        <w:pStyle w:val="52"/>
        <w:ind w:firstLine="480"/>
        <w:rPr>
          <w:rFonts w:hint="eastAsia" w:eastAsiaTheme="minorEastAsia"/>
          <w:color w:val="auto"/>
          <w:lang w:eastAsia="zh-CN"/>
        </w:rPr>
      </w:pPr>
      <w:r>
        <w:rPr>
          <w:rFonts w:hint="eastAsia"/>
          <w:color w:val="auto"/>
        </w:rPr>
        <w:t>地点：北京市丰台区丽泽路24号院平安幸福中心B座</w:t>
      </w:r>
      <w:r>
        <w:rPr>
          <w:rFonts w:hint="eastAsia"/>
          <w:color w:val="auto"/>
          <w:lang w:eastAsia="zh-CN"/>
        </w:rPr>
        <w:t>12层第1226会议室</w:t>
      </w:r>
    </w:p>
    <w:p w14:paraId="01690486">
      <w:pPr>
        <w:pStyle w:val="46"/>
        <w:rPr>
          <w:b/>
          <w:color w:val="auto"/>
        </w:rPr>
      </w:pPr>
      <w:r>
        <w:rPr>
          <w:rFonts w:hint="eastAsia"/>
          <w:b/>
          <w:color w:val="auto"/>
        </w:rPr>
        <w:t>五、开启</w:t>
      </w:r>
    </w:p>
    <w:p w14:paraId="715BCFFD">
      <w:pPr>
        <w:pStyle w:val="52"/>
        <w:ind w:firstLine="480"/>
        <w:rPr>
          <w:rFonts w:hint="eastAsia"/>
          <w:color w:val="auto"/>
        </w:rPr>
      </w:pPr>
      <w:r>
        <w:rPr>
          <w:rFonts w:hint="eastAsia"/>
          <w:color w:val="auto"/>
        </w:rPr>
        <w:t>首次响应文件开启时间：</w:t>
      </w:r>
      <w:r>
        <w:rPr>
          <w:rFonts w:hint="eastAsia"/>
          <w:color w:val="auto"/>
          <w:lang w:eastAsia="zh-CN"/>
        </w:rPr>
        <w:t>2026年9月4日9:00</w:t>
      </w:r>
      <w:r>
        <w:rPr>
          <w:rFonts w:hint="eastAsia"/>
          <w:color w:val="auto"/>
        </w:rPr>
        <w:t>（北京时间）</w:t>
      </w:r>
    </w:p>
    <w:p w14:paraId="6A471282">
      <w:pPr>
        <w:pStyle w:val="52"/>
        <w:ind w:firstLine="480"/>
        <w:rPr>
          <w:rFonts w:hint="eastAsia" w:eastAsiaTheme="minorEastAsia"/>
          <w:color w:val="auto"/>
          <w:lang w:eastAsia="zh-CN"/>
        </w:rPr>
      </w:pPr>
      <w:r>
        <w:rPr>
          <w:rFonts w:hint="eastAsia"/>
          <w:color w:val="auto"/>
        </w:rPr>
        <w:t>地点：北京市丰台区丽泽路24号院平安幸福中心B座</w:t>
      </w:r>
      <w:r>
        <w:rPr>
          <w:rFonts w:hint="eastAsia"/>
          <w:color w:val="auto"/>
          <w:lang w:eastAsia="zh-CN"/>
        </w:rPr>
        <w:t>12层第1226会议室</w:t>
      </w:r>
    </w:p>
    <w:p w14:paraId="7414D378">
      <w:pPr>
        <w:pStyle w:val="46"/>
      </w:pPr>
      <w:r>
        <w:rPr>
          <w:rFonts w:hint="eastAsia"/>
          <w:b/>
        </w:rPr>
        <w:t>六、公告期限</w:t>
      </w:r>
    </w:p>
    <w:p w14:paraId="6C8CF02A">
      <w:pPr>
        <w:pStyle w:val="52"/>
        <w:ind w:firstLine="480"/>
        <w:rPr>
          <w:rFonts w:hint="eastAsia"/>
        </w:rPr>
      </w:pPr>
      <w:r>
        <w:rPr>
          <w:rFonts w:hint="eastAsia"/>
        </w:rPr>
        <w:t>自本公告发布之日起</w:t>
      </w:r>
      <w:r>
        <w:t>3</w:t>
      </w:r>
      <w:r>
        <w:rPr>
          <w:rFonts w:hint="eastAsia"/>
        </w:rPr>
        <w:t>个工作日。</w:t>
      </w:r>
    </w:p>
    <w:p w14:paraId="75E67D8E">
      <w:pPr>
        <w:pStyle w:val="46"/>
        <w:rPr>
          <w:b/>
        </w:rPr>
      </w:pPr>
      <w:r>
        <w:rPr>
          <w:rFonts w:hint="eastAsia"/>
          <w:b/>
        </w:rPr>
        <w:t>七、其他补充事宜：</w:t>
      </w:r>
    </w:p>
    <w:p w14:paraId="266BABFF">
      <w:pPr>
        <w:pStyle w:val="52"/>
        <w:ind w:firstLine="480"/>
        <w:rPr>
          <w:rFonts w:hint="eastAsia"/>
        </w:rPr>
      </w:pPr>
      <w:r>
        <w:t>1</w:t>
      </w:r>
      <w:r>
        <w:rPr>
          <w:rFonts w:hint="eastAsia"/>
        </w:rPr>
        <w:t>. 接受首次响应文件时间：</w:t>
      </w:r>
      <w:r>
        <w:rPr>
          <w:rFonts w:hint="eastAsia"/>
          <w:color w:val="000000"/>
          <w:shd w:val="clear" w:color="auto" w:fill="FFFFFF"/>
        </w:rPr>
        <w:t>首次响应文件请于谈判当日、首次响应文件提交截止时间之前</w:t>
      </w:r>
      <w:r>
        <w:rPr>
          <w:rFonts w:hint="eastAsia"/>
        </w:rPr>
        <w:t>提交至响应文件提交地点。迟到的以及不符合谈判文件密封要求的首次响应文件将被拒绝接收。</w:t>
      </w:r>
      <w:r>
        <w:t xml:space="preserve"> </w:t>
      </w:r>
    </w:p>
    <w:p w14:paraId="1BB76234">
      <w:pPr>
        <w:pStyle w:val="52"/>
        <w:ind w:firstLine="480"/>
        <w:rPr>
          <w:rFonts w:hint="eastAsia"/>
        </w:rPr>
      </w:pPr>
      <w:r>
        <w:rPr>
          <w:rFonts w:hint="eastAsia"/>
          <w:lang w:val="en-US" w:eastAsia="zh-CN"/>
        </w:rPr>
        <w:t>2</w:t>
      </w:r>
      <w:r>
        <w:rPr>
          <w:rFonts w:hint="eastAsia"/>
        </w:rPr>
        <w:t>.本项目需落实的</w:t>
      </w:r>
      <w:r>
        <w:rPr>
          <w:rFonts w:ascii="Arial" w:hAnsi="Arial" w:cs="Arial"/>
          <w:color w:val="000000"/>
        </w:rPr>
        <w:t>政府采购政策：</w:t>
      </w:r>
    </w:p>
    <w:p w14:paraId="653F155F">
      <w:pPr>
        <w:pStyle w:val="52"/>
        <w:ind w:firstLine="480"/>
        <w:rPr>
          <w:rFonts w:hint="eastAsia"/>
        </w:rPr>
      </w:pPr>
      <w:r>
        <w:rPr>
          <w:rFonts w:hint="eastAsia"/>
        </w:rPr>
        <w:t>（1）</w:t>
      </w:r>
      <w:r>
        <w:rPr>
          <w:rFonts w:hint="eastAsia"/>
        </w:rPr>
        <w:tab/>
      </w:r>
      <w:r>
        <w:t>执行节能产品政府优先采购和强制采购制度；</w:t>
      </w:r>
    </w:p>
    <w:p w14:paraId="4023BBFF">
      <w:pPr>
        <w:pStyle w:val="52"/>
        <w:ind w:firstLine="480"/>
        <w:rPr>
          <w:rFonts w:hint="eastAsia"/>
        </w:rPr>
      </w:pPr>
      <w:r>
        <w:rPr>
          <w:rFonts w:hint="eastAsia"/>
        </w:rPr>
        <w:t>（</w:t>
      </w:r>
      <w:r>
        <w:t>2</w:t>
      </w:r>
      <w:r>
        <w:rPr>
          <w:rFonts w:hint="eastAsia"/>
        </w:rPr>
        <w:t>）</w:t>
      </w:r>
      <w:r>
        <w:rPr>
          <w:rFonts w:hint="eastAsia"/>
        </w:rPr>
        <w:tab/>
      </w:r>
      <w:r>
        <w:t>执行环境标志产品政府优先采购制度；</w:t>
      </w:r>
    </w:p>
    <w:p w14:paraId="35F0015A">
      <w:pPr>
        <w:pStyle w:val="52"/>
        <w:ind w:firstLine="480"/>
        <w:rPr>
          <w:rFonts w:hint="eastAsia"/>
        </w:rPr>
      </w:pPr>
      <w:r>
        <w:rPr>
          <w:rFonts w:hint="eastAsia"/>
        </w:rPr>
        <w:t>（3）</w:t>
      </w:r>
      <w:r>
        <w:rPr>
          <w:rFonts w:hint="eastAsia"/>
        </w:rPr>
        <w:tab/>
      </w:r>
      <w:r>
        <w:rPr>
          <w:rFonts w:hint="eastAsia"/>
        </w:rPr>
        <w:t>执行</w:t>
      </w:r>
      <w:bookmarkStart w:id="7" w:name="_Hlk60570375"/>
      <w:r>
        <w:rPr>
          <w:rFonts w:hint="eastAsia"/>
        </w:rPr>
        <w:t>《政府采购促进中小企业发展管理办法》</w:t>
      </w:r>
      <w:bookmarkEnd w:id="7"/>
      <w:r>
        <w:rPr>
          <w:rFonts w:hint="eastAsia"/>
        </w:rPr>
        <w:t>；</w:t>
      </w:r>
    </w:p>
    <w:p w14:paraId="537099C2">
      <w:pPr>
        <w:pStyle w:val="52"/>
        <w:ind w:firstLine="480"/>
        <w:rPr>
          <w:rFonts w:hint="eastAsia"/>
        </w:rPr>
      </w:pPr>
      <w:r>
        <w:rPr>
          <w:rFonts w:hint="eastAsia"/>
        </w:rPr>
        <w:t>（4）</w:t>
      </w:r>
      <w:r>
        <w:rPr>
          <w:rFonts w:hint="eastAsia"/>
        </w:rPr>
        <w:tab/>
      </w:r>
      <w:r>
        <w:rPr>
          <w:rFonts w:hint="eastAsia"/>
        </w:rPr>
        <w:t>执行《关于政府采购支持监狱企业发展有关问题的通知》；</w:t>
      </w:r>
    </w:p>
    <w:p w14:paraId="21C78CEE">
      <w:pPr>
        <w:pStyle w:val="52"/>
        <w:ind w:firstLine="480"/>
        <w:rPr>
          <w:rFonts w:hint="eastAsia"/>
        </w:rPr>
      </w:pPr>
      <w:r>
        <w:rPr>
          <w:rFonts w:hint="eastAsia"/>
        </w:rPr>
        <w:t>（5）</w:t>
      </w:r>
      <w:r>
        <w:rPr>
          <w:rFonts w:hint="eastAsia"/>
        </w:rPr>
        <w:tab/>
      </w:r>
      <w:r>
        <w:rPr>
          <w:rFonts w:hint="eastAsia"/>
        </w:rPr>
        <w:t>执行《关于促进残疾人就业政府采购政策的通知》。</w:t>
      </w:r>
    </w:p>
    <w:p w14:paraId="022CACB1">
      <w:pPr>
        <w:pStyle w:val="52"/>
        <w:ind w:right="-226" w:rightChars="-94" w:firstLine="480"/>
        <w:rPr>
          <w:rFonts w:hint="eastAsia"/>
        </w:rPr>
      </w:pPr>
      <w:r>
        <w:rPr>
          <w:rFonts w:hint="eastAsia"/>
        </w:rPr>
        <w:t>（6）</w:t>
      </w:r>
      <w:r>
        <w:rPr>
          <w:rFonts w:hint="eastAsia"/>
        </w:rPr>
        <w:tab/>
      </w:r>
      <w:r>
        <w:rPr>
          <w:rFonts w:hint="eastAsia"/>
        </w:rPr>
        <w:t>执行《国务院办公厅关于在政府采购中实施本国产品标准及相关政策的通知》。</w:t>
      </w:r>
    </w:p>
    <w:p w14:paraId="1B342BCB">
      <w:pPr>
        <w:pStyle w:val="52"/>
        <w:ind w:firstLine="480"/>
        <w:rPr>
          <w:rFonts w:hint="eastAsia"/>
        </w:rPr>
      </w:pPr>
    </w:p>
    <w:p w14:paraId="7F765E0C">
      <w:pPr>
        <w:pStyle w:val="46"/>
        <w:rPr>
          <w:b/>
          <w:color w:val="auto"/>
        </w:rPr>
      </w:pPr>
      <w:r>
        <w:rPr>
          <w:rFonts w:hint="eastAsia"/>
          <w:b/>
        </w:rPr>
        <w:t>八、凡对本次采购</w:t>
      </w:r>
      <w:r>
        <w:rPr>
          <w:rFonts w:hint="eastAsia"/>
          <w:b/>
          <w:color w:val="auto"/>
        </w:rPr>
        <w:t>提出询问，请按以下方式联系。</w:t>
      </w:r>
    </w:p>
    <w:p w14:paraId="7B02FF85">
      <w:pPr>
        <w:pStyle w:val="52"/>
        <w:ind w:firstLine="480"/>
        <w:rPr>
          <w:rFonts w:hint="eastAsia"/>
          <w:color w:val="auto"/>
        </w:rPr>
      </w:pPr>
      <w:r>
        <w:rPr>
          <w:color w:val="auto"/>
        </w:rPr>
        <w:tab/>
      </w:r>
      <w:r>
        <w:rPr>
          <w:color w:val="auto"/>
        </w:rPr>
        <w:tab/>
      </w:r>
      <w:r>
        <w:rPr>
          <w:rFonts w:hint="eastAsia"/>
          <w:color w:val="auto"/>
        </w:rPr>
        <w:t>1.采购人信息</w:t>
      </w:r>
    </w:p>
    <w:p w14:paraId="3D11999D">
      <w:pPr>
        <w:pStyle w:val="52"/>
        <w:ind w:firstLine="480"/>
        <w:rPr>
          <w:rFonts w:hint="eastAsia" w:eastAsiaTheme="minorEastAsia"/>
          <w:color w:val="auto"/>
          <w:lang w:eastAsia="zh-CN"/>
        </w:rPr>
      </w:pPr>
      <w:r>
        <w:rPr>
          <w:color w:val="auto"/>
        </w:rPr>
        <w:tab/>
      </w:r>
      <w:r>
        <w:rPr>
          <w:color w:val="auto"/>
        </w:rPr>
        <w:tab/>
      </w:r>
      <w:r>
        <w:rPr>
          <w:rFonts w:hint="eastAsia"/>
          <w:color w:val="auto"/>
        </w:rPr>
        <w:t>名称：</w:t>
      </w:r>
      <w:r>
        <w:rPr>
          <w:rFonts w:hint="eastAsia"/>
          <w:color w:val="auto"/>
          <w:lang w:eastAsia="zh-CN"/>
        </w:rPr>
        <w:t>北京汽车博物馆（北京市丰台区规划展览馆）</w:t>
      </w:r>
    </w:p>
    <w:p w14:paraId="404C3AFD">
      <w:pPr>
        <w:pStyle w:val="52"/>
        <w:ind w:firstLine="480"/>
        <w:rPr>
          <w:rFonts w:hint="eastAsia"/>
          <w:color w:val="auto"/>
        </w:rPr>
      </w:pPr>
    </w:p>
    <w:p w14:paraId="0ADACC63">
      <w:pPr>
        <w:pStyle w:val="52"/>
        <w:ind w:firstLine="480"/>
        <w:rPr>
          <w:rFonts w:hint="eastAsia"/>
          <w:color w:val="auto"/>
        </w:rPr>
      </w:pPr>
      <w:r>
        <w:rPr>
          <w:color w:val="auto"/>
        </w:rPr>
        <w:tab/>
      </w:r>
      <w:r>
        <w:rPr>
          <w:color w:val="auto"/>
        </w:rPr>
        <w:tab/>
      </w:r>
      <w:r>
        <w:rPr>
          <w:rFonts w:hint="eastAsia"/>
          <w:color w:val="auto"/>
        </w:rPr>
        <w:t>2.采购代理机构信息</w:t>
      </w:r>
    </w:p>
    <w:p w14:paraId="5ADD906D">
      <w:pPr>
        <w:widowControl w:val="0"/>
        <w:adjustRightInd w:val="0"/>
        <w:snapToGrid w:val="0"/>
        <w:spacing w:line="300" w:lineRule="auto"/>
        <w:ind w:firstLine="480" w:firstLineChars="200"/>
        <w:jc w:val="left"/>
        <w:rPr>
          <w:rFonts w:ascii="宋体" w:hAnsi="宋体" w:eastAsia="宋体" w:cs="宋体"/>
          <w:color w:val="auto"/>
          <w:kern w:val="2"/>
          <w:sz w:val="24"/>
          <w:szCs w:val="24"/>
          <w:lang w:val="en-US" w:eastAsia="zh-CN" w:bidi="ar-SA"/>
        </w:rPr>
      </w:pPr>
      <w:r>
        <w:rPr>
          <w:color w:val="auto"/>
        </w:rPr>
        <w:tab/>
      </w:r>
      <w:r>
        <w:rPr>
          <w:color w:val="auto"/>
        </w:rPr>
        <w:tab/>
      </w:r>
      <w:r>
        <w:rPr>
          <w:rFonts w:hint="eastAsia" w:ascii="宋体" w:hAnsi="宋体" w:eastAsia="宋体" w:cs="宋体"/>
          <w:color w:val="auto"/>
          <w:kern w:val="2"/>
          <w:sz w:val="24"/>
          <w:szCs w:val="24"/>
          <w:lang w:val="en-US" w:eastAsia="zh-CN" w:bidi="ar-SA"/>
        </w:rPr>
        <w:t>名称：中化商务有限公司</w:t>
      </w:r>
    </w:p>
    <w:p w14:paraId="66C9C993">
      <w:pPr>
        <w:widowControl w:val="0"/>
        <w:adjustRightInd w:val="0"/>
        <w:snapToGrid w:val="0"/>
        <w:spacing w:line="300" w:lineRule="auto"/>
        <w:ind w:firstLine="480" w:firstLineChars="200"/>
        <w:jc w:val="left"/>
        <w:rPr>
          <w:rFonts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ab/>
      </w:r>
      <w:r>
        <w:rPr>
          <w:rFonts w:hint="eastAsia" w:ascii="宋体" w:hAnsi="宋体" w:eastAsia="宋体" w:cs="宋体"/>
          <w:color w:val="auto"/>
          <w:kern w:val="2"/>
          <w:sz w:val="24"/>
          <w:szCs w:val="24"/>
          <w:lang w:val="en-US" w:eastAsia="zh-CN" w:bidi="ar-SA"/>
        </w:rPr>
        <w:tab/>
      </w:r>
      <w:r>
        <w:rPr>
          <w:rFonts w:hint="eastAsia" w:ascii="宋体" w:hAnsi="宋体" w:eastAsia="宋体" w:cs="宋体"/>
          <w:color w:val="auto"/>
          <w:kern w:val="2"/>
          <w:sz w:val="24"/>
          <w:szCs w:val="24"/>
          <w:lang w:val="en-US" w:eastAsia="zh-CN" w:bidi="ar-SA"/>
        </w:rPr>
        <w:t>地址：北京市丰台区丽泽路24号院平安幸福中心B座23层</w:t>
      </w:r>
    </w:p>
    <w:p w14:paraId="0D673537">
      <w:pPr>
        <w:widowControl w:val="0"/>
        <w:adjustRightInd w:val="0"/>
        <w:snapToGrid w:val="0"/>
        <w:spacing w:line="300" w:lineRule="auto"/>
        <w:ind w:firstLine="480" w:firstLineChars="200"/>
        <w:jc w:val="left"/>
        <w:rPr>
          <w:rFonts w:hint="default" w:ascii="宋体" w:hAnsi="宋体" w:eastAsia="宋体" w:cs="宋体"/>
          <w:color w:val="auto"/>
          <w:kern w:val="2"/>
          <w:sz w:val="24"/>
          <w:szCs w:val="24"/>
          <w:lang w:val="en-US" w:eastAsia="zh-CN" w:bidi="ar-SA"/>
        </w:rPr>
      </w:pPr>
      <w:r>
        <w:rPr>
          <w:rFonts w:ascii="宋体" w:hAnsi="宋体" w:eastAsia="宋体" w:cs="宋体"/>
          <w:color w:val="auto"/>
          <w:kern w:val="2"/>
          <w:sz w:val="24"/>
          <w:szCs w:val="24"/>
          <w:lang w:val="en-US" w:eastAsia="zh-CN" w:bidi="ar-SA"/>
        </w:rPr>
        <w:tab/>
      </w:r>
      <w:r>
        <w:rPr>
          <w:rFonts w:ascii="宋体" w:hAnsi="宋体" w:eastAsia="宋体" w:cs="宋体"/>
          <w:color w:val="auto"/>
          <w:kern w:val="2"/>
          <w:sz w:val="24"/>
          <w:szCs w:val="24"/>
          <w:lang w:val="en-US" w:eastAsia="zh-CN" w:bidi="ar-SA"/>
        </w:rPr>
        <w:tab/>
      </w:r>
      <w:r>
        <w:rPr>
          <w:rFonts w:hint="eastAsia" w:ascii="宋体" w:hAnsi="宋体" w:eastAsia="宋体" w:cs="宋体"/>
          <w:color w:val="auto"/>
          <w:kern w:val="2"/>
          <w:sz w:val="24"/>
          <w:szCs w:val="24"/>
          <w:lang w:val="en-US" w:eastAsia="zh-CN" w:bidi="ar-SA"/>
        </w:rPr>
        <w:t>联系方式：韩伟轩、王晓烨、韩筱、曹宇臣、刘畅</w:t>
      </w:r>
      <w:r>
        <w:rPr>
          <w:rFonts w:ascii="宋体" w:hAnsi="宋体" w:eastAsia="宋体" w:cs="宋体"/>
          <w:color w:val="auto"/>
          <w:kern w:val="2"/>
          <w:sz w:val="24"/>
          <w:szCs w:val="24"/>
          <w:lang w:val="en-US" w:eastAsia="zh-CN" w:bidi="ar-SA"/>
        </w:rPr>
        <w:t xml:space="preserve"> </w:t>
      </w:r>
      <w:r>
        <w:rPr>
          <w:rFonts w:hint="eastAsia" w:ascii="宋体" w:hAnsi="宋体" w:eastAsia="宋体" w:cs="宋体"/>
          <w:color w:val="auto"/>
          <w:kern w:val="2"/>
          <w:sz w:val="24"/>
          <w:szCs w:val="24"/>
          <w:lang w:val="en-US" w:eastAsia="zh-CN" w:bidi="ar-SA"/>
        </w:rPr>
        <w:t>17710787107</w:t>
      </w:r>
    </w:p>
    <w:p w14:paraId="340E0641">
      <w:pPr>
        <w:pStyle w:val="52"/>
        <w:ind w:left="0" w:leftChars="0" w:firstLine="0" w:firstLineChars="0"/>
        <w:rPr>
          <w:rFonts w:hint="eastAsia"/>
        </w:rPr>
      </w:pPr>
    </w:p>
    <w:p w14:paraId="60E4E296">
      <w:pPr>
        <w:pStyle w:val="52"/>
        <w:ind w:firstLine="480"/>
        <w:rPr>
          <w:rFonts w:hint="eastAsia"/>
        </w:rPr>
      </w:pPr>
      <w:r>
        <w:tab/>
      </w:r>
      <w:r>
        <w:tab/>
      </w:r>
      <w:r>
        <w:rPr>
          <w:rFonts w:hint="eastAsia"/>
        </w:rPr>
        <w:t>3.项目联系方式</w:t>
      </w:r>
    </w:p>
    <w:p w14:paraId="61C6F5EA">
      <w:pPr>
        <w:widowControl w:val="0"/>
        <w:adjustRightInd w:val="0"/>
        <w:snapToGrid w:val="0"/>
        <w:spacing w:line="300" w:lineRule="auto"/>
        <w:ind w:firstLine="480" w:firstLineChars="200"/>
        <w:jc w:val="left"/>
        <w:rPr>
          <w:rFonts w:ascii="宋体" w:hAnsi="宋体" w:eastAsia="宋体" w:cs="宋体"/>
          <w:color w:val="auto"/>
          <w:kern w:val="2"/>
          <w:sz w:val="24"/>
          <w:szCs w:val="24"/>
          <w:lang w:val="en-US" w:eastAsia="zh-CN" w:bidi="ar-SA"/>
        </w:rPr>
      </w:pPr>
      <w:r>
        <w:tab/>
      </w:r>
      <w:r>
        <w:tab/>
      </w:r>
      <w:r>
        <w:rPr>
          <w:rFonts w:hint="eastAsia" w:ascii="宋体" w:hAnsi="宋体" w:eastAsia="宋体" w:cs="宋体"/>
          <w:color w:val="auto"/>
          <w:kern w:val="2"/>
          <w:sz w:val="24"/>
          <w:szCs w:val="24"/>
          <w:lang w:val="en-US" w:eastAsia="zh-CN" w:bidi="ar-SA"/>
        </w:rPr>
        <w:t>项目联系人：韩伟轩</w:t>
      </w:r>
    </w:p>
    <w:p w14:paraId="6F9F854B">
      <w:pPr>
        <w:widowControl w:val="0"/>
        <w:adjustRightInd w:val="0"/>
        <w:snapToGrid w:val="0"/>
        <w:spacing w:line="300" w:lineRule="auto"/>
        <w:ind w:firstLine="480" w:firstLineChars="200"/>
        <w:jc w:val="left"/>
        <w:rPr>
          <w:rFonts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ab/>
      </w:r>
      <w:r>
        <w:rPr>
          <w:rFonts w:hint="eastAsia" w:ascii="宋体" w:hAnsi="宋体" w:eastAsia="宋体" w:cs="宋体"/>
          <w:color w:val="auto"/>
          <w:kern w:val="2"/>
          <w:sz w:val="24"/>
          <w:szCs w:val="24"/>
          <w:lang w:val="en-US" w:eastAsia="zh-CN" w:bidi="ar-SA"/>
        </w:rPr>
        <w:tab/>
      </w:r>
      <w:r>
        <w:rPr>
          <w:rFonts w:hint="eastAsia" w:ascii="宋体" w:hAnsi="宋体" w:eastAsia="宋体" w:cs="宋体"/>
          <w:color w:val="auto"/>
          <w:kern w:val="2"/>
          <w:sz w:val="24"/>
          <w:szCs w:val="24"/>
          <w:lang w:val="en-US" w:eastAsia="zh-CN" w:bidi="ar-SA"/>
        </w:rPr>
        <w:t>电话：17710787107</w:t>
      </w:r>
    </w:p>
    <w:p w14:paraId="36DA9E74">
      <w:pPr>
        <w:widowControl w:val="0"/>
        <w:adjustRightInd w:val="0"/>
        <w:snapToGrid w:val="0"/>
        <w:spacing w:line="300" w:lineRule="auto"/>
        <w:ind w:firstLine="480" w:firstLineChars="200"/>
        <w:jc w:val="left"/>
        <w:rPr>
          <w:rFonts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ab/>
      </w:r>
      <w:r>
        <w:rPr>
          <w:rFonts w:hint="eastAsia" w:ascii="宋体" w:hAnsi="宋体" w:eastAsia="宋体" w:cs="宋体"/>
          <w:color w:val="auto"/>
          <w:kern w:val="2"/>
          <w:sz w:val="24"/>
          <w:szCs w:val="24"/>
          <w:lang w:val="en-US" w:eastAsia="zh-CN" w:bidi="ar-SA"/>
        </w:rPr>
        <w:tab/>
      </w:r>
      <w:r>
        <w:rPr>
          <w:rFonts w:hint="eastAsia" w:ascii="宋体" w:hAnsi="宋体" w:eastAsia="宋体" w:cs="宋体"/>
          <w:color w:val="auto"/>
          <w:kern w:val="2"/>
          <w:sz w:val="24"/>
          <w:szCs w:val="24"/>
          <w:lang w:val="en-US" w:eastAsia="zh-CN" w:bidi="ar-SA"/>
        </w:rPr>
        <w:t>电子邮箱：hanweixuan@sinochem</w:t>
      </w:r>
      <w:r>
        <w:rPr>
          <w:rFonts w:ascii="宋体" w:hAnsi="宋体" w:eastAsia="宋体" w:cs="宋体"/>
          <w:color w:val="auto"/>
          <w:kern w:val="2"/>
          <w:sz w:val="24"/>
          <w:szCs w:val="24"/>
          <w:lang w:val="en-US" w:eastAsia="zh-CN" w:bidi="ar-SA"/>
        </w:rPr>
        <w:t>.com</w:t>
      </w:r>
    </w:p>
    <w:p w14:paraId="536622EF">
      <w:pPr>
        <w:pStyle w:val="52"/>
        <w:ind w:firstLine="480"/>
        <w:rPr>
          <w:rFonts w:hint="eastAsia"/>
        </w:rPr>
      </w:pPr>
      <w:r>
        <w:br w:type="page"/>
      </w:r>
    </w:p>
    <w:p w14:paraId="10571AC5">
      <w:pPr>
        <w:pStyle w:val="2"/>
      </w:pPr>
      <w:bookmarkStart w:id="8" w:name="_Toc469326247"/>
      <w:bookmarkStart w:id="9" w:name="_Toc24877"/>
      <w:r>
        <w:rPr>
          <w:rFonts w:hint="eastAsia"/>
        </w:rPr>
        <w:t>第二章  供应商须知前附表和供应商须知</w:t>
      </w:r>
      <w:bookmarkEnd w:id="8"/>
      <w:bookmarkEnd w:id="9"/>
    </w:p>
    <w:p w14:paraId="78AAB946">
      <w:pPr>
        <w:pStyle w:val="3"/>
      </w:pPr>
      <w:bookmarkStart w:id="10" w:name="_投标人须知前附表"/>
      <w:bookmarkEnd w:id="10"/>
      <w:bookmarkStart w:id="11" w:name="_Ref469991153"/>
      <w:bookmarkStart w:id="12" w:name="_Ref469990580"/>
      <w:bookmarkStart w:id="13" w:name="_Ref469987753"/>
      <w:bookmarkStart w:id="14" w:name="_Ref469990366"/>
      <w:bookmarkStart w:id="15" w:name="_Ref469987772"/>
      <w:bookmarkStart w:id="16" w:name="_Ref469990374"/>
      <w:bookmarkStart w:id="17" w:name="_Ref469987582"/>
      <w:bookmarkStart w:id="18" w:name="_Toc469326248"/>
      <w:bookmarkStart w:id="19" w:name="_Ref469992549"/>
      <w:bookmarkStart w:id="20" w:name="_Ref469988554"/>
      <w:bookmarkStart w:id="21" w:name="_Ref469988920"/>
      <w:bookmarkStart w:id="22" w:name="_Ref469987757"/>
      <w:bookmarkStart w:id="23" w:name="_Ref469987823"/>
      <w:bookmarkStart w:id="24" w:name="_Toc15768"/>
      <w:bookmarkStart w:id="25" w:name="_Ref469991300"/>
      <w:bookmarkStart w:id="26" w:name="_Ref469988566"/>
      <w:bookmarkStart w:id="27" w:name="_Ref469990905"/>
      <w:bookmarkStart w:id="28" w:name="_Ref469990765"/>
      <w:bookmarkStart w:id="29" w:name="_Ref469991531"/>
      <w:bookmarkStart w:id="30" w:name="_Ref469989811"/>
      <w:r>
        <w:rPr>
          <w:rFonts w:hint="eastAsia"/>
        </w:rPr>
        <w:t>供应商须知前附表</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4892BE19">
      <w:pPr>
        <w:ind w:firstLine="480"/>
      </w:pPr>
      <w:r>
        <w:rPr>
          <w:rStyle w:val="76"/>
          <w:rFonts w:hint="eastAsia"/>
        </w:rPr>
        <w:t>供应商须知前附表</w:t>
      </w:r>
      <w:r>
        <w:rPr>
          <w:rFonts w:hint="eastAsia"/>
        </w:rPr>
        <w:t>是对供应商须知的具体说明、补充和修改，表格中的“对应条款号”是对应供应商须知中的条款编号，如与供应商须知有矛盾，应以本表为准。</w:t>
      </w:r>
    </w:p>
    <w:tbl>
      <w:tblPr>
        <w:tblStyle w:val="27"/>
        <w:tblW w:w="9483"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403"/>
        <w:gridCol w:w="850"/>
        <w:gridCol w:w="7230"/>
      </w:tblGrid>
      <w:tr w14:paraId="31580A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9" w:hRule="atLeast"/>
        </w:trPr>
        <w:tc>
          <w:tcPr>
            <w:tcW w:w="1403" w:type="dxa"/>
            <w:vAlign w:val="center"/>
          </w:tcPr>
          <w:p w14:paraId="40938EBD">
            <w:pPr>
              <w:spacing w:line="240" w:lineRule="auto"/>
              <w:rPr>
                <w:rFonts w:hAnsi="Calibri"/>
                <w:b/>
              </w:rPr>
            </w:pPr>
            <w:r>
              <w:rPr>
                <w:rFonts w:hint="eastAsia" w:hAnsi="Calibri"/>
                <w:b/>
              </w:rPr>
              <w:t>序号及内容</w:t>
            </w:r>
          </w:p>
        </w:tc>
        <w:tc>
          <w:tcPr>
            <w:tcW w:w="850" w:type="dxa"/>
            <w:tcBorders>
              <w:right w:val="single" w:color="auto" w:sz="4" w:space="0"/>
            </w:tcBorders>
            <w:vAlign w:val="center"/>
          </w:tcPr>
          <w:p w14:paraId="77D7B156">
            <w:pPr>
              <w:spacing w:line="240" w:lineRule="auto"/>
              <w:jc w:val="center"/>
              <w:rPr>
                <w:rFonts w:hAnsi="Calibri"/>
                <w:b/>
              </w:rPr>
            </w:pPr>
            <w:r>
              <w:rPr>
                <w:rFonts w:hint="eastAsia" w:hAnsi="Calibri"/>
                <w:b/>
              </w:rPr>
              <w:t>对应</w:t>
            </w:r>
            <w:r>
              <w:rPr>
                <w:rFonts w:hAnsi="Calibri"/>
                <w:b/>
              </w:rPr>
              <w:br w:type="textWrapping"/>
            </w:r>
            <w:r>
              <w:rPr>
                <w:rFonts w:hint="eastAsia" w:hAnsi="Calibri"/>
                <w:b/>
              </w:rPr>
              <w:t>条款号</w:t>
            </w:r>
          </w:p>
        </w:tc>
        <w:tc>
          <w:tcPr>
            <w:tcW w:w="7230" w:type="dxa"/>
            <w:tcBorders>
              <w:left w:val="single" w:color="auto" w:sz="4" w:space="0"/>
            </w:tcBorders>
            <w:vAlign w:val="center"/>
          </w:tcPr>
          <w:p w14:paraId="28BB37CA">
            <w:pPr>
              <w:spacing w:line="240" w:lineRule="auto"/>
              <w:jc w:val="center"/>
              <w:rPr>
                <w:rFonts w:hAnsi="Calibri"/>
                <w:b/>
              </w:rPr>
            </w:pPr>
            <w:r>
              <w:rPr>
                <w:rFonts w:hint="eastAsia" w:hAnsi="Calibri"/>
                <w:b/>
              </w:rPr>
              <w:t>说明与要求</w:t>
            </w:r>
          </w:p>
        </w:tc>
      </w:tr>
      <w:tr w14:paraId="277DFA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19" w:hRule="atLeast"/>
        </w:trPr>
        <w:tc>
          <w:tcPr>
            <w:tcW w:w="1403" w:type="dxa"/>
            <w:vAlign w:val="center"/>
          </w:tcPr>
          <w:p w14:paraId="1997298A">
            <w:pPr>
              <w:pStyle w:val="57"/>
            </w:pPr>
          </w:p>
        </w:tc>
        <w:tc>
          <w:tcPr>
            <w:tcW w:w="850" w:type="dxa"/>
            <w:tcBorders>
              <w:right w:val="single" w:color="auto" w:sz="4" w:space="0"/>
            </w:tcBorders>
            <w:vAlign w:val="center"/>
          </w:tcPr>
          <w:p w14:paraId="57215B96">
            <w:pPr>
              <w:pStyle w:val="57"/>
            </w:pPr>
          </w:p>
        </w:tc>
        <w:tc>
          <w:tcPr>
            <w:tcW w:w="7230" w:type="dxa"/>
            <w:tcBorders>
              <w:left w:val="single" w:color="auto" w:sz="4" w:space="0"/>
            </w:tcBorders>
            <w:vAlign w:val="center"/>
          </w:tcPr>
          <w:p w14:paraId="35C37C22">
            <w:pPr>
              <w:spacing w:line="240" w:lineRule="auto"/>
              <w:jc w:val="center"/>
              <w:rPr>
                <w:rFonts w:hint="eastAsia" w:cs="Times New Roman" w:hAnsiTheme="minorEastAsia"/>
                <w:b/>
              </w:rPr>
            </w:pPr>
            <w:r>
              <w:rPr>
                <w:rFonts w:hint="eastAsia" w:cs="Times New Roman" w:hAnsiTheme="minorEastAsia"/>
                <w:b/>
              </w:rPr>
              <w:t>一、说明</w:t>
            </w:r>
          </w:p>
        </w:tc>
      </w:tr>
      <w:tr w14:paraId="552FD8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9" w:hRule="atLeast"/>
        </w:trPr>
        <w:tc>
          <w:tcPr>
            <w:tcW w:w="1403" w:type="dxa"/>
            <w:vAlign w:val="center"/>
          </w:tcPr>
          <w:p w14:paraId="2709356C">
            <w:pPr>
              <w:pStyle w:val="57"/>
              <w:numPr>
                <w:ilvl w:val="0"/>
                <w:numId w:val="8"/>
              </w:numPr>
              <w:tabs>
                <w:tab w:val="left" w:pos="381"/>
              </w:tabs>
              <w:ind w:left="0" w:firstLine="0"/>
            </w:pPr>
            <w:bookmarkStart w:id="31" w:name="_Ref51081821"/>
            <w:r>
              <w:rPr>
                <w:rFonts w:hint="eastAsia"/>
              </w:rPr>
              <w:t>项目概述</w:t>
            </w:r>
          </w:p>
          <w:bookmarkEnd w:id="31"/>
        </w:tc>
        <w:tc>
          <w:tcPr>
            <w:tcW w:w="850" w:type="dxa"/>
            <w:tcBorders>
              <w:right w:val="single" w:color="auto" w:sz="4" w:space="0"/>
            </w:tcBorders>
            <w:vAlign w:val="center"/>
          </w:tcPr>
          <w:p w14:paraId="27534761">
            <w:pPr>
              <w:pStyle w:val="57"/>
            </w:pPr>
            <w:r>
              <w:fldChar w:fldCharType="begin"/>
            </w:r>
            <w:r>
              <w:instrText xml:space="preserve"> REF _Ref470250256 \n \h  \* MERGEFORMAT </w:instrText>
            </w:r>
            <w:r>
              <w:fldChar w:fldCharType="separate"/>
            </w:r>
            <w:r>
              <w:t>1.1</w:t>
            </w:r>
            <w:r>
              <w:fldChar w:fldCharType="end"/>
            </w:r>
          </w:p>
        </w:tc>
        <w:tc>
          <w:tcPr>
            <w:tcW w:w="7230" w:type="dxa"/>
            <w:tcBorders>
              <w:left w:val="single" w:color="auto" w:sz="4" w:space="0"/>
            </w:tcBorders>
            <w:vAlign w:val="center"/>
          </w:tcPr>
          <w:p w14:paraId="40E6113B">
            <w:pPr>
              <w:rPr>
                <w:color w:val="auto"/>
              </w:rPr>
            </w:pPr>
            <w:r>
              <w:rPr>
                <w:rFonts w:hint="eastAsia" w:ascii="仿宋_GB2312" w:eastAsia="仿宋_GB2312" w:cs="Times New Roman" w:hAnsiTheme="minorEastAsia"/>
                <w:color w:val="auto"/>
              </w:rPr>
              <w:t>详见第一章谈判邀请</w:t>
            </w:r>
          </w:p>
        </w:tc>
      </w:tr>
      <w:tr w14:paraId="17284D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9" w:hRule="atLeast"/>
        </w:trPr>
        <w:tc>
          <w:tcPr>
            <w:tcW w:w="1403" w:type="dxa"/>
            <w:vAlign w:val="center"/>
          </w:tcPr>
          <w:p w14:paraId="2C53882C">
            <w:pPr>
              <w:pStyle w:val="57"/>
              <w:numPr>
                <w:ilvl w:val="0"/>
                <w:numId w:val="8"/>
              </w:numPr>
              <w:tabs>
                <w:tab w:val="left" w:pos="381"/>
              </w:tabs>
              <w:ind w:left="0" w:firstLine="0"/>
              <w:rPr>
                <w:rFonts w:hint="eastAsia" w:ascii="宋体" w:hAnsi="宋体"/>
              </w:rPr>
            </w:pPr>
            <w:bookmarkStart w:id="32" w:name="_Ref60330875"/>
            <w:r>
              <w:rPr>
                <w:rFonts w:hint="eastAsia" w:ascii="宋体" w:hAnsi="宋体"/>
              </w:rPr>
              <w:t>采购标的对应的中小企业划分标准所属行业</w:t>
            </w:r>
            <w:bookmarkEnd w:id="32"/>
          </w:p>
        </w:tc>
        <w:tc>
          <w:tcPr>
            <w:tcW w:w="850" w:type="dxa"/>
            <w:tcBorders>
              <w:right w:val="single" w:color="auto" w:sz="4" w:space="0"/>
            </w:tcBorders>
            <w:vAlign w:val="center"/>
          </w:tcPr>
          <w:p w14:paraId="1B9BD0C2">
            <w:pPr>
              <w:pStyle w:val="57"/>
            </w:pPr>
            <w:r>
              <w:fldChar w:fldCharType="begin"/>
            </w:r>
            <w:r>
              <w:instrText xml:space="preserve"> REF _Ref60300999 \r \h  \* MERGEFORMAT </w:instrText>
            </w:r>
            <w:r>
              <w:fldChar w:fldCharType="separate"/>
            </w:r>
            <w:r>
              <w:t>1.2</w:t>
            </w:r>
            <w:r>
              <w:fldChar w:fldCharType="end"/>
            </w:r>
          </w:p>
        </w:tc>
        <w:tc>
          <w:tcPr>
            <w:tcW w:w="7230" w:type="dxa"/>
            <w:tcBorders>
              <w:left w:val="single" w:color="auto" w:sz="4" w:space="0"/>
            </w:tcBorders>
            <w:vAlign w:val="center"/>
          </w:tcPr>
          <w:p w14:paraId="43A474F9">
            <w:pPr>
              <w:spacing w:line="240" w:lineRule="auto"/>
              <w:rPr>
                <w:rFonts w:hint="eastAsia" w:ascii="仿宋_GB2312" w:eastAsia="仿宋_GB2312" w:cs="Times New Roman" w:hAnsiTheme="minorEastAsia"/>
                <w:color w:val="auto"/>
              </w:rPr>
            </w:pPr>
            <w:bookmarkStart w:id="33" w:name="OLE_LINK124"/>
            <w:r>
              <w:rPr>
                <w:rFonts w:hint="eastAsia" w:ascii="仿宋_GB2312" w:eastAsia="仿宋_GB2312" w:cs="Times New Roman" w:hAnsiTheme="minorEastAsia"/>
                <w:color w:val="auto"/>
              </w:rPr>
              <w:t>第01包标的：</w:t>
            </w:r>
            <w:bookmarkEnd w:id="33"/>
            <w:r>
              <w:rPr>
                <w:rFonts w:hint="eastAsia" w:ascii="仿宋_GB2312" w:eastAsia="仿宋_GB2312" w:cs="Times New Roman" w:hAnsiTheme="minorEastAsia"/>
                <w:color w:val="auto"/>
              </w:rPr>
              <w:t>[</w:t>
            </w:r>
            <w:r>
              <w:rPr>
                <w:rFonts w:hint="eastAsia" w:ascii="仿宋_GB2312" w:eastAsia="仿宋_GB2312" w:cs="Times New Roman" w:hAnsiTheme="minorEastAsia"/>
                <w:color w:val="auto"/>
                <w:lang w:eastAsia="zh-CN"/>
              </w:rPr>
              <w:t>2026年北京汽车博物馆伙伴大会项目</w:t>
            </w:r>
            <w:r>
              <w:rPr>
                <w:rFonts w:hint="eastAsia" w:ascii="仿宋_GB2312" w:eastAsia="仿宋_GB2312" w:cs="Times New Roman" w:hAnsiTheme="minorEastAsia"/>
                <w:color w:val="auto"/>
              </w:rPr>
              <w:t>]（货物标的/服务标的）所属行业为：其他未列明行业</w:t>
            </w:r>
          </w:p>
        </w:tc>
      </w:tr>
      <w:tr w14:paraId="44DDCC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9" w:hRule="atLeast"/>
        </w:trPr>
        <w:tc>
          <w:tcPr>
            <w:tcW w:w="1403" w:type="dxa"/>
            <w:vAlign w:val="center"/>
          </w:tcPr>
          <w:p w14:paraId="00DD7675">
            <w:pPr>
              <w:pStyle w:val="57"/>
              <w:numPr>
                <w:ilvl w:val="0"/>
                <w:numId w:val="8"/>
              </w:numPr>
              <w:tabs>
                <w:tab w:val="left" w:pos="381"/>
              </w:tabs>
              <w:ind w:left="0" w:firstLine="0"/>
              <w:rPr>
                <w:rFonts w:hint="eastAsia" w:ascii="宋体" w:hAnsi="宋体"/>
              </w:rPr>
            </w:pPr>
            <w:bookmarkStart w:id="34" w:name="_Ref215058219"/>
            <w:r>
              <w:rPr>
                <w:rFonts w:hint="eastAsia" w:ascii="宋体" w:hAnsi="宋体"/>
              </w:rPr>
              <w:t>货物采购标的对应的本国产品标准</w:t>
            </w:r>
            <w:bookmarkEnd w:id="34"/>
          </w:p>
        </w:tc>
        <w:tc>
          <w:tcPr>
            <w:tcW w:w="850" w:type="dxa"/>
            <w:tcBorders>
              <w:right w:val="single" w:color="auto" w:sz="4" w:space="0"/>
            </w:tcBorders>
            <w:vAlign w:val="center"/>
          </w:tcPr>
          <w:p w14:paraId="4B162465">
            <w:pPr>
              <w:pStyle w:val="57"/>
            </w:pPr>
            <w:r>
              <w:fldChar w:fldCharType="begin"/>
            </w:r>
            <w:r>
              <w:instrText xml:space="preserve"> REF _Ref215082969 \r \h </w:instrText>
            </w:r>
            <w:r>
              <w:fldChar w:fldCharType="separate"/>
            </w:r>
            <w:r>
              <w:t>1.3</w:t>
            </w:r>
            <w:r>
              <w:fldChar w:fldCharType="end"/>
            </w:r>
          </w:p>
        </w:tc>
        <w:tc>
          <w:tcPr>
            <w:tcW w:w="7230" w:type="dxa"/>
            <w:tcBorders>
              <w:left w:val="single" w:color="auto" w:sz="4" w:space="0"/>
            </w:tcBorders>
            <w:vAlign w:val="center"/>
          </w:tcPr>
          <w:p w14:paraId="2B7F11E2">
            <w:pPr>
              <w:spacing w:line="240" w:lineRule="auto"/>
              <w:rPr>
                <w:rFonts w:hint="eastAsia" w:ascii="仿宋_GB2312" w:eastAsia="仿宋_GB2312" w:cs="Times New Roman" w:hAnsiTheme="minorEastAsia"/>
                <w:color w:val="auto"/>
              </w:rPr>
            </w:pPr>
            <w:r>
              <w:rPr>
                <w:rFonts w:hint="eastAsia" w:ascii="仿宋_GB2312" w:hAnsi="宋体" w:eastAsia="仿宋_GB2312" w:cs="Times New Roman"/>
                <w:color w:val="auto"/>
              </w:rPr>
              <w:t>本项目所有采购标的均为服务标的，供应商须知</w:t>
            </w:r>
            <w:r>
              <w:rPr>
                <w:rFonts w:hint="eastAsia" w:ascii="仿宋_GB2312" w:hAnsi="宋体" w:eastAsia="仿宋_GB2312" w:cs="Times New Roman"/>
                <w:color w:val="auto"/>
              </w:rPr>
              <w:fldChar w:fldCharType="begin"/>
            </w:r>
            <w:r>
              <w:rPr>
                <w:rFonts w:hint="eastAsia" w:ascii="仿宋_GB2312" w:hAnsi="宋体" w:eastAsia="仿宋_GB2312" w:cs="Times New Roman"/>
                <w:color w:val="auto"/>
              </w:rPr>
              <w:instrText xml:space="preserve"> REF _Ref215082969 \r \h  \* MERGEFORMAT </w:instrText>
            </w:r>
            <w:r>
              <w:rPr>
                <w:rFonts w:hint="eastAsia" w:ascii="仿宋_GB2312" w:hAnsi="宋体" w:eastAsia="仿宋_GB2312" w:cs="Times New Roman"/>
                <w:color w:val="auto"/>
              </w:rPr>
              <w:fldChar w:fldCharType="separate"/>
            </w:r>
            <w:r>
              <w:rPr>
                <w:rFonts w:hint="eastAsia" w:ascii="仿宋_GB2312" w:hAnsi="宋体" w:eastAsia="仿宋_GB2312" w:cs="Times New Roman"/>
                <w:color w:val="auto"/>
              </w:rPr>
              <w:t>1.3</w:t>
            </w:r>
            <w:r>
              <w:rPr>
                <w:rFonts w:hint="eastAsia" w:ascii="仿宋_GB2312" w:hAnsi="宋体" w:eastAsia="仿宋_GB2312" w:cs="Times New Roman"/>
                <w:color w:val="auto"/>
              </w:rPr>
              <w:fldChar w:fldCharType="end"/>
            </w:r>
            <w:r>
              <w:rPr>
                <w:rFonts w:hint="eastAsia" w:ascii="仿宋_GB2312" w:hAnsi="宋体" w:eastAsia="仿宋_GB2312" w:cs="Times New Roman"/>
                <w:color w:val="auto"/>
              </w:rPr>
              <w:t>条不适用。</w:t>
            </w:r>
          </w:p>
        </w:tc>
      </w:tr>
      <w:tr w14:paraId="748BAF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 w:hRule="atLeast"/>
        </w:trPr>
        <w:tc>
          <w:tcPr>
            <w:tcW w:w="1403" w:type="dxa"/>
            <w:vAlign w:val="center"/>
          </w:tcPr>
          <w:p w14:paraId="4DECCCCF">
            <w:pPr>
              <w:pStyle w:val="57"/>
              <w:numPr>
                <w:ilvl w:val="0"/>
                <w:numId w:val="8"/>
              </w:numPr>
              <w:tabs>
                <w:tab w:val="left" w:pos="381"/>
              </w:tabs>
              <w:ind w:left="0" w:firstLine="0"/>
            </w:pPr>
            <w:bookmarkStart w:id="35" w:name="_Ref51073398"/>
            <w:r>
              <w:rPr>
                <w:rFonts w:hint="eastAsia"/>
              </w:rPr>
              <w:t>谈判供应商资格要求</w:t>
            </w:r>
            <w:bookmarkEnd w:id="35"/>
          </w:p>
        </w:tc>
        <w:tc>
          <w:tcPr>
            <w:tcW w:w="850" w:type="dxa"/>
            <w:vAlign w:val="center"/>
          </w:tcPr>
          <w:p w14:paraId="1079F187">
            <w:pPr>
              <w:pStyle w:val="57"/>
            </w:pPr>
            <w:r>
              <w:fldChar w:fldCharType="begin"/>
            </w:r>
            <w:r>
              <w:instrText xml:space="preserve"> </w:instrText>
            </w:r>
            <w:r>
              <w:rPr>
                <w:rFonts w:hint="eastAsia"/>
              </w:rPr>
              <w:instrText xml:space="preserve">REF _Ref492910050 \r \h</w:instrText>
            </w:r>
            <w:r>
              <w:instrText xml:space="preserve">  \* MERGEFORMAT </w:instrText>
            </w:r>
            <w:r>
              <w:fldChar w:fldCharType="separate"/>
            </w:r>
            <w:r>
              <w:t>2.2</w:t>
            </w:r>
            <w:r>
              <w:fldChar w:fldCharType="end"/>
            </w:r>
          </w:p>
        </w:tc>
        <w:tc>
          <w:tcPr>
            <w:tcW w:w="7230" w:type="dxa"/>
            <w:vAlign w:val="center"/>
          </w:tcPr>
          <w:p w14:paraId="31337E5E">
            <w:pPr>
              <w:pStyle w:val="57"/>
              <w:ind w:left="480" w:hanging="480" w:hangingChars="200"/>
              <w:rPr>
                <w:color w:val="auto"/>
              </w:rPr>
            </w:pPr>
            <w:r>
              <w:rPr>
                <w:rFonts w:hint="eastAsia"/>
                <w:color w:val="auto"/>
              </w:rPr>
              <w:t>1、</w:t>
            </w:r>
            <w:r>
              <w:rPr>
                <w:rFonts w:hint="eastAsia"/>
                <w:color w:val="auto"/>
              </w:rPr>
              <w:tab/>
            </w:r>
            <w:r>
              <w:rPr>
                <w:rFonts w:hint="eastAsia"/>
                <w:color w:val="auto"/>
              </w:rPr>
              <w:t>满足《中华人民共和国政府采购法》第二十二条的规定，包括：</w:t>
            </w:r>
          </w:p>
          <w:p w14:paraId="4DBE36F4">
            <w:pPr>
              <w:pStyle w:val="57"/>
              <w:ind w:left="720" w:hanging="720" w:hangingChars="300"/>
              <w:rPr>
                <w:color w:val="auto"/>
              </w:rPr>
            </w:pPr>
            <w:r>
              <w:rPr>
                <w:rFonts w:hint="eastAsia"/>
                <w:color w:val="auto"/>
              </w:rPr>
              <w:t>（1）具有独立承担民事责任的能力；</w:t>
            </w:r>
          </w:p>
          <w:p w14:paraId="154F0603">
            <w:pPr>
              <w:pStyle w:val="57"/>
              <w:ind w:left="720" w:hanging="720" w:hangingChars="300"/>
              <w:rPr>
                <w:color w:val="auto"/>
              </w:rPr>
            </w:pPr>
            <w:r>
              <w:rPr>
                <w:rFonts w:hint="eastAsia"/>
                <w:color w:val="auto"/>
              </w:rPr>
              <w:t>（2）具有良好的商业信誉和健全的财务会计制度；</w:t>
            </w:r>
          </w:p>
          <w:p w14:paraId="13A64CA0">
            <w:pPr>
              <w:pStyle w:val="57"/>
              <w:ind w:left="720" w:hanging="720" w:hangingChars="300"/>
              <w:rPr>
                <w:color w:val="auto"/>
              </w:rPr>
            </w:pPr>
            <w:r>
              <w:rPr>
                <w:rFonts w:hint="eastAsia"/>
                <w:color w:val="auto"/>
              </w:rPr>
              <w:t>（3）具有履行合同所必需的设备和专业技术能力；</w:t>
            </w:r>
          </w:p>
          <w:p w14:paraId="6DD65E0E">
            <w:pPr>
              <w:pStyle w:val="57"/>
              <w:ind w:left="720" w:hanging="720" w:hangingChars="300"/>
              <w:rPr>
                <w:color w:val="auto"/>
              </w:rPr>
            </w:pPr>
            <w:r>
              <w:rPr>
                <w:rFonts w:hint="eastAsia"/>
                <w:color w:val="auto"/>
              </w:rPr>
              <w:t>（4）有依法缴纳税收和社会保障资金的良好记录；</w:t>
            </w:r>
          </w:p>
          <w:p w14:paraId="53E3274F">
            <w:pPr>
              <w:pStyle w:val="57"/>
              <w:ind w:left="720" w:hanging="720" w:hangingChars="300"/>
              <w:rPr>
                <w:color w:val="auto"/>
              </w:rPr>
            </w:pPr>
            <w:r>
              <w:rPr>
                <w:rFonts w:hint="eastAsia"/>
                <w:color w:val="auto"/>
              </w:rPr>
              <w:t>（5）参加政府采购活动前三年内，在经营活动中没有重大违法记录；</w:t>
            </w:r>
          </w:p>
          <w:p w14:paraId="3B63AE1B">
            <w:pPr>
              <w:pStyle w:val="57"/>
              <w:ind w:left="720" w:hanging="720" w:hangingChars="300"/>
              <w:rPr>
                <w:color w:val="auto"/>
              </w:rPr>
            </w:pPr>
            <w:r>
              <w:rPr>
                <w:rFonts w:hint="eastAsia"/>
                <w:color w:val="auto"/>
              </w:rPr>
              <w:t>（6）法律、行政法规规定的其他条件。</w:t>
            </w:r>
          </w:p>
          <w:p w14:paraId="7A1B0564">
            <w:pPr>
              <w:pStyle w:val="57"/>
              <w:ind w:left="480" w:hanging="480" w:hangingChars="200"/>
              <w:rPr>
                <w:color w:val="auto"/>
              </w:rPr>
            </w:pPr>
            <w:r>
              <w:rPr>
                <w:rFonts w:hint="eastAsia"/>
                <w:color w:val="auto"/>
              </w:rPr>
              <w:t>2、</w:t>
            </w:r>
            <w:r>
              <w:rPr>
                <w:rFonts w:hint="eastAsia"/>
                <w:color w:val="auto"/>
              </w:rPr>
              <w:tab/>
            </w:r>
            <w:r>
              <w:rPr>
                <w:rFonts w:hint="eastAsia"/>
                <w:color w:val="auto"/>
              </w:rPr>
              <w:t>落实政府采购政策需满足的资格要求：详见第一章谈判邀请第二条“申请人的资格要求：”第2项。</w:t>
            </w:r>
          </w:p>
          <w:p w14:paraId="4ED5A0EE">
            <w:pPr>
              <w:pStyle w:val="57"/>
              <w:ind w:left="480" w:hanging="480" w:hangingChars="200"/>
              <w:rPr>
                <w:color w:val="auto"/>
              </w:rPr>
            </w:pPr>
            <w:r>
              <w:rPr>
                <w:rFonts w:hint="eastAsia"/>
                <w:color w:val="auto"/>
              </w:rPr>
              <w:t>3、</w:t>
            </w:r>
            <w:r>
              <w:rPr>
                <w:rFonts w:hint="eastAsia"/>
                <w:color w:val="auto"/>
              </w:rPr>
              <w:tab/>
            </w:r>
            <w:r>
              <w:rPr>
                <w:rFonts w:hint="eastAsia"/>
                <w:color w:val="auto"/>
              </w:rPr>
              <w:t>本项目的特定资格要求：详见第一章谈判邀请第二条“申请人的资格要求：”第</w:t>
            </w:r>
            <w:r>
              <w:rPr>
                <w:color w:val="auto"/>
              </w:rPr>
              <w:t>3</w:t>
            </w:r>
            <w:r>
              <w:rPr>
                <w:rFonts w:hint="eastAsia"/>
                <w:color w:val="auto"/>
              </w:rPr>
              <w:t>项。</w:t>
            </w:r>
          </w:p>
        </w:tc>
      </w:tr>
      <w:tr w14:paraId="5E531E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 w:hRule="atLeast"/>
        </w:trPr>
        <w:tc>
          <w:tcPr>
            <w:tcW w:w="1403" w:type="dxa"/>
            <w:vAlign w:val="center"/>
          </w:tcPr>
          <w:p w14:paraId="2DDCFC1E">
            <w:pPr>
              <w:pStyle w:val="57"/>
              <w:numPr>
                <w:ilvl w:val="0"/>
                <w:numId w:val="8"/>
              </w:numPr>
              <w:tabs>
                <w:tab w:val="left" w:pos="381"/>
              </w:tabs>
              <w:ind w:left="0" w:firstLine="0"/>
            </w:pPr>
            <w:bookmarkStart w:id="36" w:name="_Ref51083479"/>
            <w:r>
              <w:rPr>
                <w:rFonts w:hint="eastAsia"/>
              </w:rPr>
              <w:t>对联合体参与竞争性谈判的具体要求</w:t>
            </w:r>
            <w:bookmarkEnd w:id="36"/>
          </w:p>
        </w:tc>
        <w:tc>
          <w:tcPr>
            <w:tcW w:w="850" w:type="dxa"/>
            <w:vAlign w:val="center"/>
          </w:tcPr>
          <w:p w14:paraId="11C0DBE6">
            <w:pPr>
              <w:pStyle w:val="57"/>
            </w:pPr>
            <w:r>
              <w:fldChar w:fldCharType="begin"/>
            </w:r>
            <w:r>
              <w:instrText xml:space="preserve"> REF _Ref51260873 \r \h </w:instrText>
            </w:r>
            <w:r>
              <w:fldChar w:fldCharType="separate"/>
            </w:r>
            <w:r>
              <w:t>2.3</w:t>
            </w:r>
            <w:r>
              <w:fldChar w:fldCharType="end"/>
            </w:r>
          </w:p>
        </w:tc>
        <w:tc>
          <w:tcPr>
            <w:tcW w:w="7230" w:type="dxa"/>
            <w:vAlign w:val="center"/>
          </w:tcPr>
          <w:p w14:paraId="176D7CA2">
            <w:pPr>
              <w:pStyle w:val="57"/>
              <w:ind w:left="720" w:hanging="720" w:hangingChars="300"/>
              <w:rPr>
                <w:color w:val="auto"/>
              </w:rPr>
            </w:pPr>
            <w:r>
              <w:rPr>
                <w:rFonts w:hint="eastAsia"/>
                <w:color w:val="auto"/>
              </w:rPr>
              <w:t>本项目不接受联合体参与</w:t>
            </w:r>
          </w:p>
        </w:tc>
      </w:tr>
      <w:tr w14:paraId="5F8868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1403" w:type="dxa"/>
            <w:vAlign w:val="center"/>
          </w:tcPr>
          <w:p w14:paraId="35BB8CEF">
            <w:pPr>
              <w:pStyle w:val="57"/>
              <w:numPr>
                <w:ilvl w:val="0"/>
                <w:numId w:val="8"/>
              </w:numPr>
              <w:tabs>
                <w:tab w:val="left" w:pos="381"/>
              </w:tabs>
              <w:ind w:left="0" w:firstLine="0"/>
            </w:pPr>
            <w:bookmarkStart w:id="37" w:name="_Ref51684765"/>
            <w:r>
              <w:rPr>
                <w:rFonts w:hint="eastAsia"/>
              </w:rPr>
              <w:t>是否允许采购进口产品</w:t>
            </w:r>
            <w:bookmarkEnd w:id="37"/>
          </w:p>
        </w:tc>
        <w:tc>
          <w:tcPr>
            <w:tcW w:w="850" w:type="dxa"/>
            <w:tcBorders>
              <w:right w:val="single" w:color="auto" w:sz="4" w:space="0"/>
            </w:tcBorders>
            <w:vAlign w:val="center"/>
          </w:tcPr>
          <w:p w14:paraId="771A7BF2">
            <w:pPr>
              <w:pStyle w:val="57"/>
            </w:pPr>
            <w:r>
              <w:fldChar w:fldCharType="begin"/>
            </w:r>
            <w:r>
              <w:instrText xml:space="preserve"> REF _Ref470251972 \n \h  \* MERGEFORMAT </w:instrText>
            </w:r>
            <w:r>
              <w:fldChar w:fldCharType="separate"/>
            </w:r>
            <w:r>
              <w:t>3.1</w:t>
            </w:r>
            <w:r>
              <w:fldChar w:fldCharType="end"/>
            </w:r>
          </w:p>
        </w:tc>
        <w:tc>
          <w:tcPr>
            <w:tcW w:w="7230" w:type="dxa"/>
            <w:tcBorders>
              <w:left w:val="single" w:color="auto" w:sz="4" w:space="0"/>
            </w:tcBorders>
          </w:tcPr>
          <w:p w14:paraId="768ED388">
            <w:pPr>
              <w:pStyle w:val="57"/>
              <w:rPr>
                <w:rFonts w:hint="eastAsia" w:hAnsiTheme="minorEastAsia"/>
              </w:rPr>
            </w:pPr>
          </w:p>
          <w:p w14:paraId="2094A410">
            <w:pPr>
              <w:pStyle w:val="57"/>
              <w:rPr>
                <w:rFonts w:hint="eastAsia" w:hAnsiTheme="minorEastAsia"/>
              </w:rPr>
            </w:pPr>
            <w:r>
              <w:rPr>
                <w:rFonts w:hint="eastAsia" w:hAnsiTheme="minorEastAsia"/>
              </w:rPr>
              <w:t>本项目为服务采购项目，供应商须知</w:t>
            </w:r>
            <w:r>
              <w:rPr>
                <w:rFonts w:hAnsiTheme="minorEastAsia"/>
              </w:rPr>
              <w:fldChar w:fldCharType="begin"/>
            </w:r>
            <w:r>
              <w:rPr>
                <w:rFonts w:hAnsiTheme="minorEastAsia"/>
              </w:rPr>
              <w:instrText xml:space="preserve"> </w:instrText>
            </w:r>
            <w:r>
              <w:rPr>
                <w:rFonts w:hint="eastAsia" w:hAnsiTheme="minorEastAsia"/>
              </w:rPr>
              <w:instrText xml:space="preserve">REF _Ref470251972 \n \h</w:instrText>
            </w:r>
            <w:r>
              <w:rPr>
                <w:rFonts w:hAnsiTheme="minorEastAsia"/>
              </w:rPr>
              <w:instrText xml:space="preserve">  \* MERGEFORMAT </w:instrText>
            </w:r>
            <w:r>
              <w:rPr>
                <w:rFonts w:hAnsiTheme="minorEastAsia"/>
              </w:rPr>
              <w:fldChar w:fldCharType="separate"/>
            </w:r>
            <w:r>
              <w:rPr>
                <w:rFonts w:hint="eastAsia" w:hAnsiTheme="minorEastAsia"/>
              </w:rPr>
              <w:t>3.1</w:t>
            </w:r>
            <w:r>
              <w:rPr>
                <w:rFonts w:hAnsiTheme="minorEastAsia"/>
              </w:rPr>
              <w:fldChar w:fldCharType="end"/>
            </w:r>
            <w:r>
              <w:rPr>
                <w:rFonts w:hint="eastAsia" w:hAnsiTheme="minorEastAsia"/>
              </w:rPr>
              <w:t>条不适用。</w:t>
            </w:r>
          </w:p>
          <w:p w14:paraId="5DD8C19C">
            <w:pPr>
              <w:pStyle w:val="57"/>
              <w:rPr>
                <w:rFonts w:hint="eastAsia" w:hAnsiTheme="minorEastAsia"/>
              </w:rPr>
            </w:pPr>
          </w:p>
        </w:tc>
      </w:tr>
      <w:tr w14:paraId="74B969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1403" w:type="dxa"/>
            <w:vAlign w:val="center"/>
          </w:tcPr>
          <w:p w14:paraId="0F2FDB99">
            <w:pPr>
              <w:pStyle w:val="57"/>
              <w:tabs>
                <w:tab w:val="left" w:pos="381"/>
              </w:tabs>
            </w:pPr>
          </w:p>
        </w:tc>
        <w:tc>
          <w:tcPr>
            <w:tcW w:w="850" w:type="dxa"/>
            <w:tcBorders>
              <w:right w:val="single" w:color="auto" w:sz="4" w:space="0"/>
            </w:tcBorders>
            <w:vAlign w:val="center"/>
          </w:tcPr>
          <w:p w14:paraId="3A082678">
            <w:pPr>
              <w:pStyle w:val="57"/>
            </w:pPr>
          </w:p>
        </w:tc>
        <w:tc>
          <w:tcPr>
            <w:tcW w:w="7230" w:type="dxa"/>
            <w:tcBorders>
              <w:left w:val="single" w:color="auto" w:sz="4" w:space="0"/>
            </w:tcBorders>
          </w:tcPr>
          <w:p w14:paraId="65B891AC">
            <w:pPr>
              <w:spacing w:line="240" w:lineRule="auto"/>
              <w:jc w:val="center"/>
              <w:rPr>
                <w:rFonts w:hint="eastAsia" w:cs="Times New Roman" w:hAnsiTheme="minorEastAsia"/>
                <w:b/>
              </w:rPr>
            </w:pPr>
            <w:r>
              <w:rPr>
                <w:rFonts w:hint="eastAsia" w:cs="Times New Roman" w:hAnsiTheme="minorEastAsia"/>
                <w:b/>
              </w:rPr>
              <w:t>二、谈判文件</w:t>
            </w:r>
          </w:p>
        </w:tc>
      </w:tr>
      <w:tr w14:paraId="6C3E17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1403" w:type="dxa"/>
            <w:vAlign w:val="center"/>
          </w:tcPr>
          <w:p w14:paraId="0816C9F1">
            <w:pPr>
              <w:pStyle w:val="57"/>
              <w:numPr>
                <w:ilvl w:val="0"/>
                <w:numId w:val="8"/>
              </w:numPr>
              <w:tabs>
                <w:tab w:val="left" w:pos="381"/>
              </w:tabs>
              <w:ind w:left="0" w:firstLine="0"/>
            </w:pPr>
            <w:bookmarkStart w:id="38" w:name="_Ref51259289"/>
            <w:r>
              <w:rPr>
                <w:rFonts w:hint="eastAsia"/>
              </w:rPr>
              <w:t>现场踏勘</w:t>
            </w:r>
            <w:bookmarkEnd w:id="38"/>
          </w:p>
        </w:tc>
        <w:tc>
          <w:tcPr>
            <w:tcW w:w="850" w:type="dxa"/>
            <w:tcBorders>
              <w:right w:val="single" w:color="auto" w:sz="4" w:space="0"/>
            </w:tcBorders>
            <w:vAlign w:val="center"/>
          </w:tcPr>
          <w:p w14:paraId="6D4DE4B6">
            <w:pPr>
              <w:pStyle w:val="57"/>
            </w:pPr>
            <w:r>
              <w:fldChar w:fldCharType="begin"/>
            </w:r>
            <w:r>
              <w:instrText xml:space="preserve"> REF _Ref51264020 \r \h  \* MERGEFORMAT </w:instrText>
            </w:r>
            <w:r>
              <w:fldChar w:fldCharType="separate"/>
            </w:r>
            <w:r>
              <w:t>8.3</w:t>
            </w:r>
            <w:r>
              <w:fldChar w:fldCharType="end"/>
            </w:r>
          </w:p>
        </w:tc>
        <w:tc>
          <w:tcPr>
            <w:tcW w:w="7230" w:type="dxa"/>
            <w:tcBorders>
              <w:left w:val="single" w:color="auto" w:sz="4" w:space="0"/>
            </w:tcBorders>
          </w:tcPr>
          <w:p w14:paraId="0A0E9385">
            <w:pPr>
              <w:pStyle w:val="57"/>
              <w:rPr>
                <w:rFonts w:hint="eastAsia" w:hAnsiTheme="minorEastAsia"/>
                <w:color w:val="auto"/>
              </w:rPr>
            </w:pPr>
            <w:r>
              <w:rPr>
                <w:rFonts w:hint="eastAsia" w:hAnsiTheme="minorEastAsia"/>
                <w:color w:val="auto"/>
              </w:rPr>
              <w:t>■不组织</w:t>
            </w:r>
          </w:p>
        </w:tc>
      </w:tr>
      <w:tr w14:paraId="1224DC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5" w:hRule="atLeast"/>
        </w:trPr>
        <w:tc>
          <w:tcPr>
            <w:tcW w:w="1403" w:type="dxa"/>
            <w:vAlign w:val="center"/>
          </w:tcPr>
          <w:p w14:paraId="251A6BF1">
            <w:pPr>
              <w:pStyle w:val="57"/>
              <w:numPr>
                <w:ilvl w:val="0"/>
                <w:numId w:val="8"/>
              </w:numPr>
              <w:tabs>
                <w:tab w:val="left" w:pos="381"/>
              </w:tabs>
              <w:ind w:left="0" w:firstLine="0"/>
            </w:pPr>
            <w:bookmarkStart w:id="39" w:name="_Ref64909141"/>
            <w:r>
              <w:rPr>
                <w:rFonts w:hint="eastAsia"/>
              </w:rPr>
              <w:t>答疑会</w:t>
            </w:r>
            <w:bookmarkEnd w:id="39"/>
          </w:p>
        </w:tc>
        <w:tc>
          <w:tcPr>
            <w:tcW w:w="850" w:type="dxa"/>
            <w:tcBorders>
              <w:right w:val="single" w:color="auto" w:sz="4" w:space="0"/>
            </w:tcBorders>
            <w:vAlign w:val="center"/>
          </w:tcPr>
          <w:p w14:paraId="01ABCFCD">
            <w:pPr>
              <w:pStyle w:val="57"/>
            </w:pPr>
            <w:r>
              <w:fldChar w:fldCharType="begin"/>
            </w:r>
            <w:r>
              <w:instrText xml:space="preserve"> REF _Ref51264027 \r \h  \* MERGEFORMAT </w:instrText>
            </w:r>
            <w:r>
              <w:fldChar w:fldCharType="separate"/>
            </w:r>
            <w:r>
              <w:t>8.4</w:t>
            </w:r>
            <w:r>
              <w:fldChar w:fldCharType="end"/>
            </w:r>
          </w:p>
        </w:tc>
        <w:tc>
          <w:tcPr>
            <w:tcW w:w="7230" w:type="dxa"/>
            <w:tcBorders>
              <w:left w:val="single" w:color="auto" w:sz="4" w:space="0"/>
            </w:tcBorders>
          </w:tcPr>
          <w:p w14:paraId="3B89022A">
            <w:pPr>
              <w:pStyle w:val="57"/>
              <w:rPr>
                <w:rFonts w:hint="eastAsia" w:hAnsiTheme="minorEastAsia"/>
                <w:color w:val="auto"/>
              </w:rPr>
            </w:pPr>
            <w:r>
              <w:rPr>
                <w:rFonts w:hint="eastAsia" w:hAnsiTheme="minorEastAsia"/>
                <w:color w:val="auto"/>
              </w:rPr>
              <w:t>■不召开</w:t>
            </w:r>
          </w:p>
        </w:tc>
      </w:tr>
      <w:tr w14:paraId="11F189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319" w:hRule="atLeast"/>
        </w:trPr>
        <w:tc>
          <w:tcPr>
            <w:tcW w:w="1403" w:type="dxa"/>
            <w:vAlign w:val="center"/>
          </w:tcPr>
          <w:p w14:paraId="2B2258AB">
            <w:pPr>
              <w:pStyle w:val="57"/>
              <w:rPr>
                <w:rFonts w:hint="eastAsia" w:hAnsiTheme="minorEastAsia"/>
                <w:b/>
              </w:rPr>
            </w:pPr>
          </w:p>
        </w:tc>
        <w:tc>
          <w:tcPr>
            <w:tcW w:w="850" w:type="dxa"/>
            <w:tcBorders>
              <w:right w:val="single" w:color="auto" w:sz="4" w:space="0"/>
            </w:tcBorders>
            <w:vAlign w:val="center"/>
          </w:tcPr>
          <w:p w14:paraId="5FB074A8">
            <w:pPr>
              <w:pStyle w:val="57"/>
              <w:rPr>
                <w:rFonts w:hint="eastAsia" w:hAnsiTheme="minorEastAsia"/>
                <w:b/>
              </w:rPr>
            </w:pPr>
          </w:p>
        </w:tc>
        <w:tc>
          <w:tcPr>
            <w:tcW w:w="7230" w:type="dxa"/>
            <w:tcBorders>
              <w:left w:val="single" w:color="auto" w:sz="4" w:space="0"/>
            </w:tcBorders>
            <w:vAlign w:val="center"/>
          </w:tcPr>
          <w:p w14:paraId="0F783763">
            <w:pPr>
              <w:spacing w:line="240" w:lineRule="auto"/>
              <w:jc w:val="center"/>
              <w:rPr>
                <w:rFonts w:hint="eastAsia" w:cs="Times New Roman" w:hAnsiTheme="minorEastAsia"/>
                <w:b/>
              </w:rPr>
            </w:pPr>
            <w:r>
              <w:rPr>
                <w:rFonts w:hint="eastAsia" w:cs="Times New Roman" w:hAnsiTheme="minorEastAsia"/>
                <w:b/>
              </w:rPr>
              <w:t>三、响应文件的编制</w:t>
            </w:r>
          </w:p>
        </w:tc>
      </w:tr>
      <w:tr w14:paraId="48B525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9" w:hRule="atLeast"/>
        </w:trPr>
        <w:tc>
          <w:tcPr>
            <w:tcW w:w="1403" w:type="dxa"/>
            <w:tcBorders>
              <w:bottom w:val="single" w:color="auto" w:sz="4" w:space="0"/>
            </w:tcBorders>
            <w:vAlign w:val="center"/>
          </w:tcPr>
          <w:p w14:paraId="02F5C6EB">
            <w:pPr>
              <w:pStyle w:val="57"/>
              <w:numPr>
                <w:ilvl w:val="0"/>
                <w:numId w:val="8"/>
              </w:numPr>
              <w:tabs>
                <w:tab w:val="left" w:pos="381"/>
              </w:tabs>
              <w:ind w:left="0" w:firstLine="0"/>
            </w:pPr>
            <w:bookmarkStart w:id="40" w:name="_Ref51259390"/>
            <w:r>
              <w:rPr>
                <w:rFonts w:hint="eastAsia"/>
              </w:rPr>
              <w:t>响应文件的构成</w:t>
            </w:r>
            <w:bookmarkEnd w:id="40"/>
          </w:p>
        </w:tc>
        <w:tc>
          <w:tcPr>
            <w:tcW w:w="850" w:type="dxa"/>
            <w:tcBorders>
              <w:bottom w:val="single" w:color="auto" w:sz="4" w:space="0"/>
            </w:tcBorders>
            <w:vAlign w:val="center"/>
          </w:tcPr>
          <w:p w14:paraId="29DCC9A3">
            <w:pPr>
              <w:pStyle w:val="57"/>
            </w:pPr>
            <w:r>
              <w:fldChar w:fldCharType="begin"/>
            </w:r>
            <w:r>
              <w:instrText xml:space="preserve"> REF _Ref51264055 \r \h  \* MERGEFORMAT </w:instrText>
            </w:r>
            <w:r>
              <w:fldChar w:fldCharType="separate"/>
            </w:r>
            <w:r>
              <w:t>10.1</w:t>
            </w:r>
            <w:r>
              <w:fldChar w:fldCharType="end"/>
            </w:r>
          </w:p>
        </w:tc>
        <w:tc>
          <w:tcPr>
            <w:tcW w:w="7230" w:type="dxa"/>
            <w:tcBorders>
              <w:bottom w:val="single" w:color="auto" w:sz="4" w:space="0"/>
            </w:tcBorders>
            <w:vAlign w:val="center"/>
          </w:tcPr>
          <w:p w14:paraId="163048C3">
            <w:pPr>
              <w:pStyle w:val="80"/>
              <w:ind w:left="544" w:hanging="544"/>
            </w:pPr>
            <w:r>
              <w:rPr>
                <w:rFonts w:hint="eastAsia"/>
              </w:rPr>
              <w:t>响应</w:t>
            </w:r>
            <w:r>
              <w:t>函（格式见</w:t>
            </w:r>
            <w:r>
              <w:rPr>
                <w:rFonts w:hint="eastAsia"/>
              </w:rPr>
              <w:t>第六章</w:t>
            </w:r>
            <w:r>
              <w:t>附件1）；</w:t>
            </w:r>
          </w:p>
          <w:p w14:paraId="55642373">
            <w:pPr>
              <w:pStyle w:val="80"/>
              <w:ind w:left="544" w:hanging="544"/>
            </w:pPr>
            <w:r>
              <w:rPr>
                <w:rFonts w:hint="eastAsia"/>
              </w:rPr>
              <w:t>报价</w:t>
            </w:r>
            <w:r>
              <w:t>一览表（格式见</w:t>
            </w:r>
            <w:r>
              <w:rPr>
                <w:rFonts w:hint="eastAsia"/>
              </w:rPr>
              <w:t>第六章</w:t>
            </w:r>
            <w:r>
              <w:t>附件2）；</w:t>
            </w:r>
          </w:p>
          <w:p w14:paraId="7DB0DEF8">
            <w:pPr>
              <w:pStyle w:val="80"/>
              <w:ind w:left="544" w:hanging="544"/>
            </w:pPr>
            <w:r>
              <w:t>分项报价表（格式见</w:t>
            </w:r>
            <w:r>
              <w:rPr>
                <w:rFonts w:hint="eastAsia"/>
              </w:rPr>
              <w:t>第六章</w:t>
            </w:r>
            <w:r>
              <w:t>附件3）；</w:t>
            </w:r>
          </w:p>
          <w:p w14:paraId="0566DB64">
            <w:pPr>
              <w:pStyle w:val="80"/>
              <w:ind w:left="544" w:hanging="544"/>
            </w:pPr>
            <w:r>
              <w:t>技术</w:t>
            </w:r>
            <w:r>
              <w:rPr>
                <w:rFonts w:hint="eastAsia"/>
              </w:rPr>
              <w:t>服务需求</w:t>
            </w:r>
            <w:r>
              <w:t>偏离表（格式见</w:t>
            </w:r>
            <w:r>
              <w:rPr>
                <w:rFonts w:hint="eastAsia"/>
              </w:rPr>
              <w:t>第六章</w:t>
            </w:r>
            <w:r>
              <w:t>附件4）；</w:t>
            </w:r>
          </w:p>
          <w:p w14:paraId="55FB3237">
            <w:pPr>
              <w:pStyle w:val="80"/>
              <w:ind w:left="544" w:hanging="544"/>
            </w:pPr>
            <w:r>
              <w:t>合同条款偏离表（格式见</w:t>
            </w:r>
            <w:r>
              <w:rPr>
                <w:rFonts w:hint="eastAsia"/>
              </w:rPr>
              <w:t>第六章</w:t>
            </w:r>
            <w:r>
              <w:t>附件5）；</w:t>
            </w:r>
          </w:p>
          <w:p w14:paraId="20C24C3D">
            <w:pPr>
              <w:pStyle w:val="80"/>
              <w:ind w:left="544" w:hanging="544"/>
            </w:pPr>
            <w:r>
              <w:t>法定代表人授权书</w:t>
            </w:r>
            <w:r>
              <w:rPr>
                <w:rFonts w:hint="eastAsia"/>
              </w:rPr>
              <w:t>（</w:t>
            </w:r>
            <w:r>
              <w:t>格式见</w:t>
            </w:r>
            <w:r>
              <w:rPr>
                <w:rFonts w:hint="eastAsia"/>
              </w:rPr>
              <w:t>第六章</w:t>
            </w:r>
            <w:r>
              <w:t>附件6</w:t>
            </w:r>
            <w:r>
              <w:rPr>
                <w:rFonts w:hint="eastAsia"/>
              </w:rPr>
              <w:t>/1</w:t>
            </w:r>
            <w:r>
              <w:t>）</w:t>
            </w:r>
            <w:r>
              <w:rPr>
                <w:rFonts w:hint="eastAsia"/>
              </w:rPr>
              <w:t xml:space="preserve"> 或 法定代表人身份证明书（格式见第六章附件6/2）</w:t>
            </w:r>
            <w:r>
              <w:t>（</w:t>
            </w:r>
            <w:r>
              <w:rPr>
                <w:rFonts w:hint="eastAsia"/>
              </w:rPr>
              <w:t>响应函由法定代表人在相应位置直接签署时</w:t>
            </w:r>
            <w:r>
              <w:rPr>
                <w:color w:val="000000"/>
                <w:szCs w:val="20"/>
              </w:rPr>
              <w:t>，则可不提供</w:t>
            </w:r>
            <w:r>
              <w:rPr>
                <w:rFonts w:hint="eastAsia"/>
                <w:color w:val="000000"/>
                <w:szCs w:val="20"/>
              </w:rPr>
              <w:t>《</w:t>
            </w:r>
            <w:r>
              <w:t>法定代表人授权书</w:t>
            </w:r>
            <w:r>
              <w:rPr>
                <w:rFonts w:hint="eastAsia"/>
                <w:color w:val="000000"/>
                <w:szCs w:val="20"/>
              </w:rPr>
              <w:t>》</w:t>
            </w:r>
            <w:r>
              <w:rPr>
                <w:color w:val="000000"/>
                <w:szCs w:val="20"/>
              </w:rPr>
              <w:t>，但须提供《法定代表</w:t>
            </w:r>
            <w:r>
              <w:rPr>
                <w:rFonts w:hint="eastAsia"/>
                <w:color w:val="000000"/>
                <w:szCs w:val="20"/>
              </w:rPr>
              <w:t>人</w:t>
            </w:r>
            <w:r>
              <w:rPr>
                <w:color w:val="000000"/>
                <w:szCs w:val="20"/>
              </w:rPr>
              <w:t>身份证明</w:t>
            </w:r>
            <w:r>
              <w:rPr>
                <w:rFonts w:hint="eastAsia"/>
                <w:color w:val="000000"/>
                <w:szCs w:val="20"/>
              </w:rPr>
              <w:t>书</w:t>
            </w:r>
            <w:r>
              <w:rPr>
                <w:color w:val="000000"/>
                <w:szCs w:val="20"/>
              </w:rPr>
              <w:t>》；</w:t>
            </w:r>
            <w:r>
              <w:rPr>
                <w:rFonts w:hint="eastAsia"/>
              </w:rPr>
              <w:t>响应函由被授权人签字时</w:t>
            </w:r>
            <w:r>
              <w:rPr>
                <w:color w:val="000000"/>
                <w:szCs w:val="20"/>
              </w:rPr>
              <w:t>，</w:t>
            </w:r>
            <w:r>
              <w:rPr>
                <w:rFonts w:hint="eastAsia"/>
                <w:color w:val="000000"/>
                <w:szCs w:val="20"/>
              </w:rPr>
              <w:t>则可不</w:t>
            </w:r>
            <w:r>
              <w:rPr>
                <w:color w:val="000000"/>
                <w:szCs w:val="20"/>
              </w:rPr>
              <w:t>提供《法定代表人身份证明</w:t>
            </w:r>
            <w:r>
              <w:rPr>
                <w:rFonts w:hint="eastAsia"/>
                <w:color w:val="000000"/>
                <w:szCs w:val="20"/>
              </w:rPr>
              <w:t>书</w:t>
            </w:r>
            <w:r>
              <w:rPr>
                <w:color w:val="000000"/>
                <w:szCs w:val="20"/>
              </w:rPr>
              <w:t>》</w:t>
            </w:r>
            <w:r>
              <w:rPr>
                <w:rFonts w:hint="eastAsia"/>
                <w:color w:val="000000"/>
                <w:szCs w:val="20"/>
              </w:rPr>
              <w:t>，但须提供《</w:t>
            </w:r>
            <w:r>
              <w:t>法定代表人授权书</w:t>
            </w:r>
            <w:r>
              <w:rPr>
                <w:rFonts w:hint="eastAsia"/>
                <w:color w:val="000000"/>
                <w:szCs w:val="20"/>
              </w:rPr>
              <w:t>》</w:t>
            </w:r>
            <w:r>
              <w:t>）；</w:t>
            </w:r>
          </w:p>
          <w:p w14:paraId="37CB706A">
            <w:pPr>
              <w:pStyle w:val="55"/>
              <w:numPr>
                <w:ilvl w:val="0"/>
                <w:numId w:val="9"/>
              </w:numPr>
              <w:ind w:left="544" w:hanging="544"/>
            </w:pPr>
            <w:r>
              <w:t>详细的技术服务响应方案</w:t>
            </w:r>
            <w:r>
              <w:rPr>
                <w:rFonts w:hint="eastAsia"/>
              </w:rPr>
              <w:t>（按照详细技术响应的相关要求编写）</w:t>
            </w:r>
            <w:r>
              <w:t>；</w:t>
            </w:r>
          </w:p>
          <w:p w14:paraId="1A7E05AA">
            <w:pPr>
              <w:pStyle w:val="55"/>
              <w:numPr>
                <w:ilvl w:val="0"/>
                <w:numId w:val="9"/>
              </w:numPr>
              <w:ind w:left="544" w:hanging="544"/>
            </w:pPr>
            <w:r>
              <w:rPr>
                <w:rFonts w:hint="eastAsia"/>
              </w:rPr>
              <w:t>第三章评审标准中提及的相关评审证明材料以及</w:t>
            </w:r>
            <w:r>
              <w:t>谈判供应商认为需要提供的其他材料</w:t>
            </w:r>
            <w:r>
              <w:rPr>
                <w:rFonts w:hint="eastAsia"/>
              </w:rPr>
              <w:t>。</w:t>
            </w:r>
          </w:p>
          <w:p w14:paraId="62AE91B5">
            <w:pPr>
              <w:pStyle w:val="53"/>
              <w:numPr>
                <w:ilvl w:val="0"/>
                <w:numId w:val="6"/>
              </w:numPr>
              <w:tabs>
                <w:tab w:val="left" w:pos="536"/>
              </w:tabs>
              <w:spacing w:line="240" w:lineRule="auto"/>
              <w:ind w:left="544" w:hanging="544" w:firstLineChars="0"/>
              <w:rPr>
                <w:rFonts w:ascii="仿宋_GB2312" w:hAnsi="Calibri" w:eastAsia="仿宋_GB2312" w:cs="Times New Roman"/>
                <w:vanish/>
              </w:rPr>
            </w:pPr>
          </w:p>
          <w:p w14:paraId="76FBE5E6">
            <w:pPr>
              <w:pStyle w:val="53"/>
              <w:numPr>
                <w:ilvl w:val="0"/>
                <w:numId w:val="6"/>
              </w:numPr>
              <w:tabs>
                <w:tab w:val="left" w:pos="536"/>
              </w:tabs>
              <w:spacing w:line="240" w:lineRule="auto"/>
              <w:ind w:left="544" w:hanging="544" w:firstLineChars="0"/>
              <w:rPr>
                <w:rFonts w:ascii="仿宋_GB2312" w:hAnsi="Calibri" w:eastAsia="仿宋_GB2312" w:cs="Times New Roman"/>
                <w:vanish/>
              </w:rPr>
            </w:pPr>
          </w:p>
          <w:p w14:paraId="12A46B4D">
            <w:pPr>
              <w:pStyle w:val="80"/>
              <w:ind w:left="544" w:hanging="544"/>
            </w:pPr>
            <w:r>
              <w:rPr>
                <w:rFonts w:hint="eastAsia"/>
              </w:rPr>
              <w:t>资格证明文件（具体要求详见供应商须知前附表第</w:t>
            </w:r>
            <w:r>
              <w:fldChar w:fldCharType="begin"/>
            </w:r>
            <w:r>
              <w:instrText xml:space="preserve"> </w:instrText>
            </w:r>
            <w:r>
              <w:rPr>
                <w:rFonts w:hint="eastAsia"/>
              </w:rPr>
              <w:instrText xml:space="preserve">REF _Ref64909583 \r \h</w:instrText>
            </w:r>
            <w:r>
              <w:instrText xml:space="preserve">  \* MERGEFORMAT </w:instrText>
            </w:r>
            <w:r>
              <w:fldChar w:fldCharType="separate"/>
            </w:r>
            <w:r>
              <w:t>10</w:t>
            </w:r>
            <w:r>
              <w:fldChar w:fldCharType="end"/>
            </w:r>
            <w:r>
              <w:rPr>
                <w:rFonts w:hint="eastAsia"/>
              </w:rPr>
              <w:t>条）</w:t>
            </w:r>
          </w:p>
        </w:tc>
      </w:tr>
      <w:tr w14:paraId="396E96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9" w:hRule="atLeast"/>
        </w:trPr>
        <w:tc>
          <w:tcPr>
            <w:tcW w:w="1403" w:type="dxa"/>
            <w:tcBorders>
              <w:bottom w:val="single" w:color="auto" w:sz="4" w:space="0"/>
            </w:tcBorders>
            <w:vAlign w:val="center"/>
          </w:tcPr>
          <w:p w14:paraId="2A2EA345">
            <w:pPr>
              <w:pStyle w:val="57"/>
              <w:numPr>
                <w:ilvl w:val="0"/>
                <w:numId w:val="8"/>
              </w:numPr>
              <w:tabs>
                <w:tab w:val="left" w:pos="381"/>
              </w:tabs>
              <w:ind w:left="0" w:firstLine="0"/>
            </w:pPr>
            <w:bookmarkStart w:id="41" w:name="_Ref51259346"/>
            <w:bookmarkStart w:id="42" w:name="_Ref64909583"/>
            <w:r>
              <w:rPr>
                <w:rFonts w:hint="eastAsia"/>
              </w:rPr>
              <w:t>资格证明文件</w:t>
            </w:r>
            <w:bookmarkEnd w:id="41"/>
            <w:r>
              <w:rPr>
                <w:rFonts w:hint="eastAsia"/>
              </w:rPr>
              <w:t>详细要求</w:t>
            </w:r>
            <w:bookmarkEnd w:id="42"/>
          </w:p>
        </w:tc>
        <w:tc>
          <w:tcPr>
            <w:tcW w:w="850" w:type="dxa"/>
            <w:tcBorders>
              <w:bottom w:val="single" w:color="auto" w:sz="4" w:space="0"/>
            </w:tcBorders>
            <w:vAlign w:val="center"/>
          </w:tcPr>
          <w:p w14:paraId="5A3A5745">
            <w:pPr>
              <w:pStyle w:val="57"/>
            </w:pPr>
            <w:r>
              <w:fldChar w:fldCharType="begin"/>
            </w:r>
            <w:r>
              <w:instrText xml:space="preserve"> REF _Ref51264055 \r \h  \* MERGEFORMAT </w:instrText>
            </w:r>
            <w:r>
              <w:fldChar w:fldCharType="separate"/>
            </w:r>
            <w:r>
              <w:t>10.1</w:t>
            </w:r>
            <w:r>
              <w:fldChar w:fldCharType="end"/>
            </w:r>
          </w:p>
        </w:tc>
        <w:tc>
          <w:tcPr>
            <w:tcW w:w="7230" w:type="dxa"/>
            <w:tcBorders>
              <w:bottom w:val="single" w:color="auto" w:sz="4" w:space="0"/>
            </w:tcBorders>
            <w:vAlign w:val="center"/>
          </w:tcPr>
          <w:p w14:paraId="5311EE1A">
            <w:pPr>
              <w:pStyle w:val="57"/>
              <w:rPr>
                <w:b/>
                <w:bCs/>
              </w:rPr>
            </w:pPr>
            <w:r>
              <w:rPr>
                <w:rFonts w:hint="eastAsia"/>
                <w:b/>
                <w:bCs/>
              </w:rPr>
              <w:t>基本资格证明文件：</w:t>
            </w:r>
          </w:p>
          <w:p w14:paraId="71E8368E">
            <w:pPr>
              <w:pStyle w:val="80"/>
              <w:numPr>
                <w:ilvl w:val="0"/>
                <w:numId w:val="10"/>
              </w:numPr>
            </w:pPr>
            <w:r>
              <w:rPr>
                <w:rFonts w:hint="eastAsia"/>
                <w:b/>
                <w:bCs/>
              </w:rPr>
              <w:t>法人或者其他组织的有效营业执照等证明文件，</w:t>
            </w:r>
            <w:r>
              <w:rPr>
                <w:rFonts w:hint="eastAsia"/>
              </w:rPr>
              <w:t>其中：</w:t>
            </w:r>
          </w:p>
          <w:p w14:paraId="7481E0FD">
            <w:pPr>
              <w:pStyle w:val="57"/>
              <w:numPr>
                <w:ilvl w:val="0"/>
                <w:numId w:val="11"/>
              </w:numPr>
              <w:ind w:left="962"/>
            </w:pPr>
            <w:r>
              <w:rPr>
                <w:rFonts w:hint="eastAsia"/>
              </w:rPr>
              <w:t>谈判供应商是企业（包括合伙企业）的，应提供其在市场监督管理部门注册的有效“营业执照”复印件；</w:t>
            </w:r>
          </w:p>
          <w:p w14:paraId="35A15068">
            <w:pPr>
              <w:pStyle w:val="57"/>
              <w:numPr>
                <w:ilvl w:val="0"/>
                <w:numId w:val="11"/>
              </w:numPr>
              <w:ind w:left="962"/>
            </w:pPr>
            <w:r>
              <w:rPr>
                <w:rFonts w:hint="eastAsia"/>
              </w:rPr>
              <w:t>谈判供应商是事业单位的，应提供其有效的“事业单位法人证书”复印件；</w:t>
            </w:r>
          </w:p>
          <w:p w14:paraId="0896816C">
            <w:pPr>
              <w:pStyle w:val="57"/>
              <w:numPr>
                <w:ilvl w:val="0"/>
                <w:numId w:val="11"/>
              </w:numPr>
              <w:ind w:left="962"/>
            </w:pPr>
            <w:r>
              <w:rPr>
                <w:rFonts w:hint="eastAsia"/>
              </w:rPr>
              <w:t>谈判供应商是非企业专业服务机构的，应提供其有效的“执业许可证”复印件；</w:t>
            </w:r>
          </w:p>
          <w:p w14:paraId="10EFC555">
            <w:pPr>
              <w:pStyle w:val="57"/>
              <w:numPr>
                <w:ilvl w:val="0"/>
                <w:numId w:val="11"/>
              </w:numPr>
              <w:ind w:left="962"/>
            </w:pPr>
            <w:r>
              <w:rPr>
                <w:rFonts w:hint="eastAsia"/>
              </w:rPr>
              <w:t>谈判供应商是民办非企业单位的，应提供其有效的登记证书复印件；</w:t>
            </w:r>
          </w:p>
          <w:p w14:paraId="59721117">
            <w:pPr>
              <w:pStyle w:val="57"/>
              <w:numPr>
                <w:ilvl w:val="0"/>
                <w:numId w:val="11"/>
              </w:numPr>
              <w:ind w:left="962"/>
            </w:pPr>
            <w:r>
              <w:rPr>
                <w:rFonts w:hint="eastAsia"/>
              </w:rPr>
              <w:t>谈判供应商是个体工商户的，应提供其有效的“营业执照”复印件；</w:t>
            </w:r>
          </w:p>
          <w:p w14:paraId="08067693">
            <w:pPr>
              <w:pStyle w:val="57"/>
              <w:numPr>
                <w:ilvl w:val="0"/>
                <w:numId w:val="11"/>
              </w:numPr>
              <w:ind w:left="962"/>
            </w:pPr>
            <w:r>
              <w:rPr>
                <w:rFonts w:hint="eastAsia"/>
              </w:rPr>
              <w:t>谈判供应商是自然人的，应提供其有效的自然人身份证明复印件；</w:t>
            </w:r>
          </w:p>
          <w:p w14:paraId="66FB96EF">
            <w:pPr>
              <w:pStyle w:val="80"/>
              <w:numPr>
                <w:ilvl w:val="0"/>
                <w:numId w:val="10"/>
              </w:numPr>
              <w:rPr>
                <w:highlight w:val="none"/>
              </w:rPr>
            </w:pPr>
            <w:r>
              <w:rPr>
                <w:rFonts w:hint="eastAsia"/>
                <w:b/>
              </w:rPr>
              <w:t>供应商资格声明书</w:t>
            </w:r>
            <w:bookmarkStart w:id="43" w:name="_Ref470594255"/>
          </w:p>
          <w:p w14:paraId="5CDA47C2">
            <w:pPr>
              <w:pStyle w:val="80"/>
              <w:numPr>
                <w:ilvl w:val="0"/>
                <w:numId w:val="10"/>
              </w:numPr>
              <w:rPr>
                <w:bCs/>
              </w:rPr>
            </w:pPr>
            <w:r>
              <w:rPr>
                <w:rFonts w:hint="eastAsia"/>
                <w:b/>
                <w:bCs/>
              </w:rPr>
              <w:t>具备</w:t>
            </w:r>
            <w:r>
              <w:rPr>
                <w:rFonts w:hint="eastAsia"/>
                <w:b/>
              </w:rPr>
              <w:t>履行合同所必需的设备和专业技术能力的</w:t>
            </w:r>
            <w:bookmarkEnd w:id="43"/>
            <w:r>
              <w:rPr>
                <w:rFonts w:hint="eastAsia"/>
                <w:b/>
              </w:rPr>
              <w:t>证明材料</w:t>
            </w:r>
            <w:r>
              <w:rPr>
                <w:rFonts w:hint="eastAsia"/>
                <w:bCs/>
              </w:rPr>
              <w:t>（须提供谈判供应商情况表原件作为证明材料，格式见第六章附件</w:t>
            </w:r>
            <w:r>
              <w:rPr>
                <w:bCs/>
              </w:rPr>
              <w:t>9</w:t>
            </w:r>
            <w:r>
              <w:rPr>
                <w:rFonts w:hint="eastAsia"/>
                <w:bCs/>
              </w:rPr>
              <w:t>-5）</w:t>
            </w:r>
          </w:p>
          <w:p w14:paraId="3CFFBDC3">
            <w:pPr>
              <w:pStyle w:val="80"/>
              <w:numPr>
                <w:ilvl w:val="0"/>
                <w:numId w:val="10"/>
              </w:numPr>
            </w:pPr>
            <w:bookmarkStart w:id="44" w:name="_Ref470594314"/>
            <w:r>
              <w:rPr>
                <w:rFonts w:hint="eastAsia"/>
                <w:b/>
                <w:bCs/>
              </w:rPr>
              <w:t>参加</w:t>
            </w:r>
            <w:r>
              <w:rPr>
                <w:rFonts w:hint="eastAsia"/>
                <w:b/>
              </w:rPr>
              <w:t>政府采购活动前3年内在经营活动中没有重大违法记录的书面声明</w:t>
            </w:r>
            <w:r>
              <w:rPr>
                <w:rFonts w:hint="eastAsia"/>
              </w:rPr>
              <w:t>（原件，格式见第六章</w:t>
            </w:r>
            <w:r>
              <w:rPr>
                <w:rFonts w:hint="eastAsia"/>
                <w:bCs/>
              </w:rPr>
              <w:t>附件</w:t>
            </w:r>
            <w:r>
              <w:t>9</w:t>
            </w:r>
            <w:r>
              <w:rPr>
                <w:rFonts w:hint="eastAsia"/>
              </w:rPr>
              <w:t>-</w:t>
            </w:r>
            <w:r>
              <w:t>6</w:t>
            </w:r>
            <w:r>
              <w:rPr>
                <w:rFonts w:hint="eastAsia"/>
              </w:rPr>
              <w:t>）；</w:t>
            </w:r>
            <w:bookmarkEnd w:id="44"/>
          </w:p>
          <w:p w14:paraId="3A1FA4FA">
            <w:pPr>
              <w:pStyle w:val="80"/>
              <w:numPr>
                <w:ilvl w:val="0"/>
                <w:numId w:val="10"/>
              </w:numPr>
            </w:pPr>
            <w:r>
              <w:rPr>
                <w:rFonts w:hint="eastAsia"/>
                <w:b/>
                <w:bCs/>
              </w:rPr>
              <w:t>谈判</w:t>
            </w:r>
            <w:r>
              <w:rPr>
                <w:rFonts w:hint="eastAsia"/>
                <w:b/>
              </w:rPr>
              <w:t>供应</w:t>
            </w:r>
            <w:r>
              <w:rPr>
                <w:rFonts w:hint="eastAsia"/>
                <w:b/>
                <w:bCs/>
              </w:rPr>
              <w:t>商针对供应商须知</w:t>
            </w:r>
            <w:r>
              <w:rPr>
                <w:b/>
                <w:bCs/>
              </w:rPr>
              <w:t>2.2</w:t>
            </w:r>
            <w:r>
              <w:rPr>
                <w:rFonts w:hint="eastAsia"/>
                <w:b/>
                <w:bCs/>
              </w:rPr>
              <w:t>条第</w:t>
            </w:r>
            <w:r>
              <w:rPr>
                <w:b/>
                <w:bCs/>
              </w:rPr>
              <w:t>3</w:t>
            </w:r>
            <w:r>
              <w:rPr>
                <w:rFonts w:hint="eastAsia"/>
                <w:b/>
                <w:bCs/>
              </w:rPr>
              <w:t>项（2）款的声明</w:t>
            </w:r>
            <w:r>
              <w:rPr>
                <w:rFonts w:hint="eastAsia"/>
              </w:rPr>
              <w:t>（格式见第六章附件</w:t>
            </w:r>
            <w:r>
              <w:t>9</w:t>
            </w:r>
            <w:r>
              <w:rPr>
                <w:rFonts w:hint="eastAsia"/>
              </w:rPr>
              <w:t>-</w:t>
            </w:r>
            <w:r>
              <w:t>7</w:t>
            </w:r>
            <w:r>
              <w:rPr>
                <w:rFonts w:hint="eastAsia"/>
              </w:rPr>
              <w:t>）；</w:t>
            </w:r>
          </w:p>
          <w:p w14:paraId="0B32DDAB">
            <w:pPr>
              <w:pStyle w:val="57"/>
            </w:pPr>
            <w:r>
              <w:rPr>
                <w:rFonts w:hint="eastAsia" w:hAnsi="Arial" w:cs="Arial"/>
                <w:b/>
                <w:color w:val="000000"/>
              </w:rPr>
              <w:t>本表内所有内容未注明提供原件的，均可提供复印件。</w:t>
            </w:r>
          </w:p>
        </w:tc>
      </w:tr>
      <w:tr w14:paraId="5FC77C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9" w:hRule="atLeast"/>
        </w:trPr>
        <w:tc>
          <w:tcPr>
            <w:tcW w:w="1403" w:type="dxa"/>
            <w:tcBorders>
              <w:bottom w:val="single" w:color="auto" w:sz="4" w:space="0"/>
            </w:tcBorders>
            <w:vAlign w:val="center"/>
          </w:tcPr>
          <w:p w14:paraId="68788948">
            <w:pPr>
              <w:pStyle w:val="57"/>
              <w:numPr>
                <w:ilvl w:val="0"/>
                <w:numId w:val="8"/>
              </w:numPr>
              <w:tabs>
                <w:tab w:val="left" w:pos="381"/>
              </w:tabs>
              <w:ind w:left="0" w:firstLine="0"/>
            </w:pPr>
            <w:bookmarkStart w:id="45" w:name="_Ref53154354"/>
            <w:r>
              <w:rPr>
                <w:rFonts w:hint="eastAsia"/>
              </w:rPr>
              <w:t>响应文件内容其它要求或注意事项</w:t>
            </w:r>
            <w:bookmarkEnd w:id="45"/>
          </w:p>
        </w:tc>
        <w:tc>
          <w:tcPr>
            <w:tcW w:w="850" w:type="dxa"/>
            <w:tcBorders>
              <w:bottom w:val="single" w:color="auto" w:sz="4" w:space="0"/>
            </w:tcBorders>
            <w:vAlign w:val="center"/>
          </w:tcPr>
          <w:p w14:paraId="73377E7F">
            <w:pPr>
              <w:pStyle w:val="57"/>
            </w:pPr>
            <w:r>
              <w:fldChar w:fldCharType="begin"/>
            </w:r>
            <w:r>
              <w:instrText xml:space="preserve"> REF _Ref51686868 \r \h </w:instrText>
            </w:r>
            <w:r>
              <w:fldChar w:fldCharType="separate"/>
            </w:r>
            <w:r>
              <w:t>10.2</w:t>
            </w:r>
            <w:r>
              <w:fldChar w:fldCharType="end"/>
            </w:r>
          </w:p>
        </w:tc>
        <w:tc>
          <w:tcPr>
            <w:tcW w:w="7230" w:type="dxa"/>
            <w:tcBorders>
              <w:bottom w:val="single" w:color="auto" w:sz="4" w:space="0"/>
            </w:tcBorders>
            <w:vAlign w:val="center"/>
          </w:tcPr>
          <w:p w14:paraId="5E2ADF88">
            <w:pPr>
              <w:pStyle w:val="55"/>
              <w:numPr>
                <w:ilvl w:val="0"/>
                <w:numId w:val="12"/>
              </w:numPr>
              <w:rPr>
                <w:color w:val="auto"/>
              </w:rPr>
            </w:pPr>
            <w:r>
              <w:rPr>
                <w:rFonts w:hint="eastAsia"/>
                <w:color w:val="auto"/>
              </w:rPr>
              <w:t>对照谈判文件技术要求，说明所提供货物和服务已对采购人的技术要求逐项做出了明确响应，并申明与技术要求条文的偏差和例外。在填写技术服务需求偏离表时，对于可以用量化形式表示的条款，谈判供应商应量化明确应答；对于非量化的条款谈判供应商应以功能或性能描述应答，指出所提供的货物和服务是否满足。谈判供应商应提供明确的说明文件及证明文件在响应文件中的页码索引或章节标题索引，未提供索引或索引错误的后果由谈判供应商自行承担。</w:t>
            </w:r>
          </w:p>
          <w:p w14:paraId="11074AA6">
            <w:pPr>
              <w:pStyle w:val="55"/>
              <w:numPr>
                <w:ilvl w:val="0"/>
                <w:numId w:val="12"/>
              </w:numPr>
              <w:rPr>
                <w:color w:val="auto"/>
              </w:rPr>
            </w:pPr>
            <w:bookmarkStart w:id="46" w:name="_Hlk219978377"/>
            <w:r>
              <w:rPr>
                <w:rFonts w:hint="eastAsia"/>
                <w:color w:val="auto"/>
              </w:rPr>
              <w:t>供应商的响应报价（包括首次响应报价、各轮次报价和最后报价）若低于采购项目最高限价45%的，即响应报价&lt;采购项目最高限价×45%；则可以在首次响应文件中和随各轮次报价提交的书面材料中提供项目具体成本测算等与报价合理性相关的书面说明及必要的证明材料，包括但不限于原材料成本、人工成本、制造费用等。首次响应文件中和随各轮次报价提交的书面材料中已提供的，若谈判小组启动异常低价投标（响应）审查程序，则上述材料谈判供应商可不再重复提交。</w:t>
            </w:r>
            <w:bookmarkEnd w:id="46"/>
          </w:p>
        </w:tc>
      </w:tr>
      <w:tr w14:paraId="54A972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9" w:hRule="atLeast"/>
        </w:trPr>
        <w:tc>
          <w:tcPr>
            <w:tcW w:w="1403" w:type="dxa"/>
            <w:tcBorders>
              <w:bottom w:val="single" w:color="auto" w:sz="4" w:space="0"/>
            </w:tcBorders>
            <w:vAlign w:val="center"/>
          </w:tcPr>
          <w:p w14:paraId="0306BF6F">
            <w:pPr>
              <w:pStyle w:val="57"/>
              <w:numPr>
                <w:ilvl w:val="0"/>
                <w:numId w:val="8"/>
              </w:numPr>
              <w:tabs>
                <w:tab w:val="left" w:pos="381"/>
              </w:tabs>
              <w:ind w:left="0" w:firstLine="0"/>
            </w:pPr>
            <w:bookmarkStart w:id="47" w:name="_Ref51259554"/>
            <w:r>
              <w:rPr>
                <w:rFonts w:hint="eastAsia"/>
              </w:rPr>
              <w:t>响应文件份数</w:t>
            </w:r>
            <w:bookmarkEnd w:id="47"/>
          </w:p>
        </w:tc>
        <w:tc>
          <w:tcPr>
            <w:tcW w:w="850" w:type="dxa"/>
            <w:tcBorders>
              <w:bottom w:val="single" w:color="auto" w:sz="4" w:space="0"/>
            </w:tcBorders>
            <w:vAlign w:val="center"/>
          </w:tcPr>
          <w:p w14:paraId="34EABCD9">
            <w:pPr>
              <w:pStyle w:val="57"/>
            </w:pPr>
            <w:r>
              <w:fldChar w:fldCharType="begin"/>
            </w:r>
            <w:r>
              <w:instrText xml:space="preserve"> REF _Ref51264184 \r \h  \* MERGEFORMAT </w:instrText>
            </w:r>
            <w:r>
              <w:fldChar w:fldCharType="separate"/>
            </w:r>
            <w:r>
              <w:t>11.1</w:t>
            </w:r>
            <w:r>
              <w:fldChar w:fldCharType="end"/>
            </w:r>
          </w:p>
        </w:tc>
        <w:tc>
          <w:tcPr>
            <w:tcW w:w="7230" w:type="dxa"/>
            <w:tcBorders>
              <w:bottom w:val="single" w:color="auto" w:sz="4" w:space="0"/>
            </w:tcBorders>
            <w:vAlign w:val="center"/>
          </w:tcPr>
          <w:p w14:paraId="515C6BEE">
            <w:pPr>
              <w:pStyle w:val="55"/>
              <w:numPr>
                <w:ilvl w:val="0"/>
                <w:numId w:val="13"/>
              </w:numPr>
              <w:ind w:left="536" w:hanging="536"/>
              <w:rPr>
                <w:color w:val="auto"/>
              </w:rPr>
            </w:pPr>
            <w:r>
              <w:rPr>
                <w:rFonts w:hint="eastAsia"/>
                <w:b/>
                <w:bCs/>
                <w:color w:val="auto"/>
              </w:rPr>
              <w:t>首次《响应文件》</w:t>
            </w:r>
            <w:r>
              <w:rPr>
                <w:rFonts w:hint="eastAsia"/>
                <w:color w:val="auto"/>
              </w:rPr>
              <w:t xml:space="preserve"> ：正本1份，副本4份；</w:t>
            </w:r>
          </w:p>
          <w:p w14:paraId="61A562D9">
            <w:pPr>
              <w:pStyle w:val="55"/>
              <w:numPr>
                <w:ilvl w:val="0"/>
                <w:numId w:val="13"/>
              </w:numPr>
              <w:ind w:left="536" w:hanging="536"/>
              <w:rPr>
                <w:color w:val="auto"/>
              </w:rPr>
            </w:pPr>
            <w:r>
              <w:rPr>
                <w:rFonts w:hint="eastAsia"/>
                <w:b/>
                <w:bCs/>
                <w:color w:val="auto"/>
              </w:rPr>
              <w:t>《电子文档》</w:t>
            </w:r>
            <w:r>
              <w:rPr>
                <w:rFonts w:hint="eastAsia"/>
                <w:color w:val="auto"/>
              </w:rPr>
              <w:t xml:space="preserve"> ：2份（以U盘形式提供），每份均应包含纸质首次响应文件全部内容（每份电子版中均应含word等可编辑文件与首次响应文件盖章扫描后的pdf文件各1份，首次响应文件包括的其他电子文档也应包含在内）；</w:t>
            </w:r>
          </w:p>
          <w:p w14:paraId="1CCBE1FD">
            <w:pPr>
              <w:pStyle w:val="55"/>
              <w:numPr>
                <w:ilvl w:val="0"/>
                <w:numId w:val="13"/>
              </w:numPr>
              <w:ind w:left="536" w:hanging="536"/>
              <w:rPr>
                <w:color w:val="auto"/>
              </w:rPr>
            </w:pPr>
            <w:r>
              <w:rPr>
                <w:rFonts w:hint="eastAsia"/>
                <w:b/>
                <w:bCs/>
                <w:color w:val="auto"/>
              </w:rPr>
              <w:t>《谈判保证金或其凭证》</w:t>
            </w:r>
            <w:r>
              <w:rPr>
                <w:rFonts w:hint="eastAsia"/>
                <w:color w:val="auto"/>
              </w:rPr>
              <w:t>（采用银行转账汇款形式时，为转账汇款底单复印件；采用支票、汇票、本票、保函等形式时为保证金原件；当保函为电子保函时，可为打印件）1份。</w:t>
            </w:r>
          </w:p>
        </w:tc>
      </w:tr>
      <w:tr w14:paraId="52ED79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9" w:hRule="atLeast"/>
        </w:trPr>
        <w:tc>
          <w:tcPr>
            <w:tcW w:w="1403" w:type="dxa"/>
            <w:vMerge w:val="restart"/>
            <w:vAlign w:val="center"/>
          </w:tcPr>
          <w:p w14:paraId="03A94F5A">
            <w:pPr>
              <w:pStyle w:val="57"/>
              <w:numPr>
                <w:ilvl w:val="0"/>
                <w:numId w:val="8"/>
              </w:numPr>
              <w:tabs>
                <w:tab w:val="left" w:pos="381"/>
              </w:tabs>
              <w:ind w:left="0" w:firstLine="0"/>
            </w:pPr>
            <w:bookmarkStart w:id="48" w:name="_Ref51259915"/>
            <w:r>
              <w:rPr>
                <w:rFonts w:hint="eastAsia" w:hAnsi="楷体" w:cs="Arial"/>
                <w:color w:val="000000"/>
              </w:rPr>
              <w:t>报价</w:t>
            </w:r>
            <w:bookmarkEnd w:id="48"/>
          </w:p>
        </w:tc>
        <w:tc>
          <w:tcPr>
            <w:tcW w:w="850" w:type="dxa"/>
            <w:tcBorders>
              <w:bottom w:val="single" w:color="auto" w:sz="4" w:space="0"/>
            </w:tcBorders>
            <w:vAlign w:val="center"/>
          </w:tcPr>
          <w:p w14:paraId="1155DDDB">
            <w:pPr>
              <w:pStyle w:val="57"/>
            </w:pPr>
            <w:r>
              <w:fldChar w:fldCharType="begin"/>
            </w:r>
            <w:r>
              <w:instrText xml:space="preserve"> REF _Ref470250477 \n \h  \* MERGEFORMAT </w:instrText>
            </w:r>
            <w:r>
              <w:fldChar w:fldCharType="separate"/>
            </w:r>
            <w:r>
              <w:t>12.1</w:t>
            </w:r>
            <w:r>
              <w:fldChar w:fldCharType="end"/>
            </w:r>
          </w:p>
        </w:tc>
        <w:tc>
          <w:tcPr>
            <w:tcW w:w="7230" w:type="dxa"/>
            <w:tcBorders>
              <w:bottom w:val="single" w:color="auto" w:sz="4" w:space="0"/>
            </w:tcBorders>
            <w:vAlign w:val="center"/>
          </w:tcPr>
          <w:p w14:paraId="1ABDBE6C">
            <w:pPr>
              <w:pStyle w:val="57"/>
              <w:rPr>
                <w:color w:val="auto"/>
              </w:rPr>
            </w:pPr>
          </w:p>
          <w:p w14:paraId="7C3F0661">
            <w:pPr>
              <w:pStyle w:val="57"/>
              <w:rPr>
                <w:color w:val="auto"/>
              </w:rPr>
            </w:pPr>
          </w:p>
          <w:p w14:paraId="18E4AC94">
            <w:pPr>
              <w:pStyle w:val="57"/>
              <w:rPr>
                <w:color w:val="auto"/>
              </w:rPr>
            </w:pPr>
            <w:r>
              <w:rPr>
                <w:rFonts w:hint="eastAsia"/>
                <w:color w:val="auto"/>
              </w:rPr>
              <w:t>报价方式：</w:t>
            </w:r>
            <w:r>
              <w:rPr>
                <w:rFonts w:hint="eastAsia"/>
                <w:b/>
                <w:color w:val="auto"/>
              </w:rPr>
              <w:t>固定总价（固定含税合同总价）。</w:t>
            </w:r>
          </w:p>
          <w:p w14:paraId="17BD6EA1">
            <w:pPr>
              <w:pStyle w:val="57"/>
              <w:rPr>
                <w:color w:val="auto"/>
              </w:rPr>
            </w:pPr>
            <w:r>
              <w:rPr>
                <w:rFonts w:hint="eastAsia"/>
                <w:color w:val="auto"/>
              </w:rPr>
              <w:t>谈判供应商的报价应包含为完成本谈判文件提出的采购任务中所有可能发生的费用，即所需一切人工、物耗、工具、设备、交通、培训、保险、税费和所有可能发生的相关费用，所有费用计入总价。</w:t>
            </w:r>
          </w:p>
          <w:p w14:paraId="26D949B8">
            <w:pPr>
              <w:rPr>
                <w:color w:val="auto"/>
              </w:rPr>
            </w:pPr>
          </w:p>
          <w:p w14:paraId="78EDD19C">
            <w:pPr>
              <w:pStyle w:val="57"/>
              <w:rPr>
                <w:b/>
                <w:color w:val="auto"/>
              </w:rPr>
            </w:pPr>
            <w:r>
              <w:rPr>
                <w:rFonts w:hint="eastAsia"/>
                <w:color w:val="auto"/>
              </w:rPr>
              <w:t>采购人就本合同约定内容将不再支付最后报价以外的费用。因响应发生的费用缺漏项将是谈判供应商的风险，谈判供应商将无条件给予补充完备，且最后报价不变，否则其</w:t>
            </w:r>
            <w:r>
              <w:rPr>
                <w:rFonts w:hint="eastAsia"/>
                <w:b/>
                <w:color w:val="auto"/>
              </w:rPr>
              <w:t>响应无效。</w:t>
            </w:r>
          </w:p>
          <w:p w14:paraId="568F4F99">
            <w:pPr>
              <w:pStyle w:val="57"/>
              <w:rPr>
                <w:color w:val="auto"/>
              </w:rPr>
            </w:pPr>
            <w:r>
              <w:rPr>
                <w:rFonts w:hint="eastAsia"/>
                <w:color w:val="auto"/>
              </w:rPr>
              <w:t>总价填写无条件折扣后的总价，不得填写除价格外的任何其他优惠。有附加条件折扣的</w:t>
            </w:r>
            <w:r>
              <w:rPr>
                <w:rFonts w:hint="eastAsia"/>
                <w:b/>
                <w:bCs/>
                <w:color w:val="auto"/>
              </w:rPr>
              <w:t>响应无效</w:t>
            </w:r>
            <w:r>
              <w:rPr>
                <w:rFonts w:hint="eastAsia"/>
                <w:color w:val="auto"/>
              </w:rPr>
              <w:t>。</w:t>
            </w:r>
          </w:p>
        </w:tc>
      </w:tr>
      <w:tr w14:paraId="19EC1E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9" w:hRule="atLeast"/>
        </w:trPr>
        <w:tc>
          <w:tcPr>
            <w:tcW w:w="1403" w:type="dxa"/>
            <w:vMerge w:val="continue"/>
            <w:vAlign w:val="center"/>
          </w:tcPr>
          <w:p w14:paraId="7B5054F9">
            <w:pPr>
              <w:pStyle w:val="57"/>
              <w:numPr>
                <w:ilvl w:val="0"/>
                <w:numId w:val="8"/>
              </w:numPr>
              <w:tabs>
                <w:tab w:val="left" w:pos="381"/>
              </w:tabs>
              <w:ind w:left="0" w:firstLine="0"/>
            </w:pPr>
          </w:p>
        </w:tc>
        <w:tc>
          <w:tcPr>
            <w:tcW w:w="850" w:type="dxa"/>
            <w:tcBorders>
              <w:bottom w:val="single" w:color="auto" w:sz="4" w:space="0"/>
            </w:tcBorders>
            <w:vAlign w:val="center"/>
          </w:tcPr>
          <w:p w14:paraId="53D8C96B">
            <w:pPr>
              <w:pStyle w:val="57"/>
            </w:pPr>
            <w:r>
              <w:fldChar w:fldCharType="begin"/>
            </w:r>
            <w:r>
              <w:instrText xml:space="preserve"> REF _Ref51264210 \r \h  \* MERGEFORMAT </w:instrText>
            </w:r>
            <w:r>
              <w:fldChar w:fldCharType="separate"/>
            </w:r>
            <w:r>
              <w:t>12.1</w:t>
            </w:r>
            <w:r>
              <w:fldChar w:fldCharType="end"/>
            </w:r>
          </w:p>
        </w:tc>
        <w:tc>
          <w:tcPr>
            <w:tcW w:w="7230" w:type="dxa"/>
            <w:tcBorders>
              <w:bottom w:val="single" w:color="auto" w:sz="4" w:space="0"/>
            </w:tcBorders>
            <w:vAlign w:val="center"/>
          </w:tcPr>
          <w:p w14:paraId="3EB3FC8A">
            <w:pPr>
              <w:pStyle w:val="57"/>
              <w:rPr>
                <w:color w:val="auto"/>
              </w:rPr>
            </w:pPr>
            <w:r>
              <w:rPr>
                <w:rFonts w:hint="eastAsia"/>
                <w:color w:val="auto"/>
              </w:rPr>
              <w:t>报价币种及单位：人民币元，币种及单位不符合该要求的</w:t>
            </w:r>
            <w:r>
              <w:rPr>
                <w:rFonts w:hint="eastAsia"/>
                <w:b/>
                <w:bCs/>
                <w:color w:val="auto"/>
              </w:rPr>
              <w:t>响应无效</w:t>
            </w:r>
          </w:p>
        </w:tc>
      </w:tr>
      <w:tr w14:paraId="5AD3C8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9" w:hRule="atLeast"/>
        </w:trPr>
        <w:tc>
          <w:tcPr>
            <w:tcW w:w="1403" w:type="dxa"/>
            <w:tcBorders>
              <w:bottom w:val="single" w:color="auto" w:sz="4" w:space="0"/>
            </w:tcBorders>
            <w:vAlign w:val="center"/>
          </w:tcPr>
          <w:p w14:paraId="1267D661">
            <w:pPr>
              <w:pStyle w:val="57"/>
              <w:numPr>
                <w:ilvl w:val="0"/>
                <w:numId w:val="8"/>
              </w:numPr>
              <w:tabs>
                <w:tab w:val="left" w:pos="381"/>
              </w:tabs>
              <w:ind w:left="0" w:firstLine="0"/>
            </w:pPr>
            <w:bookmarkStart w:id="49" w:name="_Ref51260090"/>
            <w:r>
              <w:rPr>
                <w:rFonts w:hint="eastAsia"/>
              </w:rPr>
              <w:t>最高</w:t>
            </w:r>
            <w:r>
              <w:rPr>
                <w:rFonts w:hint="eastAsia" w:hAnsi="楷体" w:cs="Arial"/>
                <w:color w:val="000000"/>
              </w:rPr>
              <w:t>限价</w:t>
            </w:r>
            <w:bookmarkEnd w:id="49"/>
          </w:p>
        </w:tc>
        <w:tc>
          <w:tcPr>
            <w:tcW w:w="850" w:type="dxa"/>
            <w:tcBorders>
              <w:bottom w:val="single" w:color="auto" w:sz="4" w:space="0"/>
            </w:tcBorders>
            <w:vAlign w:val="center"/>
          </w:tcPr>
          <w:p w14:paraId="34980A86">
            <w:pPr>
              <w:pStyle w:val="57"/>
            </w:pPr>
            <w:r>
              <w:fldChar w:fldCharType="begin"/>
            </w:r>
            <w:r>
              <w:instrText xml:space="preserve"> REF _Ref492028233 \r \h  \* MERGEFORMAT </w:instrText>
            </w:r>
            <w:r>
              <w:fldChar w:fldCharType="separate"/>
            </w:r>
            <w:r>
              <w:t>12.5</w:t>
            </w:r>
            <w:r>
              <w:fldChar w:fldCharType="end"/>
            </w:r>
          </w:p>
        </w:tc>
        <w:tc>
          <w:tcPr>
            <w:tcW w:w="7230" w:type="dxa"/>
            <w:tcBorders>
              <w:bottom w:val="single" w:color="auto" w:sz="4" w:space="0"/>
            </w:tcBorders>
            <w:vAlign w:val="center"/>
          </w:tcPr>
          <w:p w14:paraId="47D894DD">
            <w:pPr>
              <w:pStyle w:val="57"/>
              <w:rPr>
                <w:color w:val="auto"/>
              </w:rPr>
            </w:pPr>
            <w:r>
              <w:rPr>
                <w:rFonts w:hint="eastAsia"/>
                <w:color w:val="auto"/>
              </w:rPr>
              <w:t>最高限价：</w:t>
            </w:r>
            <w:r>
              <w:rPr>
                <w:rFonts w:hint="eastAsia"/>
                <w:color w:val="auto"/>
                <w:lang w:eastAsia="zh-CN"/>
              </w:rPr>
              <w:t>161.015559</w:t>
            </w:r>
            <w:r>
              <w:rPr>
                <w:rFonts w:hint="eastAsia"/>
                <w:color w:val="auto"/>
              </w:rPr>
              <w:t>万元（人民币）。</w:t>
            </w:r>
          </w:p>
        </w:tc>
      </w:tr>
      <w:tr w14:paraId="518C94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9" w:hRule="atLeast"/>
        </w:trPr>
        <w:tc>
          <w:tcPr>
            <w:tcW w:w="1403" w:type="dxa"/>
            <w:tcBorders>
              <w:bottom w:val="single" w:color="auto" w:sz="4" w:space="0"/>
            </w:tcBorders>
            <w:vAlign w:val="center"/>
          </w:tcPr>
          <w:p w14:paraId="09BF33F6">
            <w:pPr>
              <w:pStyle w:val="57"/>
              <w:numPr>
                <w:ilvl w:val="0"/>
                <w:numId w:val="8"/>
              </w:numPr>
              <w:tabs>
                <w:tab w:val="left" w:pos="381"/>
              </w:tabs>
              <w:ind w:left="0" w:firstLine="0"/>
              <w:rPr>
                <w:rFonts w:hint="eastAsia" w:hAnsi="楷体" w:cs="Arial"/>
                <w:color w:val="000000"/>
              </w:rPr>
            </w:pPr>
            <w:bookmarkStart w:id="50" w:name="_Ref51260155"/>
            <w:r>
              <w:rPr>
                <w:rFonts w:hint="eastAsia" w:hAnsi="楷体" w:cs="Arial"/>
                <w:color w:val="000000"/>
              </w:rPr>
              <w:t>响应有效期</w:t>
            </w:r>
            <w:bookmarkEnd w:id="50"/>
          </w:p>
        </w:tc>
        <w:tc>
          <w:tcPr>
            <w:tcW w:w="850" w:type="dxa"/>
            <w:tcBorders>
              <w:bottom w:val="single" w:color="auto" w:sz="4" w:space="0"/>
            </w:tcBorders>
            <w:vAlign w:val="center"/>
          </w:tcPr>
          <w:p w14:paraId="073921F6">
            <w:pPr>
              <w:pStyle w:val="57"/>
            </w:pPr>
            <w:r>
              <w:fldChar w:fldCharType="begin"/>
            </w:r>
            <w:r>
              <w:instrText xml:space="preserve"> REF _Ref51264220 \r \h  \* MERGEFORMAT </w:instrText>
            </w:r>
            <w:r>
              <w:fldChar w:fldCharType="separate"/>
            </w:r>
            <w:r>
              <w:t>13.1</w:t>
            </w:r>
            <w:r>
              <w:fldChar w:fldCharType="end"/>
            </w:r>
          </w:p>
        </w:tc>
        <w:tc>
          <w:tcPr>
            <w:tcW w:w="7230" w:type="dxa"/>
            <w:tcBorders>
              <w:bottom w:val="single" w:color="auto" w:sz="4" w:space="0"/>
            </w:tcBorders>
            <w:vAlign w:val="center"/>
          </w:tcPr>
          <w:p w14:paraId="35D899AF">
            <w:pPr>
              <w:pStyle w:val="57"/>
              <w:rPr>
                <w:color w:val="FF0000"/>
              </w:rPr>
            </w:pPr>
            <w:r>
              <w:rPr>
                <w:rFonts w:hint="eastAsia"/>
              </w:rPr>
              <w:t>响应有效期：自首次响应文件提交截止时间之日起90日。</w:t>
            </w:r>
          </w:p>
        </w:tc>
      </w:tr>
      <w:tr w14:paraId="530D4F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9" w:hRule="atLeast"/>
        </w:trPr>
        <w:tc>
          <w:tcPr>
            <w:tcW w:w="1403" w:type="dxa"/>
            <w:tcBorders>
              <w:bottom w:val="single" w:color="auto" w:sz="4" w:space="0"/>
            </w:tcBorders>
            <w:vAlign w:val="center"/>
          </w:tcPr>
          <w:p w14:paraId="1931BE32">
            <w:pPr>
              <w:pStyle w:val="57"/>
              <w:numPr>
                <w:ilvl w:val="0"/>
                <w:numId w:val="8"/>
              </w:numPr>
              <w:tabs>
                <w:tab w:val="left" w:pos="381"/>
              </w:tabs>
              <w:ind w:left="0" w:firstLine="0"/>
              <w:rPr>
                <w:rFonts w:hint="eastAsia" w:hAnsi="楷体" w:cs="Arial"/>
                <w:color w:val="000000"/>
              </w:rPr>
            </w:pPr>
            <w:bookmarkStart w:id="51" w:name="_Ref51612197"/>
            <w:r>
              <w:rPr>
                <w:rFonts w:hint="eastAsia" w:hAnsi="楷体" w:cs="Arial"/>
                <w:color w:val="000000"/>
              </w:rPr>
              <w:t>谈判保证金</w:t>
            </w:r>
            <w:bookmarkEnd w:id="51"/>
          </w:p>
        </w:tc>
        <w:tc>
          <w:tcPr>
            <w:tcW w:w="850" w:type="dxa"/>
            <w:tcBorders>
              <w:bottom w:val="single" w:color="auto" w:sz="4" w:space="0"/>
            </w:tcBorders>
            <w:vAlign w:val="center"/>
          </w:tcPr>
          <w:p w14:paraId="245A40DC">
            <w:pPr>
              <w:pStyle w:val="57"/>
            </w:pPr>
            <w:r>
              <w:fldChar w:fldCharType="begin"/>
            </w:r>
            <w:r>
              <w:instrText xml:space="preserve"> REF _Ref51264228 \r \h  \* MERGEFORMAT </w:instrText>
            </w:r>
            <w:r>
              <w:fldChar w:fldCharType="separate"/>
            </w:r>
            <w:r>
              <w:t>13.2</w:t>
            </w:r>
            <w:r>
              <w:fldChar w:fldCharType="end"/>
            </w:r>
          </w:p>
        </w:tc>
        <w:tc>
          <w:tcPr>
            <w:tcW w:w="7230" w:type="dxa"/>
            <w:tcBorders>
              <w:bottom w:val="single" w:color="auto" w:sz="4" w:space="0"/>
            </w:tcBorders>
          </w:tcPr>
          <w:p w14:paraId="3576F058">
            <w:pPr>
              <w:pStyle w:val="57"/>
              <w:rPr>
                <w:color w:val="auto"/>
              </w:rPr>
            </w:pPr>
            <w:r>
              <w:rPr>
                <w:rFonts w:hint="eastAsia"/>
                <w:color w:val="auto"/>
              </w:rPr>
              <w:t>谈判供应商递交谈判保证金：</w:t>
            </w:r>
          </w:p>
          <w:p w14:paraId="2EEF3131">
            <w:pPr>
              <w:pStyle w:val="55"/>
              <w:numPr>
                <w:ilvl w:val="0"/>
                <w:numId w:val="14"/>
              </w:numPr>
              <w:rPr>
                <w:color w:val="auto"/>
              </w:rPr>
            </w:pPr>
            <w:r>
              <w:rPr>
                <w:rFonts w:hint="eastAsia"/>
                <w:color w:val="auto"/>
              </w:rPr>
              <w:t>谈判保证金的金额：人民币</w:t>
            </w:r>
            <w:r>
              <w:rPr>
                <w:rFonts w:hint="eastAsia"/>
                <w:color w:val="auto"/>
                <w:lang w:val="en-US" w:eastAsia="zh-CN"/>
              </w:rPr>
              <w:t>20000</w:t>
            </w:r>
            <w:r>
              <w:rPr>
                <w:color w:val="auto"/>
              </w:rPr>
              <w:t>.00</w:t>
            </w:r>
            <w:r>
              <w:rPr>
                <w:rFonts w:hint="eastAsia"/>
                <w:color w:val="auto"/>
              </w:rPr>
              <w:t>元。</w:t>
            </w:r>
          </w:p>
          <w:p w14:paraId="293EFABF">
            <w:pPr>
              <w:pStyle w:val="55"/>
              <w:rPr>
                <w:color w:val="auto"/>
              </w:rPr>
            </w:pPr>
            <w:r>
              <w:rPr>
                <w:rFonts w:hint="eastAsia"/>
                <w:color w:val="auto"/>
              </w:rPr>
              <w:t>谈判保证金形式：支票、汇票、本票、银行转账汇款或者金融机构、担保机构出具的保函等非现金形式。</w:t>
            </w:r>
          </w:p>
          <w:p w14:paraId="78DAA178">
            <w:pPr>
              <w:pStyle w:val="55"/>
              <w:rPr>
                <w:color w:val="auto"/>
              </w:rPr>
            </w:pPr>
            <w:r>
              <w:rPr>
                <w:rFonts w:hint="eastAsia"/>
                <w:color w:val="auto"/>
              </w:rPr>
              <w:t>谈判保证金须以单位账户或名义提交，不接受个人账户或名义提交的谈判保证金。保证金收受人名称（户名）：中化商务有限公司</w:t>
            </w:r>
          </w:p>
          <w:p w14:paraId="4584A5E5">
            <w:pPr>
              <w:pStyle w:val="55"/>
              <w:rPr>
                <w:b/>
                <w:bCs/>
                <w:color w:val="auto"/>
              </w:rPr>
            </w:pPr>
            <w:r>
              <w:rPr>
                <w:rFonts w:hint="eastAsia"/>
                <w:color w:val="auto"/>
              </w:rPr>
              <w:t>以银行转账汇款形式提交谈判保证金的，应保证保证金在首次响应文件提交截止时间前到账，并将</w:t>
            </w:r>
            <w:bookmarkStart w:id="52" w:name="OLE_LINK43"/>
            <w:r>
              <w:rPr>
                <w:rFonts w:hint="eastAsia"/>
                <w:color w:val="auto"/>
              </w:rPr>
              <w:t>银行凭证复印件或截图</w:t>
            </w:r>
            <w:bookmarkEnd w:id="52"/>
            <w:r>
              <w:rPr>
                <w:rFonts w:hint="eastAsia"/>
                <w:color w:val="auto"/>
              </w:rPr>
              <w:t>随同首次响应文件提交至采购代理机构；</w:t>
            </w:r>
            <w:bookmarkStart w:id="53" w:name="OLE_LINK44"/>
            <w:r>
              <w:rPr>
                <w:rFonts w:hint="eastAsia"/>
                <w:color w:val="auto"/>
              </w:rPr>
              <w:t>谈判保证金开户行：招商银行北京分行，转账汇款账号信息（虚拟子账号）：登录中化商务电子招投标平台（ebid</w:t>
            </w:r>
            <w:r>
              <w:rPr>
                <w:color w:val="auto"/>
              </w:rPr>
              <w:t>.sinochemitc.com</w:t>
            </w:r>
            <w:r>
              <w:rPr>
                <w:rFonts w:hint="eastAsia"/>
                <w:color w:val="auto"/>
              </w:rPr>
              <w:t>），点击[我的投标项目] 菜单，找到本项目后，点击[投标]节点-[递交保证金]按钮，选择[虚拟子账号]方式后，可查看具体的虚拟子账号信息。</w:t>
            </w:r>
            <w:r>
              <w:rPr>
                <w:rFonts w:hint="eastAsia"/>
                <w:b/>
                <w:bCs/>
                <w:color w:val="auto"/>
              </w:rPr>
              <w:t>各供应商各包件保证金子账号不同，请留意。</w:t>
            </w:r>
            <w:bookmarkEnd w:id="53"/>
          </w:p>
          <w:p w14:paraId="434D24F6">
            <w:pPr>
              <w:pStyle w:val="55"/>
              <w:rPr>
                <w:color w:val="auto"/>
              </w:rPr>
            </w:pPr>
            <w:r>
              <w:rPr>
                <w:rFonts w:hint="eastAsia"/>
                <w:color w:val="auto"/>
              </w:rPr>
              <w:t>以</w:t>
            </w:r>
            <w:bookmarkStart w:id="54" w:name="OLE_LINK48"/>
            <w:r>
              <w:rPr>
                <w:rFonts w:hint="eastAsia"/>
                <w:color w:val="auto"/>
              </w:rPr>
              <w:t>支票、汇票、本票</w:t>
            </w:r>
            <w:bookmarkEnd w:id="54"/>
            <w:r>
              <w:rPr>
                <w:rFonts w:hint="eastAsia"/>
                <w:color w:val="auto"/>
              </w:rPr>
              <w:t>形式提交谈判保证金的，也应在</w:t>
            </w:r>
            <w:bookmarkStart w:id="55" w:name="OLE_LINK47"/>
            <w:r>
              <w:rPr>
                <w:rFonts w:hint="eastAsia"/>
                <w:color w:val="auto"/>
              </w:rPr>
              <w:t>中化商务电子招投标平台（ebid</w:t>
            </w:r>
            <w:r>
              <w:rPr>
                <w:color w:val="auto"/>
              </w:rPr>
              <w:t>.sinochemitc.com</w:t>
            </w:r>
            <w:r>
              <w:rPr>
                <w:rFonts w:hint="eastAsia"/>
                <w:color w:val="auto"/>
              </w:rPr>
              <w:t>）操作[递交保证金]，但请选择[保函等]方式完成票据扫描件上传操作，</w:t>
            </w:r>
            <w:bookmarkEnd w:id="55"/>
            <w:r>
              <w:rPr>
                <w:rFonts w:hint="eastAsia"/>
                <w:color w:val="auto"/>
              </w:rPr>
              <w:t>同时应将</w:t>
            </w:r>
            <w:bookmarkStart w:id="56" w:name="OLE_LINK50"/>
            <w:r>
              <w:rPr>
                <w:rFonts w:hint="eastAsia"/>
                <w:color w:val="auto"/>
              </w:rPr>
              <w:t>原件随同首次响应文件提交至采购代理机构</w:t>
            </w:r>
            <w:bookmarkEnd w:id="56"/>
            <w:r>
              <w:rPr>
                <w:rFonts w:hint="eastAsia"/>
                <w:color w:val="auto"/>
              </w:rPr>
              <w:t>，并应保证采购代理机构能够正常入账，</w:t>
            </w:r>
            <w:r>
              <w:rPr>
                <w:color w:val="auto"/>
              </w:rPr>
              <w:br w:type="textWrapping"/>
            </w:r>
            <w:r>
              <w:rPr>
                <w:rFonts w:hint="eastAsia"/>
                <w:color w:val="auto"/>
              </w:rPr>
              <w:t>由于票据错误、印鉴不清等原因导致不能入账的，将视为无效谈判保证金;</w:t>
            </w:r>
          </w:p>
          <w:p w14:paraId="11664E0A">
            <w:pPr>
              <w:pStyle w:val="55"/>
              <w:rPr>
                <w:color w:val="auto"/>
              </w:rPr>
            </w:pPr>
            <w:r>
              <w:rPr>
                <w:rFonts w:hint="eastAsia"/>
                <w:color w:val="auto"/>
              </w:rPr>
              <w:t>以金融机构、担保机构出具的保函等形式提交谈判保证金的，也应在中化商务电子招投标平台（ebid.sinochemitc.com）操作[递交保证金]，但请选择[保函等]方式完成保函扫描件上传操作，保证金有效期应与响应有效期一致或更长，应将原件（或电子保函打印件）随同首次响应文件提交至采购代理机构，并应保证采购代理机构在不予退还情形下能够正常入账。</w:t>
            </w:r>
          </w:p>
          <w:p w14:paraId="41040A56">
            <w:pPr>
              <w:pStyle w:val="55"/>
              <w:rPr>
                <w:color w:val="auto"/>
              </w:rPr>
            </w:pPr>
            <w:r>
              <w:rPr>
                <w:rFonts w:hint="eastAsia"/>
                <w:color w:val="auto"/>
              </w:rPr>
              <w:t>中化商务电子招投标平台(ebid.sinochemitc.com)有关保证金操作可在主页点击在线客服，输入关键字“如何缴纳保证金”进行询问。</w:t>
            </w:r>
          </w:p>
        </w:tc>
      </w:tr>
      <w:tr w14:paraId="6B7A0F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9" w:hRule="atLeast"/>
        </w:trPr>
        <w:tc>
          <w:tcPr>
            <w:tcW w:w="1403" w:type="dxa"/>
            <w:tcBorders>
              <w:bottom w:val="single" w:color="auto" w:sz="4" w:space="0"/>
            </w:tcBorders>
            <w:vAlign w:val="center"/>
          </w:tcPr>
          <w:p w14:paraId="5D726703">
            <w:pPr>
              <w:pStyle w:val="57"/>
              <w:numPr>
                <w:ilvl w:val="0"/>
                <w:numId w:val="8"/>
              </w:numPr>
              <w:tabs>
                <w:tab w:val="left" w:pos="381"/>
              </w:tabs>
              <w:ind w:left="0" w:firstLine="0"/>
              <w:rPr>
                <w:rFonts w:hint="eastAsia" w:hAnsi="楷体" w:cs="Arial"/>
                <w:color w:val="000000"/>
              </w:rPr>
            </w:pPr>
            <w:bookmarkStart w:id="57" w:name="_Ref65001309"/>
            <w:r>
              <w:rPr>
                <w:rFonts w:hint="eastAsia"/>
              </w:rPr>
              <w:t>不予退还谈判保证金的其他情形</w:t>
            </w:r>
            <w:bookmarkEnd w:id="57"/>
          </w:p>
        </w:tc>
        <w:tc>
          <w:tcPr>
            <w:tcW w:w="850" w:type="dxa"/>
            <w:tcBorders>
              <w:bottom w:val="single" w:color="auto" w:sz="4" w:space="0"/>
            </w:tcBorders>
            <w:vAlign w:val="center"/>
          </w:tcPr>
          <w:p w14:paraId="08E6C50C">
            <w:pPr>
              <w:pStyle w:val="57"/>
            </w:pPr>
            <w:r>
              <w:fldChar w:fldCharType="begin"/>
            </w:r>
            <w:r>
              <w:instrText xml:space="preserve"> </w:instrText>
            </w:r>
            <w:r>
              <w:rPr>
                <w:rFonts w:hint="eastAsia"/>
              </w:rPr>
              <w:instrText xml:space="preserve">REF _Ref66121294 \r \h</w:instrText>
            </w:r>
            <w:r>
              <w:instrText xml:space="preserve">  \* MERGEFORMAT </w:instrText>
            </w:r>
            <w:r>
              <w:fldChar w:fldCharType="separate"/>
            </w:r>
            <w:r>
              <w:t>13.4</w:t>
            </w:r>
            <w:r>
              <w:fldChar w:fldCharType="end"/>
            </w:r>
            <w:r>
              <w:rPr>
                <w:rFonts w:hint="eastAsia"/>
              </w:rPr>
              <w:t>（5）</w:t>
            </w:r>
          </w:p>
        </w:tc>
        <w:tc>
          <w:tcPr>
            <w:tcW w:w="7230" w:type="dxa"/>
            <w:tcBorders>
              <w:bottom w:val="single" w:color="auto" w:sz="4" w:space="0"/>
            </w:tcBorders>
          </w:tcPr>
          <w:p w14:paraId="5811D0CD">
            <w:pPr>
              <w:pStyle w:val="57"/>
              <w:rPr>
                <w:rFonts w:hint="eastAsia"/>
                <w:color w:val="auto"/>
              </w:rPr>
            </w:pPr>
          </w:p>
          <w:p w14:paraId="18220081">
            <w:pPr>
              <w:pStyle w:val="57"/>
              <w:rPr>
                <w:color w:val="auto"/>
              </w:rPr>
            </w:pPr>
            <w:r>
              <w:rPr>
                <w:rFonts w:hint="eastAsia"/>
                <w:color w:val="auto"/>
              </w:rPr>
              <w:t>无。</w:t>
            </w:r>
          </w:p>
        </w:tc>
      </w:tr>
      <w:tr w14:paraId="3E0EDE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9" w:hRule="atLeast"/>
        </w:trPr>
        <w:tc>
          <w:tcPr>
            <w:tcW w:w="1403" w:type="dxa"/>
            <w:tcBorders>
              <w:bottom w:val="single" w:color="auto" w:sz="4" w:space="0"/>
            </w:tcBorders>
            <w:vAlign w:val="center"/>
          </w:tcPr>
          <w:p w14:paraId="40A6F597">
            <w:pPr>
              <w:pStyle w:val="57"/>
              <w:tabs>
                <w:tab w:val="left" w:pos="381"/>
              </w:tabs>
              <w:rPr>
                <w:rFonts w:hint="eastAsia" w:hAnsi="楷体" w:cs="Arial"/>
                <w:color w:val="000000"/>
              </w:rPr>
            </w:pPr>
          </w:p>
        </w:tc>
        <w:tc>
          <w:tcPr>
            <w:tcW w:w="850" w:type="dxa"/>
            <w:tcBorders>
              <w:bottom w:val="single" w:color="auto" w:sz="4" w:space="0"/>
            </w:tcBorders>
            <w:vAlign w:val="center"/>
          </w:tcPr>
          <w:p w14:paraId="60286E6E">
            <w:pPr>
              <w:pStyle w:val="57"/>
            </w:pPr>
          </w:p>
        </w:tc>
        <w:tc>
          <w:tcPr>
            <w:tcW w:w="7230" w:type="dxa"/>
            <w:tcBorders>
              <w:bottom w:val="single" w:color="auto" w:sz="4" w:space="0"/>
            </w:tcBorders>
          </w:tcPr>
          <w:p w14:paraId="0A21643B">
            <w:pPr>
              <w:spacing w:line="240" w:lineRule="auto"/>
              <w:jc w:val="center"/>
              <w:rPr>
                <w:rFonts w:hint="eastAsia" w:cs="Times New Roman" w:hAnsiTheme="minorEastAsia"/>
                <w:b/>
              </w:rPr>
            </w:pPr>
            <w:r>
              <w:rPr>
                <w:rFonts w:hint="eastAsia" w:cs="Times New Roman" w:hAnsiTheme="minorEastAsia"/>
                <w:b/>
              </w:rPr>
              <w:t>四、响应文件的递交</w:t>
            </w:r>
          </w:p>
        </w:tc>
      </w:tr>
      <w:tr w14:paraId="3E1DDC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9" w:hRule="atLeast"/>
        </w:trPr>
        <w:tc>
          <w:tcPr>
            <w:tcW w:w="1403" w:type="dxa"/>
            <w:tcBorders>
              <w:bottom w:val="single" w:color="auto" w:sz="4" w:space="0"/>
            </w:tcBorders>
            <w:vAlign w:val="center"/>
          </w:tcPr>
          <w:p w14:paraId="5B8D4230">
            <w:pPr>
              <w:pStyle w:val="57"/>
              <w:numPr>
                <w:ilvl w:val="0"/>
                <w:numId w:val="8"/>
              </w:numPr>
              <w:tabs>
                <w:tab w:val="left" w:pos="381"/>
              </w:tabs>
              <w:ind w:left="0" w:firstLine="0"/>
              <w:rPr>
                <w:rFonts w:hint="eastAsia" w:hAnsi="楷体" w:cs="Arial"/>
                <w:color w:val="000000"/>
              </w:rPr>
            </w:pPr>
            <w:bookmarkStart w:id="58" w:name="_Ref51533235"/>
            <w:r>
              <w:rPr>
                <w:rFonts w:hint="eastAsia" w:hAnsi="楷体" w:cs="Arial"/>
                <w:color w:val="000000"/>
              </w:rPr>
              <w:t>响应文件的外包装</w:t>
            </w:r>
            <w:bookmarkEnd w:id="58"/>
          </w:p>
        </w:tc>
        <w:tc>
          <w:tcPr>
            <w:tcW w:w="850" w:type="dxa"/>
            <w:tcBorders>
              <w:bottom w:val="single" w:color="auto" w:sz="4" w:space="0"/>
            </w:tcBorders>
            <w:vAlign w:val="center"/>
          </w:tcPr>
          <w:p w14:paraId="553100B4">
            <w:pPr>
              <w:pStyle w:val="57"/>
            </w:pPr>
            <w:r>
              <w:fldChar w:fldCharType="begin"/>
            </w:r>
            <w:r>
              <w:instrText xml:space="preserve"> REF _Ref51612377 \r \h </w:instrText>
            </w:r>
            <w:r>
              <w:fldChar w:fldCharType="separate"/>
            </w:r>
            <w:r>
              <w:t>14.1</w:t>
            </w:r>
            <w:r>
              <w:fldChar w:fldCharType="end"/>
            </w:r>
          </w:p>
        </w:tc>
        <w:tc>
          <w:tcPr>
            <w:tcW w:w="7230" w:type="dxa"/>
            <w:tcBorders>
              <w:bottom w:val="single" w:color="auto" w:sz="4" w:space="0"/>
            </w:tcBorders>
          </w:tcPr>
          <w:p w14:paraId="53F4EE5A">
            <w:pPr>
              <w:pStyle w:val="55"/>
              <w:numPr>
                <w:ilvl w:val="0"/>
                <w:numId w:val="15"/>
              </w:numPr>
            </w:pPr>
            <w:r>
              <w:rPr>
                <w:rFonts w:hint="eastAsia"/>
              </w:rPr>
              <w:t>谈判供应商应将首次响应文件纸质正本和副本进行包装，在包装袋上标明参与项目名称、项目编号、包件号、包件名称、谈判供应商名称、“正本”或“副本”和“于</w:t>
            </w:r>
            <w:r>
              <w:rPr>
                <w:rFonts w:hint="eastAsia"/>
                <w:u w:val="single"/>
              </w:rPr>
              <w:t>【首次响应文件提交截止时间】</w:t>
            </w:r>
            <w:r>
              <w:rPr>
                <w:rFonts w:hint="eastAsia"/>
              </w:rPr>
              <w:t>之前不得启封”的字样。</w:t>
            </w:r>
          </w:p>
          <w:p w14:paraId="05200A2C">
            <w:pPr>
              <w:pStyle w:val="55"/>
            </w:pPr>
            <w:r>
              <w:rPr>
                <w:rFonts w:hint="eastAsia"/>
              </w:rPr>
              <w:t>谈判供应商应将首次响应文件电子文档单独置于一个包装袋内，并在该包装袋上标明参与项目名称、项目编号、包件号、包件名称、谈判供应商名称、“电子文档”和“于</w:t>
            </w:r>
            <w:r>
              <w:rPr>
                <w:rFonts w:hint="eastAsia"/>
                <w:u w:val="single"/>
              </w:rPr>
              <w:t>【首次响应文件提交截止时间】</w:t>
            </w:r>
            <w:r>
              <w:rPr>
                <w:rFonts w:hint="eastAsia"/>
              </w:rPr>
              <w:t>之前不得启封”的字样。</w:t>
            </w:r>
          </w:p>
          <w:p w14:paraId="3097B19F">
            <w:pPr>
              <w:pStyle w:val="55"/>
            </w:pPr>
            <w:r>
              <w:rPr>
                <w:rFonts w:hint="eastAsia"/>
              </w:rPr>
              <w:t>谈判保证金原件或其凭证和谈判供应商开票信息表单独置于一个包装袋内，并在该包装袋上标明参与项目名称、项目编号、包件号、包件名称、谈判供应商名称、“谈判保证金和开票信息”和“于</w:t>
            </w:r>
            <w:r>
              <w:rPr>
                <w:rFonts w:hint="eastAsia"/>
                <w:u w:val="single"/>
              </w:rPr>
              <w:t>【首次响应文件提交截止时间】</w:t>
            </w:r>
            <w:r>
              <w:rPr>
                <w:rFonts w:hint="eastAsia"/>
              </w:rPr>
              <w:t>之前不得启封”的字样。</w:t>
            </w:r>
          </w:p>
          <w:p w14:paraId="4685DD3B">
            <w:pPr>
              <w:pStyle w:val="55"/>
            </w:pPr>
            <w:r>
              <w:rPr>
                <w:rFonts w:hint="eastAsia"/>
              </w:rPr>
              <w:t>若首次响应文件有其它组成部分或分册装订等情况，除均应按上述第1条规定包装、标记外，还应尽量注明包装袋内的内容（例如“资格证明文件册”“商务技术册”“上册”、“下册”、“图纸”或“附件”等）。</w:t>
            </w:r>
          </w:p>
          <w:p w14:paraId="63C56E2C">
            <w:pPr>
              <w:pStyle w:val="55"/>
              <w:numPr>
                <w:ilvl w:val="0"/>
                <w:numId w:val="15"/>
              </w:numPr>
            </w:pPr>
            <w:r>
              <w:rPr>
                <w:rFonts w:hint="eastAsia"/>
              </w:rPr>
              <w:t>谈判供应商在首次响应文件提交截止时间前提交对其首次响应文件的修改的通知（如有）的，应按本须知</w:t>
            </w:r>
            <w:r>
              <w:fldChar w:fldCharType="begin"/>
            </w:r>
            <w:r>
              <w:instrText xml:space="preserve"> </w:instrText>
            </w:r>
            <w:r>
              <w:rPr>
                <w:rFonts w:hint="eastAsia"/>
              </w:rPr>
              <w:instrText xml:space="preserve">REF _Ref51614542 \r \h</w:instrText>
            </w:r>
            <w:r>
              <w:instrText xml:space="preserve"> </w:instrText>
            </w:r>
            <w:r>
              <w:fldChar w:fldCharType="separate"/>
            </w:r>
            <w:r>
              <w:t>17.2</w:t>
            </w:r>
            <w:r>
              <w:fldChar w:fldCharType="end"/>
            </w:r>
            <w:r>
              <w:rPr>
                <w:rFonts w:hint="eastAsia"/>
              </w:rPr>
              <w:t>条规定施加明显标记并包装，否则采购人和采购代理机构对发生的遗漏或错误开启不承担责任。</w:t>
            </w:r>
          </w:p>
          <w:p w14:paraId="1884EA51">
            <w:pPr>
              <w:pStyle w:val="55"/>
              <w:numPr>
                <w:ilvl w:val="0"/>
                <w:numId w:val="15"/>
              </w:numPr>
            </w:pPr>
            <w:r>
              <w:rPr>
                <w:rFonts w:hint="eastAsia"/>
              </w:rPr>
              <w:t>在谈判过程中提交的响应文件变更内容、重新提交的响应文件和最后报价等书面材料也须进行包装，在外包装上简单注明谈判供应商名称即可。</w:t>
            </w:r>
          </w:p>
        </w:tc>
      </w:tr>
      <w:tr w14:paraId="5CC164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9" w:hRule="atLeast"/>
        </w:trPr>
        <w:tc>
          <w:tcPr>
            <w:tcW w:w="1403" w:type="dxa"/>
            <w:tcBorders>
              <w:bottom w:val="single" w:color="auto" w:sz="4" w:space="0"/>
            </w:tcBorders>
            <w:vAlign w:val="center"/>
          </w:tcPr>
          <w:p w14:paraId="1AA6A120">
            <w:pPr>
              <w:pStyle w:val="57"/>
              <w:tabs>
                <w:tab w:val="left" w:pos="381"/>
              </w:tabs>
              <w:rPr>
                <w:rFonts w:hint="eastAsia" w:hAnsi="楷体" w:cs="Arial"/>
                <w:color w:val="000000"/>
              </w:rPr>
            </w:pPr>
          </w:p>
        </w:tc>
        <w:tc>
          <w:tcPr>
            <w:tcW w:w="850" w:type="dxa"/>
            <w:tcBorders>
              <w:bottom w:val="single" w:color="auto" w:sz="4" w:space="0"/>
            </w:tcBorders>
            <w:vAlign w:val="center"/>
          </w:tcPr>
          <w:p w14:paraId="058013C8">
            <w:pPr>
              <w:pStyle w:val="57"/>
            </w:pPr>
          </w:p>
        </w:tc>
        <w:tc>
          <w:tcPr>
            <w:tcW w:w="7230" w:type="dxa"/>
            <w:tcBorders>
              <w:bottom w:val="single" w:color="auto" w:sz="4" w:space="0"/>
            </w:tcBorders>
          </w:tcPr>
          <w:p w14:paraId="1D839A41">
            <w:pPr>
              <w:spacing w:line="240" w:lineRule="auto"/>
              <w:jc w:val="center"/>
              <w:rPr>
                <w:rFonts w:hint="eastAsia" w:cs="Times New Roman" w:hAnsiTheme="minorEastAsia"/>
                <w:b/>
              </w:rPr>
            </w:pPr>
            <w:r>
              <w:rPr>
                <w:rFonts w:hint="eastAsia" w:cs="Times New Roman" w:hAnsiTheme="minorEastAsia"/>
                <w:b/>
              </w:rPr>
              <w:t>五、谈判与评审</w:t>
            </w:r>
          </w:p>
        </w:tc>
      </w:tr>
      <w:tr w14:paraId="45BE71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9" w:hRule="atLeast"/>
        </w:trPr>
        <w:tc>
          <w:tcPr>
            <w:tcW w:w="1403" w:type="dxa"/>
            <w:tcBorders>
              <w:bottom w:val="single" w:color="auto" w:sz="4" w:space="0"/>
            </w:tcBorders>
            <w:vAlign w:val="center"/>
          </w:tcPr>
          <w:p w14:paraId="02427830">
            <w:pPr>
              <w:pStyle w:val="57"/>
              <w:numPr>
                <w:ilvl w:val="0"/>
                <w:numId w:val="8"/>
              </w:numPr>
              <w:tabs>
                <w:tab w:val="left" w:pos="381"/>
              </w:tabs>
              <w:ind w:left="0" w:firstLine="0"/>
              <w:rPr>
                <w:rFonts w:hint="eastAsia" w:hAnsi="楷体" w:cs="Arial"/>
                <w:color w:val="000000"/>
              </w:rPr>
            </w:pPr>
            <w:bookmarkStart w:id="59" w:name="_Ref51615771"/>
            <w:r>
              <w:rPr>
                <w:rFonts w:hint="eastAsia" w:hAnsi="楷体" w:cs="Arial"/>
                <w:color w:val="000000"/>
              </w:rPr>
              <w:t>其它无效响应情况</w:t>
            </w:r>
            <w:bookmarkEnd w:id="59"/>
          </w:p>
        </w:tc>
        <w:tc>
          <w:tcPr>
            <w:tcW w:w="850" w:type="dxa"/>
            <w:tcBorders>
              <w:bottom w:val="single" w:color="auto" w:sz="4" w:space="0"/>
            </w:tcBorders>
            <w:vAlign w:val="center"/>
          </w:tcPr>
          <w:p w14:paraId="4B096E87">
            <w:pPr>
              <w:pStyle w:val="57"/>
            </w:pPr>
            <w:r>
              <w:fldChar w:fldCharType="begin"/>
            </w:r>
            <w:r>
              <w:instrText xml:space="preserve"> </w:instrText>
            </w:r>
            <w:r>
              <w:rPr>
                <w:rFonts w:hint="eastAsia"/>
              </w:rPr>
              <w:instrText xml:space="preserve">REF _Ref53227820 \r \h</w:instrText>
            </w:r>
            <w:r>
              <w:instrText xml:space="preserve">  \* MERGEFORMAT </w:instrText>
            </w:r>
            <w:r>
              <w:fldChar w:fldCharType="separate"/>
            </w:r>
            <w:r>
              <w:t>20.4</w:t>
            </w:r>
            <w:r>
              <w:fldChar w:fldCharType="end"/>
            </w:r>
            <w:r>
              <w:rPr>
                <w:rFonts w:hint="eastAsia"/>
              </w:rPr>
              <w:t>（2）</w:t>
            </w:r>
          </w:p>
        </w:tc>
        <w:tc>
          <w:tcPr>
            <w:tcW w:w="7230" w:type="dxa"/>
            <w:tcBorders>
              <w:bottom w:val="single" w:color="auto" w:sz="4" w:space="0"/>
            </w:tcBorders>
            <w:vAlign w:val="center"/>
          </w:tcPr>
          <w:p w14:paraId="43E20783">
            <w:pPr>
              <w:pStyle w:val="57"/>
              <w:rPr>
                <w:color w:val="FF0000"/>
              </w:rPr>
            </w:pPr>
          </w:p>
          <w:p w14:paraId="7C64E552">
            <w:pPr>
              <w:pStyle w:val="57"/>
              <w:rPr>
                <w:rFonts w:hint="eastAsia" w:eastAsia="仿宋_GB2312"/>
                <w:lang w:val="en-US" w:eastAsia="zh-CN"/>
              </w:rPr>
            </w:pPr>
            <w:r>
              <w:rPr>
                <w:rFonts w:hint="eastAsia"/>
                <w:lang w:val="en-US" w:eastAsia="zh-CN"/>
              </w:rPr>
              <w:t>/</w:t>
            </w:r>
          </w:p>
        </w:tc>
      </w:tr>
      <w:tr w14:paraId="6BDF85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9" w:hRule="atLeast"/>
        </w:trPr>
        <w:tc>
          <w:tcPr>
            <w:tcW w:w="1403" w:type="dxa"/>
            <w:tcBorders>
              <w:bottom w:val="single" w:color="auto" w:sz="4" w:space="0"/>
            </w:tcBorders>
            <w:vAlign w:val="center"/>
          </w:tcPr>
          <w:p w14:paraId="7140753B">
            <w:pPr>
              <w:pStyle w:val="57"/>
              <w:numPr>
                <w:ilvl w:val="0"/>
                <w:numId w:val="8"/>
              </w:numPr>
              <w:tabs>
                <w:tab w:val="left" w:pos="381"/>
              </w:tabs>
              <w:ind w:left="0" w:firstLine="0"/>
              <w:rPr>
                <w:rFonts w:hint="eastAsia" w:hAnsi="楷体" w:cs="Arial"/>
                <w:color w:val="000000"/>
              </w:rPr>
            </w:pPr>
            <w:bookmarkStart w:id="60" w:name="_Ref66303737"/>
            <w:r>
              <w:rPr>
                <w:rFonts w:hint="eastAsia" w:hAnsi="楷体" w:cs="Arial"/>
                <w:color w:val="000000"/>
              </w:rPr>
              <w:t>谈判过程中可能实质性变动的内容</w:t>
            </w:r>
            <w:bookmarkEnd w:id="60"/>
          </w:p>
        </w:tc>
        <w:tc>
          <w:tcPr>
            <w:tcW w:w="850" w:type="dxa"/>
            <w:tcBorders>
              <w:bottom w:val="single" w:color="auto" w:sz="4" w:space="0"/>
            </w:tcBorders>
            <w:vAlign w:val="center"/>
          </w:tcPr>
          <w:p w14:paraId="50DE5CD5">
            <w:pPr>
              <w:pStyle w:val="57"/>
              <w:rPr>
                <w:highlight w:val="yellow"/>
              </w:rPr>
            </w:pPr>
            <w:r>
              <w:fldChar w:fldCharType="begin"/>
            </w:r>
            <w:r>
              <w:instrText xml:space="preserve"> REF _Ref66303687 \r \h  \* MERGEFORMAT </w:instrText>
            </w:r>
            <w:r>
              <w:fldChar w:fldCharType="separate"/>
            </w:r>
            <w:r>
              <w:t>22.4</w:t>
            </w:r>
            <w:r>
              <w:fldChar w:fldCharType="end"/>
            </w:r>
          </w:p>
        </w:tc>
        <w:tc>
          <w:tcPr>
            <w:tcW w:w="7230" w:type="dxa"/>
            <w:tcBorders>
              <w:bottom w:val="single" w:color="auto" w:sz="4" w:space="0"/>
            </w:tcBorders>
            <w:vAlign w:val="center"/>
          </w:tcPr>
          <w:p w14:paraId="7D9C2FB7">
            <w:pPr>
              <w:pStyle w:val="57"/>
              <w:rPr>
                <w:color w:val="auto"/>
              </w:rPr>
            </w:pPr>
            <w:r>
              <w:rPr>
                <w:rFonts w:hint="eastAsia"/>
                <w:color w:val="auto"/>
              </w:rPr>
              <w:t>技术服务需求以及合同草案条款。谈判文件的其他内容在谈判过程中不会发生实质性变动。</w:t>
            </w:r>
          </w:p>
        </w:tc>
      </w:tr>
      <w:tr w14:paraId="133264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9" w:hRule="atLeast"/>
        </w:trPr>
        <w:tc>
          <w:tcPr>
            <w:tcW w:w="1403" w:type="dxa"/>
            <w:tcBorders>
              <w:bottom w:val="single" w:color="auto" w:sz="4" w:space="0"/>
            </w:tcBorders>
            <w:vAlign w:val="center"/>
          </w:tcPr>
          <w:p w14:paraId="20D07089">
            <w:pPr>
              <w:pStyle w:val="57"/>
              <w:numPr>
                <w:ilvl w:val="0"/>
                <w:numId w:val="8"/>
              </w:numPr>
              <w:tabs>
                <w:tab w:val="left" w:pos="381"/>
              </w:tabs>
              <w:ind w:left="0" w:firstLine="0"/>
              <w:rPr>
                <w:rFonts w:hint="eastAsia" w:hAnsi="楷体" w:cs="Arial"/>
                <w:color w:val="000000"/>
              </w:rPr>
            </w:pPr>
            <w:bookmarkStart w:id="61" w:name="_Ref219978264"/>
            <w:r>
              <w:rPr>
                <w:rFonts w:hint="eastAsia" w:hAnsi="楷体" w:cs="Arial"/>
                <w:color w:val="000000"/>
              </w:rPr>
              <w:t>最后报价异常低价投标（响应）审查的数值标准</w:t>
            </w:r>
            <w:bookmarkEnd w:id="61"/>
          </w:p>
        </w:tc>
        <w:tc>
          <w:tcPr>
            <w:tcW w:w="850" w:type="dxa"/>
            <w:tcBorders>
              <w:bottom w:val="single" w:color="auto" w:sz="4" w:space="0"/>
            </w:tcBorders>
            <w:vAlign w:val="center"/>
          </w:tcPr>
          <w:p w14:paraId="7779F894">
            <w:pPr>
              <w:pStyle w:val="57"/>
              <w:rPr>
                <w:color w:val="auto"/>
              </w:rPr>
            </w:pPr>
            <w:r>
              <w:rPr>
                <w:color w:val="auto"/>
              </w:rPr>
              <w:fldChar w:fldCharType="begin"/>
            </w:r>
            <w:r>
              <w:rPr>
                <w:color w:val="auto"/>
              </w:rPr>
              <w:instrText xml:space="preserve"> REF _Ref219976732 \r \h  \* MERGEFORMAT </w:instrText>
            </w:r>
            <w:r>
              <w:rPr>
                <w:color w:val="auto"/>
              </w:rPr>
              <w:fldChar w:fldCharType="separate"/>
            </w:r>
            <w:r>
              <w:rPr>
                <w:color w:val="auto"/>
              </w:rPr>
              <w:t>23.4</w:t>
            </w:r>
            <w:r>
              <w:rPr>
                <w:color w:val="auto"/>
              </w:rPr>
              <w:fldChar w:fldCharType="end"/>
            </w:r>
          </w:p>
        </w:tc>
        <w:tc>
          <w:tcPr>
            <w:tcW w:w="7230" w:type="dxa"/>
            <w:tcBorders>
              <w:bottom w:val="single" w:color="auto" w:sz="4" w:space="0"/>
            </w:tcBorders>
            <w:vAlign w:val="center"/>
          </w:tcPr>
          <w:p w14:paraId="1D424A8A">
            <w:pPr>
              <w:pStyle w:val="57"/>
              <w:rPr>
                <w:color w:val="auto"/>
              </w:rPr>
            </w:pPr>
            <w:bookmarkStart w:id="62" w:name="OLE_LINK5"/>
            <w:r>
              <w:rPr>
                <w:bCs/>
                <w:color w:val="auto"/>
              </w:rPr>
              <w:t>本项目采购人</w:t>
            </w:r>
            <w:r>
              <w:rPr>
                <w:b/>
                <w:color w:val="auto"/>
              </w:rPr>
              <w:t>不提高</w:t>
            </w:r>
            <w:r>
              <w:rPr>
                <w:bCs/>
                <w:color w:val="auto"/>
              </w:rPr>
              <w:t>异常低价投标（响应）审查的数值标准，按照《</w:t>
            </w:r>
            <w:r>
              <w:rPr>
                <w:color w:val="auto"/>
              </w:rPr>
              <w:t>关于推动解决政府采购异常低价问题的通知</w:t>
            </w:r>
            <w:r>
              <w:rPr>
                <w:bCs/>
                <w:color w:val="auto"/>
              </w:rPr>
              <w:t>》（财库〔2026〕2号）标准执行</w:t>
            </w:r>
            <w:bookmarkEnd w:id="62"/>
          </w:p>
        </w:tc>
      </w:tr>
      <w:tr w14:paraId="7C04C3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5" w:hRule="atLeast"/>
        </w:trPr>
        <w:tc>
          <w:tcPr>
            <w:tcW w:w="1403" w:type="dxa"/>
            <w:vAlign w:val="center"/>
          </w:tcPr>
          <w:p w14:paraId="307CDED5">
            <w:pPr>
              <w:pStyle w:val="57"/>
              <w:numPr>
                <w:ilvl w:val="0"/>
                <w:numId w:val="8"/>
              </w:numPr>
              <w:tabs>
                <w:tab w:val="left" w:pos="381"/>
              </w:tabs>
              <w:ind w:left="0" w:firstLine="0"/>
            </w:pPr>
            <w:bookmarkStart w:id="63" w:name="_Ref66120735"/>
            <w:r>
              <w:rPr>
                <w:rFonts w:hint="eastAsia"/>
              </w:rPr>
              <w:t>最后评审</w:t>
            </w:r>
            <w:r>
              <w:t>报价相同的</w:t>
            </w:r>
            <w:r>
              <w:rPr>
                <w:rFonts w:hint="eastAsia"/>
              </w:rPr>
              <w:t>成交候选供应商排序</w:t>
            </w:r>
            <w:bookmarkEnd w:id="63"/>
          </w:p>
        </w:tc>
        <w:tc>
          <w:tcPr>
            <w:tcW w:w="850" w:type="dxa"/>
            <w:vAlign w:val="center"/>
          </w:tcPr>
          <w:p w14:paraId="417D6CCB">
            <w:pPr>
              <w:pStyle w:val="57"/>
              <w:rPr>
                <w:color w:val="auto"/>
              </w:rPr>
            </w:pPr>
            <w:r>
              <w:rPr>
                <w:color w:val="auto"/>
              </w:rPr>
              <w:fldChar w:fldCharType="begin"/>
            </w:r>
            <w:r>
              <w:rPr>
                <w:color w:val="auto"/>
              </w:rPr>
              <w:instrText xml:space="preserve"> REF _Ref66120535 \r \h  \* MERGEFORMAT </w:instrText>
            </w:r>
            <w:r>
              <w:rPr>
                <w:color w:val="auto"/>
              </w:rPr>
              <w:fldChar w:fldCharType="separate"/>
            </w:r>
            <w:r>
              <w:rPr>
                <w:color w:val="auto"/>
              </w:rPr>
              <w:t>25.1</w:t>
            </w:r>
            <w:r>
              <w:rPr>
                <w:color w:val="auto"/>
              </w:rPr>
              <w:fldChar w:fldCharType="end"/>
            </w:r>
          </w:p>
        </w:tc>
        <w:tc>
          <w:tcPr>
            <w:tcW w:w="7230" w:type="dxa"/>
            <w:vAlign w:val="center"/>
          </w:tcPr>
          <w:p w14:paraId="024BC9D2">
            <w:pPr>
              <w:pStyle w:val="57"/>
              <w:rPr>
                <w:color w:val="auto"/>
              </w:rPr>
            </w:pPr>
            <w:r>
              <w:rPr>
                <w:rFonts w:hint="eastAsia"/>
                <w:color w:val="auto"/>
              </w:rPr>
              <w:t>最后</w:t>
            </w:r>
            <w:r>
              <w:rPr>
                <w:color w:val="auto"/>
              </w:rPr>
              <w:t>报价相同的</w:t>
            </w:r>
            <w:r>
              <w:rPr>
                <w:rFonts w:hint="eastAsia"/>
                <w:color w:val="auto"/>
              </w:rPr>
              <w:t>成交候选供应商，谈判小组将按以下规则确定排序：</w:t>
            </w:r>
          </w:p>
          <w:p w14:paraId="3C62264A">
            <w:pPr>
              <w:pStyle w:val="57"/>
              <w:rPr>
                <w:color w:val="auto"/>
              </w:rPr>
            </w:pPr>
            <w:r>
              <w:rPr>
                <w:rFonts w:hint="eastAsia"/>
                <w:color w:val="auto"/>
              </w:rPr>
              <w:t>1、按照关键技术参数响应优于谈判文件技术服务需求的条数由多到少排列；</w:t>
            </w:r>
          </w:p>
          <w:p w14:paraId="1C63C41F">
            <w:pPr>
              <w:pStyle w:val="57"/>
              <w:rPr>
                <w:color w:val="auto"/>
              </w:rPr>
            </w:pPr>
            <w:r>
              <w:rPr>
                <w:rFonts w:hint="eastAsia"/>
                <w:color w:val="auto"/>
              </w:rPr>
              <w:t>2、上述条数相同的，按照关键技术参数响应优于技术服务需求的程度由高到低排列；</w:t>
            </w:r>
          </w:p>
          <w:p w14:paraId="03C3724E">
            <w:pPr>
              <w:pStyle w:val="57"/>
              <w:rPr>
                <w:color w:val="auto"/>
              </w:rPr>
            </w:pPr>
            <w:r>
              <w:rPr>
                <w:rFonts w:hint="eastAsia"/>
                <w:color w:val="auto"/>
              </w:rPr>
              <w:t>3、仍相同的，随机抽取一个排序在前。</w:t>
            </w:r>
          </w:p>
        </w:tc>
      </w:tr>
      <w:tr w14:paraId="5CA545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0" w:hRule="atLeast"/>
        </w:trPr>
        <w:tc>
          <w:tcPr>
            <w:tcW w:w="1403" w:type="dxa"/>
            <w:tcBorders>
              <w:top w:val="single" w:color="auto" w:sz="4" w:space="0"/>
            </w:tcBorders>
            <w:vAlign w:val="center"/>
          </w:tcPr>
          <w:p w14:paraId="0ED268AA"/>
        </w:tc>
        <w:tc>
          <w:tcPr>
            <w:tcW w:w="850" w:type="dxa"/>
            <w:tcBorders>
              <w:top w:val="single" w:color="auto" w:sz="4" w:space="0"/>
            </w:tcBorders>
            <w:vAlign w:val="center"/>
          </w:tcPr>
          <w:p w14:paraId="3905EDF7">
            <w:pPr>
              <w:pStyle w:val="57"/>
            </w:pPr>
          </w:p>
        </w:tc>
        <w:tc>
          <w:tcPr>
            <w:tcW w:w="7230" w:type="dxa"/>
            <w:tcBorders>
              <w:top w:val="single" w:color="auto" w:sz="4" w:space="0"/>
            </w:tcBorders>
            <w:vAlign w:val="center"/>
          </w:tcPr>
          <w:p w14:paraId="3386FD04">
            <w:pPr>
              <w:spacing w:line="240" w:lineRule="auto"/>
              <w:jc w:val="center"/>
              <w:rPr>
                <w:rFonts w:hint="eastAsia" w:cs="Times New Roman" w:hAnsiTheme="minorEastAsia"/>
                <w:b/>
                <w:color w:val="auto"/>
              </w:rPr>
            </w:pPr>
            <w:r>
              <w:rPr>
                <w:rFonts w:hint="eastAsia" w:cs="Times New Roman" w:hAnsiTheme="minorEastAsia"/>
                <w:b/>
                <w:color w:val="auto"/>
              </w:rPr>
              <w:t>六、授予合同</w:t>
            </w:r>
          </w:p>
        </w:tc>
      </w:tr>
      <w:tr w14:paraId="29F7EC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5" w:hRule="atLeast"/>
        </w:trPr>
        <w:tc>
          <w:tcPr>
            <w:tcW w:w="1403" w:type="dxa"/>
            <w:vAlign w:val="center"/>
          </w:tcPr>
          <w:p w14:paraId="4B6B821A">
            <w:pPr>
              <w:pStyle w:val="57"/>
              <w:numPr>
                <w:ilvl w:val="0"/>
                <w:numId w:val="8"/>
              </w:numPr>
              <w:tabs>
                <w:tab w:val="left" w:pos="381"/>
              </w:tabs>
              <w:ind w:left="0" w:firstLine="0"/>
              <w:rPr>
                <w:rFonts w:hint="eastAsia" w:hAnsi="楷体" w:cs="Arial"/>
                <w:color w:val="000000"/>
              </w:rPr>
            </w:pPr>
            <w:bookmarkStart w:id="64" w:name="_Ref51684695"/>
            <w:r>
              <w:rPr>
                <w:rFonts w:hint="eastAsia" w:hAnsi="楷体" w:cs="Arial"/>
                <w:color w:val="000000"/>
              </w:rPr>
              <w:t>定标主体</w:t>
            </w:r>
            <w:bookmarkEnd w:id="64"/>
          </w:p>
        </w:tc>
        <w:tc>
          <w:tcPr>
            <w:tcW w:w="850" w:type="dxa"/>
            <w:vAlign w:val="center"/>
          </w:tcPr>
          <w:p w14:paraId="766B0DE3">
            <w:pPr>
              <w:pStyle w:val="57"/>
            </w:pPr>
            <w:r>
              <w:fldChar w:fldCharType="begin"/>
            </w:r>
            <w:r>
              <w:instrText xml:space="preserve"> REF _Ref51684061 \r \h  \* MERGEFORMAT </w:instrText>
            </w:r>
            <w:r>
              <w:fldChar w:fldCharType="separate"/>
            </w:r>
            <w:r>
              <w:t>27.1</w:t>
            </w:r>
            <w:r>
              <w:fldChar w:fldCharType="end"/>
            </w:r>
          </w:p>
        </w:tc>
        <w:tc>
          <w:tcPr>
            <w:tcW w:w="7230" w:type="dxa"/>
            <w:vAlign w:val="center"/>
          </w:tcPr>
          <w:p w14:paraId="66B5F446">
            <w:pPr>
              <w:pStyle w:val="57"/>
              <w:rPr>
                <w:rFonts w:hint="eastAsia"/>
                <w:iCs/>
                <w:color w:val="auto"/>
              </w:rPr>
            </w:pPr>
          </w:p>
          <w:p w14:paraId="177E622B">
            <w:pPr>
              <w:pStyle w:val="57"/>
              <w:rPr>
                <w:iCs/>
                <w:color w:val="auto"/>
              </w:rPr>
            </w:pPr>
            <w:r>
              <w:rPr>
                <w:rFonts w:hint="eastAsia"/>
                <w:iCs/>
                <w:color w:val="auto"/>
              </w:rPr>
              <w:t>采购人确定成交供应商</w:t>
            </w:r>
          </w:p>
          <w:p w14:paraId="0400B3A1">
            <w:pPr>
              <w:pStyle w:val="57"/>
              <w:rPr>
                <w:iCs/>
                <w:color w:val="auto"/>
              </w:rPr>
            </w:pPr>
          </w:p>
        </w:tc>
      </w:tr>
      <w:tr w14:paraId="4E37E1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5" w:hRule="atLeast"/>
        </w:trPr>
        <w:tc>
          <w:tcPr>
            <w:tcW w:w="1403" w:type="dxa"/>
            <w:vAlign w:val="center"/>
          </w:tcPr>
          <w:p w14:paraId="7D6F193A">
            <w:pPr>
              <w:pStyle w:val="57"/>
              <w:numPr>
                <w:ilvl w:val="0"/>
                <w:numId w:val="8"/>
              </w:numPr>
              <w:tabs>
                <w:tab w:val="left" w:pos="381"/>
              </w:tabs>
              <w:ind w:left="0" w:firstLine="0"/>
              <w:rPr>
                <w:rFonts w:hint="eastAsia" w:hAnsi="楷体" w:cs="Arial"/>
                <w:color w:val="000000"/>
              </w:rPr>
            </w:pPr>
            <w:bookmarkStart w:id="65" w:name="_Ref66690651"/>
            <w:r>
              <w:rPr>
                <w:rFonts w:hint="eastAsia" w:hAnsi="楷体" w:cs="Arial"/>
                <w:color w:val="000000"/>
              </w:rPr>
              <w:t>成交公告媒体</w:t>
            </w:r>
            <w:bookmarkEnd w:id="65"/>
          </w:p>
        </w:tc>
        <w:tc>
          <w:tcPr>
            <w:tcW w:w="850" w:type="dxa"/>
            <w:vAlign w:val="center"/>
          </w:tcPr>
          <w:p w14:paraId="2A27B770">
            <w:pPr>
              <w:pStyle w:val="57"/>
            </w:pPr>
            <w:r>
              <w:fldChar w:fldCharType="begin"/>
            </w:r>
            <w:r>
              <w:instrText xml:space="preserve"> REF _Ref66690622 \r \h </w:instrText>
            </w:r>
            <w:r>
              <w:fldChar w:fldCharType="separate"/>
            </w:r>
            <w:r>
              <w:t>28.1</w:t>
            </w:r>
            <w:r>
              <w:fldChar w:fldCharType="end"/>
            </w:r>
          </w:p>
        </w:tc>
        <w:tc>
          <w:tcPr>
            <w:tcW w:w="7230" w:type="dxa"/>
            <w:vAlign w:val="center"/>
          </w:tcPr>
          <w:p w14:paraId="50B516C8">
            <w:pPr>
              <w:pStyle w:val="57"/>
              <w:rPr>
                <w:iCs/>
                <w:color w:val="auto"/>
              </w:rPr>
            </w:pPr>
            <w:r>
              <w:rPr>
                <w:rFonts w:hint="eastAsia"/>
                <w:iCs/>
                <w:color w:val="auto"/>
              </w:rPr>
              <w:t>成交结果将在</w:t>
            </w:r>
            <w:bookmarkStart w:id="66" w:name="OLE_LINK129"/>
            <w:r>
              <w:rPr>
                <w:rFonts w:hint="eastAsia"/>
                <w:iCs/>
                <w:color w:val="auto"/>
                <w:lang w:val="en-US" w:eastAsia="zh-CN"/>
              </w:rPr>
              <w:t>北京市</w:t>
            </w:r>
            <w:r>
              <w:rPr>
                <w:rFonts w:hint="eastAsia"/>
                <w:iCs/>
                <w:color w:val="auto"/>
              </w:rPr>
              <w:t>政府采购网上进行公告</w:t>
            </w:r>
            <w:bookmarkEnd w:id="66"/>
            <w:r>
              <w:rPr>
                <w:rFonts w:hint="eastAsia"/>
                <w:iCs/>
                <w:color w:val="auto"/>
              </w:rPr>
              <w:t>。</w:t>
            </w:r>
          </w:p>
        </w:tc>
      </w:tr>
      <w:tr w14:paraId="550DC7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5" w:hRule="atLeast"/>
        </w:trPr>
        <w:tc>
          <w:tcPr>
            <w:tcW w:w="1403" w:type="dxa"/>
            <w:vAlign w:val="center"/>
          </w:tcPr>
          <w:p w14:paraId="53612C27">
            <w:pPr>
              <w:pStyle w:val="57"/>
              <w:numPr>
                <w:ilvl w:val="0"/>
                <w:numId w:val="8"/>
              </w:numPr>
              <w:tabs>
                <w:tab w:val="left" w:pos="381"/>
              </w:tabs>
              <w:ind w:left="0" w:firstLine="0"/>
            </w:pPr>
            <w:bookmarkStart w:id="67" w:name="_Ref53228485"/>
            <w:r>
              <w:rPr>
                <w:rFonts w:ascii="楷体" w:hAnsi="楷体" w:eastAsia="楷体" w:cs="Arial"/>
                <w:color w:val="000000"/>
              </w:rPr>
              <w:t>分包要求</w:t>
            </w:r>
            <w:bookmarkEnd w:id="67"/>
          </w:p>
        </w:tc>
        <w:tc>
          <w:tcPr>
            <w:tcW w:w="850" w:type="dxa"/>
            <w:vAlign w:val="center"/>
          </w:tcPr>
          <w:p w14:paraId="51E7BDE4">
            <w:pPr>
              <w:pStyle w:val="57"/>
            </w:pPr>
            <w:r>
              <w:fldChar w:fldCharType="begin"/>
            </w:r>
            <w:r>
              <w:instrText xml:space="preserve"> REF _Ref51684086 \r \h  \* MERGEFORMAT </w:instrText>
            </w:r>
            <w:r>
              <w:fldChar w:fldCharType="separate"/>
            </w:r>
            <w:r>
              <w:t>29.2</w:t>
            </w:r>
            <w:r>
              <w:fldChar w:fldCharType="end"/>
            </w:r>
          </w:p>
        </w:tc>
        <w:tc>
          <w:tcPr>
            <w:tcW w:w="7230" w:type="dxa"/>
            <w:vAlign w:val="center"/>
          </w:tcPr>
          <w:p w14:paraId="10ACED06">
            <w:pPr>
              <w:pStyle w:val="57"/>
            </w:pPr>
            <w:r>
              <w:rPr>
                <w:bCs/>
              </w:rPr>
              <w:t>不允许</w:t>
            </w:r>
            <w:r>
              <w:rPr>
                <w:rFonts w:hint="eastAsia"/>
                <w:bCs/>
              </w:rPr>
              <w:t>分包</w:t>
            </w:r>
          </w:p>
        </w:tc>
      </w:tr>
      <w:tr w14:paraId="5BB380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5" w:hRule="atLeast"/>
        </w:trPr>
        <w:tc>
          <w:tcPr>
            <w:tcW w:w="1403" w:type="dxa"/>
            <w:vAlign w:val="center"/>
          </w:tcPr>
          <w:p w14:paraId="0C9F4545">
            <w:pPr>
              <w:pStyle w:val="57"/>
              <w:numPr>
                <w:ilvl w:val="0"/>
                <w:numId w:val="8"/>
              </w:numPr>
              <w:tabs>
                <w:tab w:val="left" w:pos="381"/>
              </w:tabs>
              <w:ind w:left="0" w:firstLine="0"/>
            </w:pPr>
            <w:bookmarkStart w:id="68" w:name="_Ref53228540"/>
            <w:r>
              <w:rPr>
                <w:rFonts w:hAnsi="楷体" w:cs="Arial"/>
                <w:color w:val="000000"/>
              </w:rPr>
              <w:t>代理服务费</w:t>
            </w:r>
            <w:bookmarkEnd w:id="68"/>
          </w:p>
        </w:tc>
        <w:tc>
          <w:tcPr>
            <w:tcW w:w="850" w:type="dxa"/>
            <w:vAlign w:val="center"/>
          </w:tcPr>
          <w:p w14:paraId="553130D2">
            <w:pPr>
              <w:pStyle w:val="57"/>
            </w:pPr>
            <w:r>
              <w:fldChar w:fldCharType="begin"/>
            </w:r>
            <w:r>
              <w:instrText xml:space="preserve"> REF _Ref506187614 \r \h  \* MERGEFORMAT </w:instrText>
            </w:r>
            <w:r>
              <w:fldChar w:fldCharType="separate"/>
            </w:r>
            <w:r>
              <w:t>30.1</w:t>
            </w:r>
            <w:r>
              <w:fldChar w:fldCharType="end"/>
            </w:r>
          </w:p>
        </w:tc>
        <w:tc>
          <w:tcPr>
            <w:tcW w:w="7230" w:type="dxa"/>
            <w:vAlign w:val="center"/>
          </w:tcPr>
          <w:p w14:paraId="5B2AD070">
            <w:pPr>
              <w:pStyle w:val="57"/>
            </w:pPr>
            <w:r>
              <w:rPr>
                <w:rFonts w:hint="eastAsia"/>
              </w:rPr>
              <w:t>成交供应商</w:t>
            </w:r>
            <w:r>
              <w:t>在领取</w:t>
            </w:r>
            <w:r>
              <w:rPr>
                <w:rFonts w:hint="eastAsia"/>
              </w:rPr>
              <w:t>成交通知书的同时</w:t>
            </w:r>
            <w:r>
              <w:t>，以</w:t>
            </w:r>
            <w:r>
              <w:rPr>
                <w:rFonts w:hint="eastAsia"/>
              </w:rPr>
              <w:t>成交</w:t>
            </w:r>
            <w:r>
              <w:t>金额为基数，</w:t>
            </w:r>
            <w:r>
              <w:rPr>
                <w:rFonts w:hint="eastAsia"/>
              </w:rPr>
              <w:t>参照原</w:t>
            </w:r>
            <w:r>
              <w:t>计价格[2002]1980号、发改办价格[2003]857号文件规定的服务费标准向</w:t>
            </w:r>
            <w:r>
              <w:rPr>
                <w:rFonts w:hint="eastAsia"/>
              </w:rPr>
              <w:t>采购代理机构</w:t>
            </w:r>
            <w:r>
              <w:t>缴纳代理服务费</w:t>
            </w:r>
            <w:r>
              <w:rPr>
                <w:rFonts w:hint="eastAsia"/>
              </w:rPr>
              <w:t>，具体如下：</w:t>
            </w:r>
          </w:p>
          <w:tbl>
            <w:tblPr>
              <w:tblStyle w:val="27"/>
              <w:tblW w:w="6500" w:type="dxa"/>
              <w:jc w:val="center"/>
              <w:tblLayout w:type="fixed"/>
              <w:tblCellMar>
                <w:top w:w="0" w:type="dxa"/>
                <w:left w:w="108" w:type="dxa"/>
                <w:bottom w:w="0" w:type="dxa"/>
                <w:right w:w="108" w:type="dxa"/>
              </w:tblCellMar>
            </w:tblPr>
            <w:tblGrid>
              <w:gridCol w:w="2126"/>
              <w:gridCol w:w="1458"/>
              <w:gridCol w:w="1458"/>
              <w:gridCol w:w="1458"/>
            </w:tblGrid>
            <w:tr w14:paraId="20F8C21F">
              <w:tblPrEx>
                <w:tblCellMar>
                  <w:top w:w="0" w:type="dxa"/>
                  <w:left w:w="108" w:type="dxa"/>
                  <w:bottom w:w="0" w:type="dxa"/>
                  <w:right w:w="108" w:type="dxa"/>
                </w:tblCellMar>
              </w:tblPrEx>
              <w:trPr>
                <w:trHeight w:val="208" w:hRule="atLeast"/>
                <w:jc w:val="center"/>
              </w:trPr>
              <w:tc>
                <w:tcPr>
                  <w:tcW w:w="2126" w:type="dxa"/>
                  <w:vMerge w:val="restart"/>
                  <w:tcBorders>
                    <w:top w:val="single" w:color="auto" w:sz="8" w:space="0"/>
                    <w:left w:val="single" w:color="auto" w:sz="8" w:space="0"/>
                    <w:bottom w:val="single" w:color="auto" w:sz="4" w:space="0"/>
                    <w:right w:val="single" w:color="auto" w:sz="4" w:space="0"/>
                  </w:tcBorders>
                  <w:noWrap/>
                  <w:vAlign w:val="center"/>
                </w:tcPr>
                <w:p w14:paraId="148B44F6">
                  <w:pPr>
                    <w:pStyle w:val="57"/>
                  </w:pPr>
                  <w:r>
                    <w:rPr>
                      <w:rFonts w:hint="eastAsia"/>
                    </w:rPr>
                    <w:t>计算区间</w:t>
                  </w:r>
                </w:p>
                <w:p w14:paraId="3DE156E7">
                  <w:pPr>
                    <w:pStyle w:val="57"/>
                  </w:pPr>
                  <w:r>
                    <w:rPr>
                      <w:rFonts w:hint="eastAsia"/>
                    </w:rPr>
                    <w:t>（万元人民币）</w:t>
                  </w:r>
                </w:p>
              </w:tc>
              <w:tc>
                <w:tcPr>
                  <w:tcW w:w="4374" w:type="dxa"/>
                  <w:gridSpan w:val="3"/>
                  <w:tcBorders>
                    <w:top w:val="single" w:color="auto" w:sz="8" w:space="0"/>
                    <w:left w:val="nil"/>
                    <w:bottom w:val="single" w:color="auto" w:sz="4" w:space="0"/>
                    <w:right w:val="single" w:color="auto" w:sz="4" w:space="0"/>
                  </w:tcBorders>
                  <w:noWrap/>
                  <w:vAlign w:val="center"/>
                </w:tcPr>
                <w:p w14:paraId="08CFA4FA">
                  <w:pPr>
                    <w:pStyle w:val="57"/>
                  </w:pPr>
                  <w:r>
                    <w:rPr>
                      <w:rFonts w:hint="eastAsia"/>
                    </w:rPr>
                    <w:t>收费标准</w:t>
                  </w:r>
                </w:p>
              </w:tc>
            </w:tr>
            <w:tr w14:paraId="22DDBDE4">
              <w:tblPrEx>
                <w:tblCellMar>
                  <w:top w:w="0" w:type="dxa"/>
                  <w:left w:w="108" w:type="dxa"/>
                  <w:bottom w:w="0" w:type="dxa"/>
                  <w:right w:w="108" w:type="dxa"/>
                </w:tblCellMar>
              </w:tblPrEx>
              <w:trPr>
                <w:trHeight w:val="214" w:hRule="atLeast"/>
                <w:jc w:val="center"/>
              </w:trPr>
              <w:tc>
                <w:tcPr>
                  <w:tcW w:w="2126" w:type="dxa"/>
                  <w:vMerge w:val="continue"/>
                  <w:tcBorders>
                    <w:top w:val="single" w:color="auto" w:sz="8" w:space="0"/>
                    <w:left w:val="single" w:color="auto" w:sz="8" w:space="0"/>
                    <w:bottom w:val="single" w:color="auto" w:sz="4" w:space="0"/>
                    <w:right w:val="single" w:color="auto" w:sz="4" w:space="0"/>
                  </w:tcBorders>
                  <w:vAlign w:val="center"/>
                </w:tcPr>
                <w:p w14:paraId="023BD4B1">
                  <w:pPr>
                    <w:pStyle w:val="57"/>
                  </w:pPr>
                </w:p>
              </w:tc>
              <w:tc>
                <w:tcPr>
                  <w:tcW w:w="1458" w:type="dxa"/>
                  <w:tcBorders>
                    <w:top w:val="nil"/>
                    <w:left w:val="nil"/>
                    <w:bottom w:val="single" w:color="auto" w:sz="4" w:space="0"/>
                    <w:right w:val="single" w:color="auto" w:sz="4" w:space="0"/>
                  </w:tcBorders>
                  <w:noWrap/>
                  <w:vAlign w:val="center"/>
                </w:tcPr>
                <w:p w14:paraId="4C5B2AF8">
                  <w:pPr>
                    <w:pStyle w:val="57"/>
                  </w:pPr>
                  <w:r>
                    <w:rPr>
                      <w:rFonts w:hint="eastAsia"/>
                    </w:rPr>
                    <w:t>货物</w:t>
                  </w:r>
                </w:p>
              </w:tc>
              <w:tc>
                <w:tcPr>
                  <w:tcW w:w="1458" w:type="dxa"/>
                  <w:tcBorders>
                    <w:top w:val="nil"/>
                    <w:left w:val="nil"/>
                    <w:bottom w:val="single" w:color="auto" w:sz="4" w:space="0"/>
                    <w:right w:val="single" w:color="auto" w:sz="4" w:space="0"/>
                  </w:tcBorders>
                  <w:noWrap/>
                  <w:vAlign w:val="center"/>
                </w:tcPr>
                <w:p w14:paraId="608C4D6D">
                  <w:pPr>
                    <w:pStyle w:val="57"/>
                  </w:pPr>
                  <w:r>
                    <w:rPr>
                      <w:rFonts w:hint="eastAsia"/>
                    </w:rPr>
                    <w:t>服务</w:t>
                  </w:r>
                </w:p>
              </w:tc>
              <w:tc>
                <w:tcPr>
                  <w:tcW w:w="1458" w:type="dxa"/>
                  <w:tcBorders>
                    <w:top w:val="nil"/>
                    <w:left w:val="nil"/>
                    <w:bottom w:val="single" w:color="auto" w:sz="4" w:space="0"/>
                    <w:right w:val="single" w:color="auto" w:sz="4" w:space="0"/>
                  </w:tcBorders>
                  <w:noWrap/>
                  <w:vAlign w:val="center"/>
                </w:tcPr>
                <w:p w14:paraId="01833D92">
                  <w:pPr>
                    <w:pStyle w:val="57"/>
                  </w:pPr>
                  <w:r>
                    <w:rPr>
                      <w:rFonts w:hint="eastAsia"/>
                    </w:rPr>
                    <w:t>工程</w:t>
                  </w:r>
                </w:p>
              </w:tc>
            </w:tr>
            <w:tr w14:paraId="73CABDD3">
              <w:tblPrEx>
                <w:tblCellMar>
                  <w:top w:w="0" w:type="dxa"/>
                  <w:left w:w="108" w:type="dxa"/>
                  <w:bottom w:w="0" w:type="dxa"/>
                  <w:right w:w="108" w:type="dxa"/>
                </w:tblCellMar>
              </w:tblPrEx>
              <w:trPr>
                <w:trHeight w:val="271" w:hRule="atLeast"/>
                <w:jc w:val="center"/>
              </w:trPr>
              <w:tc>
                <w:tcPr>
                  <w:tcW w:w="2126" w:type="dxa"/>
                  <w:tcBorders>
                    <w:top w:val="nil"/>
                    <w:left w:val="single" w:color="auto" w:sz="8" w:space="0"/>
                    <w:bottom w:val="single" w:color="auto" w:sz="4" w:space="0"/>
                    <w:right w:val="single" w:color="auto" w:sz="4" w:space="0"/>
                  </w:tcBorders>
                  <w:vAlign w:val="bottom"/>
                </w:tcPr>
                <w:p w14:paraId="2FCAA1FB">
                  <w:pPr>
                    <w:pStyle w:val="57"/>
                  </w:pPr>
                  <w:r>
                    <w:t>100</w:t>
                  </w:r>
                  <w:r>
                    <w:rPr>
                      <w:rFonts w:hint="eastAsia"/>
                    </w:rPr>
                    <w:t>以下</w:t>
                  </w:r>
                </w:p>
              </w:tc>
              <w:tc>
                <w:tcPr>
                  <w:tcW w:w="1458" w:type="dxa"/>
                  <w:tcBorders>
                    <w:top w:val="nil"/>
                    <w:left w:val="nil"/>
                    <w:bottom w:val="single" w:color="auto" w:sz="4" w:space="0"/>
                    <w:right w:val="single" w:color="auto" w:sz="4" w:space="0"/>
                  </w:tcBorders>
                  <w:vAlign w:val="bottom"/>
                </w:tcPr>
                <w:p w14:paraId="0BB4EA79">
                  <w:pPr>
                    <w:pStyle w:val="57"/>
                  </w:pPr>
                  <w:r>
                    <w:t>1.50%</w:t>
                  </w:r>
                </w:p>
              </w:tc>
              <w:tc>
                <w:tcPr>
                  <w:tcW w:w="1458" w:type="dxa"/>
                  <w:tcBorders>
                    <w:top w:val="nil"/>
                    <w:left w:val="nil"/>
                    <w:bottom w:val="single" w:color="auto" w:sz="4" w:space="0"/>
                    <w:right w:val="single" w:color="auto" w:sz="4" w:space="0"/>
                  </w:tcBorders>
                  <w:vAlign w:val="bottom"/>
                </w:tcPr>
                <w:p w14:paraId="3693DC57">
                  <w:pPr>
                    <w:pStyle w:val="57"/>
                  </w:pPr>
                  <w:r>
                    <w:t>1.50%</w:t>
                  </w:r>
                </w:p>
              </w:tc>
              <w:tc>
                <w:tcPr>
                  <w:tcW w:w="1458" w:type="dxa"/>
                  <w:tcBorders>
                    <w:top w:val="nil"/>
                    <w:left w:val="nil"/>
                    <w:bottom w:val="single" w:color="auto" w:sz="4" w:space="0"/>
                    <w:right w:val="single" w:color="auto" w:sz="4" w:space="0"/>
                  </w:tcBorders>
                  <w:vAlign w:val="bottom"/>
                </w:tcPr>
                <w:p w14:paraId="6178D686">
                  <w:pPr>
                    <w:pStyle w:val="57"/>
                  </w:pPr>
                  <w:r>
                    <w:t>1.00%</w:t>
                  </w:r>
                </w:p>
              </w:tc>
            </w:tr>
            <w:tr w14:paraId="45A807B9">
              <w:tblPrEx>
                <w:tblCellMar>
                  <w:top w:w="0" w:type="dxa"/>
                  <w:left w:w="108" w:type="dxa"/>
                  <w:bottom w:w="0" w:type="dxa"/>
                  <w:right w:w="108" w:type="dxa"/>
                </w:tblCellMar>
              </w:tblPrEx>
              <w:trPr>
                <w:trHeight w:val="218" w:hRule="atLeast"/>
                <w:jc w:val="center"/>
              </w:trPr>
              <w:tc>
                <w:tcPr>
                  <w:tcW w:w="2126" w:type="dxa"/>
                  <w:tcBorders>
                    <w:top w:val="nil"/>
                    <w:left w:val="single" w:color="auto" w:sz="8" w:space="0"/>
                    <w:bottom w:val="single" w:color="auto" w:sz="4" w:space="0"/>
                    <w:right w:val="single" w:color="auto" w:sz="4" w:space="0"/>
                  </w:tcBorders>
                  <w:vAlign w:val="bottom"/>
                </w:tcPr>
                <w:p w14:paraId="43E13E1D">
                  <w:pPr>
                    <w:pStyle w:val="57"/>
                  </w:pPr>
                  <w:r>
                    <w:t>100~500</w:t>
                  </w:r>
                </w:p>
              </w:tc>
              <w:tc>
                <w:tcPr>
                  <w:tcW w:w="1458" w:type="dxa"/>
                  <w:tcBorders>
                    <w:top w:val="nil"/>
                    <w:left w:val="nil"/>
                    <w:bottom w:val="single" w:color="auto" w:sz="4" w:space="0"/>
                    <w:right w:val="single" w:color="auto" w:sz="4" w:space="0"/>
                  </w:tcBorders>
                  <w:vAlign w:val="bottom"/>
                </w:tcPr>
                <w:p w14:paraId="3318BF1E">
                  <w:pPr>
                    <w:pStyle w:val="57"/>
                  </w:pPr>
                  <w:r>
                    <w:t>1.10%</w:t>
                  </w:r>
                </w:p>
              </w:tc>
              <w:tc>
                <w:tcPr>
                  <w:tcW w:w="1458" w:type="dxa"/>
                  <w:tcBorders>
                    <w:top w:val="nil"/>
                    <w:left w:val="nil"/>
                    <w:bottom w:val="single" w:color="auto" w:sz="4" w:space="0"/>
                    <w:right w:val="single" w:color="auto" w:sz="4" w:space="0"/>
                  </w:tcBorders>
                  <w:vAlign w:val="bottom"/>
                </w:tcPr>
                <w:p w14:paraId="5768C0E8">
                  <w:pPr>
                    <w:pStyle w:val="57"/>
                  </w:pPr>
                  <w:r>
                    <w:t>0.80%</w:t>
                  </w:r>
                </w:p>
              </w:tc>
              <w:tc>
                <w:tcPr>
                  <w:tcW w:w="1458" w:type="dxa"/>
                  <w:tcBorders>
                    <w:top w:val="nil"/>
                    <w:left w:val="nil"/>
                    <w:bottom w:val="single" w:color="auto" w:sz="4" w:space="0"/>
                    <w:right w:val="single" w:color="auto" w:sz="4" w:space="0"/>
                  </w:tcBorders>
                  <w:vAlign w:val="bottom"/>
                </w:tcPr>
                <w:p w14:paraId="68BD6A68">
                  <w:pPr>
                    <w:pStyle w:val="57"/>
                  </w:pPr>
                  <w:r>
                    <w:t>0.70%</w:t>
                  </w:r>
                </w:p>
              </w:tc>
            </w:tr>
            <w:tr w14:paraId="3633627A">
              <w:tblPrEx>
                <w:tblCellMar>
                  <w:top w:w="0" w:type="dxa"/>
                  <w:left w:w="108" w:type="dxa"/>
                  <w:bottom w:w="0" w:type="dxa"/>
                  <w:right w:w="108" w:type="dxa"/>
                </w:tblCellMar>
              </w:tblPrEx>
              <w:trPr>
                <w:trHeight w:val="195" w:hRule="atLeast"/>
                <w:jc w:val="center"/>
              </w:trPr>
              <w:tc>
                <w:tcPr>
                  <w:tcW w:w="2126" w:type="dxa"/>
                  <w:tcBorders>
                    <w:top w:val="nil"/>
                    <w:left w:val="single" w:color="auto" w:sz="8" w:space="0"/>
                    <w:bottom w:val="single" w:color="auto" w:sz="4" w:space="0"/>
                    <w:right w:val="single" w:color="auto" w:sz="4" w:space="0"/>
                  </w:tcBorders>
                  <w:vAlign w:val="bottom"/>
                </w:tcPr>
                <w:p w14:paraId="5A3D2C48">
                  <w:pPr>
                    <w:pStyle w:val="57"/>
                  </w:pPr>
                  <w:r>
                    <w:t>500~1000</w:t>
                  </w:r>
                </w:p>
              </w:tc>
              <w:tc>
                <w:tcPr>
                  <w:tcW w:w="1458" w:type="dxa"/>
                  <w:tcBorders>
                    <w:top w:val="nil"/>
                    <w:left w:val="nil"/>
                    <w:bottom w:val="single" w:color="auto" w:sz="4" w:space="0"/>
                    <w:right w:val="single" w:color="auto" w:sz="4" w:space="0"/>
                  </w:tcBorders>
                  <w:vAlign w:val="bottom"/>
                </w:tcPr>
                <w:p w14:paraId="77D8AB75">
                  <w:pPr>
                    <w:pStyle w:val="57"/>
                  </w:pPr>
                  <w:r>
                    <w:t>0.80%</w:t>
                  </w:r>
                </w:p>
              </w:tc>
              <w:tc>
                <w:tcPr>
                  <w:tcW w:w="1458" w:type="dxa"/>
                  <w:tcBorders>
                    <w:top w:val="nil"/>
                    <w:left w:val="nil"/>
                    <w:bottom w:val="single" w:color="auto" w:sz="4" w:space="0"/>
                    <w:right w:val="single" w:color="auto" w:sz="4" w:space="0"/>
                  </w:tcBorders>
                  <w:vAlign w:val="bottom"/>
                </w:tcPr>
                <w:p w14:paraId="4E369785">
                  <w:pPr>
                    <w:pStyle w:val="57"/>
                  </w:pPr>
                  <w:r>
                    <w:t>0.45%</w:t>
                  </w:r>
                </w:p>
              </w:tc>
              <w:tc>
                <w:tcPr>
                  <w:tcW w:w="1458" w:type="dxa"/>
                  <w:tcBorders>
                    <w:top w:val="nil"/>
                    <w:left w:val="nil"/>
                    <w:bottom w:val="single" w:color="auto" w:sz="4" w:space="0"/>
                    <w:right w:val="single" w:color="auto" w:sz="4" w:space="0"/>
                  </w:tcBorders>
                  <w:vAlign w:val="bottom"/>
                </w:tcPr>
                <w:p w14:paraId="1F5FB870">
                  <w:pPr>
                    <w:pStyle w:val="57"/>
                  </w:pPr>
                  <w:r>
                    <w:t>0.55%</w:t>
                  </w:r>
                </w:p>
              </w:tc>
            </w:tr>
            <w:tr w14:paraId="1F87A305">
              <w:tblPrEx>
                <w:tblCellMar>
                  <w:top w:w="0" w:type="dxa"/>
                  <w:left w:w="108" w:type="dxa"/>
                  <w:bottom w:w="0" w:type="dxa"/>
                  <w:right w:w="108" w:type="dxa"/>
                </w:tblCellMar>
              </w:tblPrEx>
              <w:trPr>
                <w:trHeight w:val="312" w:hRule="atLeast"/>
                <w:jc w:val="center"/>
              </w:trPr>
              <w:tc>
                <w:tcPr>
                  <w:tcW w:w="2126" w:type="dxa"/>
                  <w:tcBorders>
                    <w:top w:val="nil"/>
                    <w:left w:val="single" w:color="auto" w:sz="8" w:space="0"/>
                    <w:bottom w:val="single" w:color="auto" w:sz="4" w:space="0"/>
                    <w:right w:val="single" w:color="auto" w:sz="4" w:space="0"/>
                  </w:tcBorders>
                  <w:vAlign w:val="bottom"/>
                </w:tcPr>
                <w:p w14:paraId="6C55A83A">
                  <w:pPr>
                    <w:pStyle w:val="57"/>
                  </w:pPr>
                  <w:r>
                    <w:t>1000~5000</w:t>
                  </w:r>
                </w:p>
              </w:tc>
              <w:tc>
                <w:tcPr>
                  <w:tcW w:w="1458" w:type="dxa"/>
                  <w:tcBorders>
                    <w:top w:val="nil"/>
                    <w:left w:val="nil"/>
                    <w:bottom w:val="single" w:color="auto" w:sz="4" w:space="0"/>
                    <w:right w:val="single" w:color="auto" w:sz="4" w:space="0"/>
                  </w:tcBorders>
                  <w:vAlign w:val="bottom"/>
                </w:tcPr>
                <w:p w14:paraId="2D23A4F8">
                  <w:pPr>
                    <w:pStyle w:val="57"/>
                  </w:pPr>
                  <w:r>
                    <w:t>0.50%</w:t>
                  </w:r>
                </w:p>
              </w:tc>
              <w:tc>
                <w:tcPr>
                  <w:tcW w:w="1458" w:type="dxa"/>
                  <w:tcBorders>
                    <w:top w:val="nil"/>
                    <w:left w:val="nil"/>
                    <w:bottom w:val="single" w:color="auto" w:sz="4" w:space="0"/>
                    <w:right w:val="single" w:color="auto" w:sz="4" w:space="0"/>
                  </w:tcBorders>
                  <w:vAlign w:val="bottom"/>
                </w:tcPr>
                <w:p w14:paraId="4B7C8726">
                  <w:pPr>
                    <w:pStyle w:val="57"/>
                  </w:pPr>
                  <w:r>
                    <w:t>0.25%</w:t>
                  </w:r>
                </w:p>
              </w:tc>
              <w:tc>
                <w:tcPr>
                  <w:tcW w:w="1458" w:type="dxa"/>
                  <w:tcBorders>
                    <w:top w:val="nil"/>
                    <w:left w:val="nil"/>
                    <w:bottom w:val="single" w:color="auto" w:sz="4" w:space="0"/>
                    <w:right w:val="single" w:color="auto" w:sz="4" w:space="0"/>
                  </w:tcBorders>
                  <w:vAlign w:val="bottom"/>
                </w:tcPr>
                <w:p w14:paraId="03599A78">
                  <w:pPr>
                    <w:pStyle w:val="57"/>
                  </w:pPr>
                  <w:r>
                    <w:t>0.35%</w:t>
                  </w:r>
                </w:p>
              </w:tc>
            </w:tr>
            <w:tr w14:paraId="0ED9D5FB">
              <w:tblPrEx>
                <w:tblCellMar>
                  <w:top w:w="0" w:type="dxa"/>
                  <w:left w:w="108" w:type="dxa"/>
                  <w:bottom w:w="0" w:type="dxa"/>
                  <w:right w:w="108" w:type="dxa"/>
                </w:tblCellMar>
              </w:tblPrEx>
              <w:trPr>
                <w:trHeight w:val="246" w:hRule="atLeast"/>
                <w:jc w:val="center"/>
              </w:trPr>
              <w:tc>
                <w:tcPr>
                  <w:tcW w:w="2126" w:type="dxa"/>
                  <w:tcBorders>
                    <w:top w:val="nil"/>
                    <w:left w:val="single" w:color="auto" w:sz="8" w:space="0"/>
                    <w:bottom w:val="single" w:color="auto" w:sz="4" w:space="0"/>
                    <w:right w:val="single" w:color="auto" w:sz="4" w:space="0"/>
                  </w:tcBorders>
                  <w:vAlign w:val="bottom"/>
                </w:tcPr>
                <w:p w14:paraId="3185BDDA">
                  <w:pPr>
                    <w:pStyle w:val="57"/>
                  </w:pPr>
                  <w:r>
                    <w:t>5000~10000</w:t>
                  </w:r>
                </w:p>
              </w:tc>
              <w:tc>
                <w:tcPr>
                  <w:tcW w:w="1458" w:type="dxa"/>
                  <w:tcBorders>
                    <w:top w:val="nil"/>
                    <w:left w:val="nil"/>
                    <w:bottom w:val="single" w:color="auto" w:sz="4" w:space="0"/>
                    <w:right w:val="single" w:color="auto" w:sz="4" w:space="0"/>
                  </w:tcBorders>
                  <w:vAlign w:val="bottom"/>
                </w:tcPr>
                <w:p w14:paraId="72D10F29">
                  <w:pPr>
                    <w:pStyle w:val="57"/>
                  </w:pPr>
                  <w:r>
                    <w:t>0.25%</w:t>
                  </w:r>
                </w:p>
              </w:tc>
              <w:tc>
                <w:tcPr>
                  <w:tcW w:w="1458" w:type="dxa"/>
                  <w:tcBorders>
                    <w:top w:val="nil"/>
                    <w:left w:val="nil"/>
                    <w:bottom w:val="single" w:color="auto" w:sz="4" w:space="0"/>
                    <w:right w:val="single" w:color="auto" w:sz="4" w:space="0"/>
                  </w:tcBorders>
                  <w:vAlign w:val="bottom"/>
                </w:tcPr>
                <w:p w14:paraId="593F9639">
                  <w:pPr>
                    <w:pStyle w:val="57"/>
                  </w:pPr>
                  <w:r>
                    <w:t>0.10%</w:t>
                  </w:r>
                </w:p>
              </w:tc>
              <w:tc>
                <w:tcPr>
                  <w:tcW w:w="1458" w:type="dxa"/>
                  <w:tcBorders>
                    <w:top w:val="nil"/>
                    <w:left w:val="nil"/>
                    <w:bottom w:val="single" w:color="auto" w:sz="4" w:space="0"/>
                    <w:right w:val="single" w:color="auto" w:sz="4" w:space="0"/>
                  </w:tcBorders>
                  <w:vAlign w:val="bottom"/>
                </w:tcPr>
                <w:p w14:paraId="7772EC22">
                  <w:pPr>
                    <w:pStyle w:val="57"/>
                  </w:pPr>
                  <w:r>
                    <w:t>0.20%</w:t>
                  </w:r>
                </w:p>
              </w:tc>
            </w:tr>
            <w:tr w14:paraId="087AAA6E">
              <w:tblPrEx>
                <w:tblCellMar>
                  <w:top w:w="0" w:type="dxa"/>
                  <w:left w:w="108" w:type="dxa"/>
                  <w:bottom w:w="0" w:type="dxa"/>
                  <w:right w:w="108" w:type="dxa"/>
                </w:tblCellMar>
              </w:tblPrEx>
              <w:trPr>
                <w:trHeight w:val="222" w:hRule="atLeast"/>
                <w:jc w:val="center"/>
              </w:trPr>
              <w:tc>
                <w:tcPr>
                  <w:tcW w:w="2126" w:type="dxa"/>
                  <w:tcBorders>
                    <w:top w:val="single" w:color="auto" w:sz="4" w:space="0"/>
                    <w:left w:val="single" w:color="auto" w:sz="4" w:space="0"/>
                    <w:bottom w:val="single" w:color="auto" w:sz="4" w:space="0"/>
                    <w:right w:val="single" w:color="auto" w:sz="4" w:space="0"/>
                  </w:tcBorders>
                  <w:vAlign w:val="bottom"/>
                </w:tcPr>
                <w:p w14:paraId="55F2BAF3">
                  <w:pPr>
                    <w:pStyle w:val="57"/>
                  </w:pPr>
                  <w:r>
                    <w:t>10000~100000</w:t>
                  </w:r>
                </w:p>
              </w:tc>
              <w:tc>
                <w:tcPr>
                  <w:tcW w:w="1458" w:type="dxa"/>
                  <w:tcBorders>
                    <w:top w:val="single" w:color="auto" w:sz="4" w:space="0"/>
                    <w:left w:val="nil"/>
                    <w:bottom w:val="single" w:color="auto" w:sz="4" w:space="0"/>
                    <w:right w:val="single" w:color="auto" w:sz="4" w:space="0"/>
                  </w:tcBorders>
                  <w:vAlign w:val="bottom"/>
                </w:tcPr>
                <w:p w14:paraId="5BFAE207">
                  <w:pPr>
                    <w:pStyle w:val="57"/>
                  </w:pPr>
                  <w:r>
                    <w:t>0.05%</w:t>
                  </w:r>
                </w:p>
              </w:tc>
              <w:tc>
                <w:tcPr>
                  <w:tcW w:w="1458" w:type="dxa"/>
                  <w:tcBorders>
                    <w:top w:val="single" w:color="auto" w:sz="4" w:space="0"/>
                    <w:left w:val="nil"/>
                    <w:bottom w:val="single" w:color="auto" w:sz="4" w:space="0"/>
                    <w:right w:val="single" w:color="auto" w:sz="4" w:space="0"/>
                  </w:tcBorders>
                  <w:vAlign w:val="bottom"/>
                </w:tcPr>
                <w:p w14:paraId="42BE1A02">
                  <w:pPr>
                    <w:pStyle w:val="57"/>
                  </w:pPr>
                  <w:r>
                    <w:t>0.05%</w:t>
                  </w:r>
                </w:p>
              </w:tc>
              <w:tc>
                <w:tcPr>
                  <w:tcW w:w="1458" w:type="dxa"/>
                  <w:tcBorders>
                    <w:top w:val="single" w:color="auto" w:sz="4" w:space="0"/>
                    <w:left w:val="nil"/>
                    <w:bottom w:val="single" w:color="auto" w:sz="4" w:space="0"/>
                    <w:right w:val="single" w:color="auto" w:sz="4" w:space="0"/>
                  </w:tcBorders>
                  <w:vAlign w:val="bottom"/>
                </w:tcPr>
                <w:p w14:paraId="11F8950C">
                  <w:pPr>
                    <w:pStyle w:val="57"/>
                  </w:pPr>
                  <w:r>
                    <w:t>0.05%</w:t>
                  </w:r>
                </w:p>
              </w:tc>
            </w:tr>
            <w:tr w14:paraId="1F957726">
              <w:tblPrEx>
                <w:tblCellMar>
                  <w:top w:w="0" w:type="dxa"/>
                  <w:left w:w="108" w:type="dxa"/>
                  <w:bottom w:w="0" w:type="dxa"/>
                  <w:right w:w="108" w:type="dxa"/>
                </w:tblCellMar>
              </w:tblPrEx>
              <w:trPr>
                <w:trHeight w:val="326" w:hRule="atLeast"/>
                <w:jc w:val="center"/>
              </w:trPr>
              <w:tc>
                <w:tcPr>
                  <w:tcW w:w="2126" w:type="dxa"/>
                  <w:tcBorders>
                    <w:top w:val="single" w:color="auto" w:sz="4" w:space="0"/>
                    <w:left w:val="single" w:color="auto" w:sz="4" w:space="0"/>
                    <w:bottom w:val="single" w:color="auto" w:sz="4" w:space="0"/>
                    <w:right w:val="single" w:color="auto" w:sz="4" w:space="0"/>
                  </w:tcBorders>
                  <w:vAlign w:val="bottom"/>
                </w:tcPr>
                <w:p w14:paraId="64E8F2DC">
                  <w:pPr>
                    <w:pStyle w:val="57"/>
                  </w:pPr>
                  <w:r>
                    <w:t>100000</w:t>
                  </w:r>
                  <w:r>
                    <w:rPr>
                      <w:rFonts w:hint="eastAsia"/>
                    </w:rPr>
                    <w:t>以上</w:t>
                  </w:r>
                </w:p>
              </w:tc>
              <w:tc>
                <w:tcPr>
                  <w:tcW w:w="1458" w:type="dxa"/>
                  <w:tcBorders>
                    <w:top w:val="single" w:color="auto" w:sz="4" w:space="0"/>
                    <w:left w:val="nil"/>
                    <w:bottom w:val="single" w:color="auto" w:sz="4" w:space="0"/>
                    <w:right w:val="single" w:color="auto" w:sz="4" w:space="0"/>
                  </w:tcBorders>
                  <w:vAlign w:val="bottom"/>
                </w:tcPr>
                <w:p w14:paraId="57B9C4E7">
                  <w:pPr>
                    <w:pStyle w:val="57"/>
                  </w:pPr>
                  <w:r>
                    <w:t>0.01%</w:t>
                  </w:r>
                </w:p>
              </w:tc>
              <w:tc>
                <w:tcPr>
                  <w:tcW w:w="1458" w:type="dxa"/>
                  <w:tcBorders>
                    <w:top w:val="single" w:color="auto" w:sz="4" w:space="0"/>
                    <w:left w:val="nil"/>
                    <w:bottom w:val="single" w:color="auto" w:sz="4" w:space="0"/>
                    <w:right w:val="single" w:color="auto" w:sz="4" w:space="0"/>
                  </w:tcBorders>
                  <w:vAlign w:val="bottom"/>
                </w:tcPr>
                <w:p w14:paraId="0CC3A9BD">
                  <w:pPr>
                    <w:pStyle w:val="57"/>
                  </w:pPr>
                  <w:r>
                    <w:t>0.01%</w:t>
                  </w:r>
                </w:p>
              </w:tc>
              <w:tc>
                <w:tcPr>
                  <w:tcW w:w="1458" w:type="dxa"/>
                  <w:tcBorders>
                    <w:top w:val="single" w:color="auto" w:sz="4" w:space="0"/>
                    <w:left w:val="nil"/>
                    <w:bottom w:val="single" w:color="auto" w:sz="4" w:space="0"/>
                    <w:right w:val="single" w:color="auto" w:sz="4" w:space="0"/>
                  </w:tcBorders>
                  <w:vAlign w:val="bottom"/>
                </w:tcPr>
                <w:p w14:paraId="495366A4">
                  <w:pPr>
                    <w:pStyle w:val="57"/>
                  </w:pPr>
                  <w:r>
                    <w:t>0.01%</w:t>
                  </w:r>
                </w:p>
              </w:tc>
            </w:tr>
            <w:tr w14:paraId="3DB76122">
              <w:tblPrEx>
                <w:tblCellMar>
                  <w:top w:w="0" w:type="dxa"/>
                  <w:left w:w="108" w:type="dxa"/>
                  <w:bottom w:w="0" w:type="dxa"/>
                  <w:right w:w="108" w:type="dxa"/>
                </w:tblCellMar>
              </w:tblPrEx>
              <w:trPr>
                <w:trHeight w:val="326" w:hRule="atLeast"/>
                <w:jc w:val="center"/>
              </w:trPr>
              <w:tc>
                <w:tcPr>
                  <w:tcW w:w="6500" w:type="dxa"/>
                  <w:gridSpan w:val="4"/>
                  <w:tcBorders>
                    <w:top w:val="single" w:color="auto" w:sz="4" w:space="0"/>
                    <w:left w:val="single" w:color="auto" w:sz="4" w:space="0"/>
                    <w:bottom w:val="single" w:color="auto" w:sz="4" w:space="0"/>
                    <w:right w:val="single" w:color="auto" w:sz="4" w:space="0"/>
                  </w:tcBorders>
                  <w:vAlign w:val="bottom"/>
                </w:tcPr>
                <w:p w14:paraId="4408B0EA">
                  <w:pPr>
                    <w:pStyle w:val="57"/>
                  </w:pPr>
                  <w:r>
                    <w:rPr>
                      <w:rFonts w:hint="eastAsia"/>
                    </w:rPr>
                    <w:t>以货物类项目成交金额800万元为例：</w:t>
                  </w:r>
                </w:p>
                <w:p w14:paraId="1C77DF1F">
                  <w:pPr>
                    <w:pStyle w:val="57"/>
                  </w:pPr>
                  <w:r>
                    <w:rPr>
                      <w:rFonts w:hint="eastAsia"/>
                    </w:rPr>
                    <w:t>服务费金额=100万元×1.5%+400万元×1.1%+300万元×0.8%=8.3万元</w:t>
                  </w:r>
                </w:p>
              </w:tc>
            </w:tr>
          </w:tbl>
          <w:p w14:paraId="3F162A05">
            <w:pPr>
              <w:pStyle w:val="57"/>
            </w:pPr>
          </w:p>
          <w:p w14:paraId="344BD191">
            <w:pPr>
              <w:pStyle w:val="57"/>
            </w:pPr>
            <w:r>
              <w:rPr>
                <w:rFonts w:hint="eastAsia"/>
                <w:b/>
                <w:bCs/>
              </w:rPr>
              <w:t>注：</w:t>
            </w:r>
            <w:r>
              <w:rPr>
                <w:b/>
                <w:bCs/>
              </w:rPr>
              <w:t>供应商需同时提供</w:t>
            </w:r>
            <w:r>
              <w:rPr>
                <w:rFonts w:hint="eastAsia"/>
                <w:b/>
                <w:bCs/>
              </w:rPr>
              <w:t>开票</w:t>
            </w:r>
            <w:r>
              <w:rPr>
                <w:b/>
                <w:bCs/>
              </w:rPr>
              <w:t>详细信息（格式及内容见</w:t>
            </w:r>
            <w:r>
              <w:rPr>
                <w:rFonts w:hint="eastAsia"/>
                <w:b/>
                <w:bCs/>
              </w:rPr>
              <w:t>第六章</w:t>
            </w:r>
            <w:r>
              <w:rPr>
                <w:b/>
                <w:bCs/>
              </w:rPr>
              <w:t>）。</w:t>
            </w:r>
          </w:p>
        </w:tc>
      </w:tr>
      <w:tr w14:paraId="18CEDA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5" w:hRule="atLeast"/>
        </w:trPr>
        <w:tc>
          <w:tcPr>
            <w:tcW w:w="1403" w:type="dxa"/>
            <w:vAlign w:val="center"/>
          </w:tcPr>
          <w:p w14:paraId="104B98D4">
            <w:pPr>
              <w:pStyle w:val="57"/>
              <w:tabs>
                <w:tab w:val="left" w:pos="381"/>
              </w:tabs>
              <w:rPr>
                <w:rFonts w:hint="eastAsia" w:hAnsi="楷体" w:cs="Arial"/>
                <w:color w:val="000000"/>
              </w:rPr>
            </w:pPr>
          </w:p>
        </w:tc>
        <w:tc>
          <w:tcPr>
            <w:tcW w:w="850" w:type="dxa"/>
            <w:vAlign w:val="center"/>
          </w:tcPr>
          <w:p w14:paraId="3F32A960"/>
        </w:tc>
        <w:tc>
          <w:tcPr>
            <w:tcW w:w="7230" w:type="dxa"/>
            <w:vAlign w:val="center"/>
          </w:tcPr>
          <w:p w14:paraId="15988FBC">
            <w:pPr>
              <w:spacing w:line="240" w:lineRule="auto"/>
              <w:jc w:val="center"/>
              <w:rPr>
                <w:rFonts w:hint="eastAsia" w:cs="Times New Roman" w:hAnsiTheme="minorEastAsia"/>
                <w:b/>
              </w:rPr>
            </w:pPr>
            <w:r>
              <w:rPr>
                <w:rFonts w:hint="eastAsia" w:cs="Times New Roman" w:hAnsiTheme="minorEastAsia"/>
                <w:b/>
              </w:rPr>
              <w:t>七、其他</w:t>
            </w:r>
          </w:p>
        </w:tc>
      </w:tr>
      <w:tr w14:paraId="7C38EA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5" w:hRule="atLeast"/>
        </w:trPr>
        <w:tc>
          <w:tcPr>
            <w:tcW w:w="1403" w:type="dxa"/>
            <w:vAlign w:val="center"/>
          </w:tcPr>
          <w:p w14:paraId="52955ACC">
            <w:pPr>
              <w:pStyle w:val="57"/>
              <w:numPr>
                <w:ilvl w:val="0"/>
                <w:numId w:val="8"/>
              </w:numPr>
              <w:tabs>
                <w:tab w:val="left" w:pos="381"/>
              </w:tabs>
              <w:ind w:left="0" w:firstLine="0"/>
              <w:rPr>
                <w:rFonts w:hint="eastAsia" w:hAnsi="楷体" w:cs="Arial"/>
                <w:color w:val="000000"/>
              </w:rPr>
            </w:pPr>
            <w:bookmarkStart w:id="69" w:name="_Ref51684565"/>
            <w:r>
              <w:rPr>
                <w:rFonts w:hint="eastAsia" w:hAnsi="楷体" w:cs="Arial"/>
                <w:color w:val="000000"/>
              </w:rPr>
              <w:t>接收质疑方式及联系方式</w:t>
            </w:r>
            <w:bookmarkEnd w:id="69"/>
          </w:p>
        </w:tc>
        <w:tc>
          <w:tcPr>
            <w:tcW w:w="850" w:type="dxa"/>
            <w:vAlign w:val="center"/>
          </w:tcPr>
          <w:p w14:paraId="46C92B83">
            <w:pPr>
              <w:pStyle w:val="57"/>
            </w:pPr>
            <w:r>
              <w:fldChar w:fldCharType="begin"/>
            </w:r>
            <w:r>
              <w:instrText xml:space="preserve"> REF _Ref506126140 \r \h  \* MERGEFORMAT </w:instrText>
            </w:r>
            <w:r>
              <w:fldChar w:fldCharType="separate"/>
            </w:r>
            <w:r>
              <w:t>31.4</w:t>
            </w:r>
            <w:r>
              <w:fldChar w:fldCharType="end"/>
            </w:r>
          </w:p>
        </w:tc>
        <w:tc>
          <w:tcPr>
            <w:tcW w:w="7230" w:type="dxa"/>
            <w:vAlign w:val="center"/>
          </w:tcPr>
          <w:p w14:paraId="2E970D8B">
            <w:pPr>
              <w:pStyle w:val="57"/>
            </w:pPr>
            <w:r>
              <w:rPr>
                <w:rFonts w:hint="eastAsia"/>
              </w:rPr>
              <w:t>（1）质疑函及必要的证明材料应通过以下方式之一递交至采购代理机构：</w:t>
            </w:r>
          </w:p>
          <w:p w14:paraId="73EF55E0">
            <w:pPr>
              <w:pStyle w:val="57"/>
              <w:ind w:left="677" w:leftChars="282"/>
            </w:pPr>
            <w:r>
              <w:rPr>
                <w:rFonts w:hint="eastAsia"/>
              </w:rPr>
              <w:t>1）当面送达原件；</w:t>
            </w:r>
          </w:p>
          <w:p w14:paraId="3FBE5E0C">
            <w:pPr>
              <w:pStyle w:val="57"/>
              <w:ind w:left="677" w:leftChars="282"/>
            </w:pPr>
            <w:r>
              <w:rPr>
                <w:rFonts w:hint="eastAsia"/>
              </w:rPr>
              <w:t>2）信函邮寄、快递原件，采用此方式时，采购代理机构不受理逾期送达的质疑，谈判供应商自行承担邮件误投、逾期或丢失的风险和责任；</w:t>
            </w:r>
          </w:p>
          <w:p w14:paraId="052ACCF4">
            <w:pPr>
              <w:pStyle w:val="57"/>
              <w:ind w:left="677" w:leftChars="282"/>
            </w:pPr>
            <w:r>
              <w:rPr>
                <w:rFonts w:hint="eastAsia"/>
              </w:rPr>
              <w:t>3）电子邮件将原件的扫描版发送至下列指定电子邮箱，采用此方式提出质疑的，供应商应在电子邮件发出后立即电话告知采购代理机构；</w:t>
            </w:r>
          </w:p>
          <w:p w14:paraId="560550E8">
            <w:pPr>
              <w:pStyle w:val="57"/>
            </w:pPr>
            <w:r>
              <w:rPr>
                <w:rFonts w:hint="eastAsia"/>
              </w:rPr>
              <w:t>（2）采购代理机构接收质疑函的联系方式如下：</w:t>
            </w:r>
          </w:p>
          <w:p w14:paraId="2A14DA17">
            <w:pPr>
              <w:pStyle w:val="57"/>
              <w:ind w:left="677" w:leftChars="282"/>
              <w:rPr>
                <w:rFonts w:hint="default" w:eastAsia="仿宋_GB2312"/>
                <w:color w:val="auto"/>
                <w:lang w:val="en-US" w:eastAsia="zh-CN"/>
              </w:rPr>
            </w:pPr>
            <w:r>
              <w:rPr>
                <w:rFonts w:hint="eastAsia"/>
                <w:color w:val="auto"/>
              </w:rPr>
              <w:t>联系人：</w:t>
            </w:r>
            <w:r>
              <w:rPr>
                <w:rFonts w:hint="eastAsia"/>
                <w:color w:val="auto"/>
                <w:lang w:val="en-US" w:eastAsia="zh-CN"/>
              </w:rPr>
              <w:t>韩伟轩</w:t>
            </w:r>
          </w:p>
          <w:p w14:paraId="7EDA4E8C">
            <w:pPr>
              <w:pStyle w:val="57"/>
              <w:ind w:left="677" w:leftChars="282"/>
              <w:rPr>
                <w:rFonts w:hint="default" w:eastAsia="仿宋_GB2312"/>
                <w:color w:val="auto"/>
                <w:lang w:val="en-US" w:eastAsia="zh-CN"/>
              </w:rPr>
            </w:pPr>
            <w:r>
              <w:rPr>
                <w:rFonts w:hint="eastAsia"/>
                <w:color w:val="auto"/>
              </w:rPr>
              <w:t>联系电话：</w:t>
            </w:r>
            <w:r>
              <w:rPr>
                <w:rFonts w:hint="eastAsia"/>
                <w:color w:val="auto"/>
                <w:lang w:val="en-US" w:eastAsia="zh-CN"/>
              </w:rPr>
              <w:t>17710787107</w:t>
            </w:r>
          </w:p>
          <w:p w14:paraId="61D073CD">
            <w:pPr>
              <w:pStyle w:val="57"/>
              <w:ind w:left="677" w:leftChars="282"/>
              <w:rPr>
                <w:color w:val="auto"/>
              </w:rPr>
            </w:pPr>
            <w:r>
              <w:rPr>
                <w:rFonts w:hint="eastAsia"/>
                <w:color w:val="auto"/>
              </w:rPr>
              <w:t>通讯地址：北京市丰台区丽泽路24号院平安幸福中心B座23层</w:t>
            </w:r>
          </w:p>
          <w:p w14:paraId="579E907E">
            <w:pPr>
              <w:pStyle w:val="57"/>
              <w:ind w:left="677" w:leftChars="282"/>
            </w:pPr>
            <w:r>
              <w:rPr>
                <w:rFonts w:hint="eastAsia"/>
                <w:color w:val="auto"/>
              </w:rPr>
              <w:t xml:space="preserve">电子邮箱：hanweixuan@sinochem.com </w:t>
            </w:r>
          </w:p>
        </w:tc>
      </w:tr>
    </w:tbl>
    <w:p w14:paraId="02E86A36">
      <w:pPr>
        <w:ind w:firstLine="480"/>
      </w:pPr>
    </w:p>
    <w:p w14:paraId="293F4C0C">
      <w:pPr>
        <w:widowControl/>
        <w:adjustRightInd/>
        <w:snapToGrid/>
        <w:spacing w:line="240" w:lineRule="auto"/>
        <w:jc w:val="left"/>
      </w:pPr>
      <w:r>
        <w:br w:type="page"/>
      </w:r>
    </w:p>
    <w:p w14:paraId="7C552533">
      <w:pPr>
        <w:pStyle w:val="3"/>
      </w:pPr>
      <w:bookmarkStart w:id="70" w:name="_Toc5622"/>
      <w:r>
        <w:rPr>
          <w:rFonts w:hint="eastAsia"/>
        </w:rPr>
        <w:t>供应商须知</w:t>
      </w:r>
      <w:bookmarkEnd w:id="70"/>
    </w:p>
    <w:p w14:paraId="69811940">
      <w:pPr>
        <w:pStyle w:val="3"/>
      </w:pPr>
      <w:bookmarkStart w:id="71" w:name="_Toc8688"/>
      <w:r>
        <w:rPr>
          <w:rFonts w:hint="eastAsia"/>
        </w:rPr>
        <w:t>一、说 明</w:t>
      </w:r>
      <w:bookmarkEnd w:id="71"/>
    </w:p>
    <w:p w14:paraId="18B292AE">
      <w:pPr>
        <w:pStyle w:val="47"/>
        <w:ind w:left="679" w:hanging="679"/>
      </w:pPr>
      <w:r>
        <w:rPr>
          <w:rFonts w:hint="eastAsia"/>
        </w:rPr>
        <w:t>概述</w:t>
      </w:r>
    </w:p>
    <w:p w14:paraId="15B1DC4E">
      <w:pPr>
        <w:pStyle w:val="48"/>
      </w:pPr>
      <w:bookmarkStart w:id="72" w:name="_Ref470250256"/>
      <w:r>
        <w:rPr>
          <w:rFonts w:hint="eastAsia"/>
        </w:rPr>
        <w:t>项目概述</w:t>
      </w:r>
      <w:r>
        <w:t>见</w:t>
      </w:r>
      <w:r>
        <w:rPr>
          <w:rStyle w:val="76"/>
          <w:rFonts w:hint="eastAsia"/>
        </w:rPr>
        <w:t>《供应商须知前附表》第</w:t>
      </w:r>
      <w:r>
        <w:rPr>
          <w:rStyle w:val="76"/>
        </w:rPr>
        <w:fldChar w:fldCharType="begin"/>
      </w:r>
      <w:r>
        <w:rPr>
          <w:rStyle w:val="76"/>
        </w:rPr>
        <w:instrText xml:space="preserve"> </w:instrText>
      </w:r>
      <w:r>
        <w:rPr>
          <w:rStyle w:val="76"/>
          <w:rFonts w:hint="eastAsia"/>
        </w:rPr>
        <w:instrText xml:space="preserve">REF _Ref51081821 \r \h</w:instrText>
      </w:r>
      <w:r>
        <w:rPr>
          <w:rStyle w:val="76"/>
        </w:rPr>
        <w:instrText xml:space="preserve"> </w:instrText>
      </w:r>
      <w:r>
        <w:rPr>
          <w:rStyle w:val="76"/>
        </w:rPr>
        <w:fldChar w:fldCharType="separate"/>
      </w:r>
      <w:r>
        <w:rPr>
          <w:rStyle w:val="76"/>
          <w:rFonts w:hint="eastAsia"/>
        </w:rPr>
        <w:t>1</w:t>
      </w:r>
      <w:r>
        <w:rPr>
          <w:rStyle w:val="76"/>
        </w:rPr>
        <w:fldChar w:fldCharType="end"/>
      </w:r>
      <w:r>
        <w:rPr>
          <w:rStyle w:val="76"/>
          <w:rFonts w:hint="eastAsia"/>
        </w:rPr>
        <w:t>条</w:t>
      </w:r>
      <w:r>
        <w:t>。</w:t>
      </w:r>
      <w:bookmarkEnd w:id="72"/>
    </w:p>
    <w:p w14:paraId="290F3D50">
      <w:pPr>
        <w:pStyle w:val="48"/>
      </w:pPr>
      <w:bookmarkStart w:id="73" w:name="_Ref60300999"/>
      <w:r>
        <w:rPr>
          <w:rFonts w:hint="eastAsia"/>
        </w:rPr>
        <w:t>按照《政府采购促进中小企业发展管理办法》第十二条规定，明确采购标的对应的中小企业划分标准所属行业详见</w:t>
      </w:r>
      <w:r>
        <w:rPr>
          <w:rStyle w:val="76"/>
          <w:rFonts w:hint="eastAsia"/>
        </w:rPr>
        <w:t>《供应商须知前附表》</w:t>
      </w:r>
      <w:r>
        <w:rPr>
          <w:rStyle w:val="76"/>
        </w:rPr>
        <w:t>第</w:t>
      </w:r>
      <w:r>
        <w:rPr>
          <w:rStyle w:val="76"/>
        </w:rPr>
        <w:fldChar w:fldCharType="begin"/>
      </w:r>
      <w:r>
        <w:rPr>
          <w:rStyle w:val="76"/>
        </w:rPr>
        <w:instrText xml:space="preserve"> REF _Ref60330875 \r \h </w:instrText>
      </w:r>
      <w:r>
        <w:rPr>
          <w:rStyle w:val="76"/>
        </w:rPr>
        <w:fldChar w:fldCharType="separate"/>
      </w:r>
      <w:r>
        <w:rPr>
          <w:rStyle w:val="76"/>
          <w:rFonts w:hint="eastAsia"/>
        </w:rPr>
        <w:t>2</w:t>
      </w:r>
      <w:r>
        <w:rPr>
          <w:rStyle w:val="76"/>
        </w:rPr>
        <w:fldChar w:fldCharType="end"/>
      </w:r>
      <w:r>
        <w:rPr>
          <w:rStyle w:val="76"/>
        </w:rPr>
        <w:t>条</w:t>
      </w:r>
      <w:r>
        <w:rPr>
          <w:rFonts w:hint="eastAsia"/>
        </w:rPr>
        <w:t>。</w:t>
      </w:r>
      <w:bookmarkEnd w:id="73"/>
    </w:p>
    <w:p w14:paraId="1ABF2581">
      <w:pPr>
        <w:pStyle w:val="48"/>
        <w:rPr>
          <w:highlight w:val="none"/>
        </w:rPr>
      </w:pPr>
      <w:bookmarkStart w:id="74" w:name="_Ref215060480"/>
      <w:bookmarkStart w:id="75" w:name="_Ref215082969"/>
      <w:r>
        <w:rPr>
          <w:rFonts w:hint="eastAsia"/>
        </w:rPr>
        <w:t>按照《国务院办公厅关于在政府采</w:t>
      </w:r>
      <w:r>
        <w:rPr>
          <w:rFonts w:hint="eastAsia"/>
          <w:highlight w:val="none"/>
        </w:rPr>
        <w:t>购中实施本国产品标准及相关政策的通知》</w:t>
      </w:r>
      <w:r>
        <w:rPr>
          <w:rFonts w:hint="eastAsia" w:hAnsiTheme="minorEastAsia"/>
          <w:highlight w:val="none"/>
        </w:rPr>
        <w:t>（国办发〔</w:t>
      </w:r>
      <w:r>
        <w:rPr>
          <w:rFonts w:hAnsiTheme="minorEastAsia"/>
          <w:highlight w:val="none"/>
        </w:rPr>
        <w:t>2025</w:t>
      </w:r>
      <w:r>
        <w:rPr>
          <w:rFonts w:hint="eastAsia" w:hAnsiTheme="minorEastAsia"/>
          <w:highlight w:val="none"/>
        </w:rPr>
        <w:t>〕</w:t>
      </w:r>
      <w:r>
        <w:rPr>
          <w:rFonts w:hAnsiTheme="minorEastAsia"/>
          <w:highlight w:val="none"/>
        </w:rPr>
        <w:t>34</w:t>
      </w:r>
      <w:r>
        <w:rPr>
          <w:rFonts w:hint="eastAsia" w:hAnsiTheme="minorEastAsia"/>
          <w:highlight w:val="none"/>
        </w:rPr>
        <w:t>号，以下简称“本国产品政策”）</w:t>
      </w:r>
      <w:r>
        <w:rPr>
          <w:rFonts w:hint="eastAsia"/>
          <w:highlight w:val="none"/>
        </w:rPr>
        <w:t>第一条第（二）、（三）项规定，本项目货物采购标的对应的中国境内生产的组件成本占比要求，以及特定产品的关键组件、关键工序相关要求（由财政部会同有关行业主管部门确定）详见</w:t>
      </w:r>
      <w:r>
        <w:rPr>
          <w:rStyle w:val="76"/>
          <w:rFonts w:hint="eastAsia"/>
          <w:highlight w:val="none"/>
        </w:rPr>
        <w:t>《供应商须知前附表》</w:t>
      </w:r>
      <w:r>
        <w:rPr>
          <w:rStyle w:val="76"/>
          <w:highlight w:val="none"/>
        </w:rPr>
        <w:t>第</w:t>
      </w:r>
      <w:r>
        <w:rPr>
          <w:rStyle w:val="76"/>
          <w:rFonts w:hint="eastAsia"/>
          <w:highlight w:val="none"/>
        </w:rPr>
        <w:fldChar w:fldCharType="begin"/>
      </w:r>
      <w:r>
        <w:rPr>
          <w:rStyle w:val="76"/>
          <w:rFonts w:hint="eastAsia"/>
          <w:highlight w:val="none"/>
        </w:rPr>
        <w:instrText xml:space="preserve"> </w:instrText>
      </w:r>
      <w:r>
        <w:rPr>
          <w:rStyle w:val="76"/>
          <w:highlight w:val="none"/>
        </w:rPr>
        <w:instrText xml:space="preserve">REF _Ref215058219 \r \h</w:instrText>
      </w:r>
      <w:r>
        <w:rPr>
          <w:rStyle w:val="76"/>
          <w:rFonts w:hint="eastAsia"/>
          <w:highlight w:val="none"/>
        </w:rPr>
        <w:instrText xml:space="preserve">  \* MERGEFORMAT </w:instrText>
      </w:r>
      <w:r>
        <w:rPr>
          <w:rStyle w:val="76"/>
          <w:rFonts w:hint="eastAsia"/>
          <w:highlight w:val="none"/>
        </w:rPr>
        <w:fldChar w:fldCharType="separate"/>
      </w:r>
      <w:r>
        <w:rPr>
          <w:rStyle w:val="76"/>
          <w:rFonts w:hint="eastAsia"/>
          <w:highlight w:val="none"/>
        </w:rPr>
        <w:t>3</w:t>
      </w:r>
      <w:r>
        <w:rPr>
          <w:rStyle w:val="76"/>
          <w:rFonts w:hint="eastAsia"/>
          <w:highlight w:val="none"/>
        </w:rPr>
        <w:fldChar w:fldCharType="end"/>
      </w:r>
      <w:r>
        <w:rPr>
          <w:rStyle w:val="76"/>
          <w:highlight w:val="none"/>
        </w:rPr>
        <w:t>条</w:t>
      </w:r>
      <w:r>
        <w:rPr>
          <w:rFonts w:hint="eastAsia"/>
          <w:highlight w:val="none"/>
        </w:rPr>
        <w:t>。</w:t>
      </w:r>
      <w:bookmarkEnd w:id="74"/>
      <w:r>
        <w:rPr>
          <w:rFonts w:hint="eastAsia"/>
          <w:highlight w:val="none"/>
        </w:rPr>
        <w:t>在分产品的中国境内生产的组件成本占比相关要求实施前，</w:t>
      </w:r>
      <w:bookmarkStart w:id="76" w:name="OLE_LINK12"/>
      <w:r>
        <w:rPr>
          <w:rFonts w:hint="eastAsia"/>
          <w:highlight w:val="none"/>
        </w:rPr>
        <w:t>符合《本国产品政策》第一条第（一）项条件的产品在政府采购活动中视同本国产品。</w:t>
      </w:r>
      <w:bookmarkEnd w:id="76"/>
      <w:r>
        <w:rPr>
          <w:rFonts w:hint="eastAsia"/>
          <w:highlight w:val="none"/>
        </w:rPr>
        <w:t>特定产品的关键组件、关键工序相关要求出台之前，符合《本国产品政策》第一条第（一）项和第（二）项条件的产品在政府采购活动中视同本国产品。</w:t>
      </w:r>
      <w:bookmarkEnd w:id="75"/>
    </w:p>
    <w:p w14:paraId="0D75741E">
      <w:pPr>
        <w:pStyle w:val="47"/>
        <w:ind w:left="679" w:hanging="679"/>
        <w:rPr>
          <w:highlight w:val="none"/>
        </w:rPr>
      </w:pPr>
      <w:r>
        <w:rPr>
          <w:rFonts w:hint="eastAsia"/>
          <w:highlight w:val="none"/>
        </w:rPr>
        <w:t>合格谈判供应商</w:t>
      </w:r>
    </w:p>
    <w:p w14:paraId="6DF45E77">
      <w:pPr>
        <w:pStyle w:val="48"/>
        <w:ind w:left="679" w:hanging="679"/>
      </w:pPr>
      <w:bookmarkStart w:id="77" w:name="_Ref469991841"/>
      <w:bookmarkStart w:id="78" w:name="_Ref471394067"/>
      <w:r>
        <w:rPr>
          <w:rFonts w:hint="eastAsia"/>
        </w:rPr>
        <w:t>“谈判供应商”（也称为“申请人”）系指响应采购人和代理机构要求、向采购人、代理机构提交响应文件的法人、其他组织。</w:t>
      </w:r>
      <w:bookmarkEnd w:id="77"/>
    </w:p>
    <w:p w14:paraId="52D8E494">
      <w:pPr>
        <w:pStyle w:val="48"/>
        <w:ind w:left="679" w:hanging="679"/>
      </w:pPr>
      <w:bookmarkStart w:id="79" w:name="_Ref492910050"/>
      <w:r>
        <w:rPr>
          <w:rFonts w:hint="eastAsia"/>
        </w:rPr>
        <w:t>“合格的谈判供应商”系指符合</w:t>
      </w:r>
      <w:r>
        <w:rPr>
          <w:rStyle w:val="76"/>
          <w:rFonts w:hint="eastAsia"/>
        </w:rPr>
        <w:t>《供应商须知前附表》第</w:t>
      </w:r>
      <w:r>
        <w:rPr>
          <w:rStyle w:val="76"/>
        </w:rPr>
        <w:fldChar w:fldCharType="begin"/>
      </w:r>
      <w:r>
        <w:rPr>
          <w:rStyle w:val="76"/>
        </w:rPr>
        <w:instrText xml:space="preserve"> </w:instrText>
      </w:r>
      <w:r>
        <w:rPr>
          <w:rStyle w:val="76"/>
          <w:rFonts w:hint="eastAsia"/>
        </w:rPr>
        <w:instrText xml:space="preserve">REF _Ref51073398 \r \h</w:instrText>
      </w:r>
      <w:r>
        <w:rPr>
          <w:rStyle w:val="76"/>
        </w:rPr>
        <w:instrText xml:space="preserve"> </w:instrText>
      </w:r>
      <w:r>
        <w:rPr>
          <w:rStyle w:val="76"/>
        </w:rPr>
        <w:fldChar w:fldCharType="separate"/>
      </w:r>
      <w:r>
        <w:rPr>
          <w:rStyle w:val="76"/>
          <w:rFonts w:hint="eastAsia"/>
        </w:rPr>
        <w:t>4</w:t>
      </w:r>
      <w:r>
        <w:rPr>
          <w:rStyle w:val="76"/>
        </w:rPr>
        <w:fldChar w:fldCharType="end"/>
      </w:r>
      <w:r>
        <w:rPr>
          <w:rStyle w:val="76"/>
          <w:rFonts w:hint="eastAsia"/>
        </w:rPr>
        <w:t>条</w:t>
      </w:r>
      <w:r>
        <w:t>谈判供应商资格</w:t>
      </w:r>
      <w:r>
        <w:rPr>
          <w:rFonts w:hint="eastAsia"/>
        </w:rPr>
        <w:t>要求的谈判供应商。</w:t>
      </w:r>
      <w:bookmarkEnd w:id="78"/>
      <w:bookmarkEnd w:id="79"/>
    </w:p>
    <w:p w14:paraId="65C5EA97">
      <w:pPr>
        <w:pStyle w:val="48"/>
        <w:ind w:left="679" w:hanging="679"/>
      </w:pPr>
      <w:bookmarkStart w:id="80" w:name="_Ref51260873"/>
      <w:r>
        <w:rPr>
          <w:rFonts w:hint="eastAsia"/>
        </w:rPr>
        <w:t>对于本须知</w:t>
      </w:r>
      <w:r>
        <w:fldChar w:fldCharType="begin"/>
      </w:r>
      <w:r>
        <w:instrText xml:space="preserve"> </w:instrText>
      </w:r>
      <w:r>
        <w:rPr>
          <w:rFonts w:hint="eastAsia"/>
        </w:rPr>
        <w:instrText xml:space="preserve">REF _Ref492910050 \r \h</w:instrText>
      </w:r>
      <w:r>
        <w:instrText xml:space="preserve"> </w:instrText>
      </w:r>
      <w:r>
        <w:fldChar w:fldCharType="separate"/>
      </w:r>
      <w:r>
        <w:t>2.2</w:t>
      </w:r>
      <w:r>
        <w:fldChar w:fldCharType="end"/>
      </w:r>
      <w:r>
        <w:rPr>
          <w:rFonts w:hint="eastAsia"/>
        </w:rPr>
        <w:t>条中明确</w:t>
      </w:r>
      <w:r>
        <w:rPr>
          <w:rFonts w:hint="eastAsia"/>
          <w:b/>
          <w:bCs/>
        </w:rPr>
        <w:t>接受</w:t>
      </w:r>
      <w:r>
        <w:rPr>
          <w:rFonts w:hint="eastAsia"/>
        </w:rPr>
        <w:t>联合体的，对联合体的具体要求见</w:t>
      </w:r>
      <w:r>
        <w:rPr>
          <w:rStyle w:val="76"/>
          <w:rFonts w:hint="eastAsia"/>
        </w:rPr>
        <w:t>《供应商须知前附表》第</w:t>
      </w:r>
      <w:r>
        <w:rPr>
          <w:rStyle w:val="76"/>
        </w:rPr>
        <w:fldChar w:fldCharType="begin"/>
      </w:r>
      <w:r>
        <w:rPr>
          <w:rStyle w:val="76"/>
        </w:rPr>
        <w:instrText xml:space="preserve"> </w:instrText>
      </w:r>
      <w:r>
        <w:rPr>
          <w:rStyle w:val="76"/>
          <w:rFonts w:hint="eastAsia"/>
        </w:rPr>
        <w:instrText xml:space="preserve">REF _Ref51083479 \r \h</w:instrText>
      </w:r>
      <w:r>
        <w:rPr>
          <w:rStyle w:val="76"/>
        </w:rPr>
        <w:instrText xml:space="preserve"> </w:instrText>
      </w:r>
      <w:r>
        <w:rPr>
          <w:rStyle w:val="76"/>
        </w:rPr>
        <w:fldChar w:fldCharType="separate"/>
      </w:r>
      <w:r>
        <w:rPr>
          <w:rStyle w:val="76"/>
          <w:rFonts w:hint="eastAsia"/>
        </w:rPr>
        <w:t>5</w:t>
      </w:r>
      <w:r>
        <w:rPr>
          <w:rStyle w:val="76"/>
        </w:rPr>
        <w:fldChar w:fldCharType="end"/>
      </w:r>
      <w:r>
        <w:rPr>
          <w:rStyle w:val="76"/>
          <w:rFonts w:hint="eastAsia"/>
        </w:rPr>
        <w:t>条</w:t>
      </w:r>
      <w:r>
        <w:rPr>
          <w:rFonts w:hint="eastAsia"/>
        </w:rPr>
        <w:t>；对于本须知</w:t>
      </w:r>
      <w:r>
        <w:fldChar w:fldCharType="begin"/>
      </w:r>
      <w:r>
        <w:instrText xml:space="preserve"> </w:instrText>
      </w:r>
      <w:r>
        <w:rPr>
          <w:rFonts w:hint="eastAsia"/>
        </w:rPr>
        <w:instrText xml:space="preserve">REF _Ref492910050 \r \h</w:instrText>
      </w:r>
      <w:r>
        <w:instrText xml:space="preserve"> </w:instrText>
      </w:r>
      <w:r>
        <w:fldChar w:fldCharType="separate"/>
      </w:r>
      <w:r>
        <w:t>2.2</w:t>
      </w:r>
      <w:r>
        <w:fldChar w:fldCharType="end"/>
      </w:r>
      <w:r>
        <w:rPr>
          <w:rFonts w:hint="eastAsia"/>
        </w:rPr>
        <w:t>条中明确</w:t>
      </w:r>
      <w:r>
        <w:rPr>
          <w:rFonts w:hint="eastAsia"/>
          <w:b/>
          <w:bCs/>
        </w:rPr>
        <w:t>不接受</w:t>
      </w:r>
      <w:r>
        <w:rPr>
          <w:rFonts w:hint="eastAsia"/>
        </w:rPr>
        <w:t>联合体参与的，联合体具体要求不适用。联合体是指两个以上的法人或者其他组织可以组成一个联合体，以一个谈判供应商的身份共同参与竞争性谈判。</w:t>
      </w:r>
      <w:bookmarkEnd w:id="80"/>
    </w:p>
    <w:p w14:paraId="74C5811D">
      <w:pPr>
        <w:pStyle w:val="47"/>
      </w:pPr>
      <w:r>
        <w:rPr>
          <w:rFonts w:hint="eastAsia"/>
        </w:rPr>
        <w:t>进口产品</w:t>
      </w:r>
    </w:p>
    <w:p w14:paraId="57F722B4">
      <w:pPr>
        <w:pStyle w:val="48"/>
        <w:ind w:left="679" w:hanging="679"/>
      </w:pPr>
      <w:bookmarkStart w:id="81" w:name="_Ref470251972"/>
      <w:r>
        <w:t>本项目是否</w:t>
      </w:r>
      <w:r>
        <w:rPr>
          <w:rFonts w:hint="eastAsia"/>
        </w:rPr>
        <w:t>能够采购</w:t>
      </w:r>
      <w:r>
        <w:t>进口产品见</w:t>
      </w:r>
      <w:r>
        <w:rPr>
          <w:rStyle w:val="76"/>
          <w:rFonts w:hint="eastAsia"/>
        </w:rPr>
        <w:t>《供应商须知前附表》第</w:t>
      </w:r>
      <w:r>
        <w:rPr>
          <w:rStyle w:val="76"/>
        </w:rPr>
        <w:fldChar w:fldCharType="begin"/>
      </w:r>
      <w:r>
        <w:rPr>
          <w:rStyle w:val="76"/>
        </w:rPr>
        <w:instrText xml:space="preserve"> </w:instrText>
      </w:r>
      <w:r>
        <w:rPr>
          <w:rStyle w:val="76"/>
          <w:rFonts w:hint="eastAsia"/>
        </w:rPr>
        <w:instrText xml:space="preserve">REF _Ref51684765 \r \h</w:instrText>
      </w:r>
      <w:r>
        <w:rPr>
          <w:rStyle w:val="76"/>
        </w:rPr>
        <w:instrText xml:space="preserve"> </w:instrText>
      </w:r>
      <w:r>
        <w:rPr>
          <w:rStyle w:val="76"/>
        </w:rPr>
        <w:fldChar w:fldCharType="separate"/>
      </w:r>
      <w:r>
        <w:rPr>
          <w:rStyle w:val="76"/>
          <w:rFonts w:hint="eastAsia"/>
        </w:rPr>
        <w:t>6</w:t>
      </w:r>
      <w:r>
        <w:rPr>
          <w:rStyle w:val="76"/>
        </w:rPr>
        <w:fldChar w:fldCharType="end"/>
      </w:r>
      <w:r>
        <w:rPr>
          <w:rStyle w:val="76"/>
          <w:rFonts w:hint="eastAsia"/>
        </w:rPr>
        <w:t>条</w:t>
      </w:r>
      <w:r>
        <w:t>。进口产品是指通过中国海关报关验放进入中国境内且产自关境外的产品，包括已经进入中国境内的进口产品。</w:t>
      </w:r>
      <w:r>
        <w:rPr>
          <w:rFonts w:hint="eastAsia"/>
        </w:rPr>
        <w:t>此处所述产品是指通过制造、加工或</w:t>
      </w:r>
      <w:r>
        <w:t>元部件</w:t>
      </w:r>
      <w:r>
        <w:rPr>
          <w:rFonts w:hint="eastAsia"/>
        </w:rPr>
        <w:t>装配，最终形成的产品。</w:t>
      </w:r>
      <w:r>
        <w:t>关于进口产品的相关规定依据《政府采购进口产品管理办法》（财库［2007］119号文）、《关于政府采购进口产品管理有关问题的通知》（财办库［2008］248号文）。</w:t>
      </w:r>
      <w:bookmarkEnd w:id="81"/>
    </w:p>
    <w:p w14:paraId="3EFB4642">
      <w:pPr>
        <w:pStyle w:val="47"/>
      </w:pPr>
      <w:r>
        <w:rPr>
          <w:rFonts w:hint="eastAsia"/>
        </w:rPr>
        <w:t>参与竞争性谈判的</w:t>
      </w:r>
      <w:r>
        <w:t>费用</w:t>
      </w:r>
    </w:p>
    <w:p w14:paraId="48C316E9">
      <w:pPr>
        <w:pStyle w:val="48"/>
      </w:pPr>
      <w:r>
        <w:rPr>
          <w:rFonts w:hint="eastAsia"/>
        </w:rPr>
        <w:t>谈判供应商应承担所有与编写和提交响应文件有关的费用，不论成交结果如何，采购代理机构和采购人在任何情况下均无义务和责任承担这些费用。</w:t>
      </w:r>
    </w:p>
    <w:p w14:paraId="7F52C6AD">
      <w:pPr>
        <w:pStyle w:val="47"/>
      </w:pPr>
      <w:r>
        <w:rPr>
          <w:rFonts w:hint="eastAsia"/>
        </w:rPr>
        <w:t>通知</w:t>
      </w:r>
    </w:p>
    <w:p w14:paraId="259CD97A">
      <w:pPr>
        <w:pStyle w:val="48"/>
      </w:pPr>
      <w:r>
        <w:t>对与本项目有关的通知，采购代理机构将以书面形式（包括信函、电子邮件、</w:t>
      </w:r>
      <w:r>
        <w:rPr>
          <w:rFonts w:hint="eastAsia"/>
        </w:rPr>
        <w:t>“中化商务电子招投标平台”（ebid.sinochemitc.com）的通知</w:t>
      </w:r>
      <w:r>
        <w:t>等，下同）或在本次</w:t>
      </w:r>
      <w:r>
        <w:rPr>
          <w:rFonts w:hint="eastAsia"/>
        </w:rPr>
        <w:t>竞争性谈判</w:t>
      </w:r>
      <w:r>
        <w:t>公告刊登的媒体上发布公告的形式，向</w:t>
      </w:r>
      <w:r>
        <w:rPr>
          <w:rFonts w:hint="eastAsia"/>
          <w:lang w:eastAsia="zh-CN"/>
        </w:rPr>
        <w:t>受邀的潜在供应商</w:t>
      </w:r>
      <w:r>
        <w:t>发出，</w:t>
      </w:r>
      <w:r>
        <w:rPr>
          <w:rFonts w:hint="eastAsia"/>
        </w:rPr>
        <w:t>电子邮箱</w:t>
      </w:r>
      <w:r>
        <w:t>和手机号码以</w:t>
      </w:r>
      <w:r>
        <w:rPr>
          <w:rFonts w:hint="eastAsia"/>
          <w:lang w:eastAsia="zh-CN"/>
        </w:rPr>
        <w:t>受邀的潜在供应商</w:t>
      </w:r>
      <w:r>
        <w:rPr>
          <w:rFonts w:hint="eastAsia"/>
        </w:rPr>
        <w:t>获取</w:t>
      </w:r>
      <w:r>
        <w:t>谈判文件时的</w:t>
      </w:r>
      <w:r>
        <w:rPr>
          <w:rFonts w:hint="eastAsia"/>
        </w:rPr>
        <w:t>平台登记信息</w:t>
      </w:r>
      <w:r>
        <w:t>为准。收到通知的谈判供应商应立即予以回复确认</w:t>
      </w:r>
      <w:r>
        <w:rPr>
          <w:rFonts w:hint="eastAsia"/>
        </w:rPr>
        <w:t>（书面回执或在“中化商务电子招投标平台”（ebid.sinochemitc.com）点击确认）</w:t>
      </w:r>
      <w:r>
        <w:t>。因</w:t>
      </w:r>
      <w:r>
        <w:rPr>
          <w:rFonts w:hint="eastAsia"/>
        </w:rPr>
        <w:t>信息</w:t>
      </w:r>
      <w:r>
        <w:t>登记有误、</w:t>
      </w:r>
      <w:r>
        <w:rPr>
          <w:rFonts w:hint="eastAsia"/>
        </w:rPr>
        <w:t>邮件系统</w:t>
      </w:r>
      <w:r>
        <w:t>故障或其他任何意外情形，导致所发出的通知延迟送达或无法到达谈判供应商，除非有适当的证据表明采购代理机构已经明知该项应当通知的事项并未实际有效到达且采购代理机构认为仍有条件和必要及时地再次补发通知而故意拖延或不予补发通知，采购代理机构不因此承担任何责任，有关的</w:t>
      </w:r>
      <w:r>
        <w:rPr>
          <w:rFonts w:hint="eastAsia"/>
        </w:rPr>
        <w:t>采购</w:t>
      </w:r>
      <w:r>
        <w:t>活动可以继续有效地进行。</w:t>
      </w:r>
    </w:p>
    <w:p w14:paraId="0D4FF643">
      <w:pPr>
        <w:pStyle w:val="3"/>
      </w:pPr>
      <w:bookmarkStart w:id="82" w:name="_Toc25845"/>
      <w:r>
        <w:rPr>
          <w:rFonts w:hint="eastAsia"/>
        </w:rPr>
        <w:t>二、谈判文件</w:t>
      </w:r>
      <w:bookmarkEnd w:id="82"/>
    </w:p>
    <w:p w14:paraId="4FA7331E">
      <w:pPr>
        <w:pStyle w:val="47"/>
        <w:ind w:left="679" w:hanging="679"/>
      </w:pPr>
      <w:r>
        <w:t>谈判文件构成</w:t>
      </w:r>
    </w:p>
    <w:p w14:paraId="5C60EA60">
      <w:pPr>
        <w:pStyle w:val="48"/>
        <w:ind w:left="679" w:hanging="679"/>
      </w:pPr>
      <w:r>
        <w:rPr>
          <w:rFonts w:hint="eastAsia"/>
        </w:rPr>
        <w:t>“谈判文件”由</w:t>
      </w:r>
      <w:r>
        <w:rPr>
          <w:rFonts w:ascii="Arial" w:hAnsi="Arial" w:cs="Arial"/>
          <w:szCs w:val="24"/>
        </w:rPr>
        <w:t>以下六部分组成</w:t>
      </w:r>
      <w:r>
        <w:rPr>
          <w:rFonts w:hint="eastAsia" w:ascii="Arial" w:hAnsi="Arial" w:cs="Arial"/>
          <w:szCs w:val="24"/>
        </w:rPr>
        <w:t>，包括</w:t>
      </w:r>
      <w:r>
        <w:rPr>
          <w:rFonts w:hint="eastAsia"/>
        </w:rPr>
        <w:t>：</w:t>
      </w:r>
    </w:p>
    <w:p w14:paraId="0D0C54F9">
      <w:pPr>
        <w:ind w:left="259" w:firstLine="420"/>
      </w:pPr>
      <w:r>
        <w:rPr>
          <w:rFonts w:hint="eastAsia"/>
        </w:rPr>
        <w:t>第一章 谈判邀请；</w:t>
      </w:r>
    </w:p>
    <w:p w14:paraId="2D247DBE">
      <w:pPr>
        <w:ind w:left="259" w:firstLine="420"/>
      </w:pPr>
      <w:r>
        <w:rPr>
          <w:rFonts w:hint="eastAsia"/>
        </w:rPr>
        <w:t>第二章 供应商须知前附表和供应商须知；</w:t>
      </w:r>
    </w:p>
    <w:p w14:paraId="6BF8BF15">
      <w:pPr>
        <w:ind w:left="259" w:firstLine="420"/>
      </w:pPr>
      <w:r>
        <w:rPr>
          <w:rFonts w:hint="eastAsia"/>
        </w:rPr>
        <w:t>第三章 评审标准</w:t>
      </w:r>
    </w:p>
    <w:p w14:paraId="40C77965">
      <w:pPr>
        <w:ind w:left="259" w:firstLine="420"/>
      </w:pPr>
      <w:r>
        <w:rPr>
          <w:rFonts w:hint="eastAsia"/>
        </w:rPr>
        <w:t>第四章 技术服务需求；</w:t>
      </w:r>
    </w:p>
    <w:p w14:paraId="3F88FFC4">
      <w:pPr>
        <w:ind w:left="259" w:firstLine="420"/>
      </w:pPr>
      <w:r>
        <w:rPr>
          <w:rFonts w:hint="eastAsia"/>
        </w:rPr>
        <w:t>第五章 合同草案条款；</w:t>
      </w:r>
    </w:p>
    <w:p w14:paraId="05C8E783">
      <w:pPr>
        <w:ind w:left="259" w:firstLine="420"/>
      </w:pPr>
      <w:r>
        <w:rPr>
          <w:rFonts w:hint="eastAsia"/>
        </w:rPr>
        <w:t>第六章 响应文件格式。</w:t>
      </w:r>
    </w:p>
    <w:p w14:paraId="07662FE3">
      <w:pPr>
        <w:pStyle w:val="47"/>
        <w:ind w:left="679" w:hanging="679"/>
        <w:rPr>
          <w:color w:val="0070C0"/>
        </w:rPr>
      </w:pPr>
      <w:r>
        <w:rPr>
          <w:rFonts w:hint="eastAsia"/>
        </w:rPr>
        <w:t>对</w:t>
      </w:r>
      <w:r>
        <w:t>谈判文件的</w:t>
      </w:r>
      <w:r>
        <w:rPr>
          <w:rFonts w:hint="eastAsia"/>
        </w:rPr>
        <w:t>询问</w:t>
      </w:r>
    </w:p>
    <w:p w14:paraId="7647B9C7">
      <w:pPr>
        <w:pStyle w:val="48"/>
      </w:pPr>
      <w:r>
        <w:rPr>
          <w:rFonts w:hint="eastAsia"/>
        </w:rPr>
        <w:t>任何已从谈判邀请中规定渠道获取了谈判文件并向采购代理机构进行了登记的潜在谈判供应商（以下简称“获取了谈判文件的潜在谈判供应商”）对谈判文件如有疑问，可通过谈判邀请中载明的联系方式在首次响应文件提交截止时间以前向采购人或采购代理机构提出询问。采购人或采购代理机构将在收到询问后以适当形式予以答复，并在必要时将答复以澄清形式抄送并书面通知给每个获取了谈判文件的潜在谈判供应商(答复中不包括问题的来源)。如果获取了谈判文件的潜在谈判供应商认为谈判文件的部分设置使自己的合法权益受到损害，请按本须知第</w:t>
      </w:r>
      <w:r>
        <w:fldChar w:fldCharType="begin"/>
      </w:r>
      <w:r>
        <w:instrText xml:space="preserve"> </w:instrText>
      </w:r>
      <w:r>
        <w:rPr>
          <w:rFonts w:hint="eastAsia"/>
        </w:rPr>
        <w:instrText xml:space="preserve">REF _Ref506123196 \r \h</w:instrText>
      </w:r>
      <w:r>
        <w:instrText xml:space="preserve"> </w:instrText>
      </w:r>
      <w:r>
        <w:fldChar w:fldCharType="separate"/>
      </w:r>
      <w:r>
        <w:t>31</w:t>
      </w:r>
      <w:r>
        <w:fldChar w:fldCharType="end"/>
      </w:r>
      <w:r>
        <w:rPr>
          <w:rFonts w:hint="eastAsia"/>
        </w:rPr>
        <w:t>条规定提出质疑。</w:t>
      </w:r>
    </w:p>
    <w:p w14:paraId="38AF0ED7">
      <w:pPr>
        <w:pStyle w:val="47"/>
        <w:ind w:left="679" w:hanging="679"/>
      </w:pPr>
      <w:bookmarkStart w:id="83" w:name="_Ref492030544"/>
      <w:r>
        <w:rPr>
          <w:rFonts w:hint="eastAsia"/>
        </w:rPr>
        <w:t>谈判文件的澄清和修改</w:t>
      </w:r>
      <w:bookmarkEnd w:id="83"/>
    </w:p>
    <w:p w14:paraId="2ED91836">
      <w:pPr>
        <w:pStyle w:val="48"/>
        <w:ind w:left="679" w:hanging="679"/>
      </w:pPr>
      <w:r>
        <w:rPr>
          <w:rFonts w:hint="eastAsia"/>
        </w:rPr>
        <w:t>采购人、采购代理机构可以对已发出的谈判文件进行必要的澄清或者修改。澄清或者修改将以书面形式通知所有获取谈判文件的</w:t>
      </w:r>
      <w:r>
        <w:rPr>
          <w:rFonts w:hint="eastAsia"/>
          <w:lang w:eastAsia="zh-CN"/>
        </w:rPr>
        <w:t>受邀的潜在供应商</w:t>
      </w:r>
      <w:r>
        <w:rPr>
          <w:rFonts w:hint="eastAsia"/>
        </w:rPr>
        <w:t>。澄清或者修改的内容可能影响首次响应文件编制的，将在首次响应文件提交截止时间至少3个工作日前，以书面形式通知所有获取了谈判文件的潜在谈判供应商；不足3个工作日的，将顺延提交首次响应文件的截止时间。获取了谈判文件的潜在谈判供应商在收到上述通知后，应立即向采购代理机构回复确认，但是谈判供应商的确认不作为其收到上述通知的唯一证据。</w:t>
      </w:r>
    </w:p>
    <w:p w14:paraId="59829BBE">
      <w:pPr>
        <w:pStyle w:val="48"/>
      </w:pPr>
      <w:r>
        <w:rPr>
          <w:rFonts w:hint="eastAsia"/>
        </w:rPr>
        <w:t>谈判文件的</w:t>
      </w:r>
      <w:r>
        <w:rPr>
          <w:rFonts w:ascii="Arial" w:hAnsi="Arial" w:eastAsia="宋体" w:cs="Arial"/>
          <w:kern w:val="0"/>
          <w:szCs w:val="24"/>
        </w:rPr>
        <w:t>澄清或者修改的内容</w:t>
      </w:r>
      <w:r>
        <w:rPr>
          <w:rFonts w:cs="Arial"/>
          <w:kern w:val="0"/>
          <w:szCs w:val="24"/>
        </w:rPr>
        <w:t>为谈判文件</w:t>
      </w:r>
      <w:r>
        <w:rPr>
          <w:rFonts w:hint="eastAsia"/>
        </w:rPr>
        <w:t>的组成部分，并对所有获取了谈判文件的潜在谈判供应商具有约束力。</w:t>
      </w:r>
    </w:p>
    <w:p w14:paraId="029DB6D9">
      <w:pPr>
        <w:pStyle w:val="48"/>
      </w:pPr>
      <w:bookmarkStart w:id="84" w:name="_Ref51264020"/>
      <w:r>
        <w:rPr>
          <w:rFonts w:hint="eastAsia"/>
        </w:rPr>
        <w:t>采购人、采购代理机构将视情况确定是否有必要安排所有获取了谈判文件的潜在谈判供应商踏勘现场，相关要求见</w:t>
      </w:r>
      <w:r>
        <w:rPr>
          <w:rStyle w:val="76"/>
          <w:rFonts w:hint="eastAsia"/>
        </w:rPr>
        <w:t>《供应商须知前附表》第</w:t>
      </w:r>
      <w:r>
        <w:rPr>
          <w:rStyle w:val="76"/>
        </w:rPr>
        <w:fldChar w:fldCharType="begin"/>
      </w:r>
      <w:r>
        <w:rPr>
          <w:rStyle w:val="76"/>
        </w:rPr>
        <w:instrText xml:space="preserve"> </w:instrText>
      </w:r>
      <w:r>
        <w:rPr>
          <w:rStyle w:val="76"/>
          <w:rFonts w:hint="eastAsia"/>
        </w:rPr>
        <w:instrText xml:space="preserve">REF _Ref51259289 \r \h</w:instrText>
      </w:r>
      <w:r>
        <w:rPr>
          <w:rStyle w:val="76"/>
        </w:rPr>
        <w:instrText xml:space="preserve"> </w:instrText>
      </w:r>
      <w:r>
        <w:rPr>
          <w:rStyle w:val="76"/>
        </w:rPr>
        <w:fldChar w:fldCharType="separate"/>
      </w:r>
      <w:r>
        <w:rPr>
          <w:rStyle w:val="76"/>
          <w:rFonts w:hint="eastAsia"/>
        </w:rPr>
        <w:t>7</w:t>
      </w:r>
      <w:r>
        <w:rPr>
          <w:rStyle w:val="76"/>
        </w:rPr>
        <w:fldChar w:fldCharType="end"/>
      </w:r>
      <w:r>
        <w:rPr>
          <w:rStyle w:val="76"/>
          <w:rFonts w:hint="eastAsia"/>
        </w:rPr>
        <w:t>条</w:t>
      </w:r>
      <w:r>
        <w:rPr>
          <w:rFonts w:hint="eastAsia"/>
        </w:rPr>
        <w:t>。</w:t>
      </w:r>
      <w:bookmarkEnd w:id="84"/>
    </w:p>
    <w:p w14:paraId="777C48BE">
      <w:pPr>
        <w:pStyle w:val="48"/>
      </w:pPr>
      <w:bookmarkStart w:id="85" w:name="_Ref51264027"/>
      <w:r>
        <w:rPr>
          <w:rFonts w:hint="eastAsia"/>
        </w:rPr>
        <w:t>采购人、采购代理机构将视情况确定是否有必要召开答疑会，相关要求见</w:t>
      </w:r>
      <w:r>
        <w:rPr>
          <w:rStyle w:val="76"/>
          <w:rFonts w:hint="eastAsia"/>
        </w:rPr>
        <w:t>《供应商须知前附表》第</w:t>
      </w:r>
      <w:r>
        <w:rPr>
          <w:rStyle w:val="76"/>
        </w:rPr>
        <w:fldChar w:fldCharType="begin"/>
      </w:r>
      <w:r>
        <w:rPr>
          <w:rStyle w:val="76"/>
        </w:rPr>
        <w:instrText xml:space="preserve"> </w:instrText>
      </w:r>
      <w:r>
        <w:rPr>
          <w:rStyle w:val="76"/>
          <w:rFonts w:hint="eastAsia"/>
        </w:rPr>
        <w:instrText xml:space="preserve">REF _Ref64909141 \r \h</w:instrText>
      </w:r>
      <w:r>
        <w:rPr>
          <w:rStyle w:val="76"/>
        </w:rPr>
        <w:instrText xml:space="preserve"> </w:instrText>
      </w:r>
      <w:r>
        <w:rPr>
          <w:rStyle w:val="76"/>
        </w:rPr>
        <w:fldChar w:fldCharType="separate"/>
      </w:r>
      <w:r>
        <w:rPr>
          <w:rStyle w:val="76"/>
          <w:rFonts w:hint="eastAsia"/>
        </w:rPr>
        <w:t>8</w:t>
      </w:r>
      <w:r>
        <w:rPr>
          <w:rStyle w:val="76"/>
        </w:rPr>
        <w:fldChar w:fldCharType="end"/>
      </w:r>
      <w:r>
        <w:rPr>
          <w:rStyle w:val="76"/>
          <w:rFonts w:hint="eastAsia"/>
        </w:rPr>
        <w:t>条</w:t>
      </w:r>
      <w:r>
        <w:rPr>
          <w:rFonts w:hint="eastAsia"/>
        </w:rPr>
        <w:t>。</w:t>
      </w:r>
      <w:bookmarkEnd w:id="85"/>
    </w:p>
    <w:p w14:paraId="75FF9DC7">
      <w:pPr>
        <w:pStyle w:val="3"/>
      </w:pPr>
      <w:bookmarkStart w:id="86" w:name="_Toc13433"/>
      <w:r>
        <w:rPr>
          <w:rFonts w:hint="eastAsia"/>
        </w:rPr>
        <w:t>三、响应文件的编制</w:t>
      </w:r>
      <w:bookmarkEnd w:id="86"/>
    </w:p>
    <w:p w14:paraId="6A54DCB1">
      <w:pPr>
        <w:pStyle w:val="47"/>
        <w:ind w:left="679" w:hanging="679"/>
      </w:pPr>
      <w:r>
        <w:rPr>
          <w:rFonts w:hint="eastAsia"/>
        </w:rPr>
        <w:t>响应文件的语言和计量单位</w:t>
      </w:r>
    </w:p>
    <w:p w14:paraId="5CC26DB4">
      <w:pPr>
        <w:pStyle w:val="48"/>
        <w:ind w:left="679" w:hanging="679"/>
      </w:pPr>
      <w:r>
        <w:rPr>
          <w:rFonts w:hint="eastAsia"/>
        </w:rPr>
        <w:t>谈判供应商提交的响应文件（包括技术文件、其他响应资料、图纸中的说明和响应文件电子版等）以及供应商与采购人或采购代理机构就有关竞争性谈判的所有来往函电均应使用中文。</w:t>
      </w:r>
    </w:p>
    <w:p w14:paraId="63FE4F4A">
      <w:pPr>
        <w:pStyle w:val="48"/>
        <w:ind w:left="679" w:hanging="679"/>
      </w:pPr>
      <w:r>
        <w:rPr>
          <w:rFonts w:hint="eastAsia"/>
        </w:rPr>
        <w:t>谈判供应商提交的支持材料或已印刷的文献可以用另一种语言，但相应内容应附有中文翻译本，否则，该外文资料未翻译的内容视为未提供。</w:t>
      </w:r>
      <w:r>
        <w:rPr>
          <w:rFonts w:ascii="Arial" w:hAnsi="Arial" w:eastAsia="宋体" w:cs="Arial"/>
        </w:rPr>
        <w:t>（说明：</w:t>
      </w:r>
      <w:r>
        <w:rPr>
          <w:rFonts w:hint="eastAsia" w:ascii="Arial" w:hAnsi="Arial" w:eastAsia="宋体" w:cs="Arial"/>
        </w:rPr>
        <w:t>谈判响应涉及的人员</w:t>
      </w:r>
      <w:r>
        <w:rPr>
          <w:rFonts w:ascii="Arial" w:hAnsi="Arial" w:eastAsia="宋体" w:cs="Arial"/>
        </w:rPr>
        <w:t>为外籍人士的，</w:t>
      </w:r>
      <w:r>
        <w:rPr>
          <w:rFonts w:hint="eastAsia" w:ascii="Arial" w:hAnsi="Arial" w:eastAsia="宋体" w:cs="Arial"/>
        </w:rPr>
        <w:t>其打印姓名、签字和身份证明不必翻译；</w:t>
      </w:r>
      <w:r>
        <w:rPr>
          <w:rFonts w:ascii="Arial" w:hAnsi="Arial" w:eastAsia="宋体" w:cs="Arial"/>
        </w:rPr>
        <w:t>不适宜以中文表述或者已经形成国际惯例的标准、范本、证书证件名称</w:t>
      </w:r>
      <w:r>
        <w:rPr>
          <w:rFonts w:hint="eastAsia" w:ascii="Arial" w:hAnsi="Arial" w:eastAsia="宋体" w:cs="Arial"/>
        </w:rPr>
        <w:t>不必翻译</w:t>
      </w:r>
      <w:r>
        <w:rPr>
          <w:rFonts w:ascii="Arial" w:hAnsi="Arial" w:eastAsia="宋体" w:cs="Arial"/>
        </w:rPr>
        <w:t>）</w:t>
      </w:r>
      <w:r>
        <w:rPr>
          <w:rFonts w:hint="eastAsia"/>
        </w:rPr>
        <w:t>。</w:t>
      </w:r>
      <w:bookmarkStart w:id="87" w:name="_Hlk74073891"/>
      <w:r>
        <w:rPr>
          <w:rFonts w:hint="eastAsia"/>
        </w:rPr>
        <w:t>在解释响应文件时以中文翻译本为准，但不得明显错误翻译，否则，该明显翻译错误的内容视为无效内容，评审时不予考虑。</w:t>
      </w:r>
      <w:bookmarkEnd w:id="87"/>
    </w:p>
    <w:p w14:paraId="1BAC24B6">
      <w:pPr>
        <w:pStyle w:val="48"/>
        <w:ind w:left="679" w:hanging="679"/>
      </w:pPr>
      <w:r>
        <w:rPr>
          <w:rFonts w:hint="eastAsia"/>
        </w:rPr>
        <w:t>响应文件所使用的计量单位，应使用国家法定计量单位，但谈判文件技术服务需求中已使用了法定之外计量单位的情况除外。</w:t>
      </w:r>
    </w:p>
    <w:p w14:paraId="36092A37">
      <w:pPr>
        <w:pStyle w:val="47"/>
        <w:ind w:left="679" w:hanging="679"/>
      </w:pPr>
      <w:r>
        <w:rPr>
          <w:rFonts w:hint="eastAsia"/>
        </w:rPr>
        <w:t>响应文件构成</w:t>
      </w:r>
    </w:p>
    <w:p w14:paraId="18A5607E">
      <w:pPr>
        <w:pStyle w:val="48"/>
      </w:pPr>
      <w:bookmarkStart w:id="88" w:name="_Ref51264055"/>
      <w:r>
        <w:rPr>
          <w:rFonts w:hint="eastAsia"/>
        </w:rPr>
        <w:t>谈判供应商编写的首次文件应包括但不限于</w:t>
      </w:r>
      <w:r>
        <w:rPr>
          <w:rStyle w:val="76"/>
          <w:rFonts w:hint="eastAsia"/>
        </w:rPr>
        <w:t>《供应商须知前附表》第</w:t>
      </w:r>
      <w:r>
        <w:rPr>
          <w:rStyle w:val="76"/>
        </w:rPr>
        <w:fldChar w:fldCharType="begin"/>
      </w:r>
      <w:r>
        <w:rPr>
          <w:rStyle w:val="76"/>
        </w:rPr>
        <w:instrText xml:space="preserve"> </w:instrText>
      </w:r>
      <w:r>
        <w:rPr>
          <w:rStyle w:val="76"/>
          <w:rFonts w:hint="eastAsia"/>
        </w:rPr>
        <w:instrText xml:space="preserve">REF _Ref51259390 \r \h</w:instrText>
      </w:r>
      <w:r>
        <w:rPr>
          <w:rStyle w:val="76"/>
        </w:rPr>
        <w:instrText xml:space="preserve"> </w:instrText>
      </w:r>
      <w:r>
        <w:rPr>
          <w:rStyle w:val="76"/>
        </w:rPr>
        <w:fldChar w:fldCharType="separate"/>
      </w:r>
      <w:r>
        <w:rPr>
          <w:rStyle w:val="76"/>
          <w:rFonts w:hint="eastAsia"/>
        </w:rPr>
        <w:t>9</w:t>
      </w:r>
      <w:r>
        <w:rPr>
          <w:rStyle w:val="76"/>
        </w:rPr>
        <w:fldChar w:fldCharType="end"/>
      </w:r>
      <w:r>
        <w:rPr>
          <w:rStyle w:val="76"/>
          <w:rFonts w:hint="eastAsia"/>
        </w:rPr>
        <w:t>条</w:t>
      </w:r>
      <w:r>
        <w:rPr>
          <w:rFonts w:hint="eastAsia"/>
        </w:rPr>
        <w:t>所列内容，其中，资格证明文件的详细要求见</w:t>
      </w:r>
      <w:r>
        <w:rPr>
          <w:rStyle w:val="76"/>
          <w:rFonts w:hint="eastAsia"/>
        </w:rPr>
        <w:t>《供应商须知前附表》第</w:t>
      </w:r>
      <w:r>
        <w:rPr>
          <w:rStyle w:val="76"/>
        </w:rPr>
        <w:fldChar w:fldCharType="begin"/>
      </w:r>
      <w:r>
        <w:rPr>
          <w:rStyle w:val="76"/>
        </w:rPr>
        <w:instrText xml:space="preserve"> </w:instrText>
      </w:r>
      <w:r>
        <w:rPr>
          <w:rStyle w:val="76"/>
          <w:rFonts w:hint="eastAsia"/>
        </w:rPr>
        <w:instrText xml:space="preserve">REF _Ref51259346 \r \h</w:instrText>
      </w:r>
      <w:r>
        <w:rPr>
          <w:rStyle w:val="76"/>
        </w:rPr>
        <w:instrText xml:space="preserve"> </w:instrText>
      </w:r>
      <w:r>
        <w:rPr>
          <w:rStyle w:val="76"/>
        </w:rPr>
        <w:fldChar w:fldCharType="separate"/>
      </w:r>
      <w:r>
        <w:rPr>
          <w:rStyle w:val="76"/>
          <w:rFonts w:hint="eastAsia"/>
        </w:rPr>
        <w:t>10</w:t>
      </w:r>
      <w:r>
        <w:rPr>
          <w:rStyle w:val="76"/>
        </w:rPr>
        <w:fldChar w:fldCharType="end"/>
      </w:r>
      <w:r>
        <w:rPr>
          <w:rStyle w:val="76"/>
          <w:rFonts w:hint="eastAsia"/>
        </w:rPr>
        <w:t>条</w:t>
      </w:r>
      <w:r>
        <w:rPr>
          <w:rFonts w:hint="eastAsia"/>
        </w:rPr>
        <w:t>。</w:t>
      </w:r>
      <w:bookmarkEnd w:id="88"/>
    </w:p>
    <w:p w14:paraId="1B737374">
      <w:pPr>
        <w:pStyle w:val="48"/>
      </w:pPr>
      <w:bookmarkStart w:id="89" w:name="_Ref51686868"/>
      <w:r>
        <w:rPr>
          <w:rFonts w:hint="eastAsia"/>
        </w:rPr>
        <w:t>谈判供应商编写的首次响应文件具体内容的其它要求或注意事项见</w:t>
      </w:r>
      <w:r>
        <w:rPr>
          <w:rStyle w:val="76"/>
          <w:rFonts w:hint="eastAsia"/>
        </w:rPr>
        <w:t>《供应商须知前附表》第</w:t>
      </w:r>
      <w:r>
        <w:rPr>
          <w:rStyle w:val="76"/>
        </w:rPr>
        <w:fldChar w:fldCharType="begin"/>
      </w:r>
      <w:r>
        <w:rPr>
          <w:rStyle w:val="76"/>
        </w:rPr>
        <w:instrText xml:space="preserve"> </w:instrText>
      </w:r>
      <w:r>
        <w:rPr>
          <w:rStyle w:val="76"/>
          <w:rFonts w:hint="eastAsia"/>
        </w:rPr>
        <w:instrText xml:space="preserve">REF _Ref53154354 \r \h</w:instrText>
      </w:r>
      <w:r>
        <w:rPr>
          <w:rStyle w:val="76"/>
        </w:rPr>
        <w:instrText xml:space="preserve">  \* MERGEFORMAT </w:instrText>
      </w:r>
      <w:r>
        <w:rPr>
          <w:rStyle w:val="76"/>
        </w:rPr>
        <w:fldChar w:fldCharType="separate"/>
      </w:r>
      <w:r>
        <w:rPr>
          <w:rStyle w:val="76"/>
          <w:rFonts w:hint="eastAsia"/>
        </w:rPr>
        <w:t>11</w:t>
      </w:r>
      <w:r>
        <w:rPr>
          <w:rStyle w:val="76"/>
        </w:rPr>
        <w:fldChar w:fldCharType="end"/>
      </w:r>
      <w:r>
        <w:rPr>
          <w:rStyle w:val="76"/>
          <w:rFonts w:hint="eastAsia"/>
        </w:rPr>
        <w:t>条</w:t>
      </w:r>
      <w:r>
        <w:rPr>
          <w:rFonts w:hint="eastAsia"/>
        </w:rPr>
        <w:t>。</w:t>
      </w:r>
      <w:bookmarkEnd w:id="89"/>
    </w:p>
    <w:p w14:paraId="6DF73195">
      <w:pPr>
        <w:pStyle w:val="48"/>
      </w:pPr>
      <w:r>
        <w:rPr>
          <w:rFonts w:hint="eastAsia"/>
        </w:rPr>
        <w:t>谈判供应商在谈判过程中，按照法律法规和谈判文件规定以及根据谈判文件的变动情况和谈判小组的要求作出的澄清、说明、更正、报价、响应文件变更内容、重新提交的响应文件和最后报价等书面材料均构成响应文件的组成部分。</w:t>
      </w:r>
    </w:p>
    <w:p w14:paraId="3720ED07">
      <w:pPr>
        <w:pStyle w:val="48"/>
      </w:pPr>
      <w:r>
        <w:rPr>
          <w:rFonts w:hint="eastAsia"/>
        </w:rPr>
        <w:t>谈判供应商应保证响应文件所提供的全部资料真实可靠，并接受谈判小组对其中任何资料进一步审查的要求。</w:t>
      </w:r>
    </w:p>
    <w:p w14:paraId="0531EEC0">
      <w:pPr>
        <w:pStyle w:val="47"/>
        <w:ind w:left="679" w:hanging="679"/>
      </w:pPr>
      <w:bookmarkStart w:id="90" w:name="_Ref492021356"/>
      <w:r>
        <w:rPr>
          <w:rFonts w:hint="eastAsia"/>
        </w:rPr>
        <w:t>响应文件的式样和签署</w:t>
      </w:r>
      <w:bookmarkEnd w:id="90"/>
    </w:p>
    <w:p w14:paraId="67A100FB">
      <w:pPr>
        <w:pStyle w:val="48"/>
        <w:ind w:left="679" w:hanging="679"/>
      </w:pPr>
      <w:bookmarkStart w:id="91" w:name="_Ref470250543"/>
      <w:bookmarkStart w:id="92" w:name="_Ref51264184"/>
      <w:r>
        <w:rPr>
          <w:rFonts w:hint="eastAsia"/>
        </w:rPr>
        <w:t>谈判供应商应按</w:t>
      </w:r>
      <w:r>
        <w:rPr>
          <w:rStyle w:val="76"/>
          <w:rFonts w:hint="eastAsia"/>
        </w:rPr>
        <w:t>《供应商须知前附表》第</w:t>
      </w:r>
      <w:r>
        <w:rPr>
          <w:rStyle w:val="76"/>
        </w:rPr>
        <w:fldChar w:fldCharType="begin"/>
      </w:r>
      <w:r>
        <w:rPr>
          <w:rStyle w:val="76"/>
        </w:rPr>
        <w:instrText xml:space="preserve"> </w:instrText>
      </w:r>
      <w:r>
        <w:rPr>
          <w:rStyle w:val="76"/>
          <w:rFonts w:hint="eastAsia"/>
        </w:rPr>
        <w:instrText xml:space="preserve">REF _Ref51259554 \r \h</w:instrText>
      </w:r>
      <w:r>
        <w:rPr>
          <w:rStyle w:val="76"/>
        </w:rPr>
        <w:instrText xml:space="preserve"> </w:instrText>
      </w:r>
      <w:r>
        <w:rPr>
          <w:rStyle w:val="76"/>
        </w:rPr>
        <w:fldChar w:fldCharType="separate"/>
      </w:r>
      <w:r>
        <w:rPr>
          <w:rStyle w:val="76"/>
          <w:rFonts w:hint="eastAsia"/>
        </w:rPr>
        <w:t>12</w:t>
      </w:r>
      <w:r>
        <w:rPr>
          <w:rStyle w:val="76"/>
        </w:rPr>
        <w:fldChar w:fldCharType="end"/>
      </w:r>
      <w:r>
        <w:rPr>
          <w:rStyle w:val="76"/>
          <w:rFonts w:hint="eastAsia"/>
        </w:rPr>
        <w:t>条</w:t>
      </w:r>
      <w:r>
        <w:rPr>
          <w:rFonts w:hint="eastAsia"/>
        </w:rPr>
        <w:t>规定的份数准备首次响应文件。首次响应文件纸质正本及副本须在封面清楚地标明“正本”或“副本”，若首次响应文件有其它纸质组成部分或再分为多册装订等情况，则除了在封面清楚地标明“正本”或“副本”外，还应尽量注明该纸质文件的内容（例如“上册”、“下册”、“图纸”或“附件”等）。若首次响应文件副本与正本不符，以正本为准。</w:t>
      </w:r>
      <w:bookmarkEnd w:id="91"/>
      <w:r>
        <w:rPr>
          <w:rFonts w:hint="eastAsia"/>
        </w:rPr>
        <w:t>电子版与纸质文件不符，以纸质文件为准。</w:t>
      </w:r>
      <w:bookmarkEnd w:id="92"/>
    </w:p>
    <w:p w14:paraId="26AF9718">
      <w:pPr>
        <w:pStyle w:val="48"/>
        <w:ind w:left="679" w:hanging="679"/>
      </w:pPr>
      <w:r>
        <w:rPr>
          <w:rFonts w:hint="eastAsia"/>
        </w:rPr>
        <w:t>首次响应文件幅面规格请使用A4规格纸张，尽量按照谈判文件第六章规定的顺序，统一编目编码装订，尽量采用双面印刷。由于编排混乱导致响应文件被误读或相关信息查找不到，其责任应当由谈判供应商承担。首次响应文件装订采用胶订或线订形式进行牢固装订</w:t>
      </w:r>
      <w:r>
        <w:rPr>
          <w:rFonts w:hint="eastAsia" w:hAnsi="宋体"/>
          <w:b/>
          <w:bCs/>
        </w:rPr>
        <w:t>（左侧装订）</w:t>
      </w:r>
      <w:r>
        <w:rPr>
          <w:rFonts w:hint="eastAsia"/>
        </w:rPr>
        <w:t>，不得采用活页装订。</w:t>
      </w:r>
      <w:bookmarkStart w:id="93" w:name="_Hlk51746619"/>
      <w:r>
        <w:rPr>
          <w:rFonts w:hint="eastAsia"/>
        </w:rPr>
        <w:t>未牢固装订的纸质材料将不作为首次响应文件的组成部分，不作为评审依据，但谈判供应商在首次响应文件提交截止时间前提交的响应文件的</w:t>
      </w:r>
      <w:r>
        <w:rPr>
          <w:rFonts w:ascii="Arial" w:hAnsi="Arial" w:cs="Arial"/>
          <w:szCs w:val="24"/>
        </w:rPr>
        <w:t>补充</w:t>
      </w:r>
      <w:r>
        <w:rPr>
          <w:rFonts w:hint="eastAsia" w:ascii="Arial" w:hAnsi="Arial" w:cs="Arial"/>
          <w:szCs w:val="24"/>
        </w:rPr>
        <w:t>或</w:t>
      </w:r>
      <w:r>
        <w:rPr>
          <w:rFonts w:ascii="Arial" w:hAnsi="Arial" w:cs="Arial"/>
          <w:szCs w:val="24"/>
        </w:rPr>
        <w:t>修改</w:t>
      </w:r>
      <w:r>
        <w:rPr>
          <w:rFonts w:hint="eastAsia" w:ascii="Arial" w:hAnsi="Arial" w:cs="Arial"/>
          <w:szCs w:val="24"/>
        </w:rPr>
        <w:t>材料、谈判供应商</w:t>
      </w:r>
      <w:r>
        <w:rPr>
          <w:rFonts w:hint="eastAsia"/>
        </w:rPr>
        <w:t>根据谈判文件的变动情况和谈判小组的要求</w:t>
      </w:r>
      <w:r>
        <w:rPr>
          <w:rFonts w:hint="eastAsia" w:ascii="宋体" w:hAnsi="宋体"/>
          <w:color w:val="000000"/>
        </w:rPr>
        <w:t>提交的</w:t>
      </w:r>
      <w:r>
        <w:rPr>
          <w:rFonts w:hint="eastAsia" w:ascii="Arial" w:hAnsi="Arial" w:cs="Arial"/>
          <w:szCs w:val="24"/>
        </w:rPr>
        <w:t>澄清、修改、更正、</w:t>
      </w:r>
      <w:r>
        <w:rPr>
          <w:rFonts w:hint="eastAsia" w:ascii="宋体" w:hAnsi="宋体"/>
          <w:color w:val="000000"/>
        </w:rPr>
        <w:t>响应文件变更内容、重新提交的响应文件和报价等书面材料</w:t>
      </w:r>
      <w:r>
        <w:rPr>
          <w:rFonts w:hint="eastAsia" w:ascii="Arial" w:hAnsi="Arial" w:cs="Arial"/>
          <w:szCs w:val="24"/>
        </w:rPr>
        <w:t>除外</w:t>
      </w:r>
      <w:r>
        <w:rPr>
          <w:rFonts w:hint="eastAsia"/>
        </w:rPr>
        <w:t>。</w:t>
      </w:r>
      <w:bookmarkEnd w:id="93"/>
    </w:p>
    <w:p w14:paraId="39443B80">
      <w:pPr>
        <w:pStyle w:val="48"/>
        <w:ind w:left="679" w:hanging="679"/>
      </w:pPr>
      <w:r>
        <w:rPr>
          <w:rFonts w:ascii="Arial" w:hAnsi="Arial" w:cs="Arial"/>
          <w:szCs w:val="24"/>
        </w:rPr>
        <w:t>谈判供应商在</w:t>
      </w:r>
      <w:r>
        <w:rPr>
          <w:rFonts w:hint="eastAsia" w:ascii="Arial" w:hAnsi="Arial" w:cs="Arial"/>
          <w:szCs w:val="24"/>
        </w:rPr>
        <w:t>响应</w:t>
      </w:r>
      <w:r>
        <w:rPr>
          <w:rFonts w:ascii="Arial" w:hAnsi="Arial" w:cs="Arial"/>
          <w:szCs w:val="24"/>
        </w:rPr>
        <w:t>文件及相关文件的签订、履行、通知等事项的书面文件中的单位盖章、印章、公章等处均</w:t>
      </w:r>
      <w:r>
        <w:rPr>
          <w:rFonts w:hint="eastAsia" w:ascii="Arial" w:hAnsi="Arial" w:cs="Arial"/>
          <w:szCs w:val="24"/>
        </w:rPr>
        <w:t>是</w:t>
      </w:r>
      <w:r>
        <w:rPr>
          <w:rFonts w:ascii="Arial" w:hAnsi="Arial" w:cs="Arial"/>
          <w:szCs w:val="24"/>
        </w:rPr>
        <w:t>指与当事人名称全称相一致的标准公章，</w:t>
      </w:r>
      <w:r>
        <w:rPr>
          <w:rFonts w:hint="eastAsia"/>
        </w:rPr>
        <w:t>如使用投标专用章或其它印章，须提供特别说明函，明确该投标专用章或其它印章效力等同于公章(该特别说明函须同时加盖公章和投标专用章或其它印章)。</w:t>
      </w:r>
    </w:p>
    <w:p w14:paraId="09AB77CB">
      <w:pPr>
        <w:pStyle w:val="48"/>
      </w:pPr>
      <w:bookmarkStart w:id="94" w:name="_Ref506123468"/>
      <w:r>
        <w:rPr>
          <w:rFonts w:hint="eastAsia"/>
        </w:rPr>
        <w:t>首次响应文件的正本应用不褪色的墨水书写或打印，</w:t>
      </w:r>
      <w:r>
        <w:rPr>
          <w:rFonts w:ascii="Arial" w:hAnsi="Arial" w:cs="Arial"/>
        </w:rPr>
        <w:t>在所有纸质组成部分的封面</w:t>
      </w:r>
      <w:r>
        <w:rPr>
          <w:rFonts w:ascii="Arial" w:hAnsi="Arial" w:cs="Arial"/>
          <w:kern w:val="0"/>
        </w:rPr>
        <w:t>加盖</w:t>
      </w:r>
      <w:r>
        <w:rPr>
          <w:rFonts w:hint="eastAsia" w:ascii="Arial" w:hAnsi="Arial" w:cs="Arial"/>
          <w:kern w:val="0"/>
        </w:rPr>
        <w:t>谈判供应商</w:t>
      </w:r>
      <w:r>
        <w:rPr>
          <w:rFonts w:ascii="Arial" w:hAnsi="Arial" w:cs="Arial"/>
          <w:kern w:val="0"/>
        </w:rPr>
        <w:t>公章（</w:t>
      </w:r>
      <w:r>
        <w:rPr>
          <w:rFonts w:ascii="Arial" w:hAnsi="Arial" w:cs="Arial"/>
        </w:rPr>
        <w:t>由于封面使用了光滑纸张等不便盖章情况的，则认可在扉页或封面之后的第一页盖章</w:t>
      </w:r>
      <w:r>
        <w:rPr>
          <w:rFonts w:ascii="Arial" w:hAnsi="Arial" w:cs="Arial"/>
          <w:kern w:val="0"/>
        </w:rPr>
        <w:t>）</w:t>
      </w:r>
      <w:r>
        <w:rPr>
          <w:rFonts w:hint="eastAsia" w:ascii="宋体"/>
          <w:kern w:val="0"/>
          <w:szCs w:val="24"/>
        </w:rPr>
        <w:t>并在响应函中</w:t>
      </w:r>
      <w:r>
        <w:rPr>
          <w:rFonts w:hint="eastAsia"/>
        </w:rPr>
        <w:t>由谈判供应商的法定代表人签署（法定代表人签署说明：法定代表人签字、盖手签章或盖姓名章均为有效签署）或者由法定代表人授权的代理人（也称“被授权人”，下同）签字后有效。由代理人签字的，应附《法定代表人授权书》，《法定代表人授权书》应符合第六章的格式要求。本谈判文件中，当谈判供应商为无法定代表人的其他团体组织等时，法定代表人均系指其负责人。首次响应文件的副本可采用正本的复印件。</w:t>
      </w:r>
      <w:bookmarkEnd w:id="94"/>
    </w:p>
    <w:p w14:paraId="121F5581">
      <w:pPr>
        <w:pStyle w:val="48"/>
      </w:pPr>
      <w:r>
        <w:rPr>
          <w:rFonts w:hint="eastAsia"/>
        </w:rPr>
        <w:t>响应文件应尽量避免涂改、行间插字或增删，如果出现上述情况，改动之处必须由谈判供应商的法定代表人签署或者被授权人签字或者盖公章才有效。</w:t>
      </w:r>
    </w:p>
    <w:p w14:paraId="571FF686">
      <w:pPr>
        <w:pStyle w:val="48"/>
        <w:ind w:left="679" w:hanging="679"/>
      </w:pPr>
      <w:r>
        <w:rPr>
          <w:rFonts w:hint="eastAsia"/>
        </w:rPr>
        <w:t>若本项目采购需求分为两个或以上包件，除非谈判文件中另有规定，谈判供应商参与本项目的多个包件竞争性谈判时，首次响应文件须按包件分别编制并装订提交。</w:t>
      </w:r>
    </w:p>
    <w:p w14:paraId="703B5F32">
      <w:pPr>
        <w:pStyle w:val="48"/>
        <w:ind w:left="679" w:hanging="679"/>
      </w:pPr>
      <w:r>
        <w:rPr>
          <w:rFonts w:hint="eastAsia"/>
        </w:rPr>
        <w:t>谈判供应商在谈判过程中，根据谈判文件的变动情况和谈判小组的要求</w:t>
      </w:r>
      <w:r>
        <w:rPr>
          <w:rFonts w:hint="eastAsia" w:ascii="宋体" w:hAnsi="宋体"/>
          <w:color w:val="000000"/>
        </w:rPr>
        <w:t>提交的响应文件变更内容、重新提交的响应文件和报价等书面材料</w:t>
      </w:r>
      <w:r>
        <w:rPr>
          <w:rFonts w:hint="eastAsia"/>
        </w:rPr>
        <w:t>的格式按照谈判小组现场要求执行，谈判小组无格式要求的书面材料由谈判供应商自拟。以上书面材料应逐页加盖公章或者由谈判供应商法定代表人逐页签署或由被授权人逐页签字。</w:t>
      </w:r>
    </w:p>
    <w:p w14:paraId="00416985">
      <w:pPr>
        <w:pStyle w:val="47"/>
      </w:pPr>
      <w:bookmarkStart w:id="95" w:name="_Ref469992002"/>
      <w:r>
        <w:rPr>
          <w:rFonts w:hint="eastAsia"/>
        </w:rPr>
        <w:t>报价</w:t>
      </w:r>
      <w:bookmarkEnd w:id="95"/>
    </w:p>
    <w:p w14:paraId="6879C9F0">
      <w:pPr>
        <w:pStyle w:val="48"/>
      </w:pPr>
      <w:bookmarkStart w:id="96" w:name="_Ref491967304"/>
      <w:bookmarkStart w:id="97" w:name="_Ref51264210"/>
      <w:bookmarkStart w:id="98" w:name="_Ref470250477"/>
      <w:r>
        <w:rPr>
          <w:rFonts w:hint="eastAsia"/>
        </w:rPr>
        <w:t>报价方式详见</w:t>
      </w:r>
      <w:r>
        <w:rPr>
          <w:rStyle w:val="76"/>
          <w:rFonts w:hint="eastAsia"/>
        </w:rPr>
        <w:t>《供应商须知前附表》第</w:t>
      </w:r>
      <w:r>
        <w:rPr>
          <w:rStyle w:val="76"/>
        </w:rPr>
        <w:fldChar w:fldCharType="begin"/>
      </w:r>
      <w:r>
        <w:rPr>
          <w:rStyle w:val="76"/>
        </w:rPr>
        <w:instrText xml:space="preserve"> </w:instrText>
      </w:r>
      <w:r>
        <w:rPr>
          <w:rStyle w:val="76"/>
          <w:rFonts w:hint="eastAsia"/>
        </w:rPr>
        <w:instrText xml:space="preserve">REF _Ref51259915 \r \h</w:instrText>
      </w:r>
      <w:r>
        <w:rPr>
          <w:rStyle w:val="76"/>
        </w:rPr>
        <w:instrText xml:space="preserve"> </w:instrText>
      </w:r>
      <w:r>
        <w:rPr>
          <w:rStyle w:val="76"/>
        </w:rPr>
        <w:fldChar w:fldCharType="separate"/>
      </w:r>
      <w:r>
        <w:rPr>
          <w:rStyle w:val="76"/>
          <w:rFonts w:hint="eastAsia"/>
        </w:rPr>
        <w:t>13</w:t>
      </w:r>
      <w:r>
        <w:rPr>
          <w:rStyle w:val="76"/>
        </w:rPr>
        <w:fldChar w:fldCharType="end"/>
      </w:r>
      <w:r>
        <w:rPr>
          <w:rStyle w:val="76"/>
          <w:rFonts w:hint="eastAsia"/>
        </w:rPr>
        <w:t>条</w:t>
      </w:r>
      <w:r>
        <w:rPr>
          <w:rFonts w:hint="eastAsia"/>
        </w:rPr>
        <w:t>。</w:t>
      </w:r>
      <w:bookmarkEnd w:id="96"/>
      <w:r>
        <w:rPr>
          <w:rFonts w:ascii="Arial" w:hAnsi="Arial" w:cs="Arial"/>
          <w:szCs w:val="24"/>
        </w:rPr>
        <w:t>所有报价均以</w:t>
      </w:r>
      <w:r>
        <w:rPr>
          <w:rStyle w:val="76"/>
          <w:rFonts w:hint="eastAsia"/>
        </w:rPr>
        <w:t>《供应商须知前附表》第</w:t>
      </w:r>
      <w:r>
        <w:rPr>
          <w:rStyle w:val="76"/>
        </w:rPr>
        <w:fldChar w:fldCharType="begin"/>
      </w:r>
      <w:r>
        <w:rPr>
          <w:rStyle w:val="76"/>
        </w:rPr>
        <w:instrText xml:space="preserve"> </w:instrText>
      </w:r>
      <w:r>
        <w:rPr>
          <w:rStyle w:val="76"/>
          <w:rFonts w:hint="eastAsia"/>
        </w:rPr>
        <w:instrText xml:space="preserve">REF _Ref51259915 \r \h</w:instrText>
      </w:r>
      <w:r>
        <w:rPr>
          <w:rStyle w:val="76"/>
        </w:rPr>
        <w:instrText xml:space="preserve"> </w:instrText>
      </w:r>
      <w:r>
        <w:rPr>
          <w:rStyle w:val="76"/>
        </w:rPr>
        <w:fldChar w:fldCharType="separate"/>
      </w:r>
      <w:r>
        <w:rPr>
          <w:rStyle w:val="76"/>
          <w:rFonts w:hint="eastAsia"/>
        </w:rPr>
        <w:t>13</w:t>
      </w:r>
      <w:r>
        <w:rPr>
          <w:rStyle w:val="76"/>
        </w:rPr>
        <w:fldChar w:fldCharType="end"/>
      </w:r>
      <w:r>
        <w:rPr>
          <w:rStyle w:val="76"/>
          <w:rFonts w:hint="eastAsia"/>
        </w:rPr>
        <w:t>条</w:t>
      </w:r>
      <w:r>
        <w:rPr>
          <w:rFonts w:hint="eastAsia" w:ascii="Arial" w:hAnsi="Arial" w:cs="Arial"/>
          <w:szCs w:val="24"/>
        </w:rPr>
        <w:t>规定的币种和单位</w:t>
      </w:r>
      <w:r>
        <w:rPr>
          <w:rFonts w:ascii="Arial" w:hAnsi="Arial" w:cs="Arial"/>
          <w:szCs w:val="24"/>
        </w:rPr>
        <w:t>为计量单位。</w:t>
      </w:r>
      <w:bookmarkEnd w:id="97"/>
    </w:p>
    <w:p w14:paraId="2344E5FD">
      <w:pPr>
        <w:pStyle w:val="48"/>
        <w:ind w:left="679" w:hanging="679"/>
      </w:pPr>
      <w:r>
        <w:rPr>
          <w:rFonts w:hint="eastAsia"/>
        </w:rPr>
        <w:t>谈判供应商必须对其参加的一个包件或多个包件内的所有货物和服务以包件为单位进行报价，不得将几个包件合报一个价格，也不得将一个包件中的内容拆开报价。如果谈判文件采购内容未注明分包件采购，即为全部需求内容是一个包件（即第1包件）。</w:t>
      </w:r>
    </w:p>
    <w:p w14:paraId="2537EF0E">
      <w:pPr>
        <w:pStyle w:val="48"/>
        <w:ind w:left="679" w:hanging="679"/>
      </w:pPr>
      <w:r>
        <w:rPr>
          <w:rFonts w:hint="eastAsia"/>
        </w:rPr>
        <w:t>竞争性谈判报价中不得包含谈判文件要求以外的内容，否则，在评审时不予核减。报价中也不应缺漏谈判文件所要求的内容。</w:t>
      </w:r>
      <w:bookmarkEnd w:id="98"/>
    </w:p>
    <w:p w14:paraId="6DDAC540">
      <w:pPr>
        <w:pStyle w:val="48"/>
        <w:ind w:left="679" w:hanging="679"/>
      </w:pPr>
      <w:bookmarkStart w:id="99" w:name="_Ref469991043"/>
      <w:r>
        <w:rPr>
          <w:rFonts w:ascii="Arial" w:hAnsi="Arial" w:cs="Arial"/>
          <w:szCs w:val="24"/>
        </w:rPr>
        <w:t>本次</w:t>
      </w:r>
      <w:r>
        <w:rPr>
          <w:rFonts w:hint="eastAsia" w:ascii="Arial" w:hAnsi="Arial" w:cs="Arial"/>
          <w:szCs w:val="24"/>
        </w:rPr>
        <w:t>竞争性谈判</w:t>
      </w:r>
      <w:r>
        <w:rPr>
          <w:rFonts w:ascii="Arial" w:hAnsi="Arial" w:cs="Arial"/>
          <w:szCs w:val="24"/>
        </w:rPr>
        <w:t>不接受可选择或可调整的</w:t>
      </w:r>
      <w:r>
        <w:rPr>
          <w:rFonts w:hint="eastAsia" w:ascii="Arial" w:hAnsi="Arial" w:cs="Arial"/>
          <w:szCs w:val="24"/>
        </w:rPr>
        <w:t>最后</w:t>
      </w:r>
      <w:r>
        <w:rPr>
          <w:rFonts w:ascii="Arial" w:hAnsi="Arial" w:cs="Arial"/>
          <w:szCs w:val="24"/>
        </w:rPr>
        <w:t>报价，</w:t>
      </w:r>
      <w:r>
        <w:rPr>
          <w:rFonts w:hint="eastAsia"/>
        </w:rPr>
        <w:t>谈判供应商对每种货物或服务只允许有一个最后报价，</w:t>
      </w:r>
      <w:r>
        <w:rPr>
          <w:rFonts w:ascii="Arial" w:hAnsi="Arial" w:cs="Arial"/>
          <w:szCs w:val="24"/>
        </w:rPr>
        <w:t>任何有选择的或可调整的</w:t>
      </w:r>
      <w:r>
        <w:rPr>
          <w:rFonts w:hint="eastAsia" w:ascii="Arial" w:hAnsi="Arial" w:cs="Arial"/>
          <w:szCs w:val="24"/>
        </w:rPr>
        <w:t>最后</w:t>
      </w:r>
      <w:r>
        <w:rPr>
          <w:rFonts w:ascii="Arial" w:hAnsi="Arial" w:cs="Arial"/>
          <w:szCs w:val="24"/>
        </w:rPr>
        <w:t>报价将被视为无效</w:t>
      </w:r>
      <w:r>
        <w:rPr>
          <w:rFonts w:hint="eastAsia" w:ascii="Arial" w:hAnsi="Arial" w:cs="Arial"/>
          <w:szCs w:val="24"/>
        </w:rPr>
        <w:t>响应</w:t>
      </w:r>
      <w:r>
        <w:rPr>
          <w:rFonts w:ascii="Arial" w:hAnsi="Arial" w:cs="Arial"/>
          <w:szCs w:val="24"/>
        </w:rPr>
        <w:t>。</w:t>
      </w:r>
      <w:bookmarkEnd w:id="99"/>
    </w:p>
    <w:p w14:paraId="7CCE07EE">
      <w:pPr>
        <w:pStyle w:val="48"/>
        <w:ind w:left="679" w:hanging="679"/>
      </w:pPr>
      <w:bookmarkStart w:id="100" w:name="_Ref492028233"/>
      <w:r>
        <w:rPr>
          <w:rFonts w:hint="eastAsia"/>
        </w:rPr>
        <w:t>本次竞争性谈判设定的最高限价见</w:t>
      </w:r>
      <w:r>
        <w:rPr>
          <w:rStyle w:val="76"/>
          <w:rFonts w:hint="eastAsia"/>
        </w:rPr>
        <w:t>《供应商须知前附表》第</w:t>
      </w:r>
      <w:r>
        <w:rPr>
          <w:rStyle w:val="76"/>
        </w:rPr>
        <w:fldChar w:fldCharType="begin"/>
      </w:r>
      <w:r>
        <w:rPr>
          <w:rStyle w:val="76"/>
        </w:rPr>
        <w:instrText xml:space="preserve"> </w:instrText>
      </w:r>
      <w:r>
        <w:rPr>
          <w:rStyle w:val="76"/>
          <w:rFonts w:hint="eastAsia"/>
        </w:rPr>
        <w:instrText xml:space="preserve">REF _Ref51260090 \r \h</w:instrText>
      </w:r>
      <w:r>
        <w:rPr>
          <w:rStyle w:val="76"/>
        </w:rPr>
        <w:instrText xml:space="preserve"> </w:instrText>
      </w:r>
      <w:r>
        <w:rPr>
          <w:rStyle w:val="76"/>
        </w:rPr>
        <w:fldChar w:fldCharType="separate"/>
      </w:r>
      <w:r>
        <w:rPr>
          <w:rStyle w:val="76"/>
          <w:rFonts w:hint="eastAsia"/>
        </w:rPr>
        <w:t>14</w:t>
      </w:r>
      <w:r>
        <w:rPr>
          <w:rStyle w:val="76"/>
        </w:rPr>
        <w:fldChar w:fldCharType="end"/>
      </w:r>
      <w:r>
        <w:rPr>
          <w:rStyle w:val="76"/>
          <w:rFonts w:hint="eastAsia"/>
        </w:rPr>
        <w:t>条</w:t>
      </w:r>
      <w:r>
        <w:rPr>
          <w:rFonts w:hint="eastAsia"/>
        </w:rPr>
        <w:t>。</w:t>
      </w:r>
      <w:bookmarkEnd w:id="100"/>
    </w:p>
    <w:p w14:paraId="07133405">
      <w:pPr>
        <w:pStyle w:val="47"/>
        <w:ind w:left="679" w:hanging="679"/>
      </w:pPr>
      <w:bookmarkStart w:id="101" w:name="_Ref469991139"/>
      <w:r>
        <w:rPr>
          <w:rFonts w:hint="eastAsia"/>
        </w:rPr>
        <w:t>响应有效期和谈判保证金</w:t>
      </w:r>
      <w:bookmarkEnd w:id="101"/>
    </w:p>
    <w:p w14:paraId="06BF4F5B">
      <w:pPr>
        <w:pStyle w:val="48"/>
        <w:ind w:left="679" w:hanging="679"/>
      </w:pPr>
      <w:bookmarkStart w:id="102" w:name="_Ref470250529"/>
      <w:bookmarkStart w:id="103" w:name="_Ref51264220"/>
      <w:r>
        <w:rPr>
          <w:rFonts w:hint="eastAsia"/>
        </w:rPr>
        <w:t>响应有效期见</w:t>
      </w:r>
      <w:r>
        <w:rPr>
          <w:rStyle w:val="76"/>
          <w:rFonts w:hint="eastAsia"/>
        </w:rPr>
        <w:t>《供应商须知前附表》第</w:t>
      </w:r>
      <w:r>
        <w:rPr>
          <w:rStyle w:val="76"/>
        </w:rPr>
        <w:fldChar w:fldCharType="begin"/>
      </w:r>
      <w:r>
        <w:rPr>
          <w:rStyle w:val="76"/>
        </w:rPr>
        <w:instrText xml:space="preserve"> </w:instrText>
      </w:r>
      <w:r>
        <w:rPr>
          <w:rStyle w:val="76"/>
          <w:rFonts w:hint="eastAsia"/>
        </w:rPr>
        <w:instrText xml:space="preserve">REF _Ref51260155 \r \h</w:instrText>
      </w:r>
      <w:r>
        <w:rPr>
          <w:rStyle w:val="76"/>
        </w:rPr>
        <w:instrText xml:space="preserve"> </w:instrText>
      </w:r>
      <w:r>
        <w:rPr>
          <w:rStyle w:val="76"/>
        </w:rPr>
        <w:fldChar w:fldCharType="separate"/>
      </w:r>
      <w:r>
        <w:rPr>
          <w:rStyle w:val="76"/>
          <w:rFonts w:hint="eastAsia"/>
        </w:rPr>
        <w:t>15</w:t>
      </w:r>
      <w:r>
        <w:rPr>
          <w:rStyle w:val="76"/>
        </w:rPr>
        <w:fldChar w:fldCharType="end"/>
      </w:r>
      <w:r>
        <w:rPr>
          <w:rStyle w:val="76"/>
          <w:rFonts w:hint="eastAsia"/>
        </w:rPr>
        <w:t>条</w:t>
      </w:r>
      <w:r>
        <w:rPr>
          <w:rFonts w:hint="eastAsia"/>
        </w:rPr>
        <w:t>。</w:t>
      </w:r>
      <w:bookmarkEnd w:id="102"/>
      <w:r>
        <w:rPr>
          <w:rFonts w:ascii="Arial" w:hAnsi="Arial" w:cs="Arial"/>
          <w:szCs w:val="24"/>
        </w:rPr>
        <w:t>响应有效期短于要求的</w:t>
      </w:r>
      <w:r>
        <w:rPr>
          <w:rFonts w:hint="eastAsia" w:ascii="Arial" w:hAnsi="Arial" w:cs="Arial"/>
          <w:szCs w:val="24"/>
        </w:rPr>
        <w:t>响应</w:t>
      </w:r>
      <w:r>
        <w:rPr>
          <w:rFonts w:ascii="Arial" w:hAnsi="Arial" w:cs="Arial"/>
          <w:szCs w:val="24"/>
        </w:rPr>
        <w:t>文件将被视为无效</w:t>
      </w:r>
      <w:r>
        <w:rPr>
          <w:rFonts w:hint="eastAsia" w:ascii="Arial" w:hAnsi="Arial" w:cs="Arial"/>
          <w:szCs w:val="24"/>
        </w:rPr>
        <w:t>响应</w:t>
      </w:r>
      <w:r>
        <w:rPr>
          <w:rFonts w:ascii="Arial" w:hAnsi="Arial" w:cs="Arial"/>
          <w:szCs w:val="24"/>
        </w:rPr>
        <w:t>。</w:t>
      </w:r>
      <w:r>
        <w:rPr>
          <w:rFonts w:hint="eastAsia"/>
        </w:rPr>
        <w:t>特殊情况下，在原响应有效期截止之前，采购代理机构可要求谈判供应商延长响应有效期。这种要求与答复均应以书面形式提交。谈判供应商可拒绝采购代理机构的这种要求，其谈判保证金将予以退还，但其响应在原响应有效期期满后将不再有效。同意延长响应有效期的谈判供应商将不会被要求和允许修正其响应，而只会被要求相应地延长其谈判保证金的有效期。在这种情况下，本须知内有关谈判保证金的退还和不予退还的规定将在延长了的有效期内继续有效。</w:t>
      </w:r>
      <w:bookmarkEnd w:id="103"/>
    </w:p>
    <w:p w14:paraId="7453F7A0">
      <w:pPr>
        <w:pStyle w:val="48"/>
      </w:pPr>
      <w:bookmarkStart w:id="104" w:name="_Ref51264228"/>
      <w:r>
        <w:rPr>
          <w:rFonts w:ascii="Arial" w:hAnsi="Arial" w:cs="Arial"/>
          <w:color w:val="000000"/>
          <w:szCs w:val="24"/>
        </w:rPr>
        <w:t>谈判保证金应满足</w:t>
      </w:r>
      <w:r>
        <w:rPr>
          <w:rStyle w:val="76"/>
          <w:rFonts w:hint="eastAsia"/>
        </w:rPr>
        <w:t>《供应商须知前附表》第</w:t>
      </w:r>
      <w:r>
        <w:rPr>
          <w:rStyle w:val="76"/>
        </w:rPr>
        <w:fldChar w:fldCharType="begin"/>
      </w:r>
      <w:r>
        <w:rPr>
          <w:rStyle w:val="76"/>
        </w:rPr>
        <w:instrText xml:space="preserve"> </w:instrText>
      </w:r>
      <w:r>
        <w:rPr>
          <w:rStyle w:val="76"/>
          <w:rFonts w:hint="eastAsia"/>
        </w:rPr>
        <w:instrText xml:space="preserve">REF _Ref51612197 \r \h</w:instrText>
      </w:r>
      <w:r>
        <w:rPr>
          <w:rStyle w:val="76"/>
        </w:rPr>
        <w:instrText xml:space="preserve">  \* MERGEFORMAT </w:instrText>
      </w:r>
      <w:r>
        <w:rPr>
          <w:rStyle w:val="76"/>
        </w:rPr>
        <w:fldChar w:fldCharType="separate"/>
      </w:r>
      <w:r>
        <w:rPr>
          <w:rStyle w:val="76"/>
          <w:rFonts w:hint="eastAsia"/>
        </w:rPr>
        <w:t>16</w:t>
      </w:r>
      <w:r>
        <w:rPr>
          <w:rStyle w:val="76"/>
        </w:rPr>
        <w:fldChar w:fldCharType="end"/>
      </w:r>
      <w:r>
        <w:rPr>
          <w:rStyle w:val="76"/>
          <w:rFonts w:hint="eastAsia"/>
        </w:rPr>
        <w:t>条</w:t>
      </w:r>
      <w:r>
        <w:rPr>
          <w:rFonts w:ascii="Arial" w:hAnsi="Arial" w:cs="Arial"/>
        </w:rPr>
        <w:t>的要求。</w:t>
      </w:r>
      <w:bookmarkEnd w:id="104"/>
    </w:p>
    <w:p w14:paraId="544F9D59">
      <w:pPr>
        <w:pStyle w:val="48"/>
        <w:ind w:left="679" w:hanging="679"/>
      </w:pPr>
      <w:r>
        <w:rPr>
          <w:rFonts w:hint="eastAsia"/>
        </w:rPr>
        <w:t>采购代理机构自成交通知书发出之日起5个工作日内退还未成交供应商的谈判保证金，自政府采购合同签订之日起5个工作日内退还成交供应商的谈判保证金。因谈判供应商自身原因导致其谈判保证金未能在规定时间内退还的，采购代理机构不承担任何责任。</w:t>
      </w:r>
    </w:p>
    <w:p w14:paraId="605CD8E1">
      <w:pPr>
        <w:pStyle w:val="48"/>
        <w:ind w:left="679" w:hanging="679"/>
      </w:pPr>
      <w:bookmarkStart w:id="105" w:name="_Ref469991105"/>
      <w:bookmarkStart w:id="106" w:name="_Ref66121294"/>
      <w:r>
        <w:rPr>
          <w:rFonts w:hint="eastAsia"/>
        </w:rPr>
        <w:t>谈判保证金是为了保护采购代理机构和采购人免遭因谈判供应商的行为而蒙受损失。下列任一情况发生时，谈判保证金将</w:t>
      </w:r>
      <w:r>
        <w:rPr>
          <w:rFonts w:hint="eastAsia"/>
          <w:b/>
        </w:rPr>
        <w:t>不退还</w:t>
      </w:r>
      <w:r>
        <w:rPr>
          <w:rFonts w:hint="eastAsia"/>
        </w:rPr>
        <w:t>谈判供应商：</w:t>
      </w:r>
      <w:bookmarkEnd w:id="105"/>
      <w:r>
        <w:rPr>
          <w:rFonts w:hint="eastAsia"/>
        </w:rPr>
        <w:br w:type="textWrapping"/>
      </w:r>
      <w:r>
        <w:rPr>
          <w:rFonts w:hint="eastAsia"/>
        </w:rPr>
        <w:t>（1）供应商在提交响应文件截止时间后撤回响应文件的；</w:t>
      </w:r>
      <w:r>
        <w:rPr>
          <w:rFonts w:hint="eastAsia"/>
        </w:rPr>
        <w:br w:type="textWrapping"/>
      </w:r>
      <w:r>
        <w:rPr>
          <w:rFonts w:hint="eastAsia"/>
        </w:rPr>
        <w:t>（2）供应商在响应文件中提供虚假材料的；</w:t>
      </w:r>
      <w:r>
        <w:rPr>
          <w:rFonts w:hint="eastAsia"/>
        </w:rPr>
        <w:br w:type="textWrapping"/>
      </w:r>
      <w:r>
        <w:rPr>
          <w:rFonts w:hint="eastAsia"/>
        </w:rPr>
        <w:t>（3）除因不可抗力或谈判文件认可的情形以外，成交供应商不与采购人签订合同的；</w:t>
      </w:r>
      <w:r>
        <w:rPr>
          <w:rFonts w:hint="eastAsia"/>
        </w:rPr>
        <w:br w:type="textWrapping"/>
      </w:r>
      <w:r>
        <w:rPr>
          <w:rFonts w:hint="eastAsia"/>
        </w:rPr>
        <w:t>（4）供应商与采购人、其他供应商或者采购代理机构恶意串通的；</w:t>
      </w:r>
      <w:r>
        <w:rPr>
          <w:rFonts w:hint="eastAsia"/>
        </w:rPr>
        <w:br w:type="textWrapping"/>
      </w:r>
      <w:r>
        <w:rPr>
          <w:rFonts w:hint="eastAsia"/>
        </w:rPr>
        <w:t>（5）采购文件规定的其他情形详见</w:t>
      </w:r>
      <w:r>
        <w:rPr>
          <w:rFonts w:hint="eastAsia" w:ascii="黑体" w:hAnsi="黑体" w:eastAsia="黑体"/>
        </w:rPr>
        <w:t>《供应商须知前附表》第</w:t>
      </w:r>
      <w:r>
        <w:rPr>
          <w:rFonts w:ascii="黑体" w:hAnsi="黑体" w:eastAsia="黑体"/>
          <w:highlight w:val="yellow"/>
        </w:rPr>
        <w:fldChar w:fldCharType="begin"/>
      </w:r>
      <w:r>
        <w:rPr>
          <w:rFonts w:ascii="黑体" w:hAnsi="黑体" w:eastAsia="黑体"/>
        </w:rPr>
        <w:instrText xml:space="preserve"> </w:instrText>
      </w:r>
      <w:r>
        <w:rPr>
          <w:rFonts w:hint="eastAsia" w:ascii="黑体" w:hAnsi="黑体" w:eastAsia="黑体"/>
        </w:rPr>
        <w:instrText xml:space="preserve">REF _Ref65001309 \r \h</w:instrText>
      </w:r>
      <w:r>
        <w:rPr>
          <w:rFonts w:ascii="黑体" w:hAnsi="黑体" w:eastAsia="黑体"/>
        </w:rPr>
        <w:instrText xml:space="preserve"> </w:instrText>
      </w:r>
      <w:r>
        <w:rPr>
          <w:rFonts w:ascii="黑体" w:hAnsi="黑体" w:eastAsia="黑体"/>
          <w:highlight w:val="yellow"/>
        </w:rPr>
        <w:fldChar w:fldCharType="separate"/>
      </w:r>
      <w:r>
        <w:rPr>
          <w:rFonts w:hint="eastAsia" w:ascii="黑体" w:hAnsi="黑体" w:eastAsia="黑体"/>
        </w:rPr>
        <w:t>17</w:t>
      </w:r>
      <w:r>
        <w:rPr>
          <w:rFonts w:ascii="黑体" w:hAnsi="黑体" w:eastAsia="黑体"/>
          <w:highlight w:val="yellow"/>
        </w:rPr>
        <w:fldChar w:fldCharType="end"/>
      </w:r>
      <w:r>
        <w:rPr>
          <w:rFonts w:hint="eastAsia" w:ascii="黑体" w:hAnsi="黑体" w:eastAsia="黑体"/>
        </w:rPr>
        <w:t>条</w:t>
      </w:r>
      <w:r>
        <w:rPr>
          <w:rFonts w:hint="eastAsia"/>
        </w:rPr>
        <w:t>。</w:t>
      </w:r>
      <w:bookmarkEnd w:id="106"/>
    </w:p>
    <w:p w14:paraId="761B3E79">
      <w:pPr>
        <w:pStyle w:val="3"/>
      </w:pPr>
      <w:bookmarkStart w:id="107" w:name="_Toc21479"/>
      <w:r>
        <w:rPr>
          <w:rFonts w:hint="eastAsia"/>
        </w:rPr>
        <w:t>四、响应文件的递交</w:t>
      </w:r>
      <w:bookmarkEnd w:id="107"/>
    </w:p>
    <w:p w14:paraId="0E389907">
      <w:pPr>
        <w:pStyle w:val="47"/>
        <w:ind w:left="679" w:hanging="679"/>
      </w:pPr>
      <w:bookmarkStart w:id="108" w:name="_Ref469991455"/>
      <w:bookmarkStart w:id="109" w:name="_Ref492023973"/>
      <w:r>
        <w:rPr>
          <w:rFonts w:hint="eastAsia"/>
        </w:rPr>
        <w:t>响应文件的</w:t>
      </w:r>
      <w:bookmarkEnd w:id="108"/>
      <w:r>
        <w:rPr>
          <w:rFonts w:hint="eastAsia"/>
        </w:rPr>
        <w:t>包装及标记</w:t>
      </w:r>
      <w:bookmarkEnd w:id="109"/>
    </w:p>
    <w:p w14:paraId="2C5358C4">
      <w:pPr>
        <w:pStyle w:val="48"/>
      </w:pPr>
      <w:bookmarkStart w:id="110" w:name="_Ref51612377"/>
      <w:r>
        <w:rPr>
          <w:rFonts w:hint="eastAsia"/>
        </w:rPr>
        <w:t>响应文件的包装及标记要求见</w:t>
      </w:r>
      <w:r>
        <w:rPr>
          <w:rStyle w:val="76"/>
          <w:rFonts w:hint="eastAsia"/>
        </w:rPr>
        <w:t>《供应商须知前附表》第</w:t>
      </w:r>
      <w:r>
        <w:rPr>
          <w:rStyle w:val="76"/>
        </w:rPr>
        <w:fldChar w:fldCharType="begin"/>
      </w:r>
      <w:r>
        <w:rPr>
          <w:rStyle w:val="76"/>
        </w:rPr>
        <w:instrText xml:space="preserve"> </w:instrText>
      </w:r>
      <w:r>
        <w:rPr>
          <w:rStyle w:val="76"/>
          <w:rFonts w:hint="eastAsia"/>
        </w:rPr>
        <w:instrText xml:space="preserve">REF _Ref51533235 \r \h</w:instrText>
      </w:r>
      <w:r>
        <w:rPr>
          <w:rStyle w:val="76"/>
        </w:rPr>
        <w:instrText xml:space="preserve"> </w:instrText>
      </w:r>
      <w:r>
        <w:rPr>
          <w:rStyle w:val="76"/>
        </w:rPr>
        <w:fldChar w:fldCharType="separate"/>
      </w:r>
      <w:r>
        <w:rPr>
          <w:rStyle w:val="76"/>
          <w:rFonts w:hint="eastAsia"/>
        </w:rPr>
        <w:t>18</w:t>
      </w:r>
      <w:r>
        <w:rPr>
          <w:rStyle w:val="76"/>
        </w:rPr>
        <w:fldChar w:fldCharType="end"/>
      </w:r>
      <w:r>
        <w:rPr>
          <w:rStyle w:val="76"/>
          <w:rFonts w:hint="eastAsia"/>
        </w:rPr>
        <w:t>条</w:t>
      </w:r>
      <w:r>
        <w:rPr>
          <w:rFonts w:hint="eastAsia"/>
        </w:rPr>
        <w:t>。</w:t>
      </w:r>
      <w:bookmarkEnd w:id="110"/>
    </w:p>
    <w:p w14:paraId="14812C06">
      <w:pPr>
        <w:pStyle w:val="48"/>
      </w:pPr>
      <w:r>
        <w:rPr>
          <w:rFonts w:hint="eastAsia"/>
        </w:rPr>
        <w:t>如果未按本须知上述</w:t>
      </w:r>
      <w:r>
        <w:fldChar w:fldCharType="begin"/>
      </w:r>
      <w:r>
        <w:instrText xml:space="preserve"> </w:instrText>
      </w:r>
      <w:r>
        <w:rPr>
          <w:rFonts w:hint="eastAsia"/>
        </w:rPr>
        <w:instrText xml:space="preserve">REF _Ref51612377 \r \h</w:instrText>
      </w:r>
      <w:r>
        <w:instrText xml:space="preserve"> </w:instrText>
      </w:r>
      <w:r>
        <w:fldChar w:fldCharType="separate"/>
      </w:r>
      <w:r>
        <w:t>14.1</w:t>
      </w:r>
      <w:r>
        <w:fldChar w:fldCharType="end"/>
      </w:r>
      <w:r>
        <w:rPr>
          <w:rFonts w:hint="eastAsia"/>
        </w:rPr>
        <w:t>条要求加写标记，采购人和采购代理机构对误投或提前启封或错误启封概不负责。</w:t>
      </w:r>
    </w:p>
    <w:p w14:paraId="3A82AD55">
      <w:pPr>
        <w:pStyle w:val="47"/>
      </w:pPr>
      <w:bookmarkStart w:id="111" w:name="_Ref492021368"/>
      <w:r>
        <w:rPr>
          <w:rFonts w:hint="eastAsia"/>
        </w:rPr>
        <w:t>响应文件的密封</w:t>
      </w:r>
      <w:bookmarkEnd w:id="111"/>
    </w:p>
    <w:p w14:paraId="424076D6">
      <w:pPr>
        <w:pStyle w:val="48"/>
        <w:ind w:left="679" w:hanging="679"/>
      </w:pPr>
      <w:r>
        <w:rPr>
          <w:rFonts w:hint="eastAsia"/>
        </w:rPr>
        <w:t>谈判供应商的所有首次响应文件及其组成部分的包装均应进行密封。</w:t>
      </w:r>
    </w:p>
    <w:p w14:paraId="4B5067F5">
      <w:pPr>
        <w:pStyle w:val="48"/>
      </w:pPr>
      <w:r>
        <w:rPr>
          <w:rFonts w:hint="eastAsia"/>
        </w:rPr>
        <w:t>为了方便评审，放有修改首次响应文件的通知（如有的话）的包装应当单独密封，否则，否则采购人和采购代理机构对发生的遗漏或错误开启不承担责任。</w:t>
      </w:r>
    </w:p>
    <w:p w14:paraId="0CF28665">
      <w:pPr>
        <w:pStyle w:val="48"/>
      </w:pPr>
      <w:r>
        <w:rPr>
          <w:rFonts w:hint="eastAsia" w:ascii="宋体"/>
          <w:kern w:val="0"/>
          <w:szCs w:val="24"/>
        </w:rPr>
        <w:t>在谈判过程中提交的</w:t>
      </w:r>
      <w:r>
        <w:rPr>
          <w:rFonts w:hint="eastAsia"/>
        </w:rPr>
        <w:t>响应文件变更内容、重新提交的响应文件和最后报价等</w:t>
      </w:r>
      <w:r>
        <w:rPr>
          <w:rFonts w:hint="eastAsia" w:ascii="宋体"/>
          <w:kern w:val="0"/>
          <w:szCs w:val="24"/>
        </w:rPr>
        <w:t>书面材料也应</w:t>
      </w:r>
      <w:r>
        <w:rPr>
          <w:rFonts w:hint="eastAsia"/>
        </w:rPr>
        <w:t>进行密封。</w:t>
      </w:r>
    </w:p>
    <w:p w14:paraId="66B0ED74">
      <w:pPr>
        <w:pStyle w:val="47"/>
        <w:ind w:left="679" w:hanging="679"/>
      </w:pPr>
      <w:r>
        <w:rPr>
          <w:rFonts w:hint="eastAsia"/>
        </w:rPr>
        <w:t>响应文件提交截止时间及地点</w:t>
      </w:r>
    </w:p>
    <w:p w14:paraId="2C9277F9">
      <w:pPr>
        <w:pStyle w:val="48"/>
      </w:pPr>
      <w:bookmarkStart w:id="112" w:name="_Ref470250554"/>
      <w:r>
        <w:rPr>
          <w:rFonts w:hint="eastAsia"/>
        </w:rPr>
        <w:t>首次响应文件提交截止时间见</w:t>
      </w:r>
      <w:bookmarkEnd w:id="112"/>
      <w:r>
        <w:rPr>
          <w:rStyle w:val="76"/>
          <w:rFonts w:hint="eastAsia"/>
        </w:rPr>
        <w:t>第一章谈判邀请</w:t>
      </w:r>
      <w:r>
        <w:rPr>
          <w:rFonts w:hint="eastAsia"/>
        </w:rPr>
        <w:t>。</w:t>
      </w:r>
    </w:p>
    <w:p w14:paraId="0A115677">
      <w:pPr>
        <w:pStyle w:val="48"/>
      </w:pPr>
      <w:r>
        <w:rPr>
          <w:rFonts w:hint="eastAsia"/>
        </w:rPr>
        <w:t>首次响应文件须按照谈判文件规定的时间、地点送达，在首次响应文件提交截止时间以后送达或者未按照谈判文件要求密封的首次响应文件，采购代理机构将拒收。</w:t>
      </w:r>
    </w:p>
    <w:p w14:paraId="562EBFE3">
      <w:pPr>
        <w:pStyle w:val="48"/>
        <w:ind w:left="679" w:hanging="679"/>
      </w:pPr>
      <w:r>
        <w:rPr>
          <w:rFonts w:hint="eastAsia"/>
        </w:rPr>
        <w:t>采购代理机构可以依法酌情延长首次响应文件提交截止时间。在此情况下，采购人和谈判供应商受首次响应文件提交截止时间制约的所有权利和义务均应延长至新的首次响应文件提交截止时间。</w:t>
      </w:r>
    </w:p>
    <w:p w14:paraId="3C60DEEB">
      <w:pPr>
        <w:pStyle w:val="48"/>
        <w:ind w:left="679" w:hanging="679"/>
      </w:pPr>
      <w:r>
        <w:rPr>
          <w:rFonts w:hint="eastAsia"/>
        </w:rPr>
        <w:t>谈判过程中，供应商提交的响应文件变更内容、重新提交的响应文件和最后报价等书面材料也须在谈判小组现场规定的截止时间前密封递交，采购人或采购代理机构将同时开启各供应商的上述材料，以示公平。</w:t>
      </w:r>
    </w:p>
    <w:p w14:paraId="5A844B31">
      <w:pPr>
        <w:pStyle w:val="47"/>
        <w:ind w:left="679" w:hanging="679"/>
      </w:pPr>
      <w:r>
        <w:rPr>
          <w:rFonts w:hint="eastAsia"/>
        </w:rPr>
        <w:t>首次响应文件的修改与撤回</w:t>
      </w:r>
    </w:p>
    <w:p w14:paraId="20458DF0">
      <w:pPr>
        <w:pStyle w:val="48"/>
        <w:ind w:left="679" w:hanging="679"/>
      </w:pPr>
      <w:r>
        <w:rPr>
          <w:rFonts w:hint="eastAsia"/>
        </w:rPr>
        <w:t>谈判供应商可以在首次响应文件提交截止时间前，对所递交的首次响应文件进行修改（修改包括补充，下同）或者撤回，并以书面形式通知采购代理机构。首次响应文件的修改是响应文件的组成部分。</w:t>
      </w:r>
    </w:p>
    <w:p w14:paraId="276302AF">
      <w:pPr>
        <w:pStyle w:val="48"/>
        <w:ind w:left="679" w:hanging="679"/>
      </w:pPr>
      <w:bookmarkStart w:id="113" w:name="_Ref51614542"/>
      <w:r>
        <w:rPr>
          <w:rFonts w:hint="eastAsia"/>
        </w:rPr>
        <w:t>谈判供应商修改首次响应文件的通知应逐页加盖公章或者逐页由谈判供应商法定代表人签署或由被授权人签字，并应单独包装，</w:t>
      </w:r>
      <w:r>
        <w:rPr>
          <w:rFonts w:ascii="Arial" w:hAnsi="Arial" w:cs="Arial"/>
          <w:szCs w:val="24"/>
        </w:rPr>
        <w:t>同时在</w:t>
      </w:r>
      <w:r>
        <w:rPr>
          <w:rFonts w:hint="eastAsia" w:ascii="Arial" w:hAnsi="Arial" w:cs="Arial"/>
          <w:szCs w:val="24"/>
        </w:rPr>
        <w:t>包装袋</w:t>
      </w:r>
      <w:r>
        <w:rPr>
          <w:rFonts w:ascii="Arial" w:hAnsi="Arial" w:cs="Arial"/>
          <w:szCs w:val="24"/>
        </w:rPr>
        <w:t>上标明</w:t>
      </w:r>
      <w:r>
        <w:rPr>
          <w:rFonts w:hint="eastAsia" w:ascii="Arial" w:hAnsi="Arial" w:cs="Arial"/>
          <w:szCs w:val="24"/>
        </w:rPr>
        <w:t>“首次响应</w:t>
      </w:r>
      <w:r>
        <w:rPr>
          <w:rFonts w:ascii="Arial" w:hAnsi="Arial" w:cs="Arial"/>
          <w:szCs w:val="24"/>
        </w:rPr>
        <w:t>文件修改</w:t>
      </w:r>
      <w:r>
        <w:rPr>
          <w:rFonts w:hint="eastAsia" w:ascii="Arial" w:hAnsi="Arial" w:cs="Arial"/>
          <w:szCs w:val="24"/>
        </w:rPr>
        <w:t>通知”、</w:t>
      </w:r>
      <w:r>
        <w:rPr>
          <w:rFonts w:hint="eastAsia"/>
          <w:color w:val="FF0000"/>
        </w:rPr>
        <w:t xml:space="preserve"> </w:t>
      </w:r>
      <w:r>
        <w:rPr>
          <w:rFonts w:hint="eastAsia"/>
        </w:rPr>
        <w:t>项目名称、项目编号、包件号、包件名称、谈判供应商名称</w:t>
      </w:r>
      <w:r>
        <w:rPr>
          <w:rFonts w:ascii="Arial" w:hAnsi="Arial" w:cs="Arial"/>
          <w:szCs w:val="24"/>
        </w:rPr>
        <w:t>和</w:t>
      </w:r>
      <w:r>
        <w:rPr>
          <w:rFonts w:hint="eastAsia" w:ascii="Arial" w:hAnsi="Arial" w:cs="Arial"/>
          <w:szCs w:val="24"/>
        </w:rPr>
        <w:t>“</w:t>
      </w:r>
      <w:r>
        <w:rPr>
          <w:rFonts w:ascii="Arial" w:hAnsi="Arial" w:cs="Arial"/>
          <w:szCs w:val="24"/>
        </w:rPr>
        <w:t>在</w:t>
      </w:r>
      <w:r>
        <w:rPr>
          <w:rFonts w:hint="eastAsia" w:ascii="Arial" w:hAnsi="Arial" w:cs="Arial"/>
          <w:szCs w:val="24"/>
          <w:u w:val="single"/>
        </w:rPr>
        <w:t>【首次响应文件提交截止时间】</w:t>
      </w:r>
      <w:r>
        <w:rPr>
          <w:rFonts w:ascii="Arial" w:hAnsi="Arial" w:cs="Arial"/>
          <w:szCs w:val="24"/>
        </w:rPr>
        <w:t>之前不得启封</w:t>
      </w:r>
      <w:r>
        <w:rPr>
          <w:rFonts w:hint="eastAsia" w:ascii="Arial" w:hAnsi="Arial" w:cs="Arial"/>
          <w:szCs w:val="24"/>
        </w:rPr>
        <w:t>”</w:t>
      </w:r>
      <w:r>
        <w:rPr>
          <w:rFonts w:ascii="Arial" w:hAnsi="Arial" w:cs="Arial"/>
          <w:szCs w:val="24"/>
        </w:rPr>
        <w:t>的字样</w:t>
      </w:r>
      <w:r>
        <w:rPr>
          <w:rFonts w:hint="eastAsia" w:ascii="Arial" w:hAnsi="Arial" w:cs="Arial"/>
          <w:szCs w:val="24"/>
        </w:rPr>
        <w:t>，</w:t>
      </w:r>
      <w:r>
        <w:rPr>
          <w:rFonts w:hint="eastAsia"/>
        </w:rPr>
        <w:t>单独密封后提交。</w:t>
      </w:r>
      <w:bookmarkEnd w:id="113"/>
      <w:r>
        <w:rPr>
          <w:rFonts w:hint="eastAsia"/>
        </w:rPr>
        <w:t>由于谈判供应商的修改通知未按照本条规定包装、密封，采购人、采购代理机构对评审时的遗漏概不负责。</w:t>
      </w:r>
    </w:p>
    <w:p w14:paraId="1C6ACCE4">
      <w:pPr>
        <w:pStyle w:val="48"/>
        <w:ind w:left="679" w:hanging="679"/>
      </w:pPr>
      <w:r>
        <w:rPr>
          <w:rFonts w:hint="eastAsia"/>
        </w:rPr>
        <w:t>谈判供应商撤回首次响应文件的通知应加盖公章或由谈判供应商法定代表人签署或由被授权人签字。</w:t>
      </w:r>
    </w:p>
    <w:p w14:paraId="48430E16">
      <w:pPr>
        <w:pStyle w:val="48"/>
        <w:ind w:left="679" w:hanging="679"/>
      </w:pPr>
      <w:r>
        <w:rPr>
          <w:rFonts w:hint="eastAsia"/>
        </w:rPr>
        <w:t>从首次响应文件提交截止时间起至响应有效期期满这段时间内，谈判供应商不得撤回其响应文件，否则采购人或采购代理机构可以按照本须知第</w:t>
      </w:r>
      <w:r>
        <w:fldChar w:fldCharType="begin"/>
      </w:r>
      <w:r>
        <w:instrText xml:space="preserve"> </w:instrText>
      </w:r>
      <w:r>
        <w:rPr>
          <w:rFonts w:hint="eastAsia"/>
        </w:rPr>
        <w:instrText xml:space="preserve">REF _Ref469991105 \n \h</w:instrText>
      </w:r>
      <w:r>
        <w:instrText xml:space="preserve">  \* MERGEFORMAT </w:instrText>
      </w:r>
      <w:r>
        <w:fldChar w:fldCharType="separate"/>
      </w:r>
      <w:r>
        <w:t>13.4</w:t>
      </w:r>
      <w:r>
        <w:fldChar w:fldCharType="end"/>
      </w:r>
      <w:r>
        <w:rPr>
          <w:rFonts w:hint="eastAsia"/>
        </w:rPr>
        <w:t>条的规定不退还其谈判保证金。</w:t>
      </w:r>
    </w:p>
    <w:p w14:paraId="4F8031DD">
      <w:pPr>
        <w:pStyle w:val="3"/>
      </w:pPr>
      <w:bookmarkStart w:id="114" w:name="_Toc1184"/>
      <w:r>
        <w:rPr>
          <w:rFonts w:hint="eastAsia"/>
        </w:rPr>
        <w:t>五、谈判与评审</w:t>
      </w:r>
      <w:bookmarkEnd w:id="114"/>
    </w:p>
    <w:p w14:paraId="0405DD41">
      <w:pPr>
        <w:pStyle w:val="47"/>
        <w:ind w:left="679" w:hanging="679"/>
      </w:pPr>
      <w:r>
        <w:rPr>
          <w:rFonts w:hint="eastAsia"/>
        </w:rPr>
        <w:t>响应文件的开启</w:t>
      </w:r>
    </w:p>
    <w:p w14:paraId="7005C4A7">
      <w:pPr>
        <w:pStyle w:val="48"/>
      </w:pPr>
      <w:r>
        <w:rPr>
          <w:rFonts w:hint="eastAsia"/>
        </w:rPr>
        <w:t>采购代理机构按</w:t>
      </w:r>
      <w:r>
        <w:rPr>
          <w:rStyle w:val="76"/>
          <w:rFonts w:hint="eastAsia"/>
        </w:rPr>
        <w:t>第一章谈判邀请</w:t>
      </w:r>
      <w:r>
        <w:rPr>
          <w:rFonts w:hint="eastAsia"/>
        </w:rPr>
        <w:t>中规定的时间和地点开启谈判供应商的首次响应文件。采购代理机构将根据谈判会议进程和谈判小组的要求，同时开启各谈判供应商在谈判过程中提交的响应文件变更内容、重新提交的响应文件和最后报价等书面材料。</w:t>
      </w:r>
    </w:p>
    <w:p w14:paraId="4FC1D633">
      <w:pPr>
        <w:pStyle w:val="47"/>
      </w:pPr>
      <w:r>
        <w:rPr>
          <w:rFonts w:hint="eastAsia"/>
        </w:rPr>
        <w:t>谈判小组</w:t>
      </w:r>
    </w:p>
    <w:p w14:paraId="055C9E5C">
      <w:pPr>
        <w:pStyle w:val="48"/>
      </w:pPr>
      <w:r>
        <w:rPr>
          <w:rFonts w:hint="eastAsia"/>
        </w:rPr>
        <w:t>采购人、采购代理机构根据有关法律、法规及项目特点组建谈判小组。谈判小组负责对响应文件进行评审并与各供应商进行谈判。</w:t>
      </w:r>
    </w:p>
    <w:p w14:paraId="36FFF3EB">
      <w:pPr>
        <w:pStyle w:val="47"/>
      </w:pPr>
      <w:r>
        <w:rPr>
          <w:rFonts w:hint="eastAsia"/>
        </w:rPr>
        <w:t>响应文件的初审</w:t>
      </w:r>
    </w:p>
    <w:p w14:paraId="0E02DF9C">
      <w:pPr>
        <w:pStyle w:val="48"/>
      </w:pPr>
      <w:r>
        <w:rPr>
          <w:rFonts w:hint="eastAsia"/>
        </w:rPr>
        <w:t>首次响应文件开启后，谈判小组依据法律法规和本谈判文件的规定，对响应文件进行初步审查，简称“初审”。响应文件的初审分为资格性审查和符合性审查。</w:t>
      </w:r>
    </w:p>
    <w:p w14:paraId="7D934A4E">
      <w:pPr>
        <w:pStyle w:val="48"/>
      </w:pPr>
      <w:r>
        <w:rPr>
          <w:rFonts w:hint="eastAsia"/>
        </w:rPr>
        <w:t>资格性审查：谈判小组依据法律法规和本谈判文件的规定，对谈判供应商提供的资格证明材料等进行审查，以确定谈判供应商是否具备谈判资格。谈判供应商资格审查范围不能超过法律法规和谈判文件中供应商的资格条件要求。具体如下：</w:t>
      </w:r>
    </w:p>
    <w:p w14:paraId="169691A4">
      <w:pPr>
        <w:ind w:left="1680" w:hanging="1001"/>
      </w:pPr>
      <w:r>
        <w:rPr>
          <w:rFonts w:hint="eastAsia"/>
        </w:rPr>
        <w:t>（1）</w:t>
      </w:r>
      <w:r>
        <w:rPr>
          <w:rFonts w:hint="eastAsia"/>
        </w:rPr>
        <w:tab/>
      </w:r>
      <w:r>
        <w:rPr>
          <w:rFonts w:hint="eastAsia"/>
        </w:rPr>
        <w:t>谈判供应商不符合本须知</w:t>
      </w:r>
      <w:r>
        <w:fldChar w:fldCharType="begin"/>
      </w:r>
      <w:r>
        <w:instrText xml:space="preserve"> </w:instrText>
      </w:r>
      <w:r>
        <w:rPr>
          <w:rFonts w:hint="eastAsia"/>
        </w:rPr>
        <w:instrText xml:space="preserve">REF _Ref492910050 \r \h</w:instrText>
      </w:r>
      <w:r>
        <w:instrText xml:space="preserve"> </w:instrText>
      </w:r>
      <w:r>
        <w:fldChar w:fldCharType="separate"/>
      </w:r>
      <w:r>
        <w:t>2.2</w:t>
      </w:r>
      <w:r>
        <w:fldChar w:fldCharType="end"/>
      </w:r>
      <w:r>
        <w:rPr>
          <w:rFonts w:hint="eastAsia"/>
        </w:rPr>
        <w:t>条要求的，资格审查不合格，联合体参与的，同时按照本须知</w:t>
      </w:r>
      <w:r>
        <w:fldChar w:fldCharType="begin"/>
      </w:r>
      <w:r>
        <w:instrText xml:space="preserve"> </w:instrText>
      </w:r>
      <w:r>
        <w:rPr>
          <w:rFonts w:hint="eastAsia"/>
        </w:rPr>
        <w:instrText xml:space="preserve">REF _Ref51260873 \r \h</w:instrText>
      </w:r>
      <w:r>
        <w:instrText xml:space="preserve"> </w:instrText>
      </w:r>
      <w:r>
        <w:fldChar w:fldCharType="separate"/>
      </w:r>
      <w:r>
        <w:t>2.3</w:t>
      </w:r>
      <w:r>
        <w:fldChar w:fldCharType="end"/>
      </w:r>
      <w:r>
        <w:rPr>
          <w:rFonts w:hint="eastAsia"/>
        </w:rPr>
        <w:t>条要求进行资格审查；</w:t>
      </w:r>
    </w:p>
    <w:p w14:paraId="295E0B6F">
      <w:pPr>
        <w:ind w:left="1680" w:hanging="1001"/>
      </w:pPr>
      <w:r>
        <w:rPr>
          <w:rFonts w:hint="eastAsia"/>
        </w:rPr>
        <w:t>（2）</w:t>
      </w:r>
      <w:r>
        <w:rPr>
          <w:rFonts w:hint="eastAsia"/>
        </w:rPr>
        <w:tab/>
      </w:r>
      <w:r>
        <w:rPr>
          <w:rFonts w:hint="eastAsia"/>
        </w:rPr>
        <w:t>对响应文件中的资格证明文件（内容和审查标准见第六章附件</w:t>
      </w:r>
      <w:r>
        <w:t>9</w:t>
      </w:r>
      <w:r>
        <w:rPr>
          <w:rFonts w:hint="eastAsia"/>
        </w:rPr>
        <w:t>资格证明文件）进行审查，有任意一项不符合审查标准的，资格审查不合格；</w:t>
      </w:r>
    </w:p>
    <w:p w14:paraId="17E96669">
      <w:pPr>
        <w:ind w:left="1680" w:hanging="1001"/>
      </w:pPr>
      <w:r>
        <w:rPr>
          <w:rFonts w:hint="eastAsia"/>
        </w:rPr>
        <w:t>（</w:t>
      </w:r>
      <w:r>
        <w:t>3</w:t>
      </w:r>
      <w:r>
        <w:rPr>
          <w:rFonts w:hint="eastAsia"/>
        </w:rPr>
        <w:t>）</w:t>
      </w:r>
      <w:r>
        <w:tab/>
      </w:r>
      <w:r>
        <w:rPr>
          <w:rFonts w:hint="eastAsia"/>
        </w:rPr>
        <w:t>根据《财政部关于在政府采购活动中查询及使用信用记录有关问题的通知》（财库〔2016〕125号）的要求，查询及使用谈判供应商信用记录的具体要求为：</w:t>
      </w:r>
      <w:r>
        <w:br w:type="textWrapping"/>
      </w:r>
      <w:r>
        <w:rPr>
          <w:rFonts w:hint="eastAsia"/>
        </w:rPr>
        <w:t>1）查询渠道：“信用中国”网站（www.creditchina.gov.cn）和中国政府采购网（www.ccgp.gov.cn）。</w:t>
      </w:r>
      <w:r>
        <w:br w:type="textWrapping"/>
      </w:r>
      <w:r>
        <w:t>2</w:t>
      </w:r>
      <w:r>
        <w:rPr>
          <w:rFonts w:hint="eastAsia"/>
        </w:rPr>
        <w:t>）认定截止时间（查询截止时点）：首次响应文件提交截止之日；</w:t>
      </w:r>
      <w:r>
        <w:br w:type="textWrapping"/>
      </w:r>
      <w:r>
        <w:rPr>
          <w:rFonts w:hint="eastAsia"/>
        </w:rPr>
        <w:t>3）信用信息查询记录和证据留存方式：留存于评审报告；</w:t>
      </w:r>
      <w:r>
        <w:br w:type="textWrapping"/>
      </w:r>
      <w:r>
        <w:t>4</w:t>
      </w:r>
      <w:r>
        <w:rPr>
          <w:rFonts w:hint="eastAsia"/>
        </w:rPr>
        <w:t>）信用信息的使用规则：列入失信被执行人、重大税收违法案件当事人名单、政府采购严重违法失信行为记录名单及其他不符合《中华人民共和国政府采购法》第二十二条规定条件的谈判供应商，资格审查不合格。联合体中任意一个成员存在不良信用记录的，视同联合体存在不良信用记录。</w:t>
      </w:r>
    </w:p>
    <w:p w14:paraId="1749AA9C">
      <w:pPr>
        <w:pStyle w:val="48"/>
        <w:ind w:left="679" w:hanging="679"/>
      </w:pPr>
      <w:bookmarkStart w:id="115" w:name="_Ref66303536"/>
      <w:r>
        <w:rPr>
          <w:rFonts w:hint="eastAsia"/>
        </w:rPr>
        <w:t>符合性审查：谈判小组依据竞争性谈判文件，对响应文件的有效性、完整性和对竞争性谈判文件的响应程度进行审查，以确定谈判供应商是否对竞争性谈判文件的实质性要求做出响应。</w:t>
      </w:r>
      <w:r>
        <w:rPr>
          <w:rFonts w:hint="eastAsia" w:hAnsiTheme="minorEastAsia"/>
        </w:rPr>
        <w:t>实质上没有响应谈判文件要求的响应文件将按无效处理。审查标准如下：</w:t>
      </w:r>
      <w:bookmarkEnd w:id="115"/>
    </w:p>
    <w:tbl>
      <w:tblPr>
        <w:tblStyle w:val="28"/>
        <w:tblW w:w="9210" w:type="dxa"/>
        <w:tblInd w:w="5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1"/>
        <w:gridCol w:w="5812"/>
        <w:gridCol w:w="1417"/>
      </w:tblGrid>
      <w:tr w14:paraId="68651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1" w:type="dxa"/>
          </w:tcPr>
          <w:p w14:paraId="0022E2E4">
            <w:pPr>
              <w:spacing w:line="240" w:lineRule="auto"/>
              <w:jc w:val="center"/>
              <w:rPr>
                <w:rFonts w:ascii="Arial" w:hAnsi="Arial" w:cs="Arial"/>
                <w:b/>
                <w:szCs w:val="24"/>
              </w:rPr>
            </w:pPr>
            <w:r>
              <w:rPr>
                <w:rFonts w:hint="eastAsia" w:ascii="Arial" w:hAnsi="Arial" w:cs="Arial"/>
                <w:b/>
                <w:szCs w:val="24"/>
              </w:rPr>
              <w:t>符合性审查内容</w:t>
            </w:r>
          </w:p>
        </w:tc>
        <w:tc>
          <w:tcPr>
            <w:tcW w:w="5812" w:type="dxa"/>
          </w:tcPr>
          <w:p w14:paraId="5566EB7D">
            <w:pPr>
              <w:spacing w:line="240" w:lineRule="auto"/>
              <w:jc w:val="center"/>
              <w:rPr>
                <w:rFonts w:ascii="Arial" w:hAnsi="Arial" w:cs="Arial"/>
                <w:b/>
                <w:szCs w:val="24"/>
              </w:rPr>
            </w:pPr>
            <w:r>
              <w:rPr>
                <w:rFonts w:hint="eastAsia" w:ascii="Arial" w:hAnsi="Arial" w:cs="Arial"/>
                <w:b/>
                <w:szCs w:val="24"/>
              </w:rPr>
              <w:t>评审标准</w:t>
            </w:r>
          </w:p>
        </w:tc>
        <w:tc>
          <w:tcPr>
            <w:tcW w:w="1417" w:type="dxa"/>
          </w:tcPr>
          <w:p w14:paraId="4A8F8AB1">
            <w:pPr>
              <w:spacing w:line="240" w:lineRule="auto"/>
              <w:ind w:left="-113" w:leftChars="-47" w:right="-106" w:rightChars="-44"/>
              <w:jc w:val="center"/>
              <w:rPr>
                <w:rFonts w:ascii="Arial" w:hAnsi="Arial" w:cs="Arial"/>
                <w:b/>
                <w:szCs w:val="24"/>
              </w:rPr>
            </w:pPr>
            <w:r>
              <w:rPr>
                <w:rFonts w:hint="eastAsia" w:ascii="Arial" w:hAnsi="Arial" w:cs="Arial"/>
                <w:b/>
                <w:szCs w:val="24"/>
              </w:rPr>
              <w:t>是否允许谈判中或谈判后补正</w:t>
            </w:r>
          </w:p>
        </w:tc>
      </w:tr>
      <w:tr w14:paraId="0F6BF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1" w:type="dxa"/>
            <w:vAlign w:val="center"/>
          </w:tcPr>
          <w:p w14:paraId="08286B34">
            <w:pPr>
              <w:spacing w:line="240" w:lineRule="auto"/>
            </w:pPr>
            <w:r>
              <w:rPr>
                <w:rFonts w:hint="eastAsia"/>
              </w:rPr>
              <w:t>首次响应文件是否</w:t>
            </w:r>
            <w:r>
              <w:t>有效签署</w:t>
            </w:r>
            <w:r>
              <w:rPr>
                <w:rFonts w:hint="eastAsia"/>
              </w:rPr>
              <w:t>、盖章</w:t>
            </w:r>
          </w:p>
        </w:tc>
        <w:tc>
          <w:tcPr>
            <w:tcW w:w="5812" w:type="dxa"/>
            <w:vAlign w:val="center"/>
          </w:tcPr>
          <w:p w14:paraId="11A559A0">
            <w:pPr>
              <w:spacing w:line="240" w:lineRule="auto"/>
            </w:pPr>
            <w:r>
              <w:rPr>
                <w:rFonts w:hint="eastAsia"/>
              </w:rPr>
              <w:t>首次响应文件</w:t>
            </w:r>
            <w:r>
              <w:rPr>
                <w:rFonts w:ascii="Arial" w:hAnsi="Arial" w:cs="Arial"/>
              </w:rPr>
              <w:t>在所有纸质组成部分的封面</w:t>
            </w:r>
            <w:r>
              <w:rPr>
                <w:rFonts w:ascii="Arial" w:hAnsi="Arial" w:cs="Arial"/>
                <w:kern w:val="0"/>
              </w:rPr>
              <w:t>加盖</w:t>
            </w:r>
            <w:r>
              <w:rPr>
                <w:rFonts w:hint="eastAsia" w:ascii="Arial" w:hAnsi="Arial" w:cs="Arial"/>
                <w:kern w:val="0"/>
              </w:rPr>
              <w:t>谈判供应商</w:t>
            </w:r>
            <w:r>
              <w:rPr>
                <w:rFonts w:ascii="Arial" w:hAnsi="Arial" w:cs="Arial"/>
                <w:kern w:val="0"/>
              </w:rPr>
              <w:t>公章（</w:t>
            </w:r>
            <w:r>
              <w:rPr>
                <w:rFonts w:ascii="Arial" w:hAnsi="Arial" w:cs="Arial"/>
              </w:rPr>
              <w:t>由于封面使用了光滑纸张等不便盖章情况的，则认可在扉页或封面之后的第一页盖章</w:t>
            </w:r>
            <w:r>
              <w:rPr>
                <w:rFonts w:ascii="Arial" w:hAnsi="Arial" w:cs="Arial"/>
                <w:kern w:val="0"/>
              </w:rPr>
              <w:t>）</w:t>
            </w:r>
            <w:r>
              <w:rPr>
                <w:rFonts w:hint="eastAsia"/>
              </w:rPr>
              <w:t>，响应函由法定代表人签署或者由法定代表人授权的代理人签字。</w:t>
            </w:r>
            <w:bookmarkStart w:id="116" w:name="OLE_LINK132"/>
            <w:r>
              <w:rPr>
                <w:rFonts w:hint="eastAsia"/>
              </w:rPr>
              <w:t>法定代表人签字、盖手签章或盖姓名章均为有效法定代表人签署。</w:t>
            </w:r>
            <w:bookmarkEnd w:id="116"/>
          </w:p>
        </w:tc>
        <w:tc>
          <w:tcPr>
            <w:tcW w:w="1417" w:type="dxa"/>
            <w:vAlign w:val="center"/>
          </w:tcPr>
          <w:p w14:paraId="4CADD44C">
            <w:pPr>
              <w:spacing w:line="240" w:lineRule="auto"/>
              <w:jc w:val="center"/>
            </w:pPr>
            <w:bookmarkStart w:id="117" w:name="OLE_LINK83"/>
            <w:r>
              <w:rPr>
                <w:rFonts w:hint="eastAsia"/>
                <w:color w:val="EE0000"/>
              </w:rPr>
              <w:t>否</w:t>
            </w:r>
            <w:bookmarkEnd w:id="117"/>
          </w:p>
        </w:tc>
      </w:tr>
      <w:tr w14:paraId="703C4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1" w:type="dxa"/>
            <w:vAlign w:val="center"/>
          </w:tcPr>
          <w:p w14:paraId="3BFA9325">
            <w:pPr>
              <w:spacing w:line="240" w:lineRule="auto"/>
            </w:pPr>
            <w:r>
              <w:rPr>
                <w:rFonts w:hint="eastAsia"/>
              </w:rPr>
              <w:t>响应有效期是否满足谈判文件要求</w:t>
            </w:r>
          </w:p>
        </w:tc>
        <w:tc>
          <w:tcPr>
            <w:tcW w:w="5812" w:type="dxa"/>
            <w:vAlign w:val="center"/>
          </w:tcPr>
          <w:p w14:paraId="16EBD44D">
            <w:pPr>
              <w:spacing w:line="240" w:lineRule="auto"/>
            </w:pPr>
            <w:r>
              <w:rPr>
                <w:rFonts w:hint="eastAsia"/>
              </w:rPr>
              <w:t>响应有效期自首次响应文件提交截止时间起不得少于《供应商须知前附表》第</w:t>
            </w:r>
            <w:r>
              <w:fldChar w:fldCharType="begin"/>
            </w:r>
            <w:r>
              <w:instrText xml:space="preserve"> </w:instrText>
            </w:r>
            <w:r>
              <w:rPr>
                <w:rFonts w:hint="eastAsia"/>
              </w:rPr>
              <w:instrText xml:space="preserve">REF _Ref51260155 \r \h</w:instrText>
            </w:r>
            <w:r>
              <w:instrText xml:space="preserve">  \* MERGEFORMAT </w:instrText>
            </w:r>
            <w:r>
              <w:fldChar w:fldCharType="separate"/>
            </w:r>
            <w:r>
              <w:t>15</w:t>
            </w:r>
            <w:r>
              <w:fldChar w:fldCharType="end"/>
            </w:r>
            <w:r>
              <w:rPr>
                <w:rFonts w:hint="eastAsia"/>
              </w:rPr>
              <w:t>条规定。</w:t>
            </w:r>
          </w:p>
        </w:tc>
        <w:tc>
          <w:tcPr>
            <w:tcW w:w="1417" w:type="dxa"/>
            <w:vAlign w:val="center"/>
          </w:tcPr>
          <w:p w14:paraId="440A92A7">
            <w:pPr>
              <w:spacing w:line="240" w:lineRule="auto"/>
              <w:jc w:val="center"/>
            </w:pPr>
            <w:r>
              <w:rPr>
                <w:rFonts w:hint="eastAsia"/>
                <w:color w:val="EE0000"/>
              </w:rPr>
              <w:t>是</w:t>
            </w:r>
          </w:p>
        </w:tc>
      </w:tr>
      <w:tr w14:paraId="68411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1" w:type="dxa"/>
            <w:vAlign w:val="center"/>
          </w:tcPr>
          <w:p w14:paraId="53EF5BB5">
            <w:pPr>
              <w:spacing w:line="240" w:lineRule="auto"/>
            </w:pPr>
            <w:r>
              <w:rPr>
                <w:rFonts w:hint="eastAsia"/>
              </w:rPr>
              <w:t>报价不得超过采购预算或最高限价</w:t>
            </w:r>
          </w:p>
        </w:tc>
        <w:tc>
          <w:tcPr>
            <w:tcW w:w="5812" w:type="dxa"/>
            <w:vAlign w:val="center"/>
          </w:tcPr>
          <w:p w14:paraId="209DFEB4">
            <w:pPr>
              <w:spacing w:line="240" w:lineRule="auto"/>
            </w:pPr>
            <w:r>
              <w:rPr>
                <w:rFonts w:hint="eastAsia"/>
              </w:rPr>
              <w:t>采购预算、最高限价详见谈判文件第一章</w:t>
            </w:r>
          </w:p>
        </w:tc>
        <w:tc>
          <w:tcPr>
            <w:tcW w:w="1417" w:type="dxa"/>
            <w:vAlign w:val="center"/>
          </w:tcPr>
          <w:p w14:paraId="40810028">
            <w:pPr>
              <w:spacing w:line="240" w:lineRule="auto"/>
              <w:jc w:val="center"/>
            </w:pPr>
            <w:r>
              <w:rPr>
                <w:rFonts w:hint="eastAsia"/>
                <w:color w:val="EE0000"/>
                <w:kern w:val="0"/>
              </w:rPr>
              <w:t>是</w:t>
            </w:r>
          </w:p>
        </w:tc>
      </w:tr>
      <w:tr w14:paraId="0ADF6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1" w:type="dxa"/>
            <w:vAlign w:val="center"/>
          </w:tcPr>
          <w:p w14:paraId="235AEAA7">
            <w:pPr>
              <w:spacing w:line="240" w:lineRule="auto"/>
            </w:pPr>
            <w:r>
              <w:rPr>
                <w:rFonts w:hint="eastAsia"/>
              </w:rPr>
              <w:t>谈判保证金是否符合要求</w:t>
            </w:r>
          </w:p>
        </w:tc>
        <w:tc>
          <w:tcPr>
            <w:tcW w:w="5812" w:type="dxa"/>
            <w:vAlign w:val="center"/>
          </w:tcPr>
          <w:p w14:paraId="71E8CBCD">
            <w:pPr>
              <w:spacing w:line="240" w:lineRule="auto"/>
            </w:pPr>
            <w:r>
              <w:rPr>
                <w:rFonts w:hint="eastAsia"/>
              </w:rPr>
              <w:t>谈判保证金足额且符合《供应商须知前附表》第</w:t>
            </w:r>
            <w:r>
              <w:fldChar w:fldCharType="begin"/>
            </w:r>
            <w:r>
              <w:instrText xml:space="preserve"> </w:instrText>
            </w:r>
            <w:r>
              <w:rPr>
                <w:rFonts w:hint="eastAsia"/>
              </w:rPr>
              <w:instrText xml:space="preserve">REF _Ref51612197 \r \h</w:instrText>
            </w:r>
            <w:r>
              <w:instrText xml:space="preserve">  \* MERGEFORMAT </w:instrText>
            </w:r>
            <w:r>
              <w:fldChar w:fldCharType="separate"/>
            </w:r>
            <w:r>
              <w:t>16</w:t>
            </w:r>
            <w:r>
              <w:fldChar w:fldCharType="end"/>
            </w:r>
            <w:r>
              <w:rPr>
                <w:rFonts w:hint="eastAsia"/>
              </w:rPr>
              <w:t>条规定。</w:t>
            </w:r>
          </w:p>
        </w:tc>
        <w:tc>
          <w:tcPr>
            <w:tcW w:w="1417" w:type="dxa"/>
            <w:vAlign w:val="center"/>
          </w:tcPr>
          <w:p w14:paraId="1DD11742">
            <w:pPr>
              <w:spacing w:line="240" w:lineRule="auto"/>
              <w:jc w:val="center"/>
            </w:pPr>
            <w:bookmarkStart w:id="118" w:name="OLE_LINK84"/>
            <w:r>
              <w:rPr>
                <w:rFonts w:hint="eastAsia"/>
                <w:color w:val="EE0000"/>
              </w:rPr>
              <w:t>否</w:t>
            </w:r>
            <w:bookmarkEnd w:id="118"/>
          </w:p>
        </w:tc>
      </w:tr>
      <w:tr w14:paraId="29BF0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1" w:type="dxa"/>
            <w:vAlign w:val="center"/>
          </w:tcPr>
          <w:p w14:paraId="388F0A26">
            <w:pPr>
              <w:spacing w:line="240" w:lineRule="auto"/>
            </w:pPr>
            <w:r>
              <w:rPr>
                <w:rFonts w:hint="eastAsia"/>
              </w:rPr>
              <w:t>加注“*”的响应文件构成部分是否提供</w:t>
            </w:r>
          </w:p>
        </w:tc>
        <w:tc>
          <w:tcPr>
            <w:tcW w:w="5812" w:type="dxa"/>
            <w:vAlign w:val="center"/>
          </w:tcPr>
          <w:p w14:paraId="62852A92">
            <w:pPr>
              <w:spacing w:line="240" w:lineRule="auto"/>
            </w:pPr>
            <w:r>
              <w:rPr>
                <w:rFonts w:hint="eastAsia"/>
              </w:rPr>
              <w:t>详见谈判文件《供应商须知前附表》第</w:t>
            </w:r>
            <w:r>
              <w:fldChar w:fldCharType="begin"/>
            </w:r>
            <w:r>
              <w:instrText xml:space="preserve"> </w:instrText>
            </w:r>
            <w:r>
              <w:rPr>
                <w:rFonts w:hint="eastAsia"/>
              </w:rPr>
              <w:instrText xml:space="preserve">REF _Ref51259390 \r \h</w:instrText>
            </w:r>
            <w:r>
              <w:instrText xml:space="preserve">  \* MERGEFORMAT </w:instrText>
            </w:r>
            <w:r>
              <w:fldChar w:fldCharType="separate"/>
            </w:r>
            <w:r>
              <w:t>9</w:t>
            </w:r>
            <w:r>
              <w:fldChar w:fldCharType="end"/>
            </w:r>
            <w:r>
              <w:rPr>
                <w:rFonts w:hint="eastAsia"/>
              </w:rPr>
              <w:t>条（资格证明文件除外）。</w:t>
            </w:r>
          </w:p>
        </w:tc>
        <w:tc>
          <w:tcPr>
            <w:tcW w:w="1417" w:type="dxa"/>
            <w:vAlign w:val="center"/>
          </w:tcPr>
          <w:p w14:paraId="3DDA52B1">
            <w:pPr>
              <w:spacing w:line="240" w:lineRule="auto"/>
              <w:jc w:val="center"/>
            </w:pPr>
            <w:r>
              <w:rPr>
                <w:rFonts w:hint="eastAsia"/>
                <w:color w:val="EE0000"/>
              </w:rPr>
              <w:t>是</w:t>
            </w:r>
          </w:p>
        </w:tc>
      </w:tr>
      <w:tr w14:paraId="32F1A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1" w:type="dxa"/>
            <w:vAlign w:val="center"/>
          </w:tcPr>
          <w:p w14:paraId="20EC3EE9">
            <w:pPr>
              <w:spacing w:line="240" w:lineRule="auto"/>
            </w:pPr>
            <w:r>
              <w:rPr>
                <w:rFonts w:hint="eastAsia"/>
              </w:rPr>
              <w:t>加注“*”的响应文件构成部分内容是否符合要求（资格证明文件除外）</w:t>
            </w:r>
          </w:p>
        </w:tc>
        <w:tc>
          <w:tcPr>
            <w:tcW w:w="5812" w:type="dxa"/>
            <w:vAlign w:val="center"/>
          </w:tcPr>
          <w:p w14:paraId="291A8131">
            <w:pPr>
              <w:spacing w:line="240" w:lineRule="auto"/>
            </w:pPr>
            <w:r>
              <w:rPr>
                <w:rFonts w:hint="eastAsia"/>
              </w:rPr>
              <w:t>格式名称为“表”的，表头给定内容不得删减、改变，可根据实际需要增减行，需要填写的空格或空白应有效填写。格式属于文字内容性质的（包括“函”、“书”、“声明”、“协议”），不得实质性删减给定内容（实质性删减给定内容是指由于供应商的删减造成意思的改变或不能明确表达原本涵义）、不得改变格式中给定的文字所表达的含义（排序序号及排序编号可以改动），不得自行增加与格式中给定的文字内容相矛盾的内容，需要填写的空格或空白应有效填写。</w:t>
            </w:r>
          </w:p>
          <w:p w14:paraId="13C97747">
            <w:pPr>
              <w:spacing w:line="240" w:lineRule="auto"/>
            </w:pPr>
            <w:r>
              <w:rPr>
                <w:rFonts w:hint="eastAsia"/>
              </w:rPr>
              <w:t>对于有盖章要求的格式文件，加盖了公章。</w:t>
            </w:r>
          </w:p>
        </w:tc>
        <w:tc>
          <w:tcPr>
            <w:tcW w:w="1417" w:type="dxa"/>
            <w:vAlign w:val="center"/>
          </w:tcPr>
          <w:p w14:paraId="3C24894E">
            <w:pPr>
              <w:spacing w:line="240" w:lineRule="auto"/>
              <w:jc w:val="center"/>
            </w:pPr>
            <w:r>
              <w:rPr>
                <w:rFonts w:hint="eastAsia"/>
                <w:color w:val="EE0000"/>
              </w:rPr>
              <w:t>是</w:t>
            </w:r>
          </w:p>
        </w:tc>
      </w:tr>
      <w:tr w14:paraId="0CE5B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1" w:type="dxa"/>
            <w:vAlign w:val="center"/>
          </w:tcPr>
          <w:p w14:paraId="7C50C706">
            <w:pPr>
              <w:spacing w:line="240" w:lineRule="auto"/>
            </w:pPr>
            <w:r>
              <w:rPr>
                <w:rFonts w:hint="eastAsia"/>
              </w:rPr>
              <w:t>法定代表人授权书或身份证明书是否符合要求</w:t>
            </w:r>
          </w:p>
        </w:tc>
        <w:tc>
          <w:tcPr>
            <w:tcW w:w="5812" w:type="dxa"/>
            <w:vAlign w:val="center"/>
          </w:tcPr>
          <w:p w14:paraId="15BB2DF5">
            <w:pPr>
              <w:spacing w:line="240" w:lineRule="auto"/>
            </w:pPr>
            <w:bookmarkStart w:id="119" w:name="OLE_LINK133"/>
            <w:r>
              <w:rPr>
                <w:rFonts w:hint="eastAsia"/>
              </w:rPr>
              <w:t>响应函由法定代表人在相应位置直接签署时</w:t>
            </w:r>
            <w:r>
              <w:rPr>
                <w:color w:val="000000"/>
                <w:szCs w:val="20"/>
              </w:rPr>
              <w:t>，则可不提供</w:t>
            </w:r>
            <w:r>
              <w:rPr>
                <w:rFonts w:hint="eastAsia"/>
                <w:color w:val="000000"/>
                <w:szCs w:val="20"/>
              </w:rPr>
              <w:t>《</w:t>
            </w:r>
            <w:r>
              <w:t>法定代表人授权书</w:t>
            </w:r>
            <w:r>
              <w:rPr>
                <w:rFonts w:hint="eastAsia"/>
                <w:color w:val="000000"/>
                <w:szCs w:val="20"/>
              </w:rPr>
              <w:t>》</w:t>
            </w:r>
            <w:r>
              <w:rPr>
                <w:color w:val="000000"/>
                <w:szCs w:val="20"/>
              </w:rPr>
              <w:t>，但须提供《法定代表</w:t>
            </w:r>
            <w:r>
              <w:rPr>
                <w:rFonts w:hint="eastAsia"/>
                <w:color w:val="000000"/>
                <w:szCs w:val="20"/>
              </w:rPr>
              <w:t>人</w:t>
            </w:r>
            <w:r>
              <w:rPr>
                <w:color w:val="000000"/>
                <w:szCs w:val="20"/>
              </w:rPr>
              <w:t>身份证明</w:t>
            </w:r>
            <w:r>
              <w:rPr>
                <w:rFonts w:hint="eastAsia"/>
                <w:color w:val="000000"/>
                <w:szCs w:val="20"/>
              </w:rPr>
              <w:t>书</w:t>
            </w:r>
            <w:r>
              <w:rPr>
                <w:color w:val="000000"/>
                <w:szCs w:val="20"/>
              </w:rPr>
              <w:t>》；</w:t>
            </w:r>
            <w:r>
              <w:rPr>
                <w:rFonts w:hint="eastAsia"/>
              </w:rPr>
              <w:t>响应函由被授权人签署时</w:t>
            </w:r>
            <w:r>
              <w:rPr>
                <w:color w:val="000000"/>
                <w:szCs w:val="20"/>
              </w:rPr>
              <w:t>，</w:t>
            </w:r>
            <w:r>
              <w:rPr>
                <w:rFonts w:hint="eastAsia"/>
                <w:color w:val="000000"/>
                <w:szCs w:val="20"/>
              </w:rPr>
              <w:t>则可不</w:t>
            </w:r>
            <w:r>
              <w:rPr>
                <w:color w:val="000000"/>
                <w:szCs w:val="20"/>
              </w:rPr>
              <w:t>提供《法定代表人身份证明</w:t>
            </w:r>
            <w:r>
              <w:rPr>
                <w:rFonts w:hint="eastAsia"/>
                <w:color w:val="000000"/>
                <w:szCs w:val="20"/>
              </w:rPr>
              <w:t>书</w:t>
            </w:r>
            <w:r>
              <w:rPr>
                <w:color w:val="000000"/>
                <w:szCs w:val="20"/>
              </w:rPr>
              <w:t>》</w:t>
            </w:r>
            <w:r>
              <w:rPr>
                <w:rFonts w:hint="eastAsia"/>
                <w:color w:val="000000"/>
                <w:szCs w:val="20"/>
              </w:rPr>
              <w:t>，但须提供《</w:t>
            </w:r>
            <w:r>
              <w:t>法定代表人授权书</w:t>
            </w:r>
            <w:r>
              <w:rPr>
                <w:rFonts w:hint="eastAsia"/>
                <w:color w:val="000000"/>
                <w:szCs w:val="20"/>
              </w:rPr>
              <w:t>》。</w:t>
            </w:r>
          </w:p>
          <w:p w14:paraId="48DEC0C8">
            <w:pPr>
              <w:spacing w:line="240" w:lineRule="auto"/>
            </w:pPr>
            <w:r>
              <w:rPr>
                <w:rFonts w:hint="eastAsia"/>
              </w:rPr>
              <w:t>《法定代表人授权书》法定代表人在相应位置签署，并且代理人在相应位置签字。谈判供应商为无法定代表人的其他团体组织等时，法定代表人是指其负责人。法定代表人签字、盖手签章或盖姓名章均为有效法定代表人签署。</w:t>
            </w:r>
          </w:p>
          <w:p w14:paraId="34CBE38F">
            <w:pPr>
              <w:spacing w:line="240" w:lineRule="auto"/>
            </w:pPr>
            <w:r>
              <w:rPr>
                <w:rFonts w:hint="eastAsia"/>
              </w:rPr>
              <w:t>《法定代表人身份证明书》由法定代表人在相应位置签署。谈判供应商为无法定代表人的其他团体组织等时，法定代表人是指其负责人。法定代表人签字、盖手签章或盖姓名章均为有效法定代表人签署。</w:t>
            </w:r>
            <w:bookmarkEnd w:id="119"/>
          </w:p>
        </w:tc>
        <w:tc>
          <w:tcPr>
            <w:tcW w:w="1417" w:type="dxa"/>
            <w:vAlign w:val="center"/>
          </w:tcPr>
          <w:p w14:paraId="7ED2D416">
            <w:pPr>
              <w:spacing w:line="240" w:lineRule="auto"/>
              <w:jc w:val="center"/>
            </w:pPr>
            <w:r>
              <w:rPr>
                <w:rFonts w:hint="eastAsia"/>
                <w:color w:val="EE0000"/>
              </w:rPr>
              <w:t>否</w:t>
            </w:r>
          </w:p>
        </w:tc>
      </w:tr>
      <w:tr w14:paraId="64B79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1" w:type="dxa"/>
            <w:vAlign w:val="center"/>
          </w:tcPr>
          <w:p w14:paraId="639BCB26">
            <w:pPr>
              <w:spacing w:line="240" w:lineRule="auto"/>
            </w:pPr>
            <w:r>
              <w:rPr>
                <w:rFonts w:hint="eastAsia"/>
              </w:rPr>
              <w:t>对不允许采购进口产品的范围是否投报了进口产品</w:t>
            </w:r>
          </w:p>
        </w:tc>
        <w:tc>
          <w:tcPr>
            <w:tcW w:w="5812" w:type="dxa"/>
            <w:vAlign w:val="center"/>
          </w:tcPr>
          <w:p w14:paraId="6ACD6564">
            <w:pPr>
              <w:spacing w:line="240" w:lineRule="auto"/>
            </w:pPr>
            <w:r>
              <w:rPr>
                <w:rFonts w:hint="eastAsia"/>
              </w:rPr>
              <w:t>是否允许采购进口产品和允许采购进口产品的范围详见供应商须知前附表第</w:t>
            </w:r>
            <w:r>
              <w:fldChar w:fldCharType="begin"/>
            </w:r>
            <w:r>
              <w:instrText xml:space="preserve"> </w:instrText>
            </w:r>
            <w:r>
              <w:rPr>
                <w:rFonts w:hint="eastAsia"/>
              </w:rPr>
              <w:instrText xml:space="preserve">REF _Ref51684765 \r \h</w:instrText>
            </w:r>
            <w:r>
              <w:instrText xml:space="preserve">  \* MERGEFORMAT </w:instrText>
            </w:r>
            <w:r>
              <w:fldChar w:fldCharType="separate"/>
            </w:r>
            <w:r>
              <w:t>6</w:t>
            </w:r>
            <w:r>
              <w:fldChar w:fldCharType="end"/>
            </w:r>
            <w:r>
              <w:rPr>
                <w:rFonts w:hint="eastAsia"/>
              </w:rPr>
              <w:t>条。</w:t>
            </w:r>
          </w:p>
        </w:tc>
        <w:tc>
          <w:tcPr>
            <w:tcW w:w="1417" w:type="dxa"/>
            <w:vAlign w:val="center"/>
          </w:tcPr>
          <w:p w14:paraId="424B94CA">
            <w:pPr>
              <w:spacing w:line="240" w:lineRule="auto"/>
              <w:jc w:val="center"/>
            </w:pPr>
            <w:r>
              <w:rPr>
                <w:rFonts w:hint="eastAsia"/>
                <w:color w:val="EE0000"/>
              </w:rPr>
              <w:t>是</w:t>
            </w:r>
          </w:p>
        </w:tc>
      </w:tr>
      <w:tr w14:paraId="36A96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1" w:type="dxa"/>
            <w:vMerge w:val="restart"/>
            <w:vAlign w:val="center"/>
          </w:tcPr>
          <w:p w14:paraId="736CA477">
            <w:pPr>
              <w:spacing w:line="240" w:lineRule="auto"/>
            </w:pPr>
            <w:r>
              <w:rPr>
                <w:rFonts w:hint="eastAsia"/>
              </w:rPr>
              <w:t>是否存在谈判文件中规定的其他无效响应情形（详见供应商须知第</w:t>
            </w:r>
            <w:r>
              <w:fldChar w:fldCharType="begin"/>
            </w:r>
            <w:r>
              <w:instrText xml:space="preserve"> </w:instrText>
            </w:r>
            <w:r>
              <w:rPr>
                <w:rFonts w:hint="eastAsia"/>
              </w:rPr>
              <w:instrText xml:space="preserve">REF _Ref53227820 \r \h</w:instrText>
            </w:r>
            <w:r>
              <w:instrText xml:space="preserve">  \* MERGEFORMAT </w:instrText>
            </w:r>
            <w:r>
              <w:fldChar w:fldCharType="separate"/>
            </w:r>
            <w:r>
              <w:t>20.4</w:t>
            </w:r>
            <w:r>
              <w:fldChar w:fldCharType="end"/>
            </w:r>
            <w:r>
              <w:rPr>
                <w:rFonts w:hint="eastAsia"/>
              </w:rPr>
              <w:t>条）</w:t>
            </w:r>
          </w:p>
        </w:tc>
        <w:tc>
          <w:tcPr>
            <w:tcW w:w="5812" w:type="dxa"/>
            <w:vAlign w:val="center"/>
          </w:tcPr>
          <w:p w14:paraId="29EE5115">
            <w:pPr>
              <w:spacing w:line="240" w:lineRule="auto"/>
            </w:pPr>
            <w:r>
              <w:rPr>
                <w:rFonts w:hint="eastAsia"/>
              </w:rPr>
              <w:t>响应文件不得含有采购人不能接受的附加条件</w:t>
            </w:r>
          </w:p>
        </w:tc>
        <w:tc>
          <w:tcPr>
            <w:tcW w:w="1417" w:type="dxa"/>
            <w:vAlign w:val="center"/>
          </w:tcPr>
          <w:p w14:paraId="259317C7">
            <w:pPr>
              <w:spacing w:line="240" w:lineRule="auto"/>
              <w:jc w:val="center"/>
            </w:pPr>
            <w:r>
              <w:rPr>
                <w:rFonts w:hint="eastAsia"/>
                <w:color w:val="EE0000"/>
              </w:rPr>
              <w:t>是</w:t>
            </w:r>
          </w:p>
        </w:tc>
      </w:tr>
      <w:tr w14:paraId="26D6C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1" w:type="dxa"/>
            <w:vMerge w:val="continue"/>
            <w:vAlign w:val="center"/>
          </w:tcPr>
          <w:p w14:paraId="512B674B">
            <w:pPr>
              <w:spacing w:line="240" w:lineRule="auto"/>
            </w:pPr>
          </w:p>
        </w:tc>
        <w:tc>
          <w:tcPr>
            <w:tcW w:w="5812" w:type="dxa"/>
            <w:vAlign w:val="center"/>
          </w:tcPr>
          <w:p w14:paraId="09267AD2">
            <w:pPr>
              <w:spacing w:line="240" w:lineRule="auto"/>
            </w:pPr>
            <w:r>
              <w:rPr>
                <w:rFonts w:hint="eastAsia" w:hAnsi="宋体"/>
                <w:bCs/>
                <w:kern w:val="0"/>
              </w:rPr>
              <w:t>未出现</w:t>
            </w:r>
            <w:r>
              <w:rPr>
                <w:rFonts w:ascii="黑体" w:hAnsi="黑体" w:eastAsia="黑体" w:cs="Times New Roman"/>
                <w:bCs/>
                <w:kern w:val="0"/>
              </w:rPr>
              <w:t>《供应商须知前附表》第</w:t>
            </w:r>
            <w:r>
              <w:rPr>
                <w:rFonts w:ascii="黑体" w:hAnsi="黑体" w:eastAsia="黑体" w:cs="Times New Roman"/>
                <w:bCs/>
                <w:kern w:val="0"/>
              </w:rPr>
              <w:fldChar w:fldCharType="begin"/>
            </w:r>
            <w:r>
              <w:rPr>
                <w:rFonts w:ascii="黑体" w:hAnsi="黑体" w:eastAsia="黑体" w:cs="Times New Roman"/>
                <w:bCs/>
                <w:kern w:val="0"/>
              </w:rPr>
              <w:instrText xml:space="preserve"> REF _Ref51615771 \r \h  \* MERGEFORMAT </w:instrText>
            </w:r>
            <w:r>
              <w:rPr>
                <w:rFonts w:ascii="黑体" w:hAnsi="黑体" w:eastAsia="黑体" w:cs="Times New Roman"/>
                <w:bCs/>
                <w:kern w:val="0"/>
              </w:rPr>
              <w:fldChar w:fldCharType="separate"/>
            </w:r>
            <w:r>
              <w:rPr>
                <w:rFonts w:hint="eastAsia" w:ascii="黑体" w:hAnsi="黑体" w:eastAsia="黑体" w:cs="Times New Roman"/>
                <w:bCs/>
                <w:kern w:val="0"/>
              </w:rPr>
              <w:t>19</w:t>
            </w:r>
            <w:r>
              <w:rPr>
                <w:rFonts w:ascii="黑体" w:hAnsi="黑体" w:eastAsia="黑体" w:cs="Times New Roman"/>
                <w:bCs/>
                <w:kern w:val="0"/>
              </w:rPr>
              <w:fldChar w:fldCharType="end"/>
            </w:r>
            <w:r>
              <w:rPr>
                <w:rFonts w:ascii="黑体" w:hAnsi="黑体" w:eastAsia="黑体" w:cs="Times New Roman"/>
                <w:bCs/>
                <w:kern w:val="0"/>
              </w:rPr>
              <w:t>条</w:t>
            </w:r>
            <w:r>
              <w:rPr>
                <w:rFonts w:hint="eastAsia" w:hAnsi="宋体"/>
                <w:bCs/>
                <w:kern w:val="0"/>
              </w:rPr>
              <w:t>列明的其它无效响应情况之一</w:t>
            </w:r>
          </w:p>
        </w:tc>
        <w:tc>
          <w:tcPr>
            <w:tcW w:w="1417" w:type="dxa"/>
            <w:vAlign w:val="center"/>
          </w:tcPr>
          <w:p w14:paraId="24428436">
            <w:pPr>
              <w:spacing w:line="240" w:lineRule="auto"/>
              <w:jc w:val="center"/>
              <w:rPr>
                <w:color w:val="EE0000"/>
              </w:rPr>
            </w:pPr>
            <w:r>
              <w:rPr>
                <w:rFonts w:hint="eastAsia"/>
                <w:color w:val="EE0000"/>
              </w:rPr>
              <w:t>是</w:t>
            </w:r>
          </w:p>
        </w:tc>
      </w:tr>
      <w:tr w14:paraId="76E22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1" w:type="dxa"/>
            <w:vMerge w:val="continue"/>
            <w:vAlign w:val="center"/>
          </w:tcPr>
          <w:p w14:paraId="54F8A8F9">
            <w:pPr>
              <w:spacing w:line="240" w:lineRule="auto"/>
            </w:pPr>
          </w:p>
        </w:tc>
        <w:tc>
          <w:tcPr>
            <w:tcW w:w="5812" w:type="dxa"/>
            <w:vAlign w:val="center"/>
          </w:tcPr>
          <w:p w14:paraId="627737EA">
            <w:pPr>
              <w:spacing w:line="240" w:lineRule="auto"/>
            </w:pPr>
            <w:r>
              <w:rPr>
                <w:rFonts w:hint="eastAsia"/>
              </w:rPr>
              <w:t>不存在法律、法规规定的其他无效情形</w:t>
            </w:r>
          </w:p>
        </w:tc>
        <w:tc>
          <w:tcPr>
            <w:tcW w:w="1417" w:type="dxa"/>
            <w:vAlign w:val="center"/>
          </w:tcPr>
          <w:p w14:paraId="12A8F596">
            <w:pPr>
              <w:spacing w:line="240" w:lineRule="auto"/>
              <w:jc w:val="center"/>
              <w:rPr>
                <w:color w:val="EE0000"/>
              </w:rPr>
            </w:pPr>
            <w:r>
              <w:rPr>
                <w:rFonts w:hint="eastAsia"/>
              </w:rPr>
              <w:t>否</w:t>
            </w:r>
          </w:p>
        </w:tc>
      </w:tr>
      <w:tr w14:paraId="4A219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1" w:type="dxa"/>
            <w:vMerge w:val="continue"/>
            <w:vAlign w:val="center"/>
          </w:tcPr>
          <w:p w14:paraId="2ABF264A">
            <w:pPr>
              <w:spacing w:line="240" w:lineRule="auto"/>
            </w:pPr>
          </w:p>
        </w:tc>
        <w:tc>
          <w:tcPr>
            <w:tcW w:w="5812" w:type="dxa"/>
            <w:vAlign w:val="center"/>
          </w:tcPr>
          <w:p w14:paraId="022CA94C">
            <w:pPr>
              <w:spacing w:line="240" w:lineRule="auto"/>
            </w:pPr>
            <w:r>
              <w:rPr>
                <w:rFonts w:hint="eastAsia"/>
              </w:rPr>
              <w:t>不存在谈判文件中规定响应无效的其他条款</w:t>
            </w:r>
          </w:p>
        </w:tc>
        <w:tc>
          <w:tcPr>
            <w:tcW w:w="1417" w:type="dxa"/>
            <w:vAlign w:val="center"/>
          </w:tcPr>
          <w:p w14:paraId="066775DF">
            <w:pPr>
              <w:spacing w:line="240" w:lineRule="auto"/>
              <w:jc w:val="center"/>
              <w:rPr>
                <w:color w:val="EE0000"/>
              </w:rPr>
            </w:pPr>
            <w:r>
              <w:rPr>
                <w:rFonts w:hint="eastAsia"/>
                <w:color w:val="EE0000"/>
              </w:rPr>
              <w:t>是</w:t>
            </w:r>
          </w:p>
        </w:tc>
      </w:tr>
      <w:tr w14:paraId="2F3B6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1" w:type="dxa"/>
            <w:vMerge w:val="continue"/>
            <w:vAlign w:val="center"/>
          </w:tcPr>
          <w:p w14:paraId="339CD963">
            <w:pPr>
              <w:spacing w:line="240" w:lineRule="auto"/>
            </w:pPr>
          </w:p>
        </w:tc>
        <w:tc>
          <w:tcPr>
            <w:tcW w:w="5812" w:type="dxa"/>
            <w:vAlign w:val="center"/>
          </w:tcPr>
          <w:p w14:paraId="234C68A2">
            <w:pPr>
              <w:spacing w:line="240" w:lineRule="auto"/>
            </w:pPr>
            <w:r>
              <w:rPr>
                <w:rFonts w:hint="eastAsia"/>
              </w:rPr>
              <w:t>谈判供应商不存在任一视为谈判供应商串通的情形。</w:t>
            </w:r>
          </w:p>
        </w:tc>
        <w:tc>
          <w:tcPr>
            <w:tcW w:w="1417" w:type="dxa"/>
            <w:vAlign w:val="center"/>
          </w:tcPr>
          <w:p w14:paraId="4556D522">
            <w:pPr>
              <w:spacing w:line="240" w:lineRule="auto"/>
              <w:jc w:val="center"/>
              <w:rPr>
                <w:color w:val="EE0000"/>
              </w:rPr>
            </w:pPr>
            <w:r>
              <w:rPr>
                <w:rFonts w:hint="eastAsia"/>
              </w:rPr>
              <w:t>否</w:t>
            </w:r>
          </w:p>
        </w:tc>
      </w:tr>
    </w:tbl>
    <w:p w14:paraId="47A6B877">
      <w:pPr>
        <w:pStyle w:val="48"/>
        <w:numPr>
          <w:ilvl w:val="0"/>
          <w:numId w:val="0"/>
        </w:numPr>
        <w:ind w:left="679"/>
        <w:rPr>
          <w:highlight w:val="yellow"/>
        </w:rPr>
      </w:pPr>
      <w:r>
        <w:rPr>
          <w:rFonts w:hint="eastAsia"/>
          <w:b/>
          <w:bCs/>
        </w:rPr>
        <w:t>注：“是否允许谈判中或谈判后补正”中明示为“否”的评审标准，不允许</w:t>
      </w:r>
      <w:r>
        <w:rPr>
          <w:rFonts w:hint="eastAsia"/>
        </w:rPr>
        <w:t>谈判</w:t>
      </w:r>
      <w:r>
        <w:rPr>
          <w:rFonts w:hint="eastAsia" w:hAnsiTheme="minorEastAsia"/>
        </w:rPr>
        <w:t>供应商通过修正或撤销不合要求的偏离或保留从而使其响应文件成为实质上响应的响应文件。</w:t>
      </w:r>
      <w:r>
        <w:rPr>
          <w:rFonts w:hint="eastAsia"/>
          <w:b/>
          <w:bCs/>
        </w:rPr>
        <w:t>“是否允许谈判中或谈判后补正”中明示为“是”的评审标准，允许</w:t>
      </w:r>
      <w:r>
        <w:rPr>
          <w:rFonts w:hint="eastAsia"/>
        </w:rPr>
        <w:t>谈判供应商根据谈判情况进行补正，谈判后最终响应文件的评价时，确定供应商是否满足实质性要求</w:t>
      </w:r>
      <w:r>
        <w:rPr>
          <w:rFonts w:hint="eastAsia" w:hAnsiTheme="minorEastAsia"/>
        </w:rPr>
        <w:t>。</w:t>
      </w:r>
    </w:p>
    <w:p w14:paraId="2C0263E4">
      <w:pPr>
        <w:pStyle w:val="48"/>
        <w:ind w:left="679" w:hanging="679"/>
      </w:pPr>
      <w:bookmarkStart w:id="120" w:name="_Ref53227820"/>
      <w:r>
        <w:rPr>
          <w:rFonts w:hint="eastAsia"/>
        </w:rPr>
        <w:t>在符合性审查时，如发现下列情况之一的，</w:t>
      </w:r>
      <w:r>
        <w:rPr>
          <w:rFonts w:hint="eastAsia"/>
          <w:b/>
        </w:rPr>
        <w:t>其响应</w:t>
      </w:r>
      <w:r>
        <w:rPr>
          <w:rFonts w:hint="eastAsia"/>
          <w:b/>
          <w:bCs/>
        </w:rPr>
        <w:t>为无效响应</w:t>
      </w:r>
      <w:r>
        <w:rPr>
          <w:rFonts w:hint="eastAsia"/>
        </w:rPr>
        <w:t>：</w:t>
      </w:r>
      <w:bookmarkEnd w:id="120"/>
    </w:p>
    <w:p w14:paraId="72BEE676">
      <w:pPr>
        <w:ind w:left="259" w:firstLine="420"/>
        <w:rPr>
          <w:rFonts w:hint="eastAsia" w:hAnsiTheme="minorEastAsia"/>
          <w:b/>
        </w:rPr>
      </w:pPr>
      <w:r>
        <w:rPr>
          <w:rFonts w:hint="eastAsia" w:hAnsiTheme="minorEastAsia"/>
          <w:b/>
        </w:rPr>
        <w:t>（</w:t>
      </w:r>
      <w:r>
        <w:rPr>
          <w:rFonts w:hAnsiTheme="minorEastAsia"/>
          <w:b/>
        </w:rPr>
        <w:t>1</w:t>
      </w:r>
      <w:r>
        <w:rPr>
          <w:rFonts w:hint="eastAsia" w:hAnsiTheme="minorEastAsia"/>
          <w:b/>
        </w:rPr>
        <w:t>）</w:t>
      </w:r>
      <w:r>
        <w:rPr>
          <w:rFonts w:hint="eastAsia" w:hAnsiTheme="minorEastAsia"/>
          <w:b/>
        </w:rPr>
        <w:tab/>
      </w:r>
      <w:r>
        <w:rPr>
          <w:rFonts w:hint="eastAsia" w:hAnsiTheme="minorEastAsia"/>
          <w:b/>
        </w:rPr>
        <w:t>响应文件含有采购人不能接受的附加条件的；</w:t>
      </w:r>
    </w:p>
    <w:p w14:paraId="209C2565">
      <w:pPr>
        <w:ind w:left="259" w:firstLine="420"/>
        <w:rPr>
          <w:rFonts w:hint="eastAsia" w:hAnsiTheme="minorEastAsia"/>
          <w:b/>
        </w:rPr>
      </w:pPr>
      <w:r>
        <w:rPr>
          <w:rFonts w:hint="eastAsia" w:hAnsiTheme="minorEastAsia"/>
          <w:b/>
        </w:rPr>
        <w:t>（</w:t>
      </w:r>
      <w:r>
        <w:rPr>
          <w:rFonts w:hAnsiTheme="minorEastAsia"/>
          <w:b/>
        </w:rPr>
        <w:t>2</w:t>
      </w:r>
      <w:r>
        <w:rPr>
          <w:rFonts w:hint="eastAsia" w:hAnsiTheme="minorEastAsia"/>
          <w:b/>
        </w:rPr>
        <w:t>）</w:t>
      </w:r>
      <w:r>
        <w:rPr>
          <w:rFonts w:hint="eastAsia" w:hAnsiTheme="minorEastAsia"/>
          <w:b/>
        </w:rPr>
        <w:tab/>
      </w:r>
      <w:r>
        <w:rPr>
          <w:rFonts w:hint="eastAsia" w:hAnsiTheme="minorEastAsia"/>
          <w:b/>
        </w:rPr>
        <w:t>出现</w:t>
      </w:r>
      <w:r>
        <w:rPr>
          <w:rStyle w:val="76"/>
          <w:rFonts w:hint="eastAsia"/>
        </w:rPr>
        <w:t>《供应商须知前附表》第</w:t>
      </w:r>
      <w:r>
        <w:rPr>
          <w:rStyle w:val="76"/>
        </w:rPr>
        <w:fldChar w:fldCharType="begin"/>
      </w:r>
      <w:r>
        <w:rPr>
          <w:rStyle w:val="76"/>
        </w:rPr>
        <w:instrText xml:space="preserve"> </w:instrText>
      </w:r>
      <w:r>
        <w:rPr>
          <w:rStyle w:val="76"/>
          <w:rFonts w:hint="eastAsia"/>
        </w:rPr>
        <w:instrText xml:space="preserve">REF _Ref51615771 \r \h</w:instrText>
      </w:r>
      <w:r>
        <w:rPr>
          <w:rStyle w:val="76"/>
        </w:rPr>
        <w:instrText xml:space="preserve">  \* MERGEFORMAT </w:instrText>
      </w:r>
      <w:r>
        <w:rPr>
          <w:rStyle w:val="76"/>
        </w:rPr>
        <w:fldChar w:fldCharType="separate"/>
      </w:r>
      <w:r>
        <w:rPr>
          <w:rStyle w:val="76"/>
          <w:rFonts w:hint="eastAsia"/>
        </w:rPr>
        <w:t>19</w:t>
      </w:r>
      <w:r>
        <w:rPr>
          <w:rStyle w:val="76"/>
        </w:rPr>
        <w:fldChar w:fldCharType="end"/>
      </w:r>
      <w:r>
        <w:rPr>
          <w:rStyle w:val="76"/>
        </w:rPr>
        <w:t>条</w:t>
      </w:r>
      <w:r>
        <w:rPr>
          <w:rFonts w:hint="eastAsia" w:hAnsiTheme="minorEastAsia"/>
          <w:b/>
        </w:rPr>
        <w:t>列明的其它无效响应情况之一的；</w:t>
      </w:r>
    </w:p>
    <w:p w14:paraId="21535628">
      <w:pPr>
        <w:ind w:left="259" w:firstLine="420"/>
        <w:rPr>
          <w:rFonts w:hint="eastAsia" w:hAnsiTheme="minorEastAsia"/>
          <w:b/>
        </w:rPr>
      </w:pPr>
      <w:r>
        <w:rPr>
          <w:rFonts w:hint="eastAsia" w:hAnsiTheme="minorEastAsia"/>
          <w:b/>
        </w:rPr>
        <w:t>（</w:t>
      </w:r>
      <w:r>
        <w:rPr>
          <w:rFonts w:hAnsiTheme="minorEastAsia"/>
          <w:b/>
        </w:rPr>
        <w:t>3</w:t>
      </w:r>
      <w:r>
        <w:rPr>
          <w:rFonts w:hint="eastAsia" w:hAnsiTheme="minorEastAsia"/>
          <w:b/>
        </w:rPr>
        <w:t>）</w:t>
      </w:r>
      <w:r>
        <w:rPr>
          <w:rFonts w:hint="eastAsia" w:hAnsiTheme="minorEastAsia"/>
          <w:b/>
        </w:rPr>
        <w:tab/>
      </w:r>
      <w:r>
        <w:rPr>
          <w:rFonts w:hint="eastAsia" w:hAnsiTheme="minorEastAsia"/>
          <w:b/>
        </w:rPr>
        <w:t>法律、法规规定的其他无效情形；</w:t>
      </w:r>
    </w:p>
    <w:p w14:paraId="151CF46E">
      <w:pPr>
        <w:ind w:left="259" w:firstLine="420"/>
        <w:rPr>
          <w:rFonts w:hint="eastAsia" w:hAnsiTheme="minorEastAsia"/>
          <w:b/>
        </w:rPr>
      </w:pPr>
      <w:r>
        <w:rPr>
          <w:rFonts w:hint="eastAsia" w:hAnsiTheme="minorEastAsia"/>
          <w:b/>
        </w:rPr>
        <w:t>（</w:t>
      </w:r>
      <w:r>
        <w:rPr>
          <w:rFonts w:hAnsiTheme="minorEastAsia"/>
          <w:b/>
        </w:rPr>
        <w:t>4</w:t>
      </w:r>
      <w:r>
        <w:rPr>
          <w:rFonts w:hint="eastAsia" w:hAnsiTheme="minorEastAsia"/>
          <w:b/>
        </w:rPr>
        <w:t>）</w:t>
      </w:r>
      <w:r>
        <w:rPr>
          <w:rFonts w:hint="eastAsia" w:hAnsiTheme="minorEastAsia"/>
          <w:b/>
        </w:rPr>
        <w:tab/>
      </w:r>
      <w:r>
        <w:rPr>
          <w:rFonts w:hint="eastAsia" w:hAnsiTheme="minorEastAsia"/>
          <w:b/>
        </w:rPr>
        <w:t>响应文件符合谈判文件中规定响应无效的其他条款。</w:t>
      </w:r>
    </w:p>
    <w:p w14:paraId="69B2C11B">
      <w:pPr>
        <w:ind w:left="259" w:firstLine="420"/>
        <w:rPr>
          <w:rFonts w:hint="eastAsia" w:hAnsiTheme="minorEastAsia"/>
          <w:b/>
        </w:rPr>
      </w:pPr>
      <w:r>
        <w:rPr>
          <w:rFonts w:hint="eastAsia" w:hAnsiTheme="minorEastAsia"/>
          <w:b/>
        </w:rPr>
        <w:t>（5）</w:t>
      </w:r>
      <w:r>
        <w:rPr>
          <w:rFonts w:hAnsiTheme="minorEastAsia"/>
          <w:b/>
        </w:rPr>
        <w:tab/>
      </w:r>
      <w:r>
        <w:rPr>
          <w:rFonts w:hint="eastAsia" w:hAnsiTheme="minorEastAsia"/>
          <w:b/>
        </w:rPr>
        <w:t>谈判供应商有下列情形之一的，视为谈判供应商串通，其响应无效：</w:t>
      </w:r>
    </w:p>
    <w:p w14:paraId="22FD5609">
      <w:pPr>
        <w:ind w:left="1701"/>
        <w:rPr>
          <w:rFonts w:hint="eastAsia" w:hAnsiTheme="minorEastAsia"/>
        </w:rPr>
      </w:pPr>
      <w:r>
        <w:rPr>
          <w:rFonts w:hint="eastAsia"/>
        </w:rPr>
        <w:t>①不同供应商的响应文件由同一单位或者个人编制；</w:t>
      </w:r>
      <w:r>
        <w:br w:type="textWrapping"/>
      </w:r>
      <w:r>
        <w:rPr>
          <w:rFonts w:hint="eastAsia"/>
        </w:rPr>
        <w:t>②不同供应商委托同一单位或者个人办理参与竞争性谈判事宜；</w:t>
      </w:r>
      <w:r>
        <w:br w:type="textWrapping"/>
      </w:r>
      <w:r>
        <w:rPr>
          <w:rFonts w:hint="eastAsia"/>
        </w:rPr>
        <w:t>③不同供应商的响应文件载明的项目管理成员或者联系人员为同一人；</w:t>
      </w:r>
      <w:r>
        <w:br w:type="textWrapping"/>
      </w:r>
      <w:r>
        <w:rPr>
          <w:rFonts w:hint="eastAsia"/>
        </w:rPr>
        <w:t>④不同供应商的响应文件异常一致或者报价呈规律性差异；</w:t>
      </w:r>
      <w:r>
        <w:br w:type="textWrapping"/>
      </w:r>
      <w:r>
        <w:rPr>
          <w:rFonts w:hint="eastAsia"/>
        </w:rPr>
        <w:t>⑤不同供应商的响应文件相互混装；</w:t>
      </w:r>
      <w:r>
        <w:br w:type="textWrapping"/>
      </w:r>
      <w:r>
        <w:rPr>
          <w:rFonts w:hint="eastAsia"/>
        </w:rPr>
        <w:t>⑥不同供应商的谈判保证金从同一单位或者个人的账户转出。</w:t>
      </w:r>
    </w:p>
    <w:p w14:paraId="0FD8D0AA">
      <w:pPr>
        <w:pStyle w:val="48"/>
      </w:pPr>
      <w:bookmarkStart w:id="121" w:name="_Ref66303542"/>
      <w:r>
        <w:rPr>
          <w:rFonts w:hint="eastAsia"/>
        </w:rPr>
        <w:t>采购人或采购代理机构应当告知未通过资格审查的或者符合性审查的谈判供应商未通过资格审查或未实质性响应谈判文件的原因，但涉及商业秘密的除外。</w:t>
      </w:r>
      <w:bookmarkEnd w:id="121"/>
    </w:p>
    <w:p w14:paraId="4BFF2249">
      <w:pPr>
        <w:pStyle w:val="47"/>
      </w:pPr>
      <w:bookmarkStart w:id="122" w:name="_Ref51345041"/>
      <w:r>
        <w:rPr>
          <w:rFonts w:hint="eastAsia"/>
        </w:rPr>
        <w:t>澄清、说明或更正</w:t>
      </w:r>
      <w:bookmarkEnd w:id="122"/>
    </w:p>
    <w:p w14:paraId="15D32CE7">
      <w:pPr>
        <w:pStyle w:val="48"/>
        <w:ind w:left="679" w:hanging="679"/>
      </w:pPr>
      <w:bookmarkStart w:id="123" w:name="_Ref469992128"/>
      <w:r>
        <w:rPr>
          <w:rFonts w:ascii="Arial" w:hAnsi="Arial" w:cs="Arial"/>
          <w:szCs w:val="24"/>
        </w:rPr>
        <w:t>谈判供应商不得主动对</w:t>
      </w:r>
      <w:r>
        <w:rPr>
          <w:rFonts w:hint="eastAsia" w:ascii="Arial" w:hAnsi="Arial" w:cs="Arial"/>
          <w:szCs w:val="24"/>
        </w:rPr>
        <w:t>响应</w:t>
      </w:r>
      <w:r>
        <w:rPr>
          <w:rFonts w:ascii="Arial" w:hAnsi="Arial" w:cs="Arial"/>
          <w:szCs w:val="24"/>
        </w:rPr>
        <w:t>文件进行澄清</w:t>
      </w:r>
      <w:r>
        <w:rPr>
          <w:rFonts w:hint="eastAsia" w:ascii="Arial" w:hAnsi="Arial" w:cs="Arial"/>
          <w:szCs w:val="24"/>
        </w:rPr>
        <w:t>、说明或更正，谈判小组也不接受谈判供应商的主动澄清、说明或更正</w:t>
      </w:r>
      <w:r>
        <w:rPr>
          <w:rFonts w:ascii="Arial" w:hAnsi="Arial" w:cs="Arial"/>
          <w:szCs w:val="24"/>
        </w:rPr>
        <w:t>。</w:t>
      </w:r>
    </w:p>
    <w:bookmarkEnd w:id="123"/>
    <w:p w14:paraId="58C00424">
      <w:pPr>
        <w:pStyle w:val="48"/>
      </w:pPr>
      <w:r>
        <w:rPr>
          <w:rFonts w:hint="eastAsia"/>
        </w:rPr>
        <w:t>谈判小组可以要求谈判供应商对响应文件中含义不明确、同类问题表述不一致或者有明显文字和计算错误的内容等作出必要的澄清、说明或者更正。</w:t>
      </w:r>
    </w:p>
    <w:p w14:paraId="62732CA4">
      <w:pPr>
        <w:pStyle w:val="48"/>
        <w:ind w:left="679" w:hanging="679"/>
      </w:pPr>
      <w:r>
        <w:rPr>
          <w:rFonts w:hint="eastAsia"/>
        </w:rPr>
        <w:t>谈判供应商必须按照谈判小组要求的时间、地点提交澄清、说明或者更正，谈判供应商的澄清、说明或者更正应当采用书面形式，并逐页加盖公章或者由法定代表人逐页签署或由被授权代表逐页签字。谈判供应商的澄清、说明或者更正不得超出响应文件的范围或者改变响应文件的实质性内容。谈判供应商拒不按照要求对响应文件进行澄清、说明或者更正的，视其放弃该项权利。谈判小组也不接受谈判供应商超出响应文件的范围或者改变响应文件的实质性内容的澄清。</w:t>
      </w:r>
    </w:p>
    <w:p w14:paraId="341FCC2F">
      <w:pPr>
        <w:pStyle w:val="47"/>
      </w:pPr>
      <w:r>
        <w:rPr>
          <w:rFonts w:hint="eastAsia"/>
        </w:rPr>
        <w:t>谈判</w:t>
      </w:r>
    </w:p>
    <w:p w14:paraId="63FA8AC7">
      <w:pPr>
        <w:pStyle w:val="48"/>
        <w:ind w:left="679" w:hanging="679"/>
      </w:pPr>
      <w:r>
        <w:rPr>
          <w:rFonts w:hint="eastAsia"/>
        </w:rPr>
        <w:t>谈判小组所有成员将与单一供应商分别进行谈判，并给予所有未在初审阶段被作无效响应处理的谈判供应商平等的谈判机会。谈判供应商谈判的顺序按首次响应文件递交的先后顺序执行。</w:t>
      </w:r>
    </w:p>
    <w:p w14:paraId="1DAAE61D">
      <w:pPr>
        <w:pStyle w:val="48"/>
        <w:ind w:left="679" w:hanging="679"/>
      </w:pPr>
      <w:r>
        <w:rPr>
          <w:rFonts w:hint="eastAsia"/>
        </w:rPr>
        <w:t>谈判过程中，谈判小组可以根据谈判情况调整轮次。</w:t>
      </w:r>
    </w:p>
    <w:p w14:paraId="404A96A4">
      <w:pPr>
        <w:pStyle w:val="48"/>
        <w:ind w:left="679" w:hanging="679"/>
      </w:pPr>
      <w:r>
        <w:rPr>
          <w:rFonts w:hint="eastAsia"/>
        </w:rPr>
        <w:t>每轮谈判开始前，谈判小组应根据采购文件的规定，并结合各供应商的响应文件拟定谈判内容。</w:t>
      </w:r>
    </w:p>
    <w:p w14:paraId="0881DC96">
      <w:pPr>
        <w:pStyle w:val="48"/>
        <w:ind w:left="679" w:hanging="679"/>
      </w:pPr>
      <w:bookmarkStart w:id="124" w:name="_Ref66303687"/>
      <w:r>
        <w:rPr>
          <w:rFonts w:hint="eastAsia"/>
        </w:rPr>
        <w:t>在谈判过程中，谈判小组可以根据谈判文件和谈判情况实质性变动采购需求中的技术、服务要求以及合同草案条款，但不得变动谈判文件中的其他内容。谈判小组根据与供应商谈判情况可能实质性变动的谈判文件的具体内容见</w:t>
      </w:r>
      <w:r>
        <w:rPr>
          <w:rStyle w:val="76"/>
          <w:rFonts w:hint="eastAsia"/>
        </w:rPr>
        <w:t>《供应商须知前附表》第</w:t>
      </w:r>
      <w:r>
        <w:rPr>
          <w:rStyle w:val="76"/>
        </w:rPr>
        <w:fldChar w:fldCharType="begin"/>
      </w:r>
      <w:r>
        <w:rPr>
          <w:rStyle w:val="76"/>
        </w:rPr>
        <w:instrText xml:space="preserve"> </w:instrText>
      </w:r>
      <w:r>
        <w:rPr>
          <w:rStyle w:val="76"/>
          <w:rFonts w:hint="eastAsia"/>
        </w:rPr>
        <w:instrText xml:space="preserve">REF _Ref66303737 \r \h</w:instrText>
      </w:r>
      <w:r>
        <w:rPr>
          <w:rStyle w:val="76"/>
        </w:rPr>
        <w:instrText xml:space="preserve"> </w:instrText>
      </w:r>
      <w:r>
        <w:rPr>
          <w:rStyle w:val="76"/>
        </w:rPr>
        <w:fldChar w:fldCharType="separate"/>
      </w:r>
      <w:r>
        <w:rPr>
          <w:rStyle w:val="76"/>
          <w:rFonts w:hint="eastAsia"/>
        </w:rPr>
        <w:t>20</w:t>
      </w:r>
      <w:r>
        <w:rPr>
          <w:rStyle w:val="76"/>
        </w:rPr>
        <w:fldChar w:fldCharType="end"/>
      </w:r>
      <w:r>
        <w:rPr>
          <w:rStyle w:val="76"/>
          <w:rFonts w:hint="eastAsia"/>
        </w:rPr>
        <w:t>条</w:t>
      </w:r>
      <w:r>
        <w:rPr>
          <w:rFonts w:hint="eastAsia"/>
        </w:rPr>
        <w:t>。实质性变动的内容，须经采购人代表确认。</w:t>
      </w:r>
      <w:bookmarkEnd w:id="124"/>
    </w:p>
    <w:p w14:paraId="78F81325">
      <w:pPr>
        <w:pStyle w:val="48"/>
        <w:ind w:left="679" w:hanging="679"/>
      </w:pPr>
      <w:r>
        <w:rPr>
          <w:rFonts w:hint="eastAsia"/>
        </w:rPr>
        <w:t>对谈判文件作出的实质性变动是谈判文件的有效组成部分，谈判小组应当将变动的内容及时以书面形式通知所有参加谈判的供应商并给予供应商重新提交响应文件的合理时间。</w:t>
      </w:r>
    </w:p>
    <w:p w14:paraId="60037C88">
      <w:pPr>
        <w:pStyle w:val="48"/>
        <w:ind w:left="679" w:hanging="679"/>
      </w:pPr>
      <w:r>
        <w:rPr>
          <w:rFonts w:hint="eastAsia"/>
        </w:rPr>
        <w:t>谈判过程中，供应商可以根据谈判情况、可以按照谈判文件的变动情况和谈判小组的要求，变更其响应文件或重新提交响应文件，并将变更内容形成书面材料或重新形成响应文件提交谈判小组。有效的变更内容书面材料或重新提交的响应文件作为响应文件的一部分。</w:t>
      </w:r>
    </w:p>
    <w:p w14:paraId="0C36EAEE">
      <w:pPr>
        <w:pStyle w:val="48"/>
        <w:ind w:left="679" w:hanging="679"/>
      </w:pPr>
      <w:r>
        <w:rPr>
          <w:rFonts w:hint="eastAsia"/>
        </w:rPr>
        <w:t>谈判文件能够详细列明采购标的的技术、服务要求的，谈判结束后，谈判小组应当要求所有实质性响应谈判文件的供应商在规定时间内提交最后报价，提交最后报价的供应商不得少于3家（《政府采购非招标采购方式管理办法》（财政部令第74号）第二十七条第二款规定的情形除外，该情形下可以是2家）。</w:t>
      </w:r>
      <w:r>
        <w:br w:type="textWrapping"/>
      </w:r>
      <w:r>
        <w:rPr>
          <w:rFonts w:hint="eastAsia"/>
        </w:rPr>
        <w:t>谈判文件不能详细列明采购标的的技术、服务要求，需经谈判由供应商提供最终设计方案或解决方案的，谈判结束后，谈判小组应当按照少数服从多数的原则投票推荐3家（上述可以是2家的情形除外）以上供应商的设计方案或者解决方案，并要求其在规定时间内提交最后报价。</w:t>
      </w:r>
    </w:p>
    <w:p w14:paraId="31DF590B">
      <w:pPr>
        <w:pStyle w:val="48"/>
        <w:ind w:left="679" w:hanging="679"/>
      </w:pPr>
      <w:r>
        <w:rPr>
          <w:rFonts w:hint="eastAsia"/>
        </w:rPr>
        <w:t>已提交响应文件的供应商，在提交最后报价之前，可以根据谈判情况退出谈判。采购代理机构将退还退出谈判的供应商的谈判保证金。</w:t>
      </w:r>
    </w:p>
    <w:p w14:paraId="557093BA">
      <w:pPr>
        <w:pStyle w:val="48"/>
        <w:ind w:left="679" w:hanging="679"/>
      </w:pPr>
      <w:r>
        <w:rPr>
          <w:rFonts w:hint="eastAsia"/>
        </w:rPr>
        <w:t>谈判供应商按照谈判小组要求提交的响应文件变更内容、重新提交的响应文件后，谈判小组仍将按照本须知第</w:t>
      </w:r>
      <w:r>
        <w:rPr>
          <w:highlight w:val="yellow"/>
        </w:rPr>
        <w:fldChar w:fldCharType="begin"/>
      </w:r>
      <w:r>
        <w:instrText xml:space="preserve"> </w:instrText>
      </w:r>
      <w:r>
        <w:rPr>
          <w:rFonts w:hint="eastAsia"/>
        </w:rPr>
        <w:instrText xml:space="preserve">REF _Ref66303536 \r \h</w:instrText>
      </w:r>
      <w:r>
        <w:instrText xml:space="preserve"> </w:instrText>
      </w:r>
      <w:r>
        <w:rPr>
          <w:highlight w:val="yellow"/>
        </w:rPr>
        <w:fldChar w:fldCharType="separate"/>
      </w:r>
      <w:r>
        <w:t>20.3</w:t>
      </w:r>
      <w:r>
        <w:rPr>
          <w:highlight w:val="yellow"/>
        </w:rPr>
        <w:fldChar w:fldCharType="end"/>
      </w:r>
      <w:r>
        <w:rPr>
          <w:rFonts w:hint="eastAsia"/>
        </w:rPr>
        <w:t>条要求审查谈判供应商的响应文件（包括变更内容和最新提交的响应文件）是否满足谈判文件（包括谈判文件变动后的内容）的实质性要求，实质上没有响应谈判文件要求的响应文件仍将按无效处理，不允许其进行最后报价。采购人或采购代理机构也将按本须知第</w:t>
      </w:r>
      <w:r>
        <w:rPr>
          <w:highlight w:val="yellow"/>
        </w:rPr>
        <w:fldChar w:fldCharType="begin"/>
      </w:r>
      <w:r>
        <w:instrText xml:space="preserve"> </w:instrText>
      </w:r>
      <w:r>
        <w:rPr>
          <w:rFonts w:hint="eastAsia"/>
        </w:rPr>
        <w:instrText xml:space="preserve">REF _Ref66303542 \r \h</w:instrText>
      </w:r>
      <w:r>
        <w:instrText xml:space="preserve"> </w:instrText>
      </w:r>
      <w:r>
        <w:rPr>
          <w:highlight w:val="yellow"/>
        </w:rPr>
        <w:fldChar w:fldCharType="separate"/>
      </w:r>
      <w:r>
        <w:t>20.5</w:t>
      </w:r>
      <w:r>
        <w:rPr>
          <w:highlight w:val="yellow"/>
        </w:rPr>
        <w:fldChar w:fldCharType="end"/>
      </w:r>
      <w:r>
        <w:rPr>
          <w:rFonts w:hint="eastAsia"/>
        </w:rPr>
        <w:t>条规定进行告知。</w:t>
      </w:r>
    </w:p>
    <w:p w14:paraId="19BE72B2">
      <w:pPr>
        <w:pStyle w:val="47"/>
      </w:pPr>
      <w:r>
        <w:rPr>
          <w:rFonts w:hint="eastAsia"/>
        </w:rPr>
        <w:t>最后报价</w:t>
      </w:r>
    </w:p>
    <w:p w14:paraId="3A42E5B7">
      <w:pPr>
        <w:pStyle w:val="48"/>
        <w:ind w:left="679" w:hanging="679"/>
      </w:pPr>
      <w:r>
        <w:rPr>
          <w:rFonts w:hint="eastAsia"/>
        </w:rPr>
        <w:t>谈判结束后，被要求提交最后报价的谈判供应商，应按照谈判小组要求，在现场规定时间内进行最后报价。最后报价是供应商响应文件的有效组成部分。</w:t>
      </w:r>
    </w:p>
    <w:p w14:paraId="33736929">
      <w:pPr>
        <w:pStyle w:val="48"/>
        <w:ind w:left="679" w:hanging="679"/>
        <w:rPr>
          <w:color w:val="auto"/>
        </w:rPr>
      </w:pPr>
      <w:r>
        <w:rPr>
          <w:rFonts w:hint="eastAsia"/>
        </w:rPr>
        <w:t>谈判过程中，谈判小组可以根据谈判情况要求谈判供应商提交多轮次报价。因此，谈判供应商可能有多轮报价，但供应商应将每次报价都视为最后报价予以谨慎、认真对待进行报价。谈判小</w:t>
      </w:r>
      <w:r>
        <w:rPr>
          <w:rFonts w:hint="eastAsia"/>
          <w:color w:val="auto"/>
        </w:rPr>
        <w:t>组将以不再要求谈判供应商进行新一轮报价时的最后一次报价作为最后报价。</w:t>
      </w:r>
    </w:p>
    <w:p w14:paraId="6D960EE7">
      <w:pPr>
        <w:pStyle w:val="48"/>
        <w:ind w:left="679" w:hanging="679"/>
      </w:pPr>
      <w:r>
        <w:rPr>
          <w:rFonts w:hint="eastAsia"/>
          <w:color w:val="auto"/>
        </w:rPr>
        <w:t>最后报价中的算术错误将按以下方法修正：</w:t>
      </w:r>
      <w:r>
        <w:rPr>
          <w:color w:val="auto"/>
        </w:rPr>
        <w:br w:type="textWrapping"/>
      </w:r>
      <w:r>
        <w:rPr>
          <w:rFonts w:hint="eastAsia"/>
          <w:color w:val="auto"/>
        </w:rPr>
        <w:t>（1）最后报价总价与响应文件中其它位置报价相应内容不一致的，以最后报价总价为准；</w:t>
      </w:r>
      <w:r>
        <w:rPr>
          <w:color w:val="auto"/>
        </w:rPr>
        <w:br w:type="textWrapping"/>
      </w:r>
      <w:r>
        <w:rPr>
          <w:rFonts w:hint="eastAsia"/>
          <w:color w:val="auto"/>
        </w:rPr>
        <w:t>（2）最后报价总价大写金额和小写金额不一致的，以大写金额为准；</w:t>
      </w:r>
      <w:r>
        <w:rPr>
          <w:color w:val="auto"/>
        </w:rPr>
        <w:br w:type="textWrapping"/>
      </w:r>
      <w:r>
        <w:rPr>
          <w:rFonts w:hint="eastAsia"/>
          <w:color w:val="auto"/>
        </w:rPr>
        <w:t>（3）最后报价总价金额出现明显的且易于纠正的文字错误或小数点错位，以纠正后的金额为准；</w:t>
      </w:r>
      <w:r>
        <w:rPr>
          <w:color w:val="auto"/>
        </w:rPr>
        <w:br w:type="textWrapping"/>
      </w:r>
      <w:r>
        <w:rPr>
          <w:rFonts w:hint="eastAsia"/>
          <w:color w:val="auto"/>
        </w:rPr>
        <w:t>（4）最后报价的分项报价明细（如有）中汇总金额与最后报价总价不一致，以最后报价总价为准，并修改明细单价。</w:t>
      </w:r>
      <w:r>
        <w:br w:type="textWrapping"/>
      </w:r>
      <w:r>
        <w:rPr>
          <w:rFonts w:hint="eastAsia"/>
        </w:rPr>
        <w:t>修正后的最后报价按照本章澄清、说明或者更正流程经供应商确认后产生约束力，供应商不确认的，其响应作无效处理。不得不经过澄清、说明或者更正，直接将供应商响应文件作为无效处理。</w:t>
      </w:r>
    </w:p>
    <w:p w14:paraId="0118B68B">
      <w:pPr>
        <w:pStyle w:val="48"/>
      </w:pPr>
      <w:bookmarkStart w:id="125" w:name="_Ref219976732"/>
      <w:r>
        <w:rPr>
          <w:rFonts w:hint="eastAsia"/>
        </w:rPr>
        <w:t>评审中出现下列情形之一的，评审委员会（谈判小组）应当启动异常低价投标（响应）审查程序：</w:t>
      </w:r>
      <w:bookmarkEnd w:id="125"/>
    </w:p>
    <w:p w14:paraId="2C1FAF90">
      <w:pPr>
        <w:ind w:left="1680" w:hanging="1001"/>
      </w:pPr>
      <w:r>
        <w:rPr>
          <w:rFonts w:hint="eastAsia"/>
        </w:rPr>
        <w:t>（1）</w:t>
      </w:r>
      <w:r>
        <w:tab/>
      </w:r>
      <w:r>
        <w:rPr>
          <w:rFonts w:hint="eastAsia"/>
        </w:rPr>
        <w:t>响应报价（最后报价）低于全部通过符合性审查供应商响应报价（最后报价）平均值50%的，即响应报价&lt;全部通过符合性审查供应商响应报价平均值×50%；</w:t>
      </w:r>
    </w:p>
    <w:p w14:paraId="569F0293">
      <w:pPr>
        <w:ind w:left="1680" w:hanging="1001"/>
      </w:pPr>
      <w:r>
        <w:rPr>
          <w:rFonts w:hint="eastAsia"/>
        </w:rPr>
        <w:t>（2）</w:t>
      </w:r>
      <w:r>
        <w:tab/>
      </w:r>
      <w:r>
        <w:rPr>
          <w:rFonts w:hint="eastAsia"/>
        </w:rPr>
        <w:t>响应报价（最后报价）低于通过符合性审查的次低报价供应商响应报价（最后报价）50%的，即响应报价&lt;通过符合性审查的次低报价供应商响应报价×50%；</w:t>
      </w:r>
    </w:p>
    <w:p w14:paraId="2D32AFE3">
      <w:pPr>
        <w:ind w:left="1680" w:hanging="1001"/>
      </w:pPr>
      <w:r>
        <w:rPr>
          <w:rFonts w:hint="eastAsia"/>
        </w:rPr>
        <w:t>（3）</w:t>
      </w:r>
      <w:r>
        <w:tab/>
      </w:r>
      <w:r>
        <w:rPr>
          <w:rFonts w:hint="eastAsia"/>
        </w:rPr>
        <w:t>响应报价（最后报价）低于采购项目最高限价45%的，即响应报价&lt;采购项目最高限价×45%；</w:t>
      </w:r>
    </w:p>
    <w:p w14:paraId="0C92579B">
      <w:pPr>
        <w:ind w:left="1680" w:hanging="1001"/>
      </w:pPr>
      <w:r>
        <w:rPr>
          <w:rFonts w:hint="eastAsia"/>
        </w:rPr>
        <w:t>（4）</w:t>
      </w:r>
      <w:r>
        <w:tab/>
      </w:r>
      <w:r>
        <w:rPr>
          <w:rFonts w:hint="eastAsia"/>
        </w:rPr>
        <w:t>评审委员会基于专业判断，认为供应商报价过低，有可能影响产品质量或者不能诚信履约的其他情形。</w:t>
      </w:r>
    </w:p>
    <w:p w14:paraId="65379B5D">
      <w:pPr>
        <w:pStyle w:val="48"/>
        <w:numPr>
          <w:ilvl w:val="0"/>
          <w:numId w:val="0"/>
        </w:numPr>
        <w:ind w:left="679"/>
      </w:pPr>
      <w:r>
        <w:rPr>
          <w:rFonts w:hint="eastAsia"/>
        </w:rPr>
        <w:t>根据《关于推动解决政府采购异常低价问题的通知》（财库〔2026〕2号）规定，采购人可以结合具体项目实际情况，提高上述第（1）项至第（3）项中启动异常低价投标（响应）审查的数值标准。本项目采购人是否提高上述数值标准，以及提高后的具体数值标准见</w:t>
      </w:r>
      <w:r>
        <w:rPr>
          <w:rStyle w:val="76"/>
          <w:rFonts w:hint="eastAsia"/>
        </w:rPr>
        <w:t>《供应商须知前附表》第</w:t>
      </w:r>
      <w:r>
        <w:rPr>
          <w:rStyle w:val="76"/>
          <w:rFonts w:hint="eastAsia"/>
        </w:rPr>
        <w:fldChar w:fldCharType="begin"/>
      </w:r>
      <w:r>
        <w:rPr>
          <w:rStyle w:val="76"/>
          <w:rFonts w:hint="eastAsia"/>
        </w:rPr>
        <w:instrText xml:space="preserve"> REF _Ref219978264 \r \h  \* MERGEFORMAT </w:instrText>
      </w:r>
      <w:r>
        <w:rPr>
          <w:rStyle w:val="76"/>
          <w:rFonts w:hint="eastAsia"/>
        </w:rPr>
        <w:fldChar w:fldCharType="separate"/>
      </w:r>
      <w:r>
        <w:rPr>
          <w:rStyle w:val="76"/>
          <w:rFonts w:hint="eastAsia"/>
        </w:rPr>
        <w:t>21</w:t>
      </w:r>
      <w:r>
        <w:rPr>
          <w:rStyle w:val="76"/>
          <w:rFonts w:hint="eastAsia"/>
        </w:rPr>
        <w:fldChar w:fldCharType="end"/>
      </w:r>
      <w:r>
        <w:rPr>
          <w:rStyle w:val="76"/>
          <w:rFonts w:hint="eastAsia"/>
        </w:rPr>
        <w:t>条。</w:t>
      </w:r>
      <w:r>
        <w:rPr>
          <w:rStyle w:val="76"/>
        </w:rPr>
        <w:br w:type="textWrapping"/>
      </w:r>
      <w:r>
        <w:rPr>
          <w:rFonts w:hint="eastAsia"/>
        </w:rPr>
        <w:t>评审委员会启动异常低价投标（响应）审查后，属于前述第（1）项至第（4）项情形的，应当要求相关供应商在评审现场合理的时间内对响应价格作出解释，提供项目</w:t>
      </w:r>
      <w:r>
        <w:rPr>
          <w:rFonts w:hint="eastAsia"/>
          <w:b/>
          <w:bCs/>
        </w:rPr>
        <w:t>具体成本测算等与报价合理性相关的书面说明及必要的证明材料，包括但不限于原材料成本、人工成本、制造费用等</w:t>
      </w:r>
      <w:r>
        <w:rPr>
          <w:rFonts w:hint="eastAsia"/>
        </w:rPr>
        <w:t>，给予相关供应商的合理时间一般不少于30分钟。其中，属于第（3）项情形，供应商已随响应文件一并提交相关书面说明及必要的证明材料的，在评审现场可不再重复提交。</w:t>
      </w:r>
    </w:p>
    <w:p w14:paraId="77848882">
      <w:pPr>
        <w:pStyle w:val="47"/>
        <w:ind w:left="679" w:hanging="679"/>
      </w:pPr>
      <w:r>
        <w:rPr>
          <w:rFonts w:hint="eastAsia"/>
        </w:rPr>
        <w:t>最终响应文件的评价</w:t>
      </w:r>
    </w:p>
    <w:p w14:paraId="37DE5929">
      <w:pPr>
        <w:pStyle w:val="48"/>
        <w:ind w:left="679" w:hanging="679"/>
      </w:pPr>
      <w:r>
        <w:rPr>
          <w:rFonts w:hint="eastAsia"/>
        </w:rPr>
        <w:t>谈判供应商提交的响应文件变更内容、重新提交的响应文件和最后报价连同其作出的澄清、说明、更正等书面材料和首次响应文件一起构成最终响应文件，谈判小组将依据最终响应文件对谈判供应商进行评审。</w:t>
      </w:r>
    </w:p>
    <w:p w14:paraId="6171E1E4">
      <w:pPr>
        <w:pStyle w:val="48"/>
        <w:ind w:left="679" w:hanging="679"/>
      </w:pPr>
      <w:r>
        <w:rPr>
          <w:rFonts w:hint="eastAsia"/>
        </w:rPr>
        <w:t>谈判小组仍将按照本须知第</w:t>
      </w:r>
      <w:r>
        <w:fldChar w:fldCharType="begin"/>
      </w:r>
      <w:r>
        <w:instrText xml:space="preserve"> </w:instrText>
      </w:r>
      <w:r>
        <w:rPr>
          <w:rFonts w:hint="eastAsia"/>
        </w:rPr>
        <w:instrText xml:space="preserve">REF _Ref66303536 \r \h</w:instrText>
      </w:r>
      <w:r>
        <w:instrText xml:space="preserve">  \* MERGEFORMAT </w:instrText>
      </w:r>
      <w:r>
        <w:fldChar w:fldCharType="separate"/>
      </w:r>
      <w:r>
        <w:t>20.3</w:t>
      </w:r>
      <w:r>
        <w:fldChar w:fldCharType="end"/>
      </w:r>
      <w:r>
        <w:rPr>
          <w:rFonts w:hint="eastAsia"/>
        </w:rPr>
        <w:t>条要求审查谈判供应商的最终响应文件是否满足谈判文件（包括谈判文件变动后的内容）的实质性要求，</w:t>
      </w:r>
      <w:r>
        <w:rPr>
          <w:rFonts w:hint="eastAsia" w:hAnsiTheme="minorEastAsia"/>
        </w:rPr>
        <w:t>实质上没有响应谈判文件要求的最终响应文件仍将按无效处理。</w:t>
      </w:r>
      <w:r>
        <w:rPr>
          <w:rFonts w:hint="eastAsia"/>
        </w:rPr>
        <w:t>采购人或采购代理机构也将按本须知第</w:t>
      </w:r>
      <w:r>
        <w:fldChar w:fldCharType="begin"/>
      </w:r>
      <w:r>
        <w:instrText xml:space="preserve"> </w:instrText>
      </w:r>
      <w:r>
        <w:rPr>
          <w:rFonts w:hint="eastAsia"/>
        </w:rPr>
        <w:instrText xml:space="preserve">REF _Ref66303542 \r \h</w:instrText>
      </w:r>
      <w:r>
        <w:instrText xml:space="preserve">  \* MERGEFORMAT </w:instrText>
      </w:r>
      <w:r>
        <w:fldChar w:fldCharType="separate"/>
      </w:r>
      <w:r>
        <w:t>20.5</w:t>
      </w:r>
      <w:r>
        <w:fldChar w:fldCharType="end"/>
      </w:r>
      <w:r>
        <w:rPr>
          <w:rFonts w:hint="eastAsia"/>
        </w:rPr>
        <w:t>条规定进行告知。</w:t>
      </w:r>
    </w:p>
    <w:p w14:paraId="22BB8569">
      <w:pPr>
        <w:pStyle w:val="48"/>
        <w:ind w:left="679" w:hanging="679"/>
      </w:pPr>
      <w:r>
        <w:rPr>
          <w:rFonts w:hint="eastAsia"/>
        </w:rPr>
        <w:t>谈判</w:t>
      </w:r>
      <w:r>
        <w:t>小组启动异常低价投标（响应）审查程序后，</w:t>
      </w:r>
      <w:r>
        <w:rPr>
          <w:rFonts w:hint="eastAsia"/>
        </w:rPr>
        <w:t>谈判</w:t>
      </w:r>
      <w:r>
        <w:t>小组依据专业经验，参考同类项目中标（成交）价格、类似产品市场价格水平、行业人工费用标准、国家有关部门指导行业协会发布的行业平均成本等情况，对报价合理性进行判断。</w:t>
      </w:r>
      <w:r>
        <w:rPr>
          <w:rFonts w:hint="eastAsia"/>
        </w:rPr>
        <w:t>谈判</w:t>
      </w:r>
      <w:r>
        <w:t>供应商不能提供书面说明、证明材料，或者提供的书面说明、证明材料不能证明其报价合理性的，</w:t>
      </w:r>
      <w:r>
        <w:rPr>
          <w:rFonts w:hint="eastAsia"/>
        </w:rPr>
        <w:t>谈判</w:t>
      </w:r>
      <w:r>
        <w:t>小组应当将其作为</w:t>
      </w:r>
      <w:r>
        <w:rPr>
          <w:b/>
          <w:bCs/>
        </w:rPr>
        <w:t>无效响应</w:t>
      </w:r>
      <w:r>
        <w:t>处理。</w:t>
      </w:r>
    </w:p>
    <w:p w14:paraId="3275E9E0">
      <w:pPr>
        <w:pStyle w:val="48"/>
        <w:ind w:left="679" w:hanging="679"/>
      </w:pPr>
      <w:r>
        <w:rPr>
          <w:rFonts w:hint="eastAsia"/>
        </w:rPr>
        <w:t>由谈判小组按照谈判文件规定的评审标准对提交最后报价的供应商的最终响应文件进行评审，具体评审标准详见谈判文件</w:t>
      </w:r>
      <w:r>
        <w:rPr>
          <w:rStyle w:val="76"/>
          <w:rFonts w:hint="eastAsia"/>
        </w:rPr>
        <w:t>第三章 评审标准</w:t>
      </w:r>
      <w:r>
        <w:rPr>
          <w:rFonts w:hint="eastAsia"/>
        </w:rPr>
        <w:t>。经谈判确定最终采购需求和提交最后报价的供应商后，谈判小组从质量和服务均能满足采购文件实质性响应要求的供应商中，按照最后报价由低到高的顺序提出3名以上成交候选人，并编写评审报告。</w:t>
      </w:r>
    </w:p>
    <w:p w14:paraId="7099F995">
      <w:pPr>
        <w:pStyle w:val="47"/>
        <w:ind w:left="679" w:hanging="679"/>
      </w:pPr>
      <w:r>
        <w:rPr>
          <w:rFonts w:hint="eastAsia"/>
        </w:rPr>
        <w:t>推荐成交候选供应商</w:t>
      </w:r>
    </w:p>
    <w:p w14:paraId="5E08C6B5">
      <w:pPr>
        <w:pStyle w:val="48"/>
      </w:pPr>
      <w:bookmarkStart w:id="126" w:name="_Ref66120535"/>
      <w:r>
        <w:rPr>
          <w:rFonts w:hint="eastAsia"/>
        </w:rPr>
        <w:t>最终响应</w:t>
      </w:r>
      <w:r>
        <w:t>文件满足谈判文件全部实质性要求</w:t>
      </w:r>
      <w:r>
        <w:rPr>
          <w:rFonts w:hint="eastAsia"/>
        </w:rPr>
        <w:t>后</w:t>
      </w:r>
      <w:r>
        <w:t>，</w:t>
      </w:r>
      <w:r>
        <w:rPr>
          <w:rFonts w:hint="eastAsia"/>
        </w:rPr>
        <w:t>谈判小组将</w:t>
      </w:r>
      <w:r>
        <w:t>按</w:t>
      </w:r>
      <w:r>
        <w:rPr>
          <w:rFonts w:hint="eastAsia"/>
        </w:rPr>
        <w:t>评审报价</w:t>
      </w:r>
      <w:r>
        <w:t>由</w:t>
      </w:r>
      <w:r>
        <w:rPr>
          <w:rFonts w:hint="eastAsia"/>
        </w:rPr>
        <w:t>低</w:t>
      </w:r>
      <w:r>
        <w:t>到</w:t>
      </w:r>
      <w:r>
        <w:rPr>
          <w:rFonts w:hint="eastAsia"/>
        </w:rPr>
        <w:t>高</w:t>
      </w:r>
      <w:r>
        <w:t>顺序</w:t>
      </w:r>
      <w:r>
        <w:rPr>
          <w:rFonts w:hint="eastAsia"/>
        </w:rPr>
        <w:t>对谈判供应商进行</w:t>
      </w:r>
      <w:r>
        <w:t>排</w:t>
      </w:r>
      <w:r>
        <w:rPr>
          <w:rFonts w:hint="eastAsia"/>
        </w:rPr>
        <w:t>序，并推荐所有满足谈判文件全部实质性要求的谈判供应商为成交候选供应商。最后评审报价</w:t>
      </w:r>
      <w:r>
        <w:t>相同的，</w:t>
      </w:r>
      <w:r>
        <w:rPr>
          <w:rFonts w:hint="eastAsia"/>
        </w:rPr>
        <w:t>按</w:t>
      </w:r>
      <w:r>
        <w:rPr>
          <w:rStyle w:val="76"/>
          <w:rFonts w:hint="eastAsia"/>
        </w:rPr>
        <w:t>《供应商须知前附表》第</w:t>
      </w:r>
      <w:r>
        <w:rPr>
          <w:rStyle w:val="76"/>
        </w:rPr>
        <w:fldChar w:fldCharType="begin"/>
      </w:r>
      <w:r>
        <w:rPr>
          <w:rStyle w:val="76"/>
        </w:rPr>
        <w:instrText xml:space="preserve"> </w:instrText>
      </w:r>
      <w:r>
        <w:rPr>
          <w:rStyle w:val="76"/>
          <w:rFonts w:hint="eastAsia"/>
        </w:rPr>
        <w:instrText xml:space="preserve">REF _Ref66120735 \r \h</w:instrText>
      </w:r>
      <w:r>
        <w:rPr>
          <w:rStyle w:val="76"/>
        </w:rPr>
        <w:instrText xml:space="preserve"> </w:instrText>
      </w:r>
      <w:r>
        <w:rPr>
          <w:rStyle w:val="76"/>
        </w:rPr>
        <w:fldChar w:fldCharType="separate"/>
      </w:r>
      <w:r>
        <w:rPr>
          <w:rStyle w:val="76"/>
          <w:rFonts w:hint="eastAsia"/>
        </w:rPr>
        <w:t>22</w:t>
      </w:r>
      <w:r>
        <w:rPr>
          <w:rStyle w:val="76"/>
        </w:rPr>
        <w:fldChar w:fldCharType="end"/>
      </w:r>
      <w:r>
        <w:rPr>
          <w:rStyle w:val="76"/>
          <w:rFonts w:hint="eastAsia"/>
        </w:rPr>
        <w:t>条</w:t>
      </w:r>
      <w:r>
        <w:rPr>
          <w:rFonts w:hint="eastAsia"/>
        </w:rPr>
        <w:t>规定的方式确定相对排序</w:t>
      </w:r>
      <w:r>
        <w:t>。</w:t>
      </w:r>
      <w:bookmarkEnd w:id="126"/>
    </w:p>
    <w:p w14:paraId="03439B2B">
      <w:pPr>
        <w:pStyle w:val="47"/>
        <w:ind w:left="679" w:hanging="679"/>
      </w:pPr>
      <w:r>
        <w:rPr>
          <w:rFonts w:hint="eastAsia"/>
        </w:rPr>
        <w:t>终止竞争性谈判</w:t>
      </w:r>
    </w:p>
    <w:p w14:paraId="355C83D6">
      <w:pPr>
        <w:pStyle w:val="48"/>
        <w:rPr>
          <w:rFonts w:hint="eastAsia" w:hAnsiTheme="minorEastAsia"/>
        </w:rPr>
      </w:pPr>
      <w:r>
        <w:rPr>
          <w:rFonts w:hint="eastAsia"/>
        </w:rPr>
        <w:t>出现下列情形之一的，采购人或者采购代理机构应当终止竞争性谈判采购活动，发布项目终止公告并说明原因，重新开展采购活动：</w:t>
      </w:r>
      <w:r>
        <w:br w:type="textWrapping"/>
      </w:r>
      <w:r>
        <w:rPr>
          <w:rFonts w:hint="eastAsia"/>
        </w:rPr>
        <w:t>（一）因情况变化，不再符合规定的竞争性谈判采购方式适用情形的；</w:t>
      </w:r>
      <w:r>
        <w:br w:type="textWrapping"/>
      </w:r>
      <w:r>
        <w:rPr>
          <w:rFonts w:hint="eastAsia"/>
        </w:rPr>
        <w:t>（二）出现影响采购公正的违法、违规行为的；</w:t>
      </w:r>
      <w:r>
        <w:br w:type="textWrapping"/>
      </w:r>
      <w:r>
        <w:rPr>
          <w:rFonts w:hint="eastAsia"/>
        </w:rPr>
        <w:t>（三）在采购过程中符合竞争要求的供应商或者报价未超过采购预算的供应商不足3家的，但《政府采购非招标采购方式管理办法》（财政部令第74号）第二十七条第二款规定的情形除外。</w:t>
      </w:r>
    </w:p>
    <w:p w14:paraId="1309D2D1">
      <w:pPr>
        <w:pStyle w:val="3"/>
      </w:pPr>
      <w:bookmarkStart w:id="127" w:name="_Toc23193"/>
      <w:r>
        <w:rPr>
          <w:rFonts w:hint="eastAsia"/>
        </w:rPr>
        <w:t>六、授予合同</w:t>
      </w:r>
      <w:bookmarkEnd w:id="127"/>
    </w:p>
    <w:p w14:paraId="7AE946EE">
      <w:pPr>
        <w:pStyle w:val="47"/>
        <w:ind w:left="679" w:hanging="679"/>
      </w:pPr>
      <w:r>
        <w:rPr>
          <w:rFonts w:hint="eastAsia"/>
        </w:rPr>
        <w:t>成交供应商的确定及合同授予</w:t>
      </w:r>
    </w:p>
    <w:p w14:paraId="625322B4">
      <w:pPr>
        <w:pStyle w:val="48"/>
      </w:pPr>
      <w:bookmarkStart w:id="128" w:name="_Ref51684061"/>
      <w:r>
        <w:rPr>
          <w:rFonts w:hint="eastAsia"/>
        </w:rPr>
        <w:t>采购人将在评审报告确定的成交候选供应商名单中按顺序确定成交供应商，或者，采购人委托谈判小组直接确定成交供应商，采用上述何种方式确定成交供应商详见</w:t>
      </w:r>
      <w:r>
        <w:rPr>
          <w:rStyle w:val="76"/>
          <w:rFonts w:hint="eastAsia"/>
        </w:rPr>
        <w:t>《供应商须知前附表》第</w:t>
      </w:r>
      <w:r>
        <w:rPr>
          <w:rStyle w:val="76"/>
        </w:rPr>
        <w:fldChar w:fldCharType="begin"/>
      </w:r>
      <w:r>
        <w:rPr>
          <w:rStyle w:val="76"/>
        </w:rPr>
        <w:instrText xml:space="preserve"> </w:instrText>
      </w:r>
      <w:r>
        <w:rPr>
          <w:rStyle w:val="76"/>
          <w:rFonts w:hint="eastAsia"/>
        </w:rPr>
        <w:instrText xml:space="preserve">REF _Ref51684695 \r \h</w:instrText>
      </w:r>
      <w:r>
        <w:rPr>
          <w:rStyle w:val="76"/>
        </w:rPr>
        <w:instrText xml:space="preserve"> </w:instrText>
      </w:r>
      <w:r>
        <w:rPr>
          <w:rStyle w:val="76"/>
        </w:rPr>
        <w:fldChar w:fldCharType="separate"/>
      </w:r>
      <w:r>
        <w:rPr>
          <w:rStyle w:val="76"/>
          <w:rFonts w:hint="eastAsia"/>
        </w:rPr>
        <w:t>23</w:t>
      </w:r>
      <w:r>
        <w:rPr>
          <w:rStyle w:val="76"/>
        </w:rPr>
        <w:fldChar w:fldCharType="end"/>
      </w:r>
      <w:r>
        <w:rPr>
          <w:rStyle w:val="76"/>
          <w:rFonts w:hint="eastAsia"/>
        </w:rPr>
        <w:t>条。</w:t>
      </w:r>
      <w:bookmarkEnd w:id="128"/>
    </w:p>
    <w:p w14:paraId="53FCB992">
      <w:pPr>
        <w:pStyle w:val="47"/>
        <w:ind w:left="679" w:hanging="679"/>
      </w:pPr>
      <w:r>
        <w:rPr>
          <w:rFonts w:hint="eastAsia"/>
        </w:rPr>
        <w:t>成交公告及成交通知书</w:t>
      </w:r>
    </w:p>
    <w:p w14:paraId="2167EBFC">
      <w:pPr>
        <w:pStyle w:val="48"/>
      </w:pPr>
      <w:bookmarkStart w:id="129" w:name="_Ref66690622"/>
      <w:r>
        <w:rPr>
          <w:rFonts w:hint="eastAsia"/>
        </w:rPr>
        <w:t>成交供应商确定后，采购代理机构将在</w:t>
      </w:r>
      <w:r>
        <w:rPr>
          <w:rStyle w:val="76"/>
          <w:rFonts w:hint="eastAsia"/>
        </w:rPr>
        <w:t>《供应商须知前附表》第</w:t>
      </w:r>
      <w:r>
        <w:rPr>
          <w:rStyle w:val="76"/>
        </w:rPr>
        <w:fldChar w:fldCharType="begin"/>
      </w:r>
      <w:r>
        <w:rPr>
          <w:rStyle w:val="76"/>
        </w:rPr>
        <w:instrText xml:space="preserve"> </w:instrText>
      </w:r>
      <w:r>
        <w:rPr>
          <w:rStyle w:val="76"/>
          <w:rFonts w:hint="eastAsia"/>
        </w:rPr>
        <w:instrText xml:space="preserve">REF _Ref66690651 \r \h</w:instrText>
      </w:r>
      <w:r>
        <w:rPr>
          <w:rStyle w:val="76"/>
        </w:rPr>
        <w:instrText xml:space="preserve">  \* MERGEFORMAT </w:instrText>
      </w:r>
      <w:r>
        <w:rPr>
          <w:rStyle w:val="76"/>
        </w:rPr>
        <w:fldChar w:fldCharType="separate"/>
      </w:r>
      <w:r>
        <w:rPr>
          <w:rStyle w:val="76"/>
          <w:rFonts w:hint="eastAsia"/>
        </w:rPr>
        <w:t>24</w:t>
      </w:r>
      <w:r>
        <w:rPr>
          <w:rStyle w:val="76"/>
        </w:rPr>
        <w:fldChar w:fldCharType="end"/>
      </w:r>
      <w:r>
        <w:rPr>
          <w:rStyle w:val="76"/>
          <w:rFonts w:hint="eastAsia"/>
        </w:rPr>
        <w:t>条</w:t>
      </w:r>
      <w:r>
        <w:rPr>
          <w:rFonts w:hint="eastAsia"/>
        </w:rPr>
        <w:t>所示媒体上发布成交公告，同时以书面形式向成交供应商发出成交通知书。成交通知书对采购人和成交供应商具有同等法律效力。成交通知书发出后，采购人改变成交结果或者成交供应商放弃成交，应当承担相应的法律责任。</w:t>
      </w:r>
      <w:bookmarkEnd w:id="129"/>
    </w:p>
    <w:p w14:paraId="2AD4E323">
      <w:pPr>
        <w:pStyle w:val="48"/>
        <w:ind w:left="679" w:hanging="679"/>
      </w:pPr>
      <w:r>
        <w:rPr>
          <w:rFonts w:hint="eastAsia"/>
        </w:rPr>
        <w:t>成交通知书是合同的组成部分。</w:t>
      </w:r>
    </w:p>
    <w:p w14:paraId="441A7F38">
      <w:pPr>
        <w:pStyle w:val="47"/>
        <w:ind w:left="679" w:hanging="679"/>
      </w:pPr>
      <w:bookmarkStart w:id="130" w:name="_Ref469993976"/>
      <w:r>
        <w:rPr>
          <w:rFonts w:hint="eastAsia"/>
        </w:rPr>
        <w:t>签订合同</w:t>
      </w:r>
      <w:bookmarkEnd w:id="130"/>
    </w:p>
    <w:p w14:paraId="478F6873">
      <w:pPr>
        <w:pStyle w:val="48"/>
        <w:ind w:left="679" w:hanging="679"/>
      </w:pPr>
      <w:r>
        <w:rPr>
          <w:rFonts w:hint="eastAsia"/>
        </w:rPr>
        <w:t>《成交通知书》发出后30日内，成交供应商应按照谈判文件和成交供应商的响应文件及评审过程中的有关澄清文件等订立书面合同。成交供应商不得与采购人再订立背离合同实质性内容的其他协议。</w:t>
      </w:r>
    </w:p>
    <w:p w14:paraId="63A6ED33">
      <w:pPr>
        <w:pStyle w:val="48"/>
      </w:pPr>
      <w:bookmarkStart w:id="131" w:name="_Ref51684086"/>
      <w:r>
        <w:rPr>
          <w:rFonts w:hint="eastAsia"/>
        </w:rPr>
        <w:t>未经采购人事先给予书面同意，成交供应商不得将本项目分包，即不得将合同全部及任何部分权利、义务向第三方转让。本次竞争性谈判是否允许分包以及分包要求见</w:t>
      </w:r>
      <w:r>
        <w:rPr>
          <w:rStyle w:val="76"/>
          <w:rFonts w:hint="eastAsia"/>
        </w:rPr>
        <w:t>《供应商须知前附表》第</w:t>
      </w:r>
      <w:r>
        <w:rPr>
          <w:rStyle w:val="76"/>
        </w:rPr>
        <w:fldChar w:fldCharType="begin"/>
      </w:r>
      <w:r>
        <w:rPr>
          <w:rStyle w:val="76"/>
        </w:rPr>
        <w:instrText xml:space="preserve"> </w:instrText>
      </w:r>
      <w:r>
        <w:rPr>
          <w:rStyle w:val="76"/>
          <w:rFonts w:hint="eastAsia"/>
        </w:rPr>
        <w:instrText xml:space="preserve">REF _Ref53228485 \r \h</w:instrText>
      </w:r>
      <w:r>
        <w:rPr>
          <w:rStyle w:val="76"/>
        </w:rPr>
        <w:instrText xml:space="preserve"> </w:instrText>
      </w:r>
      <w:r>
        <w:rPr>
          <w:rStyle w:val="76"/>
        </w:rPr>
        <w:fldChar w:fldCharType="separate"/>
      </w:r>
      <w:r>
        <w:rPr>
          <w:rStyle w:val="76"/>
          <w:rFonts w:hint="eastAsia"/>
        </w:rPr>
        <w:t>25</w:t>
      </w:r>
      <w:r>
        <w:rPr>
          <w:rStyle w:val="76"/>
        </w:rPr>
        <w:fldChar w:fldCharType="end"/>
      </w:r>
      <w:r>
        <w:rPr>
          <w:rStyle w:val="76"/>
          <w:rFonts w:hint="eastAsia"/>
        </w:rPr>
        <w:t>条</w:t>
      </w:r>
      <w:r>
        <w:rPr>
          <w:rFonts w:hint="eastAsia"/>
        </w:rPr>
        <w:t>。不允许分包的项目或部分成交供应商进行分包的，将被视为严重违约，依法依约承担相应法律责任。</w:t>
      </w:r>
      <w:bookmarkEnd w:id="131"/>
    </w:p>
    <w:p w14:paraId="15E6AD2C">
      <w:pPr>
        <w:pStyle w:val="48"/>
      </w:pPr>
      <w:r>
        <w:rPr>
          <w:rFonts w:hint="eastAsia"/>
        </w:rPr>
        <w:t>成交供应商拒绝与采购人签订合同的，采购人可以按照评审报告推荐的成交候选供应商名单排序，确定下一候选人为成交供应商，也可以重新开展政府采购活动。</w:t>
      </w:r>
    </w:p>
    <w:p w14:paraId="4D8E3D30">
      <w:pPr>
        <w:pStyle w:val="47"/>
      </w:pPr>
      <w:r>
        <w:rPr>
          <w:rFonts w:hint="eastAsia"/>
        </w:rPr>
        <w:t>代理服务费</w:t>
      </w:r>
    </w:p>
    <w:p w14:paraId="64CE29DC">
      <w:pPr>
        <w:pStyle w:val="48"/>
      </w:pPr>
      <w:bookmarkStart w:id="132" w:name="_Ref506187614"/>
      <w:r>
        <w:rPr>
          <w:rFonts w:hint="eastAsia"/>
        </w:rPr>
        <w:t>成交供应商须在领取成交通知书的同时，按照</w:t>
      </w:r>
      <w:r>
        <w:rPr>
          <w:rStyle w:val="76"/>
          <w:rFonts w:hint="eastAsia"/>
        </w:rPr>
        <w:t>《供应商须知前附表》第</w:t>
      </w:r>
      <w:r>
        <w:rPr>
          <w:rStyle w:val="76"/>
        </w:rPr>
        <w:fldChar w:fldCharType="begin"/>
      </w:r>
      <w:r>
        <w:rPr>
          <w:rStyle w:val="76"/>
        </w:rPr>
        <w:instrText xml:space="preserve"> </w:instrText>
      </w:r>
      <w:r>
        <w:rPr>
          <w:rStyle w:val="76"/>
          <w:rFonts w:hint="eastAsia"/>
        </w:rPr>
        <w:instrText xml:space="preserve">REF _Ref53228540 \r \h</w:instrText>
      </w:r>
      <w:r>
        <w:rPr>
          <w:rStyle w:val="76"/>
        </w:rPr>
        <w:instrText xml:space="preserve"> </w:instrText>
      </w:r>
      <w:r>
        <w:rPr>
          <w:rStyle w:val="76"/>
        </w:rPr>
        <w:fldChar w:fldCharType="separate"/>
      </w:r>
      <w:r>
        <w:rPr>
          <w:rStyle w:val="76"/>
          <w:rFonts w:hint="eastAsia"/>
        </w:rPr>
        <w:t>26</w:t>
      </w:r>
      <w:r>
        <w:rPr>
          <w:rStyle w:val="76"/>
        </w:rPr>
        <w:fldChar w:fldCharType="end"/>
      </w:r>
      <w:r>
        <w:rPr>
          <w:rStyle w:val="76"/>
          <w:rFonts w:hint="eastAsia"/>
        </w:rPr>
        <w:t>条</w:t>
      </w:r>
      <w:r>
        <w:rPr>
          <w:rFonts w:hint="eastAsia"/>
        </w:rPr>
        <w:t>规定的标准向采购代理机构支付代理服务费。</w:t>
      </w:r>
      <w:bookmarkEnd w:id="132"/>
    </w:p>
    <w:p w14:paraId="5428CB71">
      <w:pPr>
        <w:pStyle w:val="3"/>
      </w:pPr>
      <w:bookmarkStart w:id="133" w:name="_Toc8368"/>
      <w:r>
        <w:rPr>
          <w:rFonts w:hint="eastAsia"/>
        </w:rPr>
        <w:t>七、其他</w:t>
      </w:r>
      <w:bookmarkEnd w:id="133"/>
    </w:p>
    <w:p w14:paraId="3C1184D1">
      <w:pPr>
        <w:pStyle w:val="47"/>
      </w:pPr>
      <w:bookmarkStart w:id="134" w:name="_Ref506123196"/>
      <w:r>
        <w:rPr>
          <w:rFonts w:hint="eastAsia"/>
        </w:rPr>
        <w:t>质疑提出</w:t>
      </w:r>
      <w:bookmarkEnd w:id="134"/>
      <w:r>
        <w:rPr>
          <w:rFonts w:hint="eastAsia"/>
        </w:rPr>
        <w:t>与答复</w:t>
      </w:r>
    </w:p>
    <w:p w14:paraId="07212CCE">
      <w:pPr>
        <w:pStyle w:val="48"/>
      </w:pPr>
      <w:r>
        <w:rPr>
          <w:rFonts w:hint="eastAsia"/>
        </w:rPr>
        <w:t>谈判供应商认为谈判文件、采购过程、成交结果使自己的权益受到损害的，可以在知道或者应知其权益受到损害之日起7个工作日内，以书面形式向采购人、采购代理机构提出质疑。谈判供应商应在法定质疑期内一次性提出针对同一采购程序环节的质疑，否则采购人及采购代理机构有权拒绝回复谈判供应商对同一采购程序环节提出的新增质疑。</w:t>
      </w:r>
    </w:p>
    <w:p w14:paraId="1EC09D60">
      <w:pPr>
        <w:pStyle w:val="48"/>
      </w:pPr>
      <w:r>
        <w:rPr>
          <w:rFonts w:hint="eastAsia"/>
        </w:rPr>
        <w:t>提出质疑的谈判供应商应当是参与所质疑项目相关包件竞争性谈判活动的谈判供应商。潜在谈判供应商已依法获取其可质疑的谈判文件的，可以对该文件提出质疑。</w:t>
      </w:r>
    </w:p>
    <w:p w14:paraId="5E622ABD">
      <w:pPr>
        <w:pStyle w:val="48"/>
      </w:pPr>
      <w:bookmarkStart w:id="135" w:name="_Ref506132523"/>
      <w:r>
        <w:rPr>
          <w:rFonts w:hint="eastAsia"/>
        </w:rPr>
        <w:t>应当提交书面质疑函和必要的证明材料，</w:t>
      </w:r>
      <w:bookmarkEnd w:id="135"/>
      <w:bookmarkStart w:id="136" w:name="_Ref506126714"/>
      <w:r>
        <w:rPr>
          <w:rFonts w:hint="eastAsia"/>
        </w:rPr>
        <w:t>质疑函应当包括下列内容：</w:t>
      </w:r>
      <w:bookmarkEnd w:id="136"/>
    </w:p>
    <w:p w14:paraId="770E7DB5">
      <w:pPr>
        <w:ind w:left="1680" w:hanging="1001"/>
      </w:pPr>
      <w:r>
        <w:rPr>
          <w:rFonts w:hint="eastAsia"/>
        </w:rPr>
        <w:t>（1）</w:t>
      </w:r>
      <w:r>
        <w:rPr>
          <w:rFonts w:hint="eastAsia"/>
        </w:rPr>
        <w:tab/>
      </w:r>
      <w:r>
        <w:rPr>
          <w:rFonts w:hint="eastAsia"/>
        </w:rPr>
        <w:t>供应商的名称、地址、邮编、电子邮箱、联系人及联系电话；</w:t>
      </w:r>
    </w:p>
    <w:p w14:paraId="01F97BEC">
      <w:pPr>
        <w:ind w:left="1680" w:hanging="1001"/>
      </w:pPr>
      <w:r>
        <w:rPr>
          <w:rFonts w:hint="eastAsia"/>
        </w:rPr>
        <w:t>（2）</w:t>
      </w:r>
      <w:r>
        <w:rPr>
          <w:rFonts w:hint="eastAsia"/>
        </w:rPr>
        <w:tab/>
      </w:r>
      <w:r>
        <w:rPr>
          <w:rFonts w:hint="eastAsia"/>
        </w:rPr>
        <w:t>质疑项目的名称、编号、包件号、包件名称；</w:t>
      </w:r>
    </w:p>
    <w:p w14:paraId="5B13C741">
      <w:pPr>
        <w:ind w:left="1680" w:hanging="1001"/>
      </w:pPr>
      <w:r>
        <w:rPr>
          <w:rFonts w:hint="eastAsia"/>
        </w:rPr>
        <w:t>（3）</w:t>
      </w:r>
      <w:r>
        <w:rPr>
          <w:rFonts w:hint="eastAsia"/>
        </w:rPr>
        <w:tab/>
      </w:r>
      <w:r>
        <w:rPr>
          <w:rFonts w:hint="eastAsia"/>
        </w:rPr>
        <w:t>具体、明确的质疑事项和与质疑事项相关的请求；</w:t>
      </w:r>
    </w:p>
    <w:p w14:paraId="20CFDD23">
      <w:pPr>
        <w:ind w:left="1680" w:hanging="1001"/>
      </w:pPr>
      <w:r>
        <w:rPr>
          <w:rFonts w:hint="eastAsia"/>
        </w:rPr>
        <w:t>（4）</w:t>
      </w:r>
      <w:r>
        <w:rPr>
          <w:rFonts w:hint="eastAsia"/>
        </w:rPr>
        <w:tab/>
      </w:r>
      <w:r>
        <w:rPr>
          <w:rFonts w:hint="eastAsia"/>
        </w:rPr>
        <w:t>事实依据；</w:t>
      </w:r>
    </w:p>
    <w:p w14:paraId="61634DFF">
      <w:pPr>
        <w:ind w:left="1680" w:hanging="1001"/>
      </w:pPr>
      <w:r>
        <w:rPr>
          <w:rFonts w:hint="eastAsia"/>
        </w:rPr>
        <w:t>（5）</w:t>
      </w:r>
      <w:r>
        <w:rPr>
          <w:rFonts w:hint="eastAsia"/>
        </w:rPr>
        <w:tab/>
      </w:r>
      <w:r>
        <w:rPr>
          <w:rFonts w:hint="eastAsia"/>
        </w:rPr>
        <w:t>必要的法律依据；</w:t>
      </w:r>
    </w:p>
    <w:p w14:paraId="39B41803">
      <w:pPr>
        <w:ind w:left="1680" w:hanging="1001"/>
      </w:pPr>
      <w:r>
        <w:rPr>
          <w:rFonts w:hint="eastAsia"/>
        </w:rPr>
        <w:t>（6）</w:t>
      </w:r>
      <w:r>
        <w:rPr>
          <w:rFonts w:hint="eastAsia"/>
        </w:rPr>
        <w:tab/>
      </w:r>
      <w:r>
        <w:rPr>
          <w:rFonts w:hint="eastAsia"/>
        </w:rPr>
        <w:t>提出质疑的日期。</w:t>
      </w:r>
    </w:p>
    <w:p w14:paraId="4D0A05E7">
      <w:pPr>
        <w:pStyle w:val="48"/>
        <w:numPr>
          <w:ilvl w:val="0"/>
          <w:numId w:val="0"/>
        </w:numPr>
        <w:ind w:left="680"/>
      </w:pPr>
      <w:r>
        <w:rPr>
          <w:rFonts w:hint="eastAsia"/>
        </w:rPr>
        <w:t>质疑函应当使用中文。质疑函应采用财政部在中国政府采购网公布的范本。</w:t>
      </w:r>
    </w:p>
    <w:p w14:paraId="14914E74">
      <w:pPr>
        <w:pStyle w:val="48"/>
        <w:numPr>
          <w:ilvl w:val="0"/>
          <w:numId w:val="0"/>
        </w:numPr>
        <w:ind w:left="680"/>
      </w:pPr>
      <w:r>
        <w:rPr>
          <w:rFonts w:hint="eastAsia"/>
        </w:rPr>
        <w:t>供应商为法人或者其他组织的，质疑函应当由法定代表人、主要负责人，或者其被授权人签字或者盖章，并加盖公章。供应商可以委托代理人进行质疑。其授权委托书应当载明代理人的姓名或者名称、代理事项、具体权限、期限和相关事项。供应商为法人或者其他组织的，授权委托书应当由法定代表人、主要负责人签字或者盖章，并加盖公章。代理人提出质疑，应当提交供应商签署的授权委托书。</w:t>
      </w:r>
    </w:p>
    <w:p w14:paraId="257B8252">
      <w:pPr>
        <w:pStyle w:val="48"/>
      </w:pPr>
      <w:bookmarkStart w:id="137" w:name="_Ref506126140"/>
      <w:r>
        <w:rPr>
          <w:rFonts w:hint="eastAsia"/>
        </w:rPr>
        <w:t>接收质疑函的方式、联系部门、联系电话和通讯地址等信息详见</w:t>
      </w:r>
      <w:r>
        <w:rPr>
          <w:rStyle w:val="76"/>
          <w:rFonts w:hint="eastAsia"/>
        </w:rPr>
        <w:t>《供应商须知前附表》第</w:t>
      </w:r>
      <w:r>
        <w:rPr>
          <w:rStyle w:val="76"/>
        </w:rPr>
        <w:fldChar w:fldCharType="begin"/>
      </w:r>
      <w:r>
        <w:rPr>
          <w:rStyle w:val="76"/>
        </w:rPr>
        <w:instrText xml:space="preserve"> </w:instrText>
      </w:r>
      <w:r>
        <w:rPr>
          <w:rStyle w:val="76"/>
          <w:rFonts w:hint="eastAsia"/>
        </w:rPr>
        <w:instrText xml:space="preserve">REF _Ref51684565 \r \h</w:instrText>
      </w:r>
      <w:r>
        <w:rPr>
          <w:rStyle w:val="76"/>
        </w:rPr>
        <w:instrText xml:space="preserve"> </w:instrText>
      </w:r>
      <w:r>
        <w:rPr>
          <w:rStyle w:val="76"/>
        </w:rPr>
        <w:fldChar w:fldCharType="separate"/>
      </w:r>
      <w:r>
        <w:rPr>
          <w:rStyle w:val="76"/>
          <w:rFonts w:hint="eastAsia"/>
        </w:rPr>
        <w:t>27</w:t>
      </w:r>
      <w:r>
        <w:rPr>
          <w:rStyle w:val="76"/>
        </w:rPr>
        <w:fldChar w:fldCharType="end"/>
      </w:r>
      <w:r>
        <w:rPr>
          <w:rStyle w:val="76"/>
          <w:rFonts w:hint="eastAsia"/>
        </w:rPr>
        <w:t>条</w:t>
      </w:r>
      <w:r>
        <w:rPr>
          <w:rFonts w:hint="eastAsia"/>
        </w:rPr>
        <w:t>。</w:t>
      </w:r>
      <w:bookmarkEnd w:id="137"/>
      <w:r>
        <w:rPr>
          <w:rFonts w:hint="eastAsia"/>
        </w:rPr>
        <w:t>供应商提出的质疑超出采购人对采购代理机构委托授权范围的，采购代理机构将告知供应商向采购人提出。</w:t>
      </w:r>
    </w:p>
    <w:p w14:paraId="0E4356E3">
      <w:pPr>
        <w:pStyle w:val="48"/>
      </w:pPr>
      <w:r>
        <w:rPr>
          <w:rFonts w:hint="eastAsia"/>
        </w:rPr>
        <w:t>对于依法并按谈判文件要求提出的供应商质疑，将在收到质疑函之日起（以送达日期开始计算）七个工作日内作出答复，并以书面形式通知质疑谈判供应商和其他有关谈判供应商。</w:t>
      </w:r>
    </w:p>
    <w:p w14:paraId="749EB8C3">
      <w:pPr>
        <w:pStyle w:val="47"/>
      </w:pPr>
      <w:r>
        <w:rPr>
          <w:rFonts w:hint="eastAsia"/>
        </w:rPr>
        <w:t>货物和服务的质量</w:t>
      </w:r>
    </w:p>
    <w:p w14:paraId="6896EE4D">
      <w:pPr>
        <w:pStyle w:val="48"/>
      </w:pPr>
      <w:r>
        <w:rPr>
          <w:rFonts w:hint="eastAsia"/>
        </w:rPr>
        <w:t>中华人民共和国法律法规如对供应商提供的货物和服务的技术标准、质量标准和资格资质条件等有强制性规定和其他行政许可，供应商提供的货物和服务须符合其要求。</w:t>
      </w:r>
    </w:p>
    <w:p w14:paraId="2C8A8327">
      <w:pPr>
        <w:pStyle w:val="48"/>
      </w:pPr>
      <w:r>
        <w:rPr>
          <w:rFonts w:hint="eastAsia"/>
        </w:rPr>
        <w:t>供应商应保证在本项目使用的任何产品和服务（包括部分使用），不会产生因第三方提出侵犯其所有权和专利权、商标权或其它知识产权而引起的法律和经济纠纷，如因所有权或知识产权瑕疵而引起法律和经济纠纷，由供应商承担所有相关责任。</w:t>
      </w:r>
    </w:p>
    <w:p w14:paraId="486906CD">
      <w:pPr>
        <w:pStyle w:val="47"/>
      </w:pPr>
      <w:r>
        <w:rPr>
          <w:rFonts w:hint="eastAsia"/>
        </w:rPr>
        <w:t>谈判供应商的商业秘密</w:t>
      </w:r>
    </w:p>
    <w:p w14:paraId="0036B321">
      <w:pPr>
        <w:pStyle w:val="48"/>
      </w:pPr>
      <w:r>
        <w:rPr>
          <w:rFonts w:hint="eastAsia"/>
        </w:rPr>
        <w:t>谈判供应商应在响应文件中将属于其商业秘密的内容进行明确标注，采购人、采购代理机构及其有关人员和谈判小组将对谈判供应商的商业秘密进行保密。</w:t>
      </w:r>
    </w:p>
    <w:p w14:paraId="4D82A57F">
      <w:pPr>
        <w:pStyle w:val="48"/>
      </w:pPr>
      <w:r>
        <w:rPr>
          <w:rFonts w:hint="eastAsia"/>
        </w:rPr>
        <w:t>拟提供标的名称、规格型号、单价及合同金额等内容不得作为商业秘密。谈判供应商也不得以商业秘密为由拒绝提供谈判文件要求提供的材料或内容。</w:t>
      </w:r>
    </w:p>
    <w:p w14:paraId="2813CEEF">
      <w:pPr>
        <w:pStyle w:val="47"/>
      </w:pPr>
      <w:r>
        <w:rPr>
          <w:rFonts w:hint="eastAsia"/>
        </w:rPr>
        <w:t>保密条款</w:t>
      </w:r>
    </w:p>
    <w:p w14:paraId="1AF667DD">
      <w:pPr>
        <w:pStyle w:val="48"/>
      </w:pPr>
      <w:r>
        <w:rPr>
          <w:rFonts w:hint="eastAsia"/>
        </w:rPr>
        <w:t>除了谈判供应商为参与竞争性谈判所雇人员外，在未经采购人书面同意的情况下，谈判供应商不得将本项目、与项目中相关的任何内容、资料（包括纸质和电子介质资料，下同）透露给任何人。否则，谈判供应商必须承担因此给采购人造成的一切经济损失，采购人保留追究其法律责任的权利。谈判供应商须在对外保密的前提下，对其从事本项目竞争性谈判的雇用人员提供有关情况，所提供的情况仅限于参与竞争性谈判必不可少的范围内。</w:t>
      </w:r>
    </w:p>
    <w:p w14:paraId="79FB563C">
      <w:pPr>
        <w:pStyle w:val="48"/>
      </w:pPr>
      <w:r>
        <w:rPr>
          <w:rFonts w:hint="eastAsia"/>
        </w:rPr>
        <w:t>除非执行合同需要，在事先未得到采购人书面同意的情况下，谈判供应商不得使用本谈判文件中所提供的任何文件和资料。</w:t>
      </w:r>
    </w:p>
    <w:p w14:paraId="31F4DBF5">
      <w:pPr>
        <w:pStyle w:val="48"/>
      </w:pPr>
      <w:r>
        <w:rPr>
          <w:rFonts w:hint="eastAsia"/>
        </w:rPr>
        <w:t>采购人对谈判供应商提交的文件将给予保密，但无论成交与否，谈判供应商的响应文件不予退还。</w:t>
      </w:r>
    </w:p>
    <w:p w14:paraId="19A70818">
      <w:pPr>
        <w:widowControl/>
        <w:adjustRightInd/>
        <w:snapToGrid/>
        <w:spacing w:before="624" w:line="240" w:lineRule="auto"/>
        <w:ind w:firstLine="480"/>
        <w:jc w:val="left"/>
      </w:pPr>
      <w:r>
        <w:br w:type="page"/>
      </w:r>
    </w:p>
    <w:p w14:paraId="37EE3C23">
      <w:pPr>
        <w:pStyle w:val="2"/>
      </w:pPr>
      <w:bookmarkStart w:id="138" w:name="_Ref469992889"/>
      <w:bookmarkStart w:id="139" w:name="_Toc13595"/>
      <w:r>
        <w:rPr>
          <w:rFonts w:hint="eastAsia"/>
        </w:rPr>
        <w:t xml:space="preserve">第三章  </w:t>
      </w:r>
      <w:bookmarkEnd w:id="138"/>
      <w:r>
        <w:rPr>
          <w:rFonts w:hint="eastAsia"/>
        </w:rPr>
        <w:t>评审标准</w:t>
      </w:r>
      <w:bookmarkEnd w:id="139"/>
    </w:p>
    <w:p w14:paraId="4985E621">
      <w:pPr>
        <w:pStyle w:val="3"/>
      </w:pPr>
      <w:bookmarkStart w:id="140" w:name="_Toc18361"/>
      <w:r>
        <w:rPr>
          <w:rFonts w:hint="eastAsia"/>
        </w:rPr>
        <w:t>一、评审标准</w:t>
      </w:r>
      <w:bookmarkEnd w:id="140"/>
    </w:p>
    <w:p w14:paraId="416A8612">
      <w:pPr>
        <w:pStyle w:val="52"/>
        <w:ind w:firstLine="480"/>
        <w:rPr>
          <w:rFonts w:hint="eastAsia"/>
        </w:rPr>
      </w:pPr>
      <w:r>
        <w:rPr>
          <w:rFonts w:hint="eastAsia"/>
        </w:rPr>
        <w:t>谈判小组从质量和服务均能满足采购文件实质性响应要求的供应商中，按照最后报价由低到高的顺序提出3名以上成交候选人（《政府采购非招标采购方式管理办法》（财政部令第74号）第二十七条第二款规定的情形为2名）。</w:t>
      </w:r>
    </w:p>
    <w:p w14:paraId="2EA636A2"/>
    <w:p w14:paraId="398AB361">
      <w:pPr>
        <w:pStyle w:val="3"/>
      </w:pPr>
      <w:bookmarkStart w:id="141" w:name="_Toc21616"/>
      <w:r>
        <w:rPr>
          <w:rFonts w:hint="eastAsia"/>
        </w:rPr>
        <w:t>二、评审中的落实政府采购政策具体办法</w:t>
      </w:r>
      <w:bookmarkEnd w:id="141"/>
    </w:p>
    <w:p w14:paraId="73BA6862">
      <w:pPr>
        <w:pStyle w:val="4"/>
      </w:pPr>
      <w:bookmarkStart w:id="142" w:name="_Toc1029"/>
      <w:r>
        <w:rPr>
          <w:rFonts w:hint="eastAsia"/>
        </w:rPr>
        <w:t>1、促进中小企业、残疾人福利性单位、监狱企业政策落实</w:t>
      </w:r>
      <w:bookmarkEnd w:id="142"/>
    </w:p>
    <w:p w14:paraId="624A8D08">
      <w:pPr>
        <w:ind w:left="836" w:hanging="836"/>
      </w:pPr>
      <w:r>
        <w:rPr>
          <w:rFonts w:hint="eastAsia"/>
        </w:rPr>
        <w:t>（1）</w:t>
      </w:r>
      <w:r>
        <w:rPr>
          <w:rFonts w:hint="eastAsia"/>
        </w:rPr>
        <w:tab/>
      </w:r>
      <w:r>
        <w:rPr>
          <w:rFonts w:hint="eastAsia"/>
        </w:rPr>
        <w:t>《政府采购促进中小企业发展管理办法》（财库[</w:t>
      </w:r>
      <w:r>
        <w:t>2020</w:t>
      </w:r>
      <w:r>
        <w:rPr>
          <w:rFonts w:hint="eastAsia"/>
        </w:rPr>
        <w:t>]</w:t>
      </w:r>
      <w:r>
        <w:t>46</w:t>
      </w:r>
      <w:r>
        <w:rPr>
          <w:rFonts w:hint="eastAsia"/>
        </w:rPr>
        <w:t>号，以下简称“发展管理办法”）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1F03762E">
      <w:pPr>
        <w:ind w:left="836" w:hanging="836"/>
      </w:pPr>
      <w:r>
        <w:rPr>
          <w:rFonts w:hint="eastAsia"/>
        </w:rPr>
        <w:t>（2）</w:t>
      </w:r>
      <w:r>
        <w:tab/>
      </w:r>
      <w:r>
        <w:rPr>
          <w:rFonts w:hint="eastAsia"/>
        </w:rPr>
        <w:t>在政府采购活动中，供应商提供的货物或者服务符合下列情形的，享受发展管理办法规定的中小企业扶持政策：</w:t>
      </w:r>
      <w:r>
        <w:br w:type="textWrapping"/>
      </w:r>
      <w:r>
        <w:rPr>
          <w:rFonts w:hint="eastAsia"/>
        </w:rPr>
        <w:t>（一）在货物采购项目中，货物由中小企业制造，即货物由中小企业生产且使用该中小企业商号或者注册商标；</w:t>
      </w:r>
      <w:r>
        <w:br w:type="textWrapping"/>
      </w:r>
      <w:r>
        <w:rPr>
          <w:rFonts w:hint="eastAsia"/>
        </w:rPr>
        <w:t>（二）在服务采购项目中，服务由中小企业承接，即提供服务的人员为中小企业依照《中华人民共和国劳动合同法》订立劳动合同的从业人员。</w:t>
      </w:r>
      <w:r>
        <w:br w:type="textWrapping"/>
      </w:r>
      <w:r>
        <w:rPr>
          <w:rFonts w:hint="eastAsia"/>
        </w:rPr>
        <w:t>在货物采购项目中，供应商提供的货物既有中小企业制造货物，也有大型企业制造货物的，</w:t>
      </w:r>
      <w:r>
        <w:rPr>
          <w:rFonts w:hint="eastAsia"/>
          <w:b/>
          <w:bCs/>
        </w:rPr>
        <w:t>不享受</w:t>
      </w:r>
      <w:r>
        <w:rPr>
          <w:rFonts w:hint="eastAsia"/>
        </w:rPr>
        <w:t>发展管理办法规定的中小企业扶持政策。</w:t>
      </w:r>
      <w:r>
        <w:br w:type="textWrapping"/>
      </w:r>
      <w:r>
        <w:rPr>
          <w:rFonts w:hint="eastAsia"/>
        </w:rPr>
        <w:t>以联合体形式参加政府采购活动，联合体各成员均为中小企业的，联合体视同中小企业。其中，联合体各成员均为小微企业的，联合体视同小微企业。</w:t>
      </w:r>
    </w:p>
    <w:p w14:paraId="19105181">
      <w:pPr>
        <w:ind w:left="836" w:hanging="836"/>
      </w:pPr>
      <w:r>
        <w:rPr>
          <w:rFonts w:hint="eastAsia"/>
        </w:rPr>
        <w:t>（3）</w:t>
      </w:r>
      <w:r>
        <w:tab/>
      </w:r>
      <w:r>
        <w:rPr>
          <w:rFonts w:hint="eastAsia"/>
        </w:rPr>
        <w:t>根据发展管理办法第十二条要求，</w:t>
      </w:r>
      <w:r>
        <w:t xml:space="preserve"> </w:t>
      </w:r>
      <w:r>
        <w:br w:type="textWrapping"/>
      </w:r>
      <w:bookmarkStart w:id="143" w:name="_Hlk76137788"/>
      <w:r>
        <w:rPr>
          <w:rFonts w:hint="eastAsia"/>
        </w:rPr>
        <w:t>对谈判文件第一章第二条第2项</w:t>
      </w:r>
      <w:r>
        <w:rPr>
          <w:rFonts w:hint="eastAsia"/>
          <w:color w:val="auto"/>
        </w:rPr>
        <w:t>“落实政府采购政策需满足的资格要求”为“无”的项目/包件，对符合发展管理办法规定的小微企业报价给予10%的扣除，用扣除后的报价参与评审。</w:t>
      </w:r>
      <w:r>
        <w:rPr>
          <w:color w:val="auto"/>
        </w:rPr>
        <w:br w:type="textWrapping"/>
      </w:r>
      <w:r>
        <w:rPr>
          <w:rFonts w:hint="eastAsia"/>
          <w:color w:val="auto"/>
        </w:rPr>
        <w:t>对大中型企业与小微企业组成联合体的项目/包件或者大中型企业向一家或者多家小微企业分包的项目/包件，联合体其中一名成员提供的全部货物为小微企业制造或全部服务由小微企业承接，且联合协议约定小微企业的合同份额占到合同总金额30%以上的；接受分包的一方提供的全部货物为小微企业制造或全部服务由小微企业承接，且分包意向协议约定小微企业的合同份额占到合同总金额30%以上的，对报价给予4%的扣除，用扣除后的价格参加评审。组成联合体或者接受分包的小微企业与联合体内其他企业、分包企业之间存在直接控股、</w:t>
      </w:r>
      <w:r>
        <w:rPr>
          <w:rFonts w:hint="eastAsia"/>
        </w:rPr>
        <w:t>管理关系的，不享受价格扣除优惠政策。</w:t>
      </w:r>
      <w:r>
        <w:rPr>
          <w:rFonts w:hint="eastAsia"/>
          <w:color w:val="333333"/>
        </w:rPr>
        <w:t>如果小微供应商提供的货物既有中型企业制造货物，也有小微企业制造货物的，不享受价格扣除相关政策。</w:t>
      </w:r>
      <w:bookmarkEnd w:id="143"/>
      <w:r>
        <w:br w:type="textWrapping"/>
      </w:r>
      <w:r>
        <w:rPr>
          <w:rFonts w:hint="eastAsia"/>
        </w:rPr>
        <w:t>价格扣除比例对小型企业和微型企业同等对待，不作区分。</w:t>
      </w:r>
    </w:p>
    <w:p w14:paraId="0F5F2893">
      <w:pPr>
        <w:ind w:left="836" w:hanging="836"/>
      </w:pPr>
      <w:r>
        <w:rPr>
          <w:rFonts w:hint="eastAsia"/>
        </w:rPr>
        <w:t>（4）</w:t>
      </w:r>
      <w:r>
        <w:tab/>
      </w:r>
      <w:r>
        <w:rPr>
          <w:rFonts w:hint="eastAsia"/>
        </w:rPr>
        <w:t>中小企业参加政府采购活动，应当出具《中小企业声明函》，否则不得享受相关中小企业扶持政策，《中小企业声明函》</w:t>
      </w:r>
      <w:r>
        <w:rPr>
          <w:rFonts w:hint="eastAsia"/>
          <w:b/>
          <w:bCs/>
        </w:rPr>
        <w:t>格式见第六章响应文件格式附件</w:t>
      </w:r>
      <w:r>
        <w:rPr>
          <w:b/>
          <w:bCs/>
        </w:rPr>
        <w:fldChar w:fldCharType="begin"/>
      </w:r>
      <w:r>
        <w:rPr>
          <w:b/>
          <w:bCs/>
        </w:rPr>
        <w:instrText xml:space="preserve"> </w:instrText>
      </w:r>
      <w:r>
        <w:rPr>
          <w:rFonts w:hint="eastAsia"/>
          <w:b/>
          <w:bCs/>
        </w:rPr>
        <w:instrText xml:space="preserve">REF _Ref218442069 \r \h</w:instrText>
      </w:r>
      <w:r>
        <w:rPr>
          <w:b/>
          <w:bCs/>
        </w:rPr>
        <w:instrText xml:space="preserve"> </w:instrText>
      </w:r>
      <w:r>
        <w:rPr>
          <w:b/>
          <w:bCs/>
        </w:rPr>
        <w:fldChar w:fldCharType="separate"/>
      </w:r>
      <w:r>
        <w:rPr>
          <w:b/>
          <w:bCs/>
        </w:rPr>
        <w:t>10-1</w:t>
      </w:r>
      <w:r>
        <w:rPr>
          <w:b/>
          <w:bCs/>
        </w:rPr>
        <w:fldChar w:fldCharType="end"/>
      </w:r>
      <w:r>
        <w:rPr>
          <w:rFonts w:hint="eastAsia"/>
          <w:b/>
          <w:bCs/>
        </w:rPr>
        <w:t>。</w:t>
      </w:r>
    </w:p>
    <w:p w14:paraId="22137D5C">
      <w:pPr>
        <w:ind w:left="836" w:hanging="836"/>
      </w:pPr>
      <w:r>
        <w:rPr>
          <w:rFonts w:hint="eastAsia"/>
        </w:rPr>
        <w:t>（5）</w:t>
      </w:r>
      <w:r>
        <w:rPr>
          <w:rFonts w:hint="eastAsia"/>
        </w:rPr>
        <w:tab/>
      </w:r>
      <w:r>
        <w:rPr>
          <w:rFonts w:hint="eastAsia"/>
        </w:rPr>
        <w:t>根据《关于政府采购支持监狱企业发展有关问题的通知》（财库[2014]68号）的要求，监狱和戒毒企业（以下简称监狱企业）参加政府采购活动时，应当提供由省级以上监狱管理局、戒毒管理局（含新疆生产建设兵团）出具的属于监狱企业的证明文件。监狱企业视同小型、微型企业，享受谈判文件规定的评审中价格扣除等促进中小企业发展的政府采购政策。</w:t>
      </w:r>
      <w:r>
        <w:br w:type="textWrapping"/>
      </w:r>
      <w:r>
        <w:rPr>
          <w:rFonts w:hint="eastAsia"/>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60BCEE70">
      <w:pPr>
        <w:ind w:left="836" w:hanging="836"/>
      </w:pPr>
      <w:r>
        <w:rPr>
          <w:rFonts w:hint="eastAsia"/>
        </w:rPr>
        <w:t>（</w:t>
      </w:r>
      <w:r>
        <w:t>6</w:t>
      </w:r>
      <w:r>
        <w:rPr>
          <w:rFonts w:hint="eastAsia"/>
        </w:rPr>
        <w:t>）</w:t>
      </w:r>
      <w:r>
        <w:rPr>
          <w:rFonts w:hint="eastAsia"/>
        </w:rPr>
        <w:tab/>
      </w:r>
      <w:r>
        <w:rPr>
          <w:rFonts w:hint="eastAsia"/>
        </w:rPr>
        <w:t>根据《关于促进残疾人就业政府采购政策的通知》（财库〔2017〕141号）规定，谈判供应商如符合该规定享受政府采购支持政策的</w:t>
      </w:r>
      <w:r>
        <w:rPr>
          <w:rFonts w:hint="eastAsia"/>
          <w:b/>
          <w:bCs/>
        </w:rPr>
        <w:t>残疾人福利性单位</w:t>
      </w:r>
      <w:r>
        <w:rPr>
          <w:rFonts w:hint="eastAsia"/>
        </w:rPr>
        <w:t>的条件，应提供《残疾人福利性单位声明函》，</w:t>
      </w:r>
      <w:bookmarkStart w:id="144" w:name="OLE_LINK108"/>
      <w:r>
        <w:rPr>
          <w:rFonts w:hint="eastAsia"/>
          <w:b/>
          <w:bCs/>
        </w:rPr>
        <w:t>格式见第六章响应文件格式附件</w:t>
      </w:r>
      <w:bookmarkEnd w:id="144"/>
      <w:r>
        <w:rPr>
          <w:b/>
          <w:bCs/>
        </w:rPr>
        <w:fldChar w:fldCharType="begin"/>
      </w:r>
      <w:r>
        <w:rPr>
          <w:b/>
          <w:bCs/>
        </w:rPr>
        <w:instrText xml:space="preserve"> </w:instrText>
      </w:r>
      <w:r>
        <w:rPr>
          <w:rFonts w:hint="eastAsia"/>
          <w:b/>
          <w:bCs/>
        </w:rPr>
        <w:instrText xml:space="preserve">REF _Ref218442077 \r \h</w:instrText>
      </w:r>
      <w:r>
        <w:rPr>
          <w:b/>
          <w:bCs/>
        </w:rPr>
        <w:instrText xml:space="preserve"> </w:instrText>
      </w:r>
      <w:r>
        <w:rPr>
          <w:b/>
          <w:bCs/>
        </w:rPr>
        <w:fldChar w:fldCharType="separate"/>
      </w:r>
      <w:r>
        <w:rPr>
          <w:b/>
          <w:bCs/>
        </w:rPr>
        <w:t>10-2</w:t>
      </w:r>
      <w:r>
        <w:rPr>
          <w:b/>
          <w:bCs/>
        </w:rPr>
        <w:fldChar w:fldCharType="end"/>
      </w:r>
      <w:r>
        <w:rPr>
          <w:rFonts w:hint="eastAsia"/>
        </w:rPr>
        <w:t>。残疾人福利性单位视同小型、微型企业，享受谈判文件规定的评审中价格扣除等促进中小企业发展的政府采购政策。残疾人福利性单位属于小型、微型企业的，不重复享受政策。</w:t>
      </w:r>
      <w:r>
        <w:br w:type="textWrapping"/>
      </w:r>
      <w:r>
        <w:rPr>
          <w:rFonts w:hint="eastAsia"/>
        </w:rPr>
        <w:t>享受政府采购支持政策的残疾人福利性单位应当同时满足以下条件：</w:t>
      </w:r>
      <w:r>
        <w:br w:type="textWrapping"/>
      </w:r>
      <w:r>
        <w:rPr>
          <w:rFonts w:hint="eastAsia"/>
        </w:rPr>
        <w:t>（一）安置的残疾人占本单位在职职工人数的比例不低于25%（含25%），并且安置的残疾人人数不少于10人（含10人）；</w:t>
      </w:r>
      <w:r>
        <w:br w:type="textWrapping"/>
      </w:r>
      <w:r>
        <w:rPr>
          <w:rFonts w:hint="eastAsia"/>
        </w:rPr>
        <w:t>（二）依法与安置的每位残疾人签订了一年以上（含一年）的劳动合同或服务协议；</w:t>
      </w:r>
      <w:r>
        <w:br w:type="textWrapping"/>
      </w:r>
      <w:r>
        <w:rPr>
          <w:rFonts w:hint="eastAsia"/>
        </w:rPr>
        <w:t>（三）为安置的每位残疾人按月足额缴纳了基本养老保险、基本医疗保险、失业保险、工伤保险和生育保险等社会保险费；</w:t>
      </w:r>
      <w:r>
        <w:br w:type="textWrapping"/>
      </w:r>
      <w:r>
        <w:rPr>
          <w:rFonts w:hint="eastAsia"/>
        </w:rPr>
        <w:t>（四）通过银行等金融机构向安置的每位残疾人，按月支付了不低于单位所在区县适用的经省级人民政府批准的月最低工资标准的工资；</w:t>
      </w:r>
      <w:r>
        <w:br w:type="textWrapping"/>
      </w:r>
      <w:r>
        <w:rPr>
          <w:rFonts w:hint="eastAsia"/>
        </w:rPr>
        <w:t>（五）提供本单位制造的货物、承担的工程或者服务（以下简称产品），或者提供其他残疾人福利性单位制造的货物（不包括使用非残疾人福利性单位注册商标的货物）。</w:t>
      </w:r>
      <w:r>
        <w:br w:type="textWrapping"/>
      </w:r>
      <w:r>
        <w:rPr>
          <w:rFonts w:hint="eastAsia"/>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4B142B7C">
      <w:pPr>
        <w:ind w:left="836" w:hanging="836"/>
        <w:rPr>
          <w:color w:val="FF0000"/>
        </w:rPr>
      </w:pPr>
      <w:r>
        <w:rPr>
          <w:rFonts w:hint="eastAsia"/>
          <w:color w:val="FF0000"/>
        </w:rPr>
        <w:t>（</w:t>
      </w:r>
      <w:r>
        <w:rPr>
          <w:color w:val="FF0000"/>
        </w:rPr>
        <w:t>7</w:t>
      </w:r>
      <w:r>
        <w:rPr>
          <w:rFonts w:hint="eastAsia"/>
          <w:color w:val="FF0000"/>
        </w:rPr>
        <w:t>）</w:t>
      </w:r>
      <w:r>
        <w:rPr>
          <w:color w:val="FF0000"/>
        </w:rPr>
        <w:tab/>
      </w:r>
      <w:r>
        <w:rPr>
          <w:rFonts w:hint="eastAsia"/>
        </w:rPr>
        <w:t>谈判供应商为联合体或谈判供应商拟采取分包方式履行合同，且报价中有中小企业报价的，需填报《价格组成明细表（仅针对中小企业）》。</w:t>
      </w:r>
      <w:bookmarkStart w:id="145" w:name="_Hlk218448779"/>
      <w:r>
        <w:rPr>
          <w:rFonts w:hint="eastAsia"/>
          <w:b/>
          <w:bCs/>
        </w:rPr>
        <w:t>格式见第六章响应文件格式附件</w:t>
      </w:r>
      <w:r>
        <w:rPr>
          <w:b/>
          <w:bCs/>
        </w:rPr>
        <w:fldChar w:fldCharType="begin"/>
      </w:r>
      <w:r>
        <w:rPr>
          <w:b/>
          <w:bCs/>
        </w:rPr>
        <w:instrText xml:space="preserve"> </w:instrText>
      </w:r>
      <w:r>
        <w:rPr>
          <w:rFonts w:hint="eastAsia"/>
          <w:b/>
          <w:bCs/>
        </w:rPr>
        <w:instrText xml:space="preserve">REF _Ref218442088 \r \h</w:instrText>
      </w:r>
      <w:r>
        <w:rPr>
          <w:b/>
          <w:bCs/>
        </w:rPr>
        <w:instrText xml:space="preserve"> </w:instrText>
      </w:r>
      <w:r>
        <w:rPr>
          <w:b/>
          <w:bCs/>
        </w:rPr>
        <w:fldChar w:fldCharType="separate"/>
      </w:r>
      <w:r>
        <w:rPr>
          <w:b/>
          <w:bCs/>
        </w:rPr>
        <w:t>10-7</w:t>
      </w:r>
      <w:r>
        <w:rPr>
          <w:b/>
          <w:bCs/>
        </w:rPr>
        <w:fldChar w:fldCharType="end"/>
      </w:r>
      <w:r>
        <w:rPr>
          <w:rFonts w:hint="eastAsia"/>
          <w:b/>
          <w:bCs/>
        </w:rPr>
        <w:t>。</w:t>
      </w:r>
      <w:bookmarkEnd w:id="145"/>
    </w:p>
    <w:p w14:paraId="6E316339">
      <w:pPr>
        <w:pStyle w:val="4"/>
      </w:pPr>
      <w:bookmarkStart w:id="146" w:name="_Toc18889"/>
      <w:r>
        <w:rPr>
          <w:rFonts w:hint="eastAsia"/>
        </w:rPr>
        <w:t>2、节能、环保政策落实</w:t>
      </w:r>
      <w:bookmarkEnd w:id="146"/>
    </w:p>
    <w:p w14:paraId="5FD503FE">
      <w:pPr>
        <w:ind w:left="836" w:hanging="836"/>
        <w:rPr>
          <w:rFonts w:hint="eastAsia" w:hAnsiTheme="minorEastAsia"/>
          <w:color w:val="0070C0"/>
        </w:rPr>
      </w:pPr>
      <w:bookmarkStart w:id="147" w:name="_Hlk218448657"/>
      <w:r>
        <w:rPr>
          <w:rFonts w:hint="eastAsia" w:hAnsiTheme="minorEastAsia"/>
        </w:rPr>
        <w:t>（</w:t>
      </w:r>
      <w:r>
        <w:rPr>
          <w:rFonts w:hAnsiTheme="minorEastAsia"/>
        </w:rPr>
        <w:t>1</w:t>
      </w:r>
      <w:r>
        <w:rPr>
          <w:rFonts w:hint="eastAsia" w:hAnsiTheme="minorEastAsia"/>
        </w:rPr>
        <w:t>）</w:t>
      </w:r>
      <w:r>
        <w:rPr>
          <w:rFonts w:hint="eastAsia" w:hAnsiTheme="minorEastAsia"/>
        </w:rPr>
        <w:tab/>
      </w:r>
      <w:r>
        <w:rPr>
          <w:rFonts w:hint="eastAsia" w:hAnsiTheme="minorEastAsia"/>
        </w:rPr>
        <w:t>节能政策：</w:t>
      </w:r>
      <w:r>
        <w:rPr>
          <w:color w:val="000000"/>
          <w:kern w:val="0"/>
        </w:rPr>
        <w:t>采购</w:t>
      </w:r>
      <w:r>
        <w:rPr>
          <w:rFonts w:hint="eastAsia"/>
          <w:color w:val="000000"/>
          <w:kern w:val="0"/>
        </w:rPr>
        <w:t>标的</w:t>
      </w:r>
      <w:r>
        <w:rPr>
          <w:rFonts w:hint="eastAsia" w:hAnsiTheme="minorEastAsia"/>
        </w:rPr>
        <w:t>列入节能产品政府采购品目清单，且不属于政府强制采购产品（清单中未标注“★”）的，在性能、技术、服务等指标同等条件下，优先采购</w:t>
      </w:r>
      <w:r>
        <w:rPr>
          <w:rFonts w:hint="eastAsia"/>
        </w:rPr>
        <w:t>国家确定的</w:t>
      </w:r>
      <w:r>
        <w:rPr>
          <w:rFonts w:hint="eastAsia" w:hAnsiTheme="minorEastAsia"/>
        </w:rPr>
        <w:t>认证机构出具的、处于有效期之内的节能产品认证证书标志产品。采购标的列入关于印发节能产品政府采购品目清单，且属于政府强制采购产品（清单中标注“★”）的，则谈判供应商响应产品必须是</w:t>
      </w:r>
      <w:r>
        <w:rPr>
          <w:rFonts w:hint="eastAsia"/>
        </w:rPr>
        <w:t>国家确定的</w:t>
      </w:r>
      <w:r>
        <w:rPr>
          <w:rFonts w:hint="eastAsia" w:hAnsiTheme="minorEastAsia"/>
        </w:rPr>
        <w:t>认证机构出具的、处于有效期之内的节能产品认证证书标志产品。</w:t>
      </w:r>
    </w:p>
    <w:p w14:paraId="4A5C0482">
      <w:pPr>
        <w:ind w:left="836" w:hanging="836"/>
      </w:pPr>
      <w:r>
        <w:rPr>
          <w:rFonts w:hint="eastAsia" w:hAnsiTheme="minorEastAsia"/>
        </w:rPr>
        <w:t>（</w:t>
      </w:r>
      <w:r>
        <w:rPr>
          <w:rFonts w:hAnsiTheme="minorEastAsia"/>
        </w:rPr>
        <w:t>2</w:t>
      </w:r>
      <w:r>
        <w:rPr>
          <w:rFonts w:hint="eastAsia" w:hAnsiTheme="minorEastAsia"/>
        </w:rPr>
        <w:t>）</w:t>
      </w:r>
      <w:r>
        <w:rPr>
          <w:rFonts w:hint="eastAsia" w:hAnsiTheme="minorEastAsia"/>
        </w:rPr>
        <w:tab/>
      </w:r>
      <w:r>
        <w:rPr>
          <w:rFonts w:hint="eastAsia" w:hAnsiTheme="minorEastAsia"/>
        </w:rPr>
        <w:tab/>
      </w:r>
      <w:r>
        <w:rPr>
          <w:rFonts w:hint="eastAsia" w:hAnsiTheme="minorEastAsia"/>
        </w:rPr>
        <w:t>环保政策：采购标的列入环境标志产品政府采购品目清单的，在性能、技术、服务等指标同等条件下，优先采购</w:t>
      </w:r>
      <w:r>
        <w:rPr>
          <w:rFonts w:hint="eastAsia"/>
        </w:rPr>
        <w:t>国家确定的</w:t>
      </w:r>
      <w:r>
        <w:rPr>
          <w:rFonts w:hint="eastAsia" w:hAnsiTheme="minorEastAsia"/>
        </w:rPr>
        <w:t>认证机构出具的、处于有效期之内的环境标志产品认证证书标志产品。</w:t>
      </w:r>
      <w:bookmarkEnd w:id="147"/>
    </w:p>
    <w:p w14:paraId="4247A0C5">
      <w:pPr>
        <w:pStyle w:val="4"/>
      </w:pPr>
      <w:bookmarkStart w:id="148" w:name="_Toc14820"/>
      <w:bookmarkStart w:id="149" w:name="_Toc216102772"/>
      <w:bookmarkStart w:id="150" w:name="_Toc218016501"/>
      <w:bookmarkStart w:id="151" w:name="_Hlk218448708"/>
      <w:r>
        <w:rPr>
          <w:rFonts w:hint="eastAsia"/>
        </w:rPr>
        <w:t>3、本国产品政策落实</w:t>
      </w:r>
      <w:bookmarkEnd w:id="148"/>
      <w:bookmarkEnd w:id="149"/>
      <w:bookmarkEnd w:id="150"/>
    </w:p>
    <w:p w14:paraId="50EF79A3">
      <w:pPr>
        <w:ind w:left="836" w:hanging="836"/>
        <w:rPr>
          <w:rFonts w:hint="eastAsia" w:hAnsiTheme="minorEastAsia"/>
          <w:highlight w:val="none"/>
        </w:rPr>
      </w:pPr>
      <w:r>
        <w:rPr>
          <w:rFonts w:hint="eastAsia" w:hAnsiTheme="minorEastAsia"/>
        </w:rPr>
        <w:t>（1）</w:t>
      </w:r>
      <w:r>
        <w:rPr>
          <w:rFonts w:hAnsiTheme="minorEastAsia"/>
        </w:rPr>
        <w:tab/>
      </w:r>
      <w:r>
        <w:rPr>
          <w:rFonts w:hint="eastAsia" w:hAnsiTheme="minorEastAsia"/>
        </w:rPr>
        <w:t>根据《国务院办公厅关于在政府采购中实施本国产品标准及相关政策的通知》（国办发〔</w:t>
      </w:r>
      <w:r>
        <w:rPr>
          <w:rFonts w:hAnsiTheme="minorEastAsia"/>
        </w:rPr>
        <w:t>2025</w:t>
      </w:r>
      <w:r>
        <w:rPr>
          <w:rFonts w:hint="eastAsia" w:hAnsiTheme="minorEastAsia"/>
        </w:rPr>
        <w:t>〕</w:t>
      </w:r>
      <w:r>
        <w:rPr>
          <w:rFonts w:hAnsiTheme="minorEastAsia"/>
        </w:rPr>
        <w:t>34</w:t>
      </w:r>
      <w:r>
        <w:rPr>
          <w:rFonts w:hint="eastAsia" w:hAnsiTheme="minorEastAsia"/>
        </w:rPr>
        <w:t>号，以下简称“本国产品政策”）规定，本国产品标准适用于货物，包括政府采购货物项目和服务项目中涉及的货物。适用本国产品标准的货物具体是指《政府采购品目分类目录》中的货物类产品，但不包括其中的房屋和构筑物，文物和陈列品，图书和档案，特种动</w:t>
      </w:r>
      <w:r>
        <w:rPr>
          <w:rFonts w:hint="eastAsia" w:hAnsiTheme="minorEastAsia"/>
          <w:highlight w:val="none"/>
        </w:rPr>
        <w:t>植物，农林牧渔业产品，矿与矿物，电力、城市燃气、蒸汽和热水、水，食品、饮料和烟草原料，无形资产。</w:t>
      </w:r>
    </w:p>
    <w:p w14:paraId="0E1A346A">
      <w:pPr>
        <w:ind w:left="836" w:hanging="836"/>
      </w:pPr>
      <w:r>
        <w:rPr>
          <w:rFonts w:hint="eastAsia"/>
          <w:highlight w:val="none"/>
        </w:rPr>
        <w:t>（2）</w:t>
      </w:r>
      <w:r>
        <w:rPr>
          <w:highlight w:val="none"/>
        </w:rPr>
        <w:tab/>
      </w:r>
      <w:r>
        <w:rPr>
          <w:rFonts w:hint="eastAsia"/>
          <w:highlight w:val="none"/>
        </w:rPr>
        <w:t>本国产品</w:t>
      </w:r>
      <w:r>
        <w:rPr>
          <w:rFonts w:hint="eastAsia" w:hAnsiTheme="minorEastAsia"/>
          <w:highlight w:val="none"/>
        </w:rPr>
        <w:t>应当</w:t>
      </w:r>
      <w:r>
        <w:rPr>
          <w:rFonts w:hint="eastAsia"/>
          <w:highlight w:val="none"/>
        </w:rPr>
        <w:t>符合的条件详见</w:t>
      </w:r>
      <w:bookmarkStart w:id="152" w:name="OLE_LINK39"/>
      <w:r>
        <w:rPr>
          <w:rFonts w:hint="eastAsia"/>
          <w:highlight w:val="none"/>
        </w:rPr>
        <w:t>本国产品政策第一条。</w:t>
      </w:r>
      <w:bookmarkEnd w:id="152"/>
      <w:r>
        <w:rPr>
          <w:rFonts w:hint="eastAsia"/>
          <w:highlight w:val="none"/>
        </w:rPr>
        <w:t>供应商须知前附表第3条中，中国境内生产的组件成本应当达到的占比为“暂未确定”的采购标的</w:t>
      </w:r>
      <w:r>
        <w:rPr>
          <w:rFonts w:hint="eastAsia"/>
        </w:rPr>
        <w:t>，符合本国产品政策第一条第（一）项条件的产品在政府采购活动中视同本国产品。供应商须知前附表第3条中，特定产品的关键组件、关键工序相关要求为“暂无”的采购标的，符合本国产品政策第一条第（一）、（二）两项条件的产品在政府采购活动中视同本国产品。</w:t>
      </w:r>
    </w:p>
    <w:p w14:paraId="1E5983F4">
      <w:pPr>
        <w:ind w:left="836" w:hanging="836"/>
      </w:pPr>
      <w:r>
        <w:rPr>
          <w:rFonts w:hint="eastAsia"/>
        </w:rPr>
        <w:t>（3）</w:t>
      </w:r>
      <w:r>
        <w:tab/>
      </w:r>
      <w:r>
        <w:rPr>
          <w:rFonts w:hint="eastAsia"/>
        </w:rPr>
        <w:t>本国产品政策第一条第（一）项条件如下：</w:t>
      </w:r>
      <w:r>
        <w:br w:type="textWrapping"/>
      </w:r>
      <w:r>
        <w:rPr>
          <w:rFonts w:hint="eastAsia"/>
        </w:rPr>
        <w:t>（一）在中国境内生产</w:t>
      </w:r>
      <w:r>
        <w:br w:type="textWrapping"/>
      </w:r>
      <w:r>
        <w:rPr>
          <w:rFonts w:hint="eastAsia"/>
        </w:rPr>
        <w:t>　　产品应当在中国境内生产，即在中华人民共和国关境内实现从原材料、组件到产品的属性改变。</w:t>
      </w:r>
      <w:r>
        <w:br w:type="textWrapping"/>
      </w:r>
      <w:r>
        <w:rPr>
          <w:rFonts w:hint="eastAsia"/>
        </w:rPr>
        <w:t>　　属性改变是指经过制造、加工或者组装等工序，产生完全不同于原材料、组件的新产品，并具有新的名称和特征（用途）。属性改变不包括以下细微操作：</w:t>
      </w:r>
      <w:r>
        <w:br w:type="textWrapping"/>
      </w:r>
      <w:r>
        <w:rPr>
          <w:rFonts w:hint="eastAsia"/>
        </w:rPr>
        <w:t>1.为确保产品在运输或者储存期间保持某种状态而进行的操作；</w:t>
      </w:r>
      <w:r>
        <w:br w:type="textWrapping"/>
      </w:r>
      <w:r>
        <w:rPr>
          <w:rFonts w:hint="eastAsia"/>
        </w:rPr>
        <w:t>2.为产品运输或者销售进行的包装或者展示；</w:t>
      </w:r>
      <w:r>
        <w:br w:type="textWrapping"/>
      </w:r>
      <w:r>
        <w:rPr>
          <w:rFonts w:hint="eastAsia"/>
        </w:rPr>
        <w:t>3.在产品或者其包装上粘贴或者印刷品牌、标志、标识以及其他用于区别的标记；</w:t>
      </w:r>
      <w:r>
        <w:br w:type="textWrapping"/>
      </w:r>
      <w:r>
        <w:rPr>
          <w:rFonts w:hint="eastAsia"/>
        </w:rPr>
        <w:t>4.简单的上漆、磨光和分装；</w:t>
      </w:r>
      <w:r>
        <w:br w:type="textWrapping"/>
      </w:r>
      <w:r>
        <w:rPr>
          <w:rFonts w:hint="eastAsia"/>
        </w:rPr>
        <w:t>5.其他不属于属性改变的情形。</w:t>
      </w:r>
    </w:p>
    <w:p w14:paraId="6B27D904">
      <w:pPr>
        <w:ind w:left="836" w:hanging="836"/>
        <w:rPr>
          <w:rFonts w:hint="eastAsia" w:hAnsiTheme="minorEastAsia"/>
        </w:rPr>
      </w:pPr>
      <w:r>
        <w:rPr>
          <w:rFonts w:hint="eastAsia" w:hAnsiTheme="minorEastAsia"/>
        </w:rPr>
        <w:t>（4）</w:t>
      </w:r>
      <w:r>
        <w:rPr>
          <w:rFonts w:hAnsiTheme="minorEastAsia"/>
        </w:rPr>
        <w:tab/>
      </w:r>
      <w:r>
        <w:rPr>
          <w:rFonts w:hint="eastAsia" w:hAnsiTheme="minorEastAsia"/>
        </w:rPr>
        <w:t>政府采购活动中既有</w:t>
      </w:r>
      <w:r>
        <w:rPr>
          <w:rFonts w:hint="eastAsia"/>
        </w:rPr>
        <w:t>本国</w:t>
      </w:r>
      <w:r>
        <w:rPr>
          <w:rFonts w:hint="eastAsia" w:hAnsiTheme="minorEastAsia"/>
        </w:rPr>
        <w:t>产品又有非本国产品参与竞争的，依法对本国产品给予价格评审优惠，对本国产品的报价给予20%的价格扣除，用扣除后的价格参与评审。</w:t>
      </w:r>
      <w:r>
        <w:rPr>
          <w:rFonts w:hAnsiTheme="minorEastAsia"/>
        </w:rPr>
        <w:br w:type="textWrapping"/>
      </w:r>
      <w:r>
        <w:rPr>
          <w:rFonts w:hint="eastAsia" w:hAnsiTheme="minorEastAsia"/>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69328A3">
      <w:pPr>
        <w:ind w:left="836" w:hanging="836"/>
      </w:pPr>
      <w:r>
        <w:rPr>
          <w:rFonts w:hint="eastAsia"/>
        </w:rPr>
        <w:t>（5）</w:t>
      </w:r>
      <w:r>
        <w:tab/>
      </w:r>
    </w:p>
    <w:bookmarkEnd w:id="151"/>
    <w:p w14:paraId="4725BF06"/>
    <w:p w14:paraId="0E1E342E">
      <w:pPr>
        <w:widowControl/>
        <w:spacing w:before="624"/>
        <w:ind w:firstLine="480"/>
        <w:jc w:val="left"/>
      </w:pPr>
      <w:r>
        <w:br w:type="page"/>
      </w:r>
    </w:p>
    <w:p w14:paraId="16DFE56B">
      <w:pPr>
        <w:pStyle w:val="2"/>
        <w:rPr>
          <w:rFonts w:hint="eastAsia"/>
        </w:rPr>
      </w:pPr>
      <w:bookmarkStart w:id="153" w:name="_Toc10383"/>
      <w:r>
        <w:rPr>
          <w:rFonts w:hint="eastAsia"/>
        </w:rPr>
        <w:t>第四章  技术服务需求</w:t>
      </w:r>
      <w:bookmarkEnd w:id="153"/>
    </w:p>
    <w:p w14:paraId="2671003B">
      <w:pPr>
        <w:pStyle w:val="37"/>
        <w:rPr>
          <w:rFonts w:hint="eastAsia"/>
        </w:rPr>
      </w:pPr>
      <w:bookmarkStart w:id="154" w:name="_Toc22028"/>
      <w:r>
        <w:rPr>
          <w:rFonts w:hint="eastAsia"/>
        </w:rPr>
        <w:t>采购需求一览表</w:t>
      </w:r>
      <w:bookmarkEnd w:id="154"/>
    </w:p>
    <w:tbl>
      <w:tblPr>
        <w:tblStyle w:val="27"/>
        <w:tblW w:w="95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698"/>
        <w:gridCol w:w="1275"/>
        <w:gridCol w:w="1555"/>
        <w:gridCol w:w="721"/>
        <w:gridCol w:w="1136"/>
        <w:gridCol w:w="1223"/>
        <w:gridCol w:w="983"/>
        <w:gridCol w:w="1915"/>
      </w:tblGrid>
      <w:tr w14:paraId="18988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trPr>
        <w:tc>
          <w:tcPr>
            <w:tcW w:w="698" w:type="dxa"/>
            <w:shd w:val="clear" w:color="auto" w:fill="FFFFFF"/>
            <w:tcMar>
              <w:top w:w="0" w:type="dxa"/>
              <w:left w:w="108" w:type="dxa"/>
              <w:bottom w:w="0" w:type="dxa"/>
              <w:right w:w="108" w:type="dxa"/>
            </w:tcMar>
            <w:vAlign w:val="center"/>
          </w:tcPr>
          <w:p w14:paraId="39D2E515">
            <w:pPr>
              <w:spacing w:line="240" w:lineRule="auto"/>
              <w:jc w:val="center"/>
              <w:rPr>
                <w:color w:val="auto"/>
                <w:sz w:val="21"/>
              </w:rPr>
            </w:pPr>
            <w:r>
              <w:rPr>
                <w:rFonts w:hint="eastAsia"/>
                <w:color w:val="auto"/>
                <w:sz w:val="21"/>
              </w:rPr>
              <w:t>包件号</w:t>
            </w:r>
          </w:p>
        </w:tc>
        <w:tc>
          <w:tcPr>
            <w:tcW w:w="1275" w:type="dxa"/>
            <w:shd w:val="clear" w:color="auto" w:fill="FFFFFF"/>
            <w:tcMar>
              <w:top w:w="0" w:type="dxa"/>
              <w:left w:w="108" w:type="dxa"/>
              <w:bottom w:w="0" w:type="dxa"/>
              <w:right w:w="108" w:type="dxa"/>
            </w:tcMar>
            <w:vAlign w:val="center"/>
          </w:tcPr>
          <w:p w14:paraId="2ADE0170">
            <w:pPr>
              <w:spacing w:line="240" w:lineRule="auto"/>
              <w:jc w:val="center"/>
              <w:rPr>
                <w:color w:val="auto"/>
                <w:sz w:val="21"/>
              </w:rPr>
            </w:pPr>
            <w:r>
              <w:rPr>
                <w:rFonts w:hint="eastAsia"/>
                <w:color w:val="auto"/>
                <w:sz w:val="21"/>
              </w:rPr>
              <w:t>包件名称</w:t>
            </w:r>
          </w:p>
        </w:tc>
        <w:tc>
          <w:tcPr>
            <w:tcW w:w="1555" w:type="dxa"/>
            <w:shd w:val="clear" w:color="auto" w:fill="FFFFFF"/>
            <w:vAlign w:val="center"/>
          </w:tcPr>
          <w:p w14:paraId="1E6A65E1">
            <w:pPr>
              <w:spacing w:line="240" w:lineRule="auto"/>
              <w:jc w:val="center"/>
              <w:rPr>
                <w:color w:val="auto"/>
                <w:sz w:val="21"/>
              </w:rPr>
            </w:pPr>
            <w:r>
              <w:rPr>
                <w:rFonts w:hint="eastAsia"/>
                <w:color w:val="auto"/>
                <w:sz w:val="21"/>
              </w:rPr>
              <w:t>标的名称</w:t>
            </w:r>
          </w:p>
        </w:tc>
        <w:tc>
          <w:tcPr>
            <w:tcW w:w="721" w:type="dxa"/>
            <w:shd w:val="clear" w:color="auto" w:fill="FFFFFF"/>
            <w:tcMar>
              <w:top w:w="0" w:type="dxa"/>
              <w:left w:w="108" w:type="dxa"/>
              <w:bottom w:w="0" w:type="dxa"/>
              <w:right w:w="108" w:type="dxa"/>
            </w:tcMar>
            <w:vAlign w:val="center"/>
          </w:tcPr>
          <w:p w14:paraId="53ABCB47">
            <w:pPr>
              <w:spacing w:line="240" w:lineRule="auto"/>
              <w:jc w:val="center"/>
              <w:rPr>
                <w:color w:val="auto"/>
                <w:sz w:val="21"/>
              </w:rPr>
            </w:pPr>
            <w:r>
              <w:rPr>
                <w:rFonts w:hint="eastAsia"/>
                <w:color w:val="auto"/>
                <w:sz w:val="21"/>
              </w:rPr>
              <w:t>数量</w:t>
            </w:r>
          </w:p>
        </w:tc>
        <w:tc>
          <w:tcPr>
            <w:tcW w:w="1136" w:type="dxa"/>
            <w:shd w:val="clear" w:color="auto" w:fill="FFFFFF"/>
            <w:tcMar>
              <w:top w:w="0" w:type="dxa"/>
              <w:left w:w="108" w:type="dxa"/>
              <w:bottom w:w="0" w:type="dxa"/>
              <w:right w:w="108" w:type="dxa"/>
            </w:tcMar>
            <w:vAlign w:val="center"/>
          </w:tcPr>
          <w:p w14:paraId="28F7857C">
            <w:pPr>
              <w:spacing w:line="240" w:lineRule="auto"/>
              <w:jc w:val="center"/>
              <w:rPr>
                <w:color w:val="auto"/>
                <w:sz w:val="21"/>
              </w:rPr>
            </w:pPr>
            <w:r>
              <w:rPr>
                <w:rFonts w:hint="eastAsia"/>
                <w:color w:val="auto"/>
                <w:sz w:val="21"/>
              </w:rPr>
              <w:t>预算</w:t>
            </w:r>
            <w:r>
              <w:rPr>
                <w:color w:val="auto"/>
                <w:sz w:val="21"/>
              </w:rPr>
              <w:br w:type="textWrapping"/>
            </w:r>
            <w:r>
              <w:rPr>
                <w:rFonts w:hint="eastAsia"/>
                <w:color w:val="auto"/>
                <w:sz w:val="21"/>
              </w:rPr>
              <w:t>（万元）</w:t>
            </w:r>
          </w:p>
        </w:tc>
        <w:tc>
          <w:tcPr>
            <w:tcW w:w="1223" w:type="dxa"/>
            <w:shd w:val="clear" w:color="auto" w:fill="FFFFFF"/>
            <w:tcMar>
              <w:top w:w="0" w:type="dxa"/>
              <w:left w:w="108" w:type="dxa"/>
              <w:bottom w:w="0" w:type="dxa"/>
              <w:right w:w="108" w:type="dxa"/>
            </w:tcMar>
            <w:vAlign w:val="center"/>
          </w:tcPr>
          <w:p w14:paraId="1FD36BD5">
            <w:pPr>
              <w:spacing w:line="240" w:lineRule="auto"/>
              <w:jc w:val="center"/>
              <w:rPr>
                <w:color w:val="auto"/>
                <w:sz w:val="21"/>
              </w:rPr>
            </w:pPr>
            <w:r>
              <w:rPr>
                <w:rFonts w:hint="eastAsia"/>
                <w:color w:val="auto"/>
                <w:sz w:val="21"/>
              </w:rPr>
              <w:t>服务期限</w:t>
            </w:r>
          </w:p>
        </w:tc>
        <w:tc>
          <w:tcPr>
            <w:tcW w:w="983" w:type="dxa"/>
            <w:shd w:val="clear" w:color="auto" w:fill="FFFFFF"/>
            <w:tcMar>
              <w:top w:w="0" w:type="dxa"/>
              <w:left w:w="108" w:type="dxa"/>
              <w:bottom w:w="0" w:type="dxa"/>
              <w:right w:w="108" w:type="dxa"/>
            </w:tcMar>
            <w:vAlign w:val="center"/>
          </w:tcPr>
          <w:p w14:paraId="53F96634">
            <w:pPr>
              <w:spacing w:line="240" w:lineRule="auto"/>
              <w:jc w:val="center"/>
              <w:rPr>
                <w:color w:val="auto"/>
                <w:sz w:val="21"/>
              </w:rPr>
            </w:pPr>
            <w:r>
              <w:rPr>
                <w:rFonts w:hint="eastAsia"/>
                <w:color w:val="auto"/>
                <w:sz w:val="21"/>
              </w:rPr>
              <w:t>服务地点：</w:t>
            </w:r>
          </w:p>
        </w:tc>
        <w:tc>
          <w:tcPr>
            <w:tcW w:w="1915" w:type="dxa"/>
            <w:shd w:val="clear" w:color="auto" w:fill="FFFFFF"/>
            <w:tcMar>
              <w:top w:w="0" w:type="dxa"/>
              <w:left w:w="108" w:type="dxa"/>
              <w:bottom w:w="0" w:type="dxa"/>
              <w:right w:w="108" w:type="dxa"/>
            </w:tcMar>
            <w:vAlign w:val="center"/>
          </w:tcPr>
          <w:p w14:paraId="2FFC655D">
            <w:pPr>
              <w:spacing w:line="240" w:lineRule="auto"/>
              <w:jc w:val="center"/>
              <w:rPr>
                <w:color w:val="auto"/>
                <w:sz w:val="21"/>
              </w:rPr>
            </w:pPr>
            <w:r>
              <w:rPr>
                <w:rFonts w:hint="eastAsia"/>
                <w:color w:val="auto"/>
                <w:sz w:val="21"/>
              </w:rPr>
              <w:t>项目基本概况：</w:t>
            </w:r>
          </w:p>
        </w:tc>
      </w:tr>
      <w:tr w14:paraId="7632E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0" w:hRule="atLeast"/>
        </w:trPr>
        <w:tc>
          <w:tcPr>
            <w:tcW w:w="698" w:type="dxa"/>
            <w:shd w:val="clear" w:color="auto" w:fill="FFFFFF"/>
            <w:tcMar>
              <w:top w:w="0" w:type="dxa"/>
              <w:left w:w="108" w:type="dxa"/>
              <w:bottom w:w="0" w:type="dxa"/>
              <w:right w:w="108" w:type="dxa"/>
            </w:tcMar>
            <w:vAlign w:val="center"/>
          </w:tcPr>
          <w:p w14:paraId="1E4FFA96">
            <w:pPr>
              <w:spacing w:line="240" w:lineRule="auto"/>
              <w:rPr>
                <w:color w:val="auto"/>
                <w:sz w:val="21"/>
              </w:rPr>
            </w:pPr>
            <w:r>
              <w:rPr>
                <w:color w:val="auto"/>
                <w:sz w:val="21"/>
              </w:rPr>
              <w:t>1</w:t>
            </w:r>
          </w:p>
        </w:tc>
        <w:tc>
          <w:tcPr>
            <w:tcW w:w="1275" w:type="dxa"/>
            <w:shd w:val="clear" w:color="auto" w:fill="FFFFFF"/>
            <w:tcMar>
              <w:top w:w="0" w:type="dxa"/>
              <w:left w:w="108" w:type="dxa"/>
              <w:bottom w:w="0" w:type="dxa"/>
              <w:right w:w="108" w:type="dxa"/>
            </w:tcMar>
            <w:vAlign w:val="center"/>
          </w:tcPr>
          <w:p w14:paraId="510F5730">
            <w:pPr>
              <w:spacing w:line="240" w:lineRule="auto"/>
              <w:jc w:val="left"/>
              <w:rPr>
                <w:color w:val="auto"/>
                <w:sz w:val="21"/>
              </w:rPr>
            </w:pPr>
            <w:r>
              <w:rPr>
                <w:rFonts w:hint="eastAsia"/>
                <w:color w:val="auto"/>
                <w:sz w:val="21"/>
              </w:rPr>
              <w:t>2026年北京汽车博物馆伙伴大会项目</w:t>
            </w:r>
          </w:p>
        </w:tc>
        <w:tc>
          <w:tcPr>
            <w:tcW w:w="1555" w:type="dxa"/>
            <w:shd w:val="clear" w:color="auto" w:fill="FFFFFF"/>
            <w:vAlign w:val="center"/>
          </w:tcPr>
          <w:p w14:paraId="0A5AF898">
            <w:pPr>
              <w:spacing w:line="240" w:lineRule="auto"/>
              <w:rPr>
                <w:color w:val="auto"/>
                <w:sz w:val="21"/>
              </w:rPr>
            </w:pPr>
            <w:r>
              <w:rPr>
                <w:rFonts w:hint="eastAsia"/>
                <w:color w:val="auto"/>
                <w:sz w:val="21"/>
              </w:rPr>
              <w:t>【</w:t>
            </w:r>
            <w:r>
              <w:rPr>
                <w:rFonts w:hint="eastAsia"/>
                <w:color w:val="auto"/>
                <w:sz w:val="21"/>
                <w:lang w:eastAsia="zh-CN"/>
              </w:rPr>
              <w:t>2026年北京汽车博物馆伙伴大会项目</w:t>
            </w:r>
            <w:r>
              <w:rPr>
                <w:rFonts w:hint="eastAsia"/>
                <w:color w:val="auto"/>
                <w:sz w:val="21"/>
              </w:rPr>
              <w:t>】</w:t>
            </w:r>
          </w:p>
        </w:tc>
        <w:tc>
          <w:tcPr>
            <w:tcW w:w="721" w:type="dxa"/>
            <w:shd w:val="clear" w:color="auto" w:fill="FFFFFF"/>
            <w:tcMar>
              <w:top w:w="0" w:type="dxa"/>
              <w:left w:w="108" w:type="dxa"/>
              <w:bottom w:w="0" w:type="dxa"/>
              <w:right w:w="108" w:type="dxa"/>
            </w:tcMar>
            <w:vAlign w:val="center"/>
          </w:tcPr>
          <w:p w14:paraId="77AC47B6">
            <w:pPr>
              <w:spacing w:line="240" w:lineRule="auto"/>
              <w:rPr>
                <w:rFonts w:hint="eastAsia" w:eastAsiaTheme="minorEastAsia"/>
                <w:color w:val="auto"/>
                <w:sz w:val="21"/>
                <w:lang w:val="en-US" w:eastAsia="zh-CN"/>
              </w:rPr>
            </w:pPr>
            <w:r>
              <w:rPr>
                <w:rFonts w:hint="eastAsia"/>
                <w:color w:val="auto"/>
                <w:sz w:val="21"/>
                <w:lang w:val="en-US" w:eastAsia="zh-CN"/>
              </w:rPr>
              <w:t>/</w:t>
            </w:r>
          </w:p>
        </w:tc>
        <w:tc>
          <w:tcPr>
            <w:tcW w:w="1136" w:type="dxa"/>
            <w:shd w:val="clear" w:color="auto" w:fill="FFFFFF"/>
            <w:tcMar>
              <w:top w:w="0" w:type="dxa"/>
              <w:left w:w="108" w:type="dxa"/>
              <w:bottom w:w="0" w:type="dxa"/>
              <w:right w:w="108" w:type="dxa"/>
            </w:tcMar>
            <w:vAlign w:val="center"/>
          </w:tcPr>
          <w:p w14:paraId="68A480FD">
            <w:pPr>
              <w:spacing w:line="240" w:lineRule="auto"/>
              <w:rPr>
                <w:color w:val="auto"/>
                <w:sz w:val="21"/>
              </w:rPr>
            </w:pPr>
            <w:r>
              <w:rPr>
                <w:rFonts w:hint="eastAsia"/>
                <w:color w:val="auto"/>
                <w:sz w:val="21"/>
              </w:rPr>
              <w:t>161.015559</w:t>
            </w:r>
          </w:p>
        </w:tc>
        <w:tc>
          <w:tcPr>
            <w:tcW w:w="1223" w:type="dxa"/>
            <w:shd w:val="clear" w:color="auto" w:fill="FFFFFF"/>
            <w:tcMar>
              <w:top w:w="0" w:type="dxa"/>
              <w:left w:w="108" w:type="dxa"/>
              <w:bottom w:w="0" w:type="dxa"/>
              <w:right w:w="108" w:type="dxa"/>
            </w:tcMar>
            <w:vAlign w:val="center"/>
          </w:tcPr>
          <w:p w14:paraId="387A9F7A">
            <w:pPr>
              <w:spacing w:line="240" w:lineRule="auto"/>
              <w:rPr>
                <w:color w:val="auto"/>
                <w:sz w:val="21"/>
              </w:rPr>
            </w:pPr>
            <w:r>
              <w:rPr>
                <w:rFonts w:hint="eastAsia"/>
                <w:color w:val="auto"/>
                <w:sz w:val="21"/>
              </w:rPr>
              <w:t>2026年9月5日至2026年9月6日</w:t>
            </w:r>
          </w:p>
        </w:tc>
        <w:tc>
          <w:tcPr>
            <w:tcW w:w="983" w:type="dxa"/>
            <w:shd w:val="clear" w:color="auto" w:fill="FFFFFF"/>
            <w:tcMar>
              <w:top w:w="0" w:type="dxa"/>
              <w:left w:w="108" w:type="dxa"/>
              <w:bottom w:w="0" w:type="dxa"/>
              <w:right w:w="108" w:type="dxa"/>
            </w:tcMar>
            <w:vAlign w:val="center"/>
          </w:tcPr>
          <w:p w14:paraId="0459CC13">
            <w:pPr>
              <w:spacing w:line="240" w:lineRule="auto"/>
              <w:rPr>
                <w:rFonts w:hint="default" w:eastAsiaTheme="minorEastAsia"/>
                <w:color w:val="auto"/>
                <w:sz w:val="21"/>
                <w:lang w:val="en-US" w:eastAsia="zh-CN"/>
              </w:rPr>
            </w:pPr>
            <w:r>
              <w:rPr>
                <w:rFonts w:hint="eastAsia"/>
                <w:color w:val="auto"/>
                <w:sz w:val="21"/>
                <w:lang w:val="en-US" w:eastAsia="zh-CN"/>
              </w:rPr>
              <w:t>采购人指定地点</w:t>
            </w:r>
          </w:p>
        </w:tc>
        <w:tc>
          <w:tcPr>
            <w:tcW w:w="1915" w:type="dxa"/>
            <w:shd w:val="clear" w:color="auto" w:fill="FFFFFF"/>
            <w:tcMar>
              <w:top w:w="0" w:type="dxa"/>
              <w:left w:w="108" w:type="dxa"/>
              <w:bottom w:w="0" w:type="dxa"/>
              <w:right w:w="108" w:type="dxa"/>
            </w:tcMar>
            <w:vAlign w:val="center"/>
          </w:tcPr>
          <w:p w14:paraId="3B6039D1">
            <w:pPr>
              <w:spacing w:line="240" w:lineRule="auto"/>
              <w:rPr>
                <w:color w:val="auto"/>
                <w:sz w:val="21"/>
              </w:rPr>
            </w:pPr>
            <w:r>
              <w:rPr>
                <w:rFonts w:hint="eastAsia"/>
                <w:color w:val="auto"/>
                <w:sz w:val="21"/>
              </w:rPr>
              <w:t>为2026年北京汽车博物馆伙伴大会提供活动策划、主会场场地布置、AV设备、灯光设备、活动执行、视频制作、大会宣传推广等事宜。</w:t>
            </w:r>
          </w:p>
        </w:tc>
      </w:tr>
    </w:tbl>
    <w:p w14:paraId="720ADAEA"/>
    <w:p w14:paraId="3B7C988E">
      <w:pPr>
        <w:pStyle w:val="37"/>
        <w:rPr>
          <w:rFonts w:hint="eastAsia"/>
        </w:rPr>
      </w:pPr>
      <w:bookmarkStart w:id="155" w:name="_Toc32200"/>
      <w:r>
        <w:rPr>
          <w:rFonts w:hint="eastAsia"/>
        </w:rPr>
        <w:t>技术需求</w:t>
      </w:r>
      <w:bookmarkEnd w:id="155"/>
    </w:p>
    <w:p w14:paraId="73B228D8">
      <w:pPr>
        <w:widowControl/>
        <w:kinsoku w:val="0"/>
        <w:autoSpaceDE w:val="0"/>
        <w:autoSpaceDN w:val="0"/>
        <w:spacing w:line="480" w:lineRule="exact"/>
        <w:jc w:val="left"/>
        <w:textAlignment w:val="baseline"/>
        <w:rPr>
          <w:rFonts w:hint="eastAsia" w:ascii="宋体" w:hAnsi="宋体" w:eastAsia="宋体" w:cs="Arial"/>
          <w:b/>
          <w:snapToGrid w:val="0"/>
          <w:color w:val="auto"/>
          <w:kern w:val="0"/>
          <w:sz w:val="24"/>
          <w:szCs w:val="24"/>
        </w:rPr>
      </w:pPr>
      <w:r>
        <w:rPr>
          <w:rFonts w:hint="eastAsia" w:ascii="宋体" w:hAnsi="宋体" w:eastAsia="宋体" w:cs="Arial"/>
          <w:b/>
          <w:snapToGrid w:val="0"/>
          <w:color w:val="auto"/>
          <w:kern w:val="0"/>
          <w:sz w:val="24"/>
          <w:szCs w:val="24"/>
        </w:rPr>
        <w:t>一、采购标的</w:t>
      </w:r>
    </w:p>
    <w:p w14:paraId="1602034C">
      <w:pPr>
        <w:widowControl/>
        <w:numPr>
          <w:ilvl w:val="0"/>
          <w:numId w:val="16"/>
        </w:numPr>
        <w:kinsoku w:val="0"/>
        <w:autoSpaceDE w:val="0"/>
        <w:autoSpaceDN w:val="0"/>
        <w:spacing w:line="480" w:lineRule="exact"/>
        <w:ind w:left="425" w:hanging="425"/>
        <w:jc w:val="left"/>
        <w:textAlignment w:val="baseline"/>
        <w:rPr>
          <w:rFonts w:hint="eastAsia" w:ascii="宋体" w:hAnsi="宋体" w:eastAsia="宋体" w:cs="Arial"/>
          <w:b/>
          <w:snapToGrid w:val="0"/>
          <w:color w:val="auto"/>
          <w:kern w:val="0"/>
          <w:sz w:val="24"/>
          <w:szCs w:val="24"/>
        </w:rPr>
      </w:pPr>
      <w:r>
        <w:rPr>
          <w:rFonts w:hint="eastAsia" w:ascii="宋体" w:hAnsi="宋体" w:eastAsia="宋体" w:cs="Arial"/>
          <w:b/>
          <w:snapToGrid w:val="0"/>
          <w:color w:val="auto"/>
          <w:kern w:val="0"/>
          <w:sz w:val="24"/>
          <w:szCs w:val="24"/>
        </w:rPr>
        <w:t>采购标的</w:t>
      </w:r>
    </w:p>
    <w:p w14:paraId="2E713B64">
      <w:pPr>
        <w:widowControl w:val="0"/>
        <w:tabs>
          <w:tab w:val="left" w:pos="567"/>
        </w:tabs>
        <w:kinsoku/>
        <w:autoSpaceDE/>
        <w:autoSpaceDN/>
        <w:adjustRightInd w:val="0"/>
        <w:snapToGrid w:val="0"/>
        <w:spacing w:line="480" w:lineRule="exact"/>
        <w:ind w:firstLine="360" w:firstLineChars="150"/>
        <w:jc w:val="both"/>
        <w:textAlignment w:val="auto"/>
        <w:rPr>
          <w:rFonts w:hint="eastAsia" w:ascii="宋体" w:hAnsi="宋体" w:eastAsia="宋体" w:cs="Arial"/>
          <w:snapToGrid w:val="0"/>
          <w:color w:val="auto"/>
          <w:kern w:val="2"/>
          <w:sz w:val="24"/>
          <w:szCs w:val="22"/>
          <w:lang w:val="en-US" w:eastAsia="zh-CN" w:bidi="ar-SA"/>
        </w:rPr>
      </w:pPr>
      <w:r>
        <w:rPr>
          <w:rFonts w:hint="eastAsia" w:ascii="宋体" w:hAnsi="宋体" w:eastAsia="宋体" w:cs="Arial"/>
          <w:snapToGrid w:val="0"/>
          <w:color w:val="auto"/>
          <w:kern w:val="2"/>
          <w:sz w:val="24"/>
          <w:szCs w:val="22"/>
          <w:lang w:val="en-US" w:eastAsia="zh-CN" w:bidi="ar-SA"/>
        </w:rPr>
        <w:t>为2026年北京汽车博物馆伙伴大会提供活动策划、主会场场地布置、AV设备、灯光设备、活动执行、视频制作、大会宣传推广等事宜。</w:t>
      </w:r>
    </w:p>
    <w:p w14:paraId="2BE7993E">
      <w:pPr>
        <w:widowControl/>
        <w:numPr>
          <w:ilvl w:val="0"/>
          <w:numId w:val="16"/>
        </w:numPr>
        <w:kinsoku w:val="0"/>
        <w:autoSpaceDE w:val="0"/>
        <w:autoSpaceDN w:val="0"/>
        <w:spacing w:line="480" w:lineRule="exact"/>
        <w:ind w:left="425" w:hanging="425"/>
        <w:jc w:val="left"/>
        <w:textAlignment w:val="baseline"/>
        <w:rPr>
          <w:rFonts w:hint="eastAsia" w:ascii="宋体" w:hAnsi="宋体" w:eastAsia="宋体" w:cs="Arial"/>
          <w:b/>
          <w:snapToGrid w:val="0"/>
          <w:color w:val="auto"/>
          <w:kern w:val="0"/>
          <w:sz w:val="24"/>
          <w:szCs w:val="24"/>
        </w:rPr>
      </w:pPr>
      <w:r>
        <w:rPr>
          <w:rFonts w:hint="eastAsia" w:ascii="宋体" w:hAnsi="宋体" w:eastAsia="宋体" w:cs="Arial"/>
          <w:b/>
          <w:snapToGrid w:val="0"/>
          <w:color w:val="auto"/>
          <w:kern w:val="0"/>
          <w:sz w:val="24"/>
          <w:szCs w:val="24"/>
        </w:rPr>
        <w:t>项目概述</w:t>
      </w:r>
    </w:p>
    <w:p w14:paraId="3E8AC969">
      <w:pPr>
        <w:widowControl w:val="0"/>
        <w:tabs>
          <w:tab w:val="left" w:pos="567"/>
        </w:tabs>
        <w:kinsoku/>
        <w:autoSpaceDE/>
        <w:autoSpaceDN/>
        <w:adjustRightInd w:val="0"/>
        <w:snapToGrid w:val="0"/>
        <w:spacing w:line="480" w:lineRule="exact"/>
        <w:ind w:firstLine="360" w:firstLineChars="150"/>
        <w:jc w:val="both"/>
        <w:textAlignment w:val="auto"/>
        <w:rPr>
          <w:rFonts w:hint="eastAsia" w:ascii="宋体" w:hAnsi="宋体" w:eastAsia="宋体" w:cs="Arial"/>
          <w:snapToGrid w:val="0"/>
          <w:color w:val="auto"/>
          <w:kern w:val="2"/>
          <w:sz w:val="24"/>
          <w:szCs w:val="22"/>
          <w:lang w:val="en-US" w:eastAsia="zh-CN" w:bidi="ar-SA"/>
        </w:rPr>
      </w:pPr>
      <w:r>
        <w:rPr>
          <w:rFonts w:hint="eastAsia" w:ascii="宋体" w:hAnsi="宋体" w:eastAsia="宋体" w:cs="Arial"/>
          <w:snapToGrid w:val="0"/>
          <w:color w:val="auto"/>
          <w:kern w:val="2"/>
          <w:sz w:val="24"/>
          <w:szCs w:val="22"/>
          <w:lang w:val="en-US" w:eastAsia="zh-CN" w:bidi="ar-SA"/>
        </w:rPr>
        <w:t>2026北京汽车博物馆伙伴大会（首届）拟于9月5日至6日在北京汽车博物馆（丰台区南四环西路126号）举办，以“乘丰跃景·携手同行”为主题，由北京汽车博物馆、丰台区商务局、中关村科技园区丰台园管委会联合主办。旨在以文化为牵引，汇聚汽车产业各方资源，推动产业、科创与消费融合的新场景建设，向各界集中展示汽博馆改革转型的阶段性成果与合作机遇。</w:t>
      </w:r>
    </w:p>
    <w:p w14:paraId="036F2F43">
      <w:pPr>
        <w:widowControl w:val="0"/>
        <w:tabs>
          <w:tab w:val="left" w:pos="567"/>
        </w:tabs>
        <w:kinsoku/>
        <w:autoSpaceDE/>
        <w:autoSpaceDN/>
        <w:adjustRightInd w:val="0"/>
        <w:snapToGrid w:val="0"/>
        <w:spacing w:line="480" w:lineRule="exact"/>
        <w:ind w:firstLine="360" w:firstLineChars="150"/>
        <w:jc w:val="both"/>
        <w:textAlignment w:val="auto"/>
        <w:rPr>
          <w:rFonts w:hint="eastAsia" w:ascii="宋体" w:hAnsi="宋体" w:eastAsia="宋体" w:cs="Arial"/>
          <w:snapToGrid w:val="0"/>
          <w:color w:val="auto"/>
          <w:kern w:val="2"/>
          <w:sz w:val="24"/>
          <w:szCs w:val="22"/>
          <w:lang w:val="en-US" w:eastAsia="zh-CN" w:bidi="ar-SA"/>
        </w:rPr>
      </w:pPr>
      <w:r>
        <w:rPr>
          <w:rFonts w:hint="eastAsia" w:ascii="宋体" w:hAnsi="宋体" w:eastAsia="宋体" w:cs="Arial"/>
          <w:snapToGrid w:val="0"/>
          <w:color w:val="auto"/>
          <w:kern w:val="2"/>
          <w:sz w:val="24"/>
          <w:szCs w:val="22"/>
          <w:lang w:val="en-US" w:eastAsia="zh-CN" w:bidi="ar-SA"/>
        </w:rPr>
        <w:t>大会采用“1+4+N”办会模式，以汽博馆为核心，辐射南四环活力带。1个主会场，9月5日上午设于汽博馆中庭，约150人，承担开幕式、主旨演讲、成果发布、集中签约、嘉宾巡展；4个分会场，9月5日下午单场约100人，分别在汽博馆国际交流中心（经典车文化）、新闻发布厅（汽车文商旅融合）、中庭（汽车消费趋势）、华夏幸福创新中心会议厅（汽车科创与投资）；N项配套活动于9月4日至6日期间持续开展，汇聚20余个品牌近百台主力车型，打造涵盖品牌车展、经典车展、汽车大集、试驾体验嘉年华、后备箱市集、车模展销、汽车主题电影体验的多元业态，形成展览、展示、展销、互动的一体化沉浸式体验场景，充分释放汽车文化消费活力。整体活动预计联动800余家企业机构，依托南四环活力带，实现展会流量向产业发展和消费增量的持续转化。</w:t>
      </w:r>
    </w:p>
    <w:p w14:paraId="56C8FDBE">
      <w:pPr>
        <w:widowControl/>
        <w:numPr>
          <w:ilvl w:val="0"/>
          <w:numId w:val="17"/>
        </w:numPr>
        <w:kinsoku w:val="0"/>
        <w:autoSpaceDE w:val="0"/>
        <w:autoSpaceDN w:val="0"/>
        <w:spacing w:line="480" w:lineRule="exact"/>
        <w:jc w:val="left"/>
        <w:textAlignment w:val="baseline"/>
        <w:rPr>
          <w:rFonts w:hint="eastAsia" w:ascii="宋体" w:hAnsi="宋体" w:eastAsia="宋体" w:cs="Arial"/>
          <w:b/>
          <w:snapToGrid w:val="0"/>
          <w:color w:val="auto"/>
          <w:kern w:val="0"/>
          <w:sz w:val="24"/>
          <w:szCs w:val="24"/>
        </w:rPr>
      </w:pPr>
      <w:r>
        <w:rPr>
          <w:rFonts w:hint="eastAsia" w:ascii="宋体" w:hAnsi="宋体" w:eastAsia="宋体" w:cs="Arial"/>
          <w:b/>
          <w:snapToGrid w:val="0"/>
          <w:color w:val="auto"/>
          <w:kern w:val="0"/>
          <w:sz w:val="24"/>
          <w:szCs w:val="24"/>
        </w:rPr>
        <w:t>商务要求</w:t>
      </w:r>
    </w:p>
    <w:p w14:paraId="35717442">
      <w:pPr>
        <w:widowControl/>
        <w:kinsoku w:val="0"/>
        <w:autoSpaceDE w:val="0"/>
        <w:autoSpaceDN w:val="0"/>
        <w:spacing w:line="480" w:lineRule="exact"/>
        <w:jc w:val="left"/>
        <w:textAlignment w:val="baseline"/>
        <w:rPr>
          <w:rFonts w:hint="eastAsia" w:ascii="宋体" w:hAnsi="宋体" w:eastAsia="宋体" w:cs="Arial"/>
          <w:b/>
          <w:snapToGrid w:val="0"/>
          <w:color w:val="auto"/>
          <w:kern w:val="0"/>
          <w:sz w:val="24"/>
          <w:szCs w:val="24"/>
        </w:rPr>
      </w:pPr>
      <w:r>
        <w:rPr>
          <w:rFonts w:hint="eastAsia" w:ascii="宋体" w:hAnsi="宋体" w:eastAsia="宋体" w:cs="Arial"/>
          <w:b/>
          <w:snapToGrid w:val="0"/>
          <w:color w:val="auto"/>
          <w:kern w:val="0"/>
          <w:sz w:val="24"/>
          <w:szCs w:val="24"/>
        </w:rPr>
        <w:t>2.1、服务时间</w:t>
      </w:r>
    </w:p>
    <w:p w14:paraId="77522141">
      <w:pPr>
        <w:widowControl/>
        <w:kinsoku w:val="0"/>
        <w:autoSpaceDE w:val="0"/>
        <w:autoSpaceDN w:val="0"/>
        <w:spacing w:line="480" w:lineRule="exact"/>
        <w:jc w:val="left"/>
        <w:textAlignment w:val="baseline"/>
        <w:rPr>
          <w:rFonts w:hint="eastAsia" w:ascii="宋体" w:hAnsi="宋体" w:eastAsia="宋体" w:cs="Arial"/>
          <w:bCs/>
          <w:snapToGrid w:val="0"/>
          <w:color w:val="auto"/>
          <w:kern w:val="0"/>
          <w:sz w:val="24"/>
          <w:szCs w:val="24"/>
        </w:rPr>
      </w:pPr>
      <w:r>
        <w:rPr>
          <w:rFonts w:hint="eastAsia" w:ascii="宋体" w:hAnsi="宋体" w:eastAsia="宋体" w:cs="Arial"/>
          <w:bCs/>
          <w:snapToGrid w:val="0"/>
          <w:color w:val="auto"/>
          <w:kern w:val="0"/>
          <w:sz w:val="24"/>
          <w:szCs w:val="24"/>
        </w:rPr>
        <w:t xml:space="preserve">     2026年9月5日至2026年9月6日。</w:t>
      </w:r>
    </w:p>
    <w:p w14:paraId="11638C33">
      <w:pPr>
        <w:widowControl/>
        <w:kinsoku w:val="0"/>
        <w:autoSpaceDE w:val="0"/>
        <w:autoSpaceDN w:val="0"/>
        <w:spacing w:line="480" w:lineRule="exact"/>
        <w:jc w:val="left"/>
        <w:textAlignment w:val="baseline"/>
        <w:rPr>
          <w:rFonts w:hint="eastAsia" w:ascii="宋体" w:hAnsi="宋体" w:eastAsia="宋体" w:cs="Arial"/>
          <w:b/>
          <w:snapToGrid w:val="0"/>
          <w:color w:val="auto"/>
          <w:kern w:val="0"/>
          <w:sz w:val="24"/>
          <w:szCs w:val="24"/>
        </w:rPr>
      </w:pPr>
      <w:r>
        <w:rPr>
          <w:rFonts w:hint="eastAsia" w:ascii="宋体" w:hAnsi="宋体" w:eastAsia="宋体" w:cs="Arial"/>
          <w:b/>
          <w:snapToGrid w:val="0"/>
          <w:color w:val="auto"/>
          <w:kern w:val="0"/>
          <w:sz w:val="24"/>
          <w:szCs w:val="24"/>
        </w:rPr>
        <w:t>2.2、服务地点</w:t>
      </w:r>
    </w:p>
    <w:p w14:paraId="25085E3B">
      <w:pPr>
        <w:widowControl/>
        <w:kinsoku w:val="0"/>
        <w:autoSpaceDE w:val="0"/>
        <w:autoSpaceDN w:val="0"/>
        <w:spacing w:line="480" w:lineRule="exact"/>
        <w:jc w:val="left"/>
        <w:textAlignment w:val="baseline"/>
        <w:rPr>
          <w:rFonts w:hint="eastAsia" w:ascii="宋体" w:hAnsi="宋体" w:eastAsia="宋体" w:cs="Arial"/>
          <w:bCs/>
          <w:snapToGrid w:val="0"/>
          <w:color w:val="auto"/>
          <w:kern w:val="0"/>
          <w:sz w:val="24"/>
          <w:szCs w:val="24"/>
        </w:rPr>
      </w:pPr>
      <w:r>
        <w:rPr>
          <w:rFonts w:hint="eastAsia" w:ascii="宋体" w:hAnsi="宋体" w:eastAsia="宋体" w:cs="Arial"/>
          <w:bCs/>
          <w:snapToGrid w:val="0"/>
          <w:color w:val="auto"/>
          <w:kern w:val="0"/>
          <w:sz w:val="24"/>
          <w:szCs w:val="24"/>
        </w:rPr>
        <w:t xml:space="preserve">     北京市丰台区南四环西路126号。</w:t>
      </w:r>
    </w:p>
    <w:p w14:paraId="179FB135">
      <w:pPr>
        <w:widowControl/>
        <w:kinsoku w:val="0"/>
        <w:autoSpaceDE w:val="0"/>
        <w:autoSpaceDN w:val="0"/>
        <w:spacing w:line="480" w:lineRule="exact"/>
        <w:jc w:val="left"/>
        <w:textAlignment w:val="baseline"/>
        <w:rPr>
          <w:rFonts w:hint="eastAsia" w:ascii="宋体" w:hAnsi="宋体" w:eastAsia="宋体" w:cs="Arial"/>
          <w:b/>
          <w:snapToGrid w:val="0"/>
          <w:color w:val="auto"/>
          <w:kern w:val="0"/>
          <w:sz w:val="24"/>
          <w:szCs w:val="24"/>
        </w:rPr>
      </w:pPr>
      <w:r>
        <w:rPr>
          <w:rFonts w:hint="eastAsia" w:ascii="宋体" w:hAnsi="宋体" w:eastAsia="宋体" w:cs="Arial"/>
          <w:b/>
          <w:snapToGrid w:val="0"/>
          <w:color w:val="auto"/>
          <w:kern w:val="0"/>
          <w:sz w:val="24"/>
          <w:szCs w:val="24"/>
        </w:rPr>
        <w:t>2.3、付款条件</w:t>
      </w:r>
    </w:p>
    <w:p w14:paraId="29549D8F">
      <w:pPr>
        <w:widowControl/>
        <w:kinsoku w:val="0"/>
        <w:autoSpaceDE w:val="0"/>
        <w:autoSpaceDN w:val="0"/>
        <w:spacing w:line="480" w:lineRule="exact"/>
        <w:ind w:firstLine="480" w:firstLineChars="200"/>
        <w:jc w:val="left"/>
        <w:textAlignment w:val="baseline"/>
        <w:rPr>
          <w:rFonts w:hint="eastAsia" w:ascii="宋体" w:hAnsi="宋体" w:eastAsia="宋体" w:cs="Arial"/>
          <w:bCs/>
          <w:snapToGrid w:val="0"/>
          <w:color w:val="auto"/>
          <w:kern w:val="0"/>
          <w:sz w:val="24"/>
          <w:szCs w:val="24"/>
        </w:rPr>
      </w:pPr>
      <w:r>
        <w:rPr>
          <w:rFonts w:hint="eastAsia" w:ascii="宋体" w:hAnsi="宋体" w:eastAsia="宋体" w:cs="Arial"/>
          <w:bCs/>
          <w:snapToGrid w:val="0"/>
          <w:color w:val="auto"/>
          <w:kern w:val="0"/>
          <w:sz w:val="24"/>
          <w:szCs w:val="24"/>
        </w:rPr>
        <w:t>采购人在协议签订后</w:t>
      </w:r>
      <w:r>
        <w:rPr>
          <w:rFonts w:hint="eastAsia" w:ascii="宋体" w:hAnsi="宋体" w:eastAsia="宋体" w:cs="Arial"/>
          <w:bCs/>
          <w:snapToGrid w:val="0"/>
          <w:color w:val="auto"/>
          <w:kern w:val="0"/>
          <w:sz w:val="24"/>
          <w:szCs w:val="24"/>
          <w:u w:val="single"/>
        </w:rPr>
        <w:t>5个工作日</w:t>
      </w:r>
      <w:r>
        <w:rPr>
          <w:rFonts w:hint="eastAsia" w:ascii="宋体" w:hAnsi="宋体" w:eastAsia="宋体" w:cs="Arial"/>
          <w:bCs/>
          <w:snapToGrid w:val="0"/>
          <w:color w:val="auto"/>
          <w:kern w:val="0"/>
          <w:sz w:val="24"/>
          <w:szCs w:val="24"/>
        </w:rPr>
        <w:t>内向乙方支付合同金额的50%</w:t>
      </w:r>
      <w:r>
        <w:rPr>
          <w:rFonts w:hint="eastAsia" w:ascii="宋体" w:hAnsi="宋体" w:eastAsia="宋体" w:cs="Arial"/>
          <w:bCs/>
          <w:snapToGrid w:val="0"/>
          <w:color w:val="auto"/>
          <w:kern w:val="0"/>
          <w:sz w:val="24"/>
          <w:szCs w:val="24"/>
          <w:lang w:eastAsia="zh-CN"/>
        </w:rPr>
        <w:t>预付款</w:t>
      </w:r>
      <w:r>
        <w:rPr>
          <w:rFonts w:hint="eastAsia" w:ascii="宋体" w:hAnsi="宋体" w:eastAsia="宋体" w:cs="Arial"/>
          <w:bCs/>
          <w:snapToGrid w:val="0"/>
          <w:color w:val="auto"/>
          <w:kern w:val="0"/>
          <w:sz w:val="24"/>
          <w:szCs w:val="24"/>
        </w:rPr>
        <w:t>；余下的50%款项，项目结束双方验收合格后付清（详见合同文本）。</w:t>
      </w:r>
    </w:p>
    <w:p w14:paraId="44330330">
      <w:pPr>
        <w:widowControl/>
        <w:kinsoku w:val="0"/>
        <w:autoSpaceDE w:val="0"/>
        <w:autoSpaceDN w:val="0"/>
        <w:spacing w:line="480" w:lineRule="exact"/>
        <w:jc w:val="left"/>
        <w:textAlignment w:val="baseline"/>
        <w:rPr>
          <w:rFonts w:hint="eastAsia" w:ascii="宋体" w:hAnsi="宋体" w:eastAsia="宋体" w:cs="Arial"/>
          <w:b/>
          <w:snapToGrid w:val="0"/>
          <w:color w:val="auto"/>
          <w:kern w:val="0"/>
          <w:sz w:val="24"/>
          <w:szCs w:val="24"/>
        </w:rPr>
      </w:pPr>
      <w:r>
        <w:rPr>
          <w:rFonts w:hint="eastAsia" w:ascii="宋体" w:hAnsi="宋体" w:eastAsia="宋体" w:cs="Arial"/>
          <w:b/>
          <w:snapToGrid w:val="0"/>
          <w:color w:val="auto"/>
          <w:kern w:val="0"/>
          <w:sz w:val="24"/>
          <w:szCs w:val="24"/>
        </w:rPr>
        <w:t>2.4、售后服务</w:t>
      </w:r>
    </w:p>
    <w:p w14:paraId="0E52A56B">
      <w:pPr>
        <w:kinsoku w:val="0"/>
        <w:autoSpaceDE w:val="0"/>
        <w:autoSpaceDN w:val="0"/>
        <w:adjustRightInd w:val="0"/>
        <w:snapToGrid w:val="0"/>
        <w:spacing w:beforeAutospacing="0" w:afterAutospacing="0" w:line="480" w:lineRule="exact"/>
        <w:textAlignment w:val="baseline"/>
        <w:outlineLvl w:val="2"/>
        <w:rPr>
          <w:rFonts w:hint="eastAsia" w:ascii="宋体" w:hAnsi="宋体" w:eastAsia="宋体" w:cs="Times New Roman"/>
          <w:b/>
          <w:bCs/>
          <w:snapToGrid w:val="0"/>
          <w:color w:val="auto"/>
          <w:sz w:val="24"/>
          <w:szCs w:val="24"/>
          <w:lang w:val="en-US" w:eastAsia="zh-CN" w:bidi="ar-SA"/>
        </w:rPr>
      </w:pPr>
      <w:bookmarkStart w:id="156" w:name="_Toc24558"/>
      <w:r>
        <w:rPr>
          <w:rFonts w:hint="eastAsia" w:ascii="宋体" w:hAnsi="宋体" w:eastAsia="宋体" w:cs="Times New Roman"/>
          <w:b/>
          <w:bCs/>
          <w:snapToGrid w:val="0"/>
          <w:color w:val="auto"/>
          <w:sz w:val="24"/>
          <w:szCs w:val="24"/>
          <w:lang w:val="en-US" w:eastAsia="zh-CN" w:bidi="ar-SA"/>
        </w:rPr>
        <w:t>2.4.1活动执行期驻场保障服务</w:t>
      </w:r>
      <w:bookmarkEnd w:id="156"/>
    </w:p>
    <w:p w14:paraId="78999679">
      <w:pPr>
        <w:widowControl/>
        <w:kinsoku w:val="0"/>
        <w:autoSpaceDE w:val="0"/>
        <w:autoSpaceDN w:val="0"/>
        <w:spacing w:line="480" w:lineRule="exact"/>
        <w:ind w:left="720" w:hanging="360"/>
        <w:jc w:val="left"/>
        <w:textAlignment w:val="baseline"/>
        <w:rPr>
          <w:rFonts w:ascii="Arial" w:hAnsi="Arial" w:eastAsia="宋体" w:cs="Arial"/>
          <w:snapToGrid w:val="0"/>
          <w:color w:val="000000"/>
          <w:kern w:val="0"/>
          <w:sz w:val="24"/>
          <w:szCs w:val="24"/>
        </w:rPr>
      </w:pPr>
      <w:r>
        <w:rPr>
          <w:rFonts w:hint="eastAsia" w:ascii="Arial" w:hAnsi="Arial" w:eastAsia="宋体" w:cs="Arial"/>
          <w:snapToGrid w:val="0"/>
          <w:color w:val="000000"/>
          <w:kern w:val="0"/>
          <w:sz w:val="24"/>
          <w:szCs w:val="24"/>
        </w:rPr>
        <w:t>1）</w:t>
      </w:r>
      <w:r>
        <w:rPr>
          <w:rFonts w:ascii="Arial" w:hAnsi="Arial" w:eastAsia="宋体" w:cs="Arial"/>
          <w:snapToGrid w:val="0"/>
          <w:color w:val="000000"/>
          <w:kern w:val="0"/>
          <w:sz w:val="24"/>
          <w:szCs w:val="24"/>
        </w:rPr>
        <w:t>项目全周期（含搭建施工、彩排调试、正式活动、撤场复原阶段），供应商须配置专属项目负责人及搭建、灯光、音响、控屏等各工种技术人员全程驻场，提供全天候现场售后保障。</w:t>
      </w:r>
    </w:p>
    <w:p w14:paraId="25BC525A">
      <w:pPr>
        <w:widowControl/>
        <w:kinsoku w:val="0"/>
        <w:autoSpaceDE w:val="0"/>
        <w:autoSpaceDN w:val="0"/>
        <w:spacing w:line="480" w:lineRule="exact"/>
        <w:ind w:left="720" w:hanging="360"/>
        <w:jc w:val="left"/>
        <w:textAlignment w:val="baseline"/>
        <w:rPr>
          <w:rFonts w:ascii="Arial" w:hAnsi="Arial" w:eastAsia="宋体" w:cs="Arial"/>
          <w:snapToGrid w:val="0"/>
          <w:color w:val="000000"/>
          <w:kern w:val="0"/>
          <w:sz w:val="24"/>
          <w:szCs w:val="24"/>
        </w:rPr>
      </w:pPr>
      <w:r>
        <w:rPr>
          <w:rFonts w:hint="eastAsia" w:ascii="Arial" w:hAnsi="Arial" w:eastAsia="宋体" w:cs="Arial"/>
          <w:snapToGrid w:val="0"/>
          <w:color w:val="000000"/>
          <w:kern w:val="0"/>
          <w:sz w:val="24"/>
          <w:szCs w:val="24"/>
        </w:rPr>
        <w:t>2）</w:t>
      </w:r>
      <w:r>
        <w:rPr>
          <w:rFonts w:ascii="Arial" w:hAnsi="Arial" w:eastAsia="宋体" w:cs="Arial"/>
          <w:snapToGrid w:val="0"/>
          <w:color w:val="000000"/>
          <w:kern w:val="0"/>
          <w:sz w:val="24"/>
          <w:szCs w:val="24"/>
        </w:rPr>
        <w:t>现场搭建结构、物料设备出现故障或异常时，驻场人员须10分钟内响应到场处置；一般性故障30分钟内修复完毕，重大故障须立即启动应急预案，调用备用物料/设备替代，确保活动正常推进，产生的全部成本由供应商承担。</w:t>
      </w:r>
    </w:p>
    <w:p w14:paraId="03197A2C">
      <w:pPr>
        <w:widowControl/>
        <w:kinsoku w:val="0"/>
        <w:autoSpaceDE w:val="0"/>
        <w:autoSpaceDN w:val="0"/>
        <w:spacing w:line="480" w:lineRule="exact"/>
        <w:ind w:left="720" w:hanging="360"/>
        <w:jc w:val="left"/>
        <w:textAlignment w:val="baseline"/>
        <w:rPr>
          <w:rFonts w:ascii="Arial" w:hAnsi="Arial" w:eastAsia="宋体" w:cs="Arial"/>
          <w:snapToGrid w:val="0"/>
          <w:color w:val="000000"/>
          <w:kern w:val="0"/>
          <w:sz w:val="24"/>
          <w:szCs w:val="24"/>
        </w:rPr>
      </w:pPr>
      <w:r>
        <w:rPr>
          <w:rFonts w:hint="eastAsia" w:ascii="Arial" w:hAnsi="Arial" w:eastAsia="宋体" w:cs="Arial"/>
          <w:snapToGrid w:val="0"/>
          <w:color w:val="000000"/>
          <w:kern w:val="0"/>
          <w:sz w:val="24"/>
          <w:szCs w:val="24"/>
        </w:rPr>
        <w:t>3）</w:t>
      </w:r>
      <w:r>
        <w:rPr>
          <w:rFonts w:ascii="Arial" w:hAnsi="Arial" w:eastAsia="宋体" w:cs="Arial"/>
          <w:snapToGrid w:val="0"/>
          <w:color w:val="000000"/>
          <w:kern w:val="0"/>
          <w:sz w:val="24"/>
          <w:szCs w:val="24"/>
        </w:rPr>
        <w:t>每日活动结束后，供应商须组织人员对所有搭建构筑物、机电设备、展示物料进行安全巡检与性能排查，及时处置隐患并形成巡检记录，保障次日活动顺利开展。</w:t>
      </w:r>
    </w:p>
    <w:p w14:paraId="1D44452F">
      <w:pPr>
        <w:kinsoku w:val="0"/>
        <w:autoSpaceDE w:val="0"/>
        <w:autoSpaceDN w:val="0"/>
        <w:adjustRightInd w:val="0"/>
        <w:snapToGrid w:val="0"/>
        <w:spacing w:beforeAutospacing="0" w:afterAutospacing="0" w:line="480" w:lineRule="exact"/>
        <w:textAlignment w:val="baseline"/>
        <w:outlineLvl w:val="2"/>
        <w:rPr>
          <w:rFonts w:hint="eastAsia" w:ascii="宋体" w:hAnsi="宋体" w:eastAsia="宋体" w:cs="Times New Roman"/>
          <w:b/>
          <w:bCs/>
          <w:snapToGrid w:val="0"/>
          <w:color w:val="000000"/>
          <w:sz w:val="24"/>
          <w:szCs w:val="24"/>
          <w:lang w:val="en-US" w:eastAsia="zh-CN" w:bidi="ar-SA"/>
        </w:rPr>
      </w:pPr>
      <w:bookmarkStart w:id="157" w:name="_Toc12187"/>
      <w:r>
        <w:rPr>
          <w:rFonts w:hint="eastAsia" w:ascii="宋体" w:hAnsi="宋体" w:eastAsia="宋体" w:cs="Times New Roman"/>
          <w:b/>
          <w:bCs/>
          <w:snapToGrid w:val="0"/>
          <w:color w:val="000000"/>
          <w:sz w:val="24"/>
          <w:szCs w:val="24"/>
          <w:lang w:val="en-US" w:eastAsia="zh-CN" w:bidi="ar-SA"/>
        </w:rPr>
        <w:t>2.4.2 售后响应机制</w:t>
      </w:r>
      <w:bookmarkEnd w:id="157"/>
    </w:p>
    <w:p w14:paraId="4967DAC2">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1）供应商须指定1名专属售后对接人，提供7×24小时畅通的联系渠道，人员及联系方式变更须提前3天书面告知采购方。</w:t>
      </w:r>
    </w:p>
    <w:p w14:paraId="6AF92805">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2）常规咨询类诉求2小时内给出明确答复；需现场处置的问题，在北京市行政区域内须4小时内安排专业人员到场处理。</w:t>
      </w:r>
    </w:p>
    <w:p w14:paraId="0F9C9FF3">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3）实行售后诉求首接负责制，对接人须全程跟进问题处理直至闭环，不得推诿、拖延或转交第三方。</w:t>
      </w:r>
    </w:p>
    <w:p w14:paraId="1B14AF82">
      <w:pPr>
        <w:widowControl/>
        <w:kinsoku w:val="0"/>
        <w:autoSpaceDE w:val="0"/>
        <w:autoSpaceDN w:val="0"/>
        <w:spacing w:line="480" w:lineRule="exact"/>
        <w:jc w:val="left"/>
        <w:textAlignment w:val="baseline"/>
        <w:rPr>
          <w:rFonts w:hint="eastAsia" w:ascii="宋体" w:hAnsi="宋体" w:eastAsia="宋体" w:cs="Arial"/>
          <w:b/>
          <w:snapToGrid w:val="0"/>
          <w:color w:val="auto"/>
          <w:kern w:val="0"/>
          <w:sz w:val="24"/>
          <w:szCs w:val="24"/>
        </w:rPr>
      </w:pPr>
      <w:r>
        <w:rPr>
          <w:rFonts w:hint="eastAsia" w:ascii="宋体" w:hAnsi="宋体" w:eastAsia="宋体" w:cs="Arial"/>
          <w:b/>
          <w:snapToGrid w:val="0"/>
          <w:color w:val="auto"/>
          <w:kern w:val="0"/>
          <w:sz w:val="24"/>
          <w:szCs w:val="24"/>
        </w:rPr>
        <w:t>2.5、法律法规</w:t>
      </w:r>
    </w:p>
    <w:p w14:paraId="55D6267F">
      <w:pPr>
        <w:widowControl/>
        <w:kinsoku w:val="0"/>
        <w:autoSpaceDE w:val="0"/>
        <w:autoSpaceDN w:val="0"/>
        <w:spacing w:line="480" w:lineRule="exact"/>
        <w:ind w:firstLine="480"/>
        <w:jc w:val="left"/>
        <w:textAlignment w:val="baseline"/>
        <w:rPr>
          <w:rFonts w:hint="eastAsia" w:ascii="宋体" w:hAnsi="宋体" w:eastAsia="宋体" w:cs="Arial"/>
          <w:bCs/>
          <w:snapToGrid w:val="0"/>
          <w:color w:val="auto"/>
          <w:kern w:val="0"/>
          <w:sz w:val="24"/>
          <w:szCs w:val="24"/>
        </w:rPr>
      </w:pPr>
      <w:r>
        <w:rPr>
          <w:rFonts w:hint="eastAsia" w:ascii="宋体" w:hAnsi="宋体" w:eastAsia="宋体" w:cs="Arial"/>
          <w:bCs/>
          <w:snapToGrid w:val="0"/>
          <w:color w:val="auto"/>
          <w:kern w:val="0"/>
          <w:sz w:val="24"/>
          <w:szCs w:val="24"/>
        </w:rPr>
        <w:t>供应商应严格遵守中华人民共和国相关的法律法规。供应商在服务期间如出现违反中华人民共和国相关的法律法规的行为，后果由供应商自行承担，采购人可终止合同，并保留追究供应商责任的权利。</w:t>
      </w:r>
    </w:p>
    <w:p w14:paraId="4FE3BF1E">
      <w:pPr>
        <w:widowControl/>
        <w:kinsoku w:val="0"/>
        <w:autoSpaceDE w:val="0"/>
        <w:autoSpaceDN w:val="0"/>
        <w:spacing w:line="480" w:lineRule="exact"/>
        <w:jc w:val="left"/>
        <w:textAlignment w:val="baseline"/>
        <w:rPr>
          <w:rFonts w:hint="eastAsia" w:ascii="宋体" w:hAnsi="宋体" w:eastAsia="宋体" w:cs="Arial"/>
          <w:b/>
          <w:snapToGrid w:val="0"/>
          <w:color w:val="auto"/>
          <w:kern w:val="0"/>
          <w:sz w:val="24"/>
          <w:szCs w:val="24"/>
        </w:rPr>
      </w:pPr>
      <w:r>
        <w:rPr>
          <w:rFonts w:hint="eastAsia" w:ascii="宋体" w:hAnsi="宋体" w:eastAsia="宋体" w:cs="Arial"/>
          <w:b/>
          <w:snapToGrid w:val="0"/>
          <w:color w:val="auto"/>
          <w:kern w:val="0"/>
          <w:sz w:val="24"/>
          <w:szCs w:val="24"/>
        </w:rPr>
        <w:t>2.6、分支机构作为投标人</w:t>
      </w:r>
    </w:p>
    <w:p w14:paraId="5B469A1A">
      <w:pPr>
        <w:widowControl/>
        <w:kinsoku w:val="0"/>
        <w:autoSpaceDE w:val="0"/>
        <w:autoSpaceDN w:val="0"/>
        <w:spacing w:line="480" w:lineRule="exact"/>
        <w:ind w:firstLine="480"/>
        <w:jc w:val="left"/>
        <w:textAlignment w:val="baseline"/>
        <w:rPr>
          <w:rFonts w:hint="eastAsia" w:ascii="宋体" w:hAnsi="宋体" w:eastAsia="宋体" w:cs="Arial"/>
          <w:bCs/>
          <w:snapToGrid w:val="0"/>
          <w:color w:val="auto"/>
          <w:kern w:val="0"/>
          <w:sz w:val="24"/>
          <w:szCs w:val="24"/>
        </w:rPr>
      </w:pPr>
      <w:r>
        <w:rPr>
          <w:rFonts w:hint="eastAsia" w:ascii="宋体" w:hAnsi="宋体" w:eastAsia="宋体" w:cs="Arial"/>
          <w:bCs/>
          <w:snapToGrid w:val="0"/>
          <w:color w:val="auto"/>
          <w:kern w:val="0"/>
          <w:sz w:val="24"/>
          <w:szCs w:val="24"/>
        </w:rPr>
        <w:t>分支机构应取得总公司针对本项目的授权。</w:t>
      </w:r>
      <w:r>
        <w:rPr>
          <w:rFonts w:ascii="宋体" w:hAnsi="宋体" w:eastAsia="宋体" w:cs="Arial"/>
          <w:bCs/>
          <w:snapToGrid w:val="0"/>
          <w:color w:val="auto"/>
          <w:kern w:val="0"/>
          <w:sz w:val="24"/>
          <w:szCs w:val="24"/>
        </w:rPr>
        <w:t>分支机构在投标文件中可以使用总公司的业绩、资质证书、人员资格等作为其资格证明和评审打分依据。总公司就其提供的所有证明文件的真实性、有效性承担连带责任。</w:t>
      </w:r>
    </w:p>
    <w:p w14:paraId="17CD3CF5">
      <w:pPr>
        <w:widowControl/>
        <w:kinsoku w:val="0"/>
        <w:autoSpaceDE w:val="0"/>
        <w:autoSpaceDN w:val="0"/>
        <w:spacing w:line="480" w:lineRule="exact"/>
        <w:jc w:val="left"/>
        <w:textAlignment w:val="baseline"/>
        <w:rPr>
          <w:rFonts w:ascii="Arial" w:hAnsi="Arial" w:eastAsia="宋体" w:cs="Arial"/>
          <w:snapToGrid w:val="0"/>
          <w:color w:val="auto"/>
          <w:kern w:val="0"/>
          <w:sz w:val="24"/>
        </w:rPr>
      </w:pPr>
      <w:r>
        <w:rPr>
          <w:rFonts w:hint="eastAsia" w:ascii="宋体" w:hAnsi="宋体" w:eastAsia="宋体" w:cs="Arial"/>
          <w:b/>
          <w:snapToGrid w:val="0"/>
          <w:color w:val="auto"/>
          <w:kern w:val="0"/>
          <w:sz w:val="24"/>
          <w:szCs w:val="24"/>
        </w:rPr>
        <w:t>三、采购需求</w:t>
      </w:r>
    </w:p>
    <w:p w14:paraId="5F6E2A52">
      <w:pPr>
        <w:widowControl/>
        <w:kinsoku w:val="0"/>
        <w:autoSpaceDE w:val="0"/>
        <w:autoSpaceDN w:val="0"/>
        <w:spacing w:line="480" w:lineRule="exact"/>
        <w:ind w:firstLine="480" w:firstLineChars="200"/>
        <w:jc w:val="left"/>
        <w:textAlignment w:val="baseline"/>
        <w:rPr>
          <w:rFonts w:ascii="Arial" w:hAnsi="Arial" w:eastAsia="宋体" w:cs="Arial"/>
          <w:snapToGrid w:val="0"/>
          <w:color w:val="000000"/>
          <w:kern w:val="0"/>
          <w:sz w:val="24"/>
          <w:szCs w:val="24"/>
        </w:rPr>
      </w:pPr>
      <w:bookmarkStart w:id="158" w:name="_Toc115275413"/>
      <w:r>
        <w:rPr>
          <w:rFonts w:ascii="Arial" w:hAnsi="Arial" w:eastAsia="宋体" w:cs="Arial"/>
          <w:snapToGrid w:val="0"/>
          <w:color w:val="000000"/>
          <w:kern w:val="0"/>
          <w:sz w:val="24"/>
          <w:szCs w:val="24"/>
        </w:rPr>
        <w:t>本项目采购内容分为外场氛围展示工程、活动保障服务、内场氛围及声光电工程、宣传推广服务四大板块，具体明细如下：</w:t>
      </w:r>
    </w:p>
    <w:p w14:paraId="0DBE8C95">
      <w:pPr>
        <w:kinsoku w:val="0"/>
        <w:autoSpaceDE w:val="0"/>
        <w:autoSpaceDN w:val="0"/>
        <w:adjustRightInd w:val="0"/>
        <w:snapToGrid w:val="0"/>
        <w:spacing w:beforeAutospacing="0" w:afterAutospacing="0" w:line="480" w:lineRule="exact"/>
        <w:textAlignment w:val="baseline"/>
        <w:outlineLvl w:val="2"/>
        <w:rPr>
          <w:rFonts w:hint="eastAsia" w:ascii="宋体" w:hAnsi="宋体" w:eastAsia="宋体" w:cs="Times New Roman"/>
          <w:b/>
          <w:bCs/>
          <w:snapToGrid w:val="0"/>
          <w:color w:val="000000"/>
          <w:sz w:val="27"/>
          <w:szCs w:val="27"/>
          <w:lang w:val="en-US" w:eastAsia="zh-CN" w:bidi="ar-SA"/>
        </w:rPr>
      </w:pPr>
      <w:bookmarkStart w:id="159" w:name="_Toc6055"/>
      <w:r>
        <w:rPr>
          <w:rFonts w:hint="eastAsia" w:ascii="宋体" w:hAnsi="宋体" w:eastAsia="宋体" w:cs="Times New Roman"/>
          <w:b/>
          <w:bCs/>
          <w:snapToGrid w:val="0"/>
          <w:color w:val="000000"/>
          <w:sz w:val="27"/>
          <w:szCs w:val="27"/>
          <w:lang w:val="en-US" w:eastAsia="zh-CN" w:bidi="ar-SA"/>
        </w:rPr>
        <w:t>（一）外场氛围展示工程</w:t>
      </w:r>
      <w:bookmarkEnd w:id="159"/>
    </w:p>
    <w:p w14:paraId="08C729DB">
      <w:pPr>
        <w:kinsoku/>
        <w:autoSpaceDE/>
        <w:autoSpaceDN/>
        <w:adjustRightInd/>
        <w:snapToGrid/>
        <w:spacing w:before="0" w:beforeAutospacing="0" w:after="0" w:afterAutospacing="0" w:line="480" w:lineRule="exact"/>
        <w:ind w:firstLine="480" w:firstLineChars="200"/>
        <w:textAlignment w:val="auto"/>
        <w:rPr>
          <w:rFonts w:hint="eastAsia" w:ascii="宋体" w:hAnsi="宋体" w:eastAsia="宋体" w:cs="宋体"/>
          <w:snapToGrid/>
          <w:color w:val="auto"/>
          <w:sz w:val="24"/>
          <w:szCs w:val="24"/>
          <w:lang w:val="en-US" w:eastAsia="zh-CN" w:bidi="ar-SA"/>
        </w:rPr>
      </w:pPr>
      <w:r>
        <w:rPr>
          <w:rFonts w:ascii="宋体" w:hAnsi="宋体" w:eastAsia="宋体" w:cs="宋体"/>
          <w:snapToGrid/>
          <w:color w:val="auto"/>
          <w:sz w:val="24"/>
          <w:szCs w:val="24"/>
          <w:lang w:val="en-US" w:eastAsia="zh-CN" w:bidi="ar-SA"/>
        </w:rPr>
        <w:t>负责外场全区域氛围营造、展示搭建及相关配套服务，覆盖入场区域、试驾等候区、经典车展示区、后备箱市集、品牌车展示区五大功能区域，含整体策划设计、安装施工、物料运输等配套服务。</w:t>
      </w:r>
    </w:p>
    <w:tbl>
      <w:tblPr>
        <w:tblStyle w:val="27"/>
        <w:tblW w:w="0" w:type="auto"/>
        <w:tblInd w:w="0" w:type="dxa"/>
        <w:tblLayout w:type="autofit"/>
        <w:tblCellMar>
          <w:top w:w="0" w:type="dxa"/>
          <w:left w:w="108" w:type="dxa"/>
          <w:bottom w:w="0" w:type="dxa"/>
          <w:right w:w="108" w:type="dxa"/>
        </w:tblCellMar>
      </w:tblPr>
      <w:tblGrid>
        <w:gridCol w:w="705"/>
        <w:gridCol w:w="1393"/>
        <w:gridCol w:w="4566"/>
        <w:gridCol w:w="786"/>
        <w:gridCol w:w="932"/>
      </w:tblGrid>
      <w:tr w14:paraId="6FB288CE">
        <w:tblPrEx>
          <w:tblCellMar>
            <w:top w:w="0" w:type="dxa"/>
            <w:left w:w="108" w:type="dxa"/>
            <w:bottom w:w="0" w:type="dxa"/>
            <w:right w:w="108" w:type="dxa"/>
          </w:tblCellMar>
        </w:tblPrEx>
        <w:trPr>
          <w:trHeight w:val="300" w:hRule="atLeast"/>
        </w:trPr>
        <w:tc>
          <w:tcPr>
            <w:tcW w:w="705" w:type="dxa"/>
            <w:tcBorders>
              <w:top w:val="single" w:color="000000" w:sz="4" w:space="0"/>
              <w:left w:val="single" w:color="000000" w:sz="4" w:space="0"/>
              <w:bottom w:val="single" w:color="000000" w:sz="4" w:space="0"/>
              <w:right w:val="single" w:color="000000" w:sz="4" w:space="0"/>
            </w:tcBorders>
            <w:vAlign w:val="center"/>
          </w:tcPr>
          <w:p w14:paraId="5277ED32">
            <w:pPr>
              <w:widowControl/>
              <w:kinsoku w:val="0"/>
              <w:autoSpaceDE w:val="0"/>
              <w:autoSpaceDN w:val="0"/>
              <w:spacing w:line="480" w:lineRule="exact"/>
              <w:jc w:val="center"/>
              <w:textAlignment w:val="center"/>
              <w:rPr>
                <w:rFonts w:hint="eastAsia" w:ascii="宋体" w:hAnsi="宋体" w:eastAsia="宋体" w:cs="宋体"/>
                <w:b/>
                <w:bCs/>
                <w:snapToGrid w:val="0"/>
                <w:color w:val="000000"/>
                <w:kern w:val="0"/>
                <w:sz w:val="24"/>
                <w:szCs w:val="24"/>
              </w:rPr>
            </w:pPr>
            <w:r>
              <w:rPr>
                <w:rFonts w:hint="eastAsia" w:ascii="宋体" w:hAnsi="宋体" w:eastAsia="宋体" w:cs="宋体"/>
                <w:b/>
                <w:bCs/>
                <w:snapToGrid w:val="0"/>
                <w:color w:val="000000"/>
                <w:kern w:val="0"/>
                <w:sz w:val="24"/>
                <w:szCs w:val="24"/>
                <w:lang w:bidi="ar"/>
              </w:rPr>
              <w:t>序号</w:t>
            </w:r>
          </w:p>
        </w:tc>
        <w:tc>
          <w:tcPr>
            <w:tcW w:w="1393" w:type="dxa"/>
            <w:tcBorders>
              <w:top w:val="single" w:color="000000" w:sz="4" w:space="0"/>
              <w:left w:val="single" w:color="000000" w:sz="4" w:space="0"/>
              <w:bottom w:val="single" w:color="000000" w:sz="4" w:space="0"/>
              <w:right w:val="single" w:color="000000" w:sz="4" w:space="0"/>
            </w:tcBorders>
            <w:vAlign w:val="center"/>
          </w:tcPr>
          <w:p w14:paraId="5570D7E8">
            <w:pPr>
              <w:widowControl/>
              <w:kinsoku w:val="0"/>
              <w:autoSpaceDE w:val="0"/>
              <w:autoSpaceDN w:val="0"/>
              <w:spacing w:line="480" w:lineRule="exact"/>
              <w:jc w:val="center"/>
              <w:textAlignment w:val="center"/>
              <w:rPr>
                <w:rFonts w:hint="eastAsia" w:ascii="宋体" w:hAnsi="宋体" w:eastAsia="宋体" w:cs="宋体"/>
                <w:b/>
                <w:bCs/>
                <w:snapToGrid w:val="0"/>
                <w:color w:val="000000"/>
                <w:kern w:val="0"/>
                <w:sz w:val="24"/>
                <w:szCs w:val="24"/>
              </w:rPr>
            </w:pPr>
            <w:r>
              <w:rPr>
                <w:rFonts w:hint="eastAsia" w:ascii="宋体" w:hAnsi="宋体" w:eastAsia="宋体" w:cs="宋体"/>
                <w:b/>
                <w:bCs/>
                <w:snapToGrid w:val="0"/>
                <w:color w:val="000000"/>
                <w:kern w:val="0"/>
                <w:sz w:val="24"/>
                <w:szCs w:val="24"/>
                <w:lang w:bidi="ar"/>
              </w:rPr>
              <w:t>项目名称</w:t>
            </w:r>
          </w:p>
        </w:tc>
        <w:tc>
          <w:tcPr>
            <w:tcW w:w="4566" w:type="dxa"/>
            <w:tcBorders>
              <w:top w:val="single" w:color="000000" w:sz="4" w:space="0"/>
              <w:left w:val="single" w:color="000000" w:sz="4" w:space="0"/>
              <w:bottom w:val="single" w:color="000000" w:sz="4" w:space="0"/>
              <w:right w:val="single" w:color="000000" w:sz="4" w:space="0"/>
            </w:tcBorders>
            <w:vAlign w:val="center"/>
          </w:tcPr>
          <w:p w14:paraId="12AD7F8C">
            <w:pPr>
              <w:widowControl/>
              <w:kinsoku w:val="0"/>
              <w:autoSpaceDE w:val="0"/>
              <w:autoSpaceDN w:val="0"/>
              <w:spacing w:line="480" w:lineRule="exact"/>
              <w:jc w:val="center"/>
              <w:textAlignment w:val="center"/>
              <w:rPr>
                <w:rFonts w:hint="eastAsia" w:ascii="宋体" w:hAnsi="宋体" w:eastAsia="宋体" w:cs="宋体"/>
                <w:b/>
                <w:bCs/>
                <w:snapToGrid w:val="0"/>
                <w:color w:val="000000"/>
                <w:kern w:val="0"/>
                <w:sz w:val="24"/>
                <w:szCs w:val="24"/>
              </w:rPr>
            </w:pPr>
            <w:r>
              <w:rPr>
                <w:rFonts w:hint="eastAsia" w:ascii="宋体" w:hAnsi="宋体" w:eastAsia="宋体" w:cs="宋体"/>
                <w:b/>
                <w:bCs/>
                <w:snapToGrid w:val="0"/>
                <w:color w:val="000000"/>
                <w:kern w:val="0"/>
                <w:sz w:val="24"/>
                <w:szCs w:val="24"/>
                <w:lang w:bidi="ar"/>
              </w:rPr>
              <w:t>规格/技术要求</w:t>
            </w:r>
          </w:p>
        </w:tc>
        <w:tc>
          <w:tcPr>
            <w:tcW w:w="786" w:type="dxa"/>
            <w:tcBorders>
              <w:top w:val="single" w:color="000000" w:sz="4" w:space="0"/>
              <w:left w:val="single" w:color="000000" w:sz="4" w:space="0"/>
              <w:bottom w:val="single" w:color="000000" w:sz="4" w:space="0"/>
              <w:right w:val="single" w:color="000000" w:sz="4" w:space="0"/>
            </w:tcBorders>
            <w:vAlign w:val="center"/>
          </w:tcPr>
          <w:p w14:paraId="581FAB3B">
            <w:pPr>
              <w:widowControl/>
              <w:kinsoku w:val="0"/>
              <w:autoSpaceDE w:val="0"/>
              <w:autoSpaceDN w:val="0"/>
              <w:spacing w:line="480" w:lineRule="exact"/>
              <w:jc w:val="center"/>
              <w:textAlignment w:val="center"/>
              <w:rPr>
                <w:rFonts w:hint="eastAsia" w:ascii="宋体" w:hAnsi="宋体" w:eastAsia="宋体" w:cs="宋体"/>
                <w:b/>
                <w:bCs/>
                <w:snapToGrid w:val="0"/>
                <w:color w:val="000000"/>
                <w:kern w:val="0"/>
                <w:sz w:val="24"/>
                <w:szCs w:val="24"/>
              </w:rPr>
            </w:pPr>
            <w:r>
              <w:rPr>
                <w:rFonts w:hint="eastAsia" w:ascii="宋体" w:hAnsi="宋体" w:eastAsia="宋体" w:cs="宋体"/>
                <w:b/>
                <w:bCs/>
                <w:snapToGrid w:val="0"/>
                <w:color w:val="000000"/>
                <w:kern w:val="0"/>
                <w:sz w:val="24"/>
                <w:szCs w:val="24"/>
                <w:lang w:bidi="ar"/>
              </w:rPr>
              <w:t>单位</w:t>
            </w:r>
          </w:p>
        </w:tc>
        <w:tc>
          <w:tcPr>
            <w:tcW w:w="932" w:type="dxa"/>
            <w:tcBorders>
              <w:top w:val="single" w:color="000000" w:sz="4" w:space="0"/>
              <w:left w:val="single" w:color="000000" w:sz="4" w:space="0"/>
              <w:bottom w:val="single" w:color="000000" w:sz="4" w:space="0"/>
              <w:right w:val="single" w:color="000000" w:sz="4" w:space="0"/>
            </w:tcBorders>
            <w:vAlign w:val="center"/>
          </w:tcPr>
          <w:p w14:paraId="0F869296">
            <w:pPr>
              <w:widowControl/>
              <w:kinsoku w:val="0"/>
              <w:autoSpaceDE w:val="0"/>
              <w:autoSpaceDN w:val="0"/>
              <w:spacing w:line="480" w:lineRule="exact"/>
              <w:jc w:val="center"/>
              <w:textAlignment w:val="center"/>
              <w:rPr>
                <w:rFonts w:hint="eastAsia" w:ascii="宋体" w:hAnsi="宋体" w:eastAsia="宋体" w:cs="宋体"/>
                <w:b/>
                <w:bCs/>
                <w:snapToGrid w:val="0"/>
                <w:color w:val="000000"/>
                <w:kern w:val="0"/>
                <w:sz w:val="24"/>
                <w:szCs w:val="24"/>
              </w:rPr>
            </w:pPr>
            <w:r>
              <w:rPr>
                <w:rFonts w:hint="eastAsia" w:ascii="宋体" w:hAnsi="宋体" w:eastAsia="宋体" w:cs="宋体"/>
                <w:b/>
                <w:bCs/>
                <w:snapToGrid w:val="0"/>
                <w:color w:val="000000"/>
                <w:kern w:val="0"/>
                <w:sz w:val="24"/>
                <w:szCs w:val="24"/>
                <w:lang w:bidi="ar"/>
              </w:rPr>
              <w:t>数量</w:t>
            </w:r>
          </w:p>
        </w:tc>
      </w:tr>
      <w:tr w14:paraId="4B3E0245">
        <w:tblPrEx>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vAlign w:val="center"/>
          </w:tcPr>
          <w:p w14:paraId="65C81741">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c>
          <w:tcPr>
            <w:tcW w:w="1393" w:type="dxa"/>
            <w:tcBorders>
              <w:top w:val="single" w:color="000000" w:sz="4" w:space="0"/>
              <w:left w:val="single" w:color="000000" w:sz="4" w:space="0"/>
              <w:bottom w:val="single" w:color="000000" w:sz="4" w:space="0"/>
              <w:right w:val="single" w:color="000000" w:sz="4" w:space="0"/>
            </w:tcBorders>
            <w:vAlign w:val="center"/>
          </w:tcPr>
          <w:p w14:paraId="49C6E8A4">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入口大门造型</w:t>
            </w:r>
          </w:p>
        </w:tc>
        <w:tc>
          <w:tcPr>
            <w:tcW w:w="4566" w:type="dxa"/>
            <w:tcBorders>
              <w:top w:val="single" w:color="000000" w:sz="4" w:space="0"/>
              <w:left w:val="single" w:color="000000" w:sz="4" w:space="0"/>
              <w:bottom w:val="single" w:color="000000" w:sz="4" w:space="0"/>
              <w:right w:val="single" w:color="000000" w:sz="4" w:space="0"/>
            </w:tcBorders>
            <w:vAlign w:val="center"/>
          </w:tcPr>
          <w:p w14:paraId="32EC3920">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定制造型钢架基础，户外高清黑底布画面，单面亚克力发光字活动标题，</w:t>
            </w:r>
            <w:r>
              <w:rPr>
                <w:rFonts w:ascii="宋体" w:hAnsi="宋体" w:eastAsia="宋体" w:cs="宋体"/>
                <w:snapToGrid w:val="0"/>
                <w:color w:val="000000"/>
                <w:kern w:val="0"/>
                <w:sz w:val="24"/>
                <w:szCs w:val="24"/>
                <w:lang w:bidi="ar"/>
              </w:rPr>
              <w:t>满足现场场地适配要求</w:t>
            </w:r>
          </w:p>
        </w:tc>
        <w:tc>
          <w:tcPr>
            <w:tcW w:w="786" w:type="dxa"/>
            <w:tcBorders>
              <w:top w:val="single" w:color="000000" w:sz="4" w:space="0"/>
              <w:left w:val="single" w:color="000000" w:sz="4" w:space="0"/>
              <w:bottom w:val="single" w:color="000000" w:sz="4" w:space="0"/>
              <w:right w:val="single" w:color="000000" w:sz="4" w:space="0"/>
            </w:tcBorders>
            <w:vAlign w:val="center"/>
          </w:tcPr>
          <w:p w14:paraId="55D7D10E">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套</w:t>
            </w:r>
          </w:p>
        </w:tc>
        <w:tc>
          <w:tcPr>
            <w:tcW w:w="932" w:type="dxa"/>
            <w:tcBorders>
              <w:top w:val="single" w:color="000000" w:sz="4" w:space="0"/>
              <w:left w:val="single" w:color="000000" w:sz="4" w:space="0"/>
              <w:bottom w:val="single" w:color="000000" w:sz="4" w:space="0"/>
              <w:right w:val="single" w:color="000000" w:sz="4" w:space="0"/>
            </w:tcBorders>
            <w:vAlign w:val="center"/>
          </w:tcPr>
          <w:p w14:paraId="0023D8C9">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3D552194">
        <w:tblPrEx>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vAlign w:val="center"/>
          </w:tcPr>
          <w:p w14:paraId="2C1DF2BC">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w:t>
            </w:r>
          </w:p>
        </w:tc>
        <w:tc>
          <w:tcPr>
            <w:tcW w:w="1393" w:type="dxa"/>
            <w:tcBorders>
              <w:top w:val="single" w:color="000000" w:sz="4" w:space="0"/>
              <w:left w:val="single" w:color="000000" w:sz="4" w:space="0"/>
              <w:bottom w:val="single" w:color="000000" w:sz="4" w:space="0"/>
              <w:right w:val="single" w:color="000000" w:sz="4" w:space="0"/>
            </w:tcBorders>
            <w:vAlign w:val="center"/>
          </w:tcPr>
          <w:p w14:paraId="6C37AD9E">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区域划分布造型图</w:t>
            </w:r>
          </w:p>
        </w:tc>
        <w:tc>
          <w:tcPr>
            <w:tcW w:w="4566" w:type="dxa"/>
            <w:tcBorders>
              <w:top w:val="single" w:color="000000" w:sz="4" w:space="0"/>
              <w:left w:val="single" w:color="000000" w:sz="4" w:space="0"/>
              <w:bottom w:val="single" w:color="000000" w:sz="4" w:space="0"/>
              <w:right w:val="single" w:color="000000" w:sz="4" w:space="0"/>
            </w:tcBorders>
            <w:vAlign w:val="center"/>
          </w:tcPr>
          <w:p w14:paraId="61D472BA">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桁架支撑，整体环保布画面，50公斤安全配重（制作），双面结构，</w:t>
            </w:r>
            <w:r>
              <w:rPr>
                <w:rFonts w:ascii="宋体" w:hAnsi="宋体" w:eastAsia="宋体" w:cs="宋体"/>
                <w:snapToGrid w:val="0"/>
                <w:color w:val="000000"/>
                <w:kern w:val="0"/>
                <w:sz w:val="24"/>
                <w:szCs w:val="24"/>
                <w:lang w:bidi="ar"/>
              </w:rPr>
              <w:t>满足现场场地适配要求</w:t>
            </w:r>
          </w:p>
        </w:tc>
        <w:tc>
          <w:tcPr>
            <w:tcW w:w="786" w:type="dxa"/>
            <w:tcBorders>
              <w:top w:val="single" w:color="000000" w:sz="4" w:space="0"/>
              <w:left w:val="single" w:color="000000" w:sz="4" w:space="0"/>
              <w:bottom w:val="single" w:color="000000" w:sz="4" w:space="0"/>
              <w:right w:val="single" w:color="000000" w:sz="4" w:space="0"/>
            </w:tcBorders>
            <w:vAlign w:val="center"/>
          </w:tcPr>
          <w:p w14:paraId="79035CBD">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套</w:t>
            </w:r>
          </w:p>
        </w:tc>
        <w:tc>
          <w:tcPr>
            <w:tcW w:w="932" w:type="dxa"/>
            <w:tcBorders>
              <w:top w:val="single" w:color="000000" w:sz="4" w:space="0"/>
              <w:left w:val="single" w:color="000000" w:sz="4" w:space="0"/>
              <w:bottom w:val="single" w:color="000000" w:sz="4" w:space="0"/>
              <w:right w:val="single" w:color="000000" w:sz="4" w:space="0"/>
            </w:tcBorders>
            <w:vAlign w:val="center"/>
          </w:tcPr>
          <w:p w14:paraId="18A531B7">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6D0834BB">
        <w:tblPrEx>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vAlign w:val="center"/>
          </w:tcPr>
          <w:p w14:paraId="2732DBCA">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w:t>
            </w:r>
          </w:p>
        </w:tc>
        <w:tc>
          <w:tcPr>
            <w:tcW w:w="1393" w:type="dxa"/>
            <w:tcBorders>
              <w:top w:val="single" w:color="000000" w:sz="4" w:space="0"/>
              <w:left w:val="single" w:color="000000" w:sz="4" w:space="0"/>
              <w:bottom w:val="single" w:color="000000" w:sz="4" w:space="0"/>
              <w:right w:val="single" w:color="000000" w:sz="4" w:space="0"/>
            </w:tcBorders>
            <w:vAlign w:val="center"/>
          </w:tcPr>
          <w:p w14:paraId="60244D8A">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大会品牌展示墙</w:t>
            </w:r>
          </w:p>
        </w:tc>
        <w:tc>
          <w:tcPr>
            <w:tcW w:w="4566" w:type="dxa"/>
            <w:tcBorders>
              <w:top w:val="single" w:color="000000" w:sz="4" w:space="0"/>
              <w:left w:val="single" w:color="000000" w:sz="4" w:space="0"/>
              <w:bottom w:val="single" w:color="000000" w:sz="4" w:space="0"/>
              <w:right w:val="single" w:color="000000" w:sz="4" w:space="0"/>
            </w:tcBorders>
            <w:vAlign w:val="center"/>
          </w:tcPr>
          <w:p w14:paraId="6282B5E8">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定制造型钢木结构基础，户外高清饰面，PVC六边形雕刻，亚克力字活动标题；</w:t>
            </w:r>
            <w:r>
              <w:rPr>
                <w:rFonts w:ascii="宋体" w:hAnsi="宋体" w:eastAsia="宋体" w:cs="宋体"/>
                <w:snapToGrid w:val="0"/>
                <w:color w:val="000000"/>
                <w:kern w:val="0"/>
                <w:sz w:val="24"/>
                <w:szCs w:val="24"/>
                <w:lang w:bidi="ar"/>
              </w:rPr>
              <w:t>适配现场场地条件</w:t>
            </w:r>
          </w:p>
        </w:tc>
        <w:tc>
          <w:tcPr>
            <w:tcW w:w="786" w:type="dxa"/>
            <w:tcBorders>
              <w:top w:val="single" w:color="000000" w:sz="4" w:space="0"/>
              <w:left w:val="single" w:color="000000" w:sz="4" w:space="0"/>
              <w:bottom w:val="single" w:color="000000" w:sz="4" w:space="0"/>
              <w:right w:val="single" w:color="000000" w:sz="4" w:space="0"/>
            </w:tcBorders>
            <w:vAlign w:val="center"/>
          </w:tcPr>
          <w:p w14:paraId="56765E29">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套</w:t>
            </w:r>
          </w:p>
        </w:tc>
        <w:tc>
          <w:tcPr>
            <w:tcW w:w="932" w:type="dxa"/>
            <w:tcBorders>
              <w:top w:val="single" w:color="000000" w:sz="4" w:space="0"/>
              <w:left w:val="single" w:color="000000" w:sz="4" w:space="0"/>
              <w:bottom w:val="single" w:color="000000" w:sz="4" w:space="0"/>
              <w:right w:val="single" w:color="000000" w:sz="4" w:space="0"/>
            </w:tcBorders>
            <w:vAlign w:val="center"/>
          </w:tcPr>
          <w:p w14:paraId="4F179742">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1F88DEA4">
        <w:tblPrEx>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vAlign w:val="center"/>
          </w:tcPr>
          <w:p w14:paraId="791C922E">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4</w:t>
            </w:r>
          </w:p>
        </w:tc>
        <w:tc>
          <w:tcPr>
            <w:tcW w:w="1393" w:type="dxa"/>
            <w:tcBorders>
              <w:top w:val="single" w:color="000000" w:sz="4" w:space="0"/>
              <w:left w:val="single" w:color="000000" w:sz="4" w:space="0"/>
              <w:bottom w:val="single" w:color="000000" w:sz="4" w:space="0"/>
              <w:right w:val="single" w:color="000000" w:sz="4" w:space="0"/>
            </w:tcBorders>
            <w:vAlign w:val="center"/>
          </w:tcPr>
          <w:p w14:paraId="21111DC7">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入场区域柱</w:t>
            </w:r>
          </w:p>
        </w:tc>
        <w:tc>
          <w:tcPr>
            <w:tcW w:w="4566" w:type="dxa"/>
            <w:tcBorders>
              <w:top w:val="single" w:color="000000" w:sz="4" w:space="0"/>
              <w:left w:val="single" w:color="000000" w:sz="4" w:space="0"/>
              <w:bottom w:val="single" w:color="000000" w:sz="4" w:space="0"/>
              <w:right w:val="single" w:color="000000" w:sz="4" w:space="0"/>
            </w:tcBorders>
            <w:vAlign w:val="center"/>
          </w:tcPr>
          <w:p w14:paraId="44231906">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桁架背板，四合围结构，整体环保布画面，单面1.5米长，共4面；6米长×4.5米高（1根）</w:t>
            </w:r>
          </w:p>
        </w:tc>
        <w:tc>
          <w:tcPr>
            <w:tcW w:w="786" w:type="dxa"/>
            <w:tcBorders>
              <w:top w:val="single" w:color="000000" w:sz="4" w:space="0"/>
              <w:left w:val="single" w:color="000000" w:sz="4" w:space="0"/>
              <w:bottom w:val="single" w:color="000000" w:sz="4" w:space="0"/>
              <w:right w:val="single" w:color="000000" w:sz="4" w:space="0"/>
            </w:tcBorders>
            <w:vAlign w:val="center"/>
          </w:tcPr>
          <w:p w14:paraId="67AFEF48">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根</w:t>
            </w:r>
          </w:p>
        </w:tc>
        <w:tc>
          <w:tcPr>
            <w:tcW w:w="932" w:type="dxa"/>
            <w:tcBorders>
              <w:top w:val="single" w:color="000000" w:sz="4" w:space="0"/>
              <w:left w:val="single" w:color="000000" w:sz="4" w:space="0"/>
              <w:bottom w:val="single" w:color="000000" w:sz="4" w:space="0"/>
              <w:right w:val="single" w:color="000000" w:sz="4" w:space="0"/>
            </w:tcBorders>
            <w:vAlign w:val="center"/>
          </w:tcPr>
          <w:p w14:paraId="5F116D46">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4EA5E2BC">
        <w:tblPrEx>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vAlign w:val="center"/>
          </w:tcPr>
          <w:p w14:paraId="0CBFAA89">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5</w:t>
            </w:r>
          </w:p>
        </w:tc>
        <w:tc>
          <w:tcPr>
            <w:tcW w:w="1393" w:type="dxa"/>
            <w:tcBorders>
              <w:top w:val="single" w:color="000000" w:sz="4" w:space="0"/>
              <w:left w:val="single" w:color="000000" w:sz="4" w:space="0"/>
              <w:bottom w:val="single" w:color="000000" w:sz="4" w:space="0"/>
              <w:right w:val="single" w:color="000000" w:sz="4" w:space="0"/>
            </w:tcBorders>
            <w:vAlign w:val="center"/>
          </w:tcPr>
          <w:p w14:paraId="48142F50">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试驾等候区展车背景板</w:t>
            </w:r>
          </w:p>
        </w:tc>
        <w:tc>
          <w:tcPr>
            <w:tcW w:w="4566" w:type="dxa"/>
            <w:tcBorders>
              <w:top w:val="single" w:color="000000" w:sz="4" w:space="0"/>
              <w:left w:val="single" w:color="000000" w:sz="4" w:space="0"/>
              <w:bottom w:val="single" w:color="000000" w:sz="4" w:space="0"/>
              <w:right w:val="single" w:color="000000" w:sz="4" w:space="0"/>
            </w:tcBorders>
            <w:vAlign w:val="center"/>
          </w:tcPr>
          <w:p w14:paraId="66E0E6CE">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钢架结构展示板，户外UV高清刀刮布，不含侧板 8米长×3.5米高</w:t>
            </w:r>
          </w:p>
        </w:tc>
        <w:tc>
          <w:tcPr>
            <w:tcW w:w="786" w:type="dxa"/>
            <w:tcBorders>
              <w:top w:val="single" w:color="000000" w:sz="4" w:space="0"/>
              <w:left w:val="single" w:color="000000" w:sz="4" w:space="0"/>
              <w:bottom w:val="single" w:color="000000" w:sz="4" w:space="0"/>
              <w:right w:val="single" w:color="000000" w:sz="4" w:space="0"/>
            </w:tcBorders>
            <w:vAlign w:val="center"/>
          </w:tcPr>
          <w:p w14:paraId="7942D2DA">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组</w:t>
            </w:r>
          </w:p>
        </w:tc>
        <w:tc>
          <w:tcPr>
            <w:tcW w:w="932" w:type="dxa"/>
            <w:tcBorders>
              <w:top w:val="single" w:color="000000" w:sz="4" w:space="0"/>
              <w:left w:val="single" w:color="000000" w:sz="4" w:space="0"/>
              <w:bottom w:val="single" w:color="000000" w:sz="4" w:space="0"/>
              <w:right w:val="single" w:color="000000" w:sz="4" w:space="0"/>
            </w:tcBorders>
            <w:vAlign w:val="center"/>
          </w:tcPr>
          <w:p w14:paraId="369AC6C2">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13</w:t>
            </w:r>
          </w:p>
        </w:tc>
      </w:tr>
      <w:tr w14:paraId="5E1D4708">
        <w:tblPrEx>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vAlign w:val="center"/>
          </w:tcPr>
          <w:p w14:paraId="1A1A9F6B">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6</w:t>
            </w:r>
          </w:p>
        </w:tc>
        <w:tc>
          <w:tcPr>
            <w:tcW w:w="1393" w:type="dxa"/>
            <w:tcBorders>
              <w:top w:val="single" w:color="000000" w:sz="4" w:space="0"/>
              <w:left w:val="single" w:color="000000" w:sz="4" w:space="0"/>
              <w:bottom w:val="single" w:color="000000" w:sz="4" w:space="0"/>
              <w:right w:val="single" w:color="000000" w:sz="4" w:space="0"/>
            </w:tcBorders>
            <w:vAlign w:val="center"/>
          </w:tcPr>
          <w:p w14:paraId="5EC91778">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试驾等候区8m×8m防风帐篷</w:t>
            </w:r>
          </w:p>
        </w:tc>
        <w:tc>
          <w:tcPr>
            <w:tcW w:w="4566" w:type="dxa"/>
            <w:tcBorders>
              <w:top w:val="single" w:color="000000" w:sz="4" w:space="0"/>
              <w:left w:val="single" w:color="000000" w:sz="4" w:space="0"/>
              <w:bottom w:val="single" w:color="000000" w:sz="4" w:space="0"/>
              <w:right w:val="single" w:color="000000" w:sz="4" w:space="0"/>
            </w:tcBorders>
            <w:vAlign w:val="center"/>
          </w:tcPr>
          <w:p w14:paraId="524D7500">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方钢加复合材料紧固件，篷布含地堑及铅块配重，活动期间每日均配置本项数量，满足全程使用需要，8m长×8m宽×4m高欧式篷房</w:t>
            </w:r>
          </w:p>
        </w:tc>
        <w:tc>
          <w:tcPr>
            <w:tcW w:w="786" w:type="dxa"/>
            <w:tcBorders>
              <w:top w:val="single" w:color="000000" w:sz="4" w:space="0"/>
              <w:left w:val="single" w:color="000000" w:sz="4" w:space="0"/>
              <w:bottom w:val="single" w:color="000000" w:sz="4" w:space="0"/>
              <w:right w:val="single" w:color="000000" w:sz="4" w:space="0"/>
            </w:tcBorders>
            <w:vAlign w:val="center"/>
          </w:tcPr>
          <w:p w14:paraId="4CF0EAA9">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顶/天</w:t>
            </w:r>
          </w:p>
        </w:tc>
        <w:tc>
          <w:tcPr>
            <w:tcW w:w="932" w:type="dxa"/>
            <w:tcBorders>
              <w:top w:val="single" w:color="000000" w:sz="4" w:space="0"/>
              <w:left w:val="single" w:color="000000" w:sz="4" w:space="0"/>
              <w:bottom w:val="single" w:color="000000" w:sz="4" w:space="0"/>
              <w:right w:val="single" w:color="000000" w:sz="4" w:space="0"/>
            </w:tcBorders>
            <w:vAlign w:val="center"/>
          </w:tcPr>
          <w:p w14:paraId="3EEE69D4">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w:t>
            </w:r>
          </w:p>
        </w:tc>
      </w:tr>
      <w:tr w14:paraId="58CF61AA">
        <w:tblPrEx>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vAlign w:val="center"/>
          </w:tcPr>
          <w:p w14:paraId="39C7E2CB">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7</w:t>
            </w:r>
          </w:p>
        </w:tc>
        <w:tc>
          <w:tcPr>
            <w:tcW w:w="1393" w:type="dxa"/>
            <w:tcBorders>
              <w:top w:val="single" w:color="000000" w:sz="4" w:space="0"/>
              <w:left w:val="single" w:color="000000" w:sz="4" w:space="0"/>
              <w:bottom w:val="single" w:color="000000" w:sz="4" w:space="0"/>
              <w:right w:val="single" w:color="000000" w:sz="4" w:space="0"/>
            </w:tcBorders>
            <w:vAlign w:val="center"/>
          </w:tcPr>
          <w:p w14:paraId="2D801414">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试驾等候区4m×4m防风帐篷</w:t>
            </w:r>
          </w:p>
        </w:tc>
        <w:tc>
          <w:tcPr>
            <w:tcW w:w="4566" w:type="dxa"/>
            <w:tcBorders>
              <w:top w:val="single" w:color="000000" w:sz="4" w:space="0"/>
              <w:left w:val="single" w:color="000000" w:sz="4" w:space="0"/>
              <w:bottom w:val="single" w:color="000000" w:sz="4" w:space="0"/>
              <w:right w:val="single" w:color="000000" w:sz="4" w:space="0"/>
            </w:tcBorders>
            <w:vAlign w:val="center"/>
          </w:tcPr>
          <w:p w14:paraId="080ABBB5">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方钢加复合材料紧固件，篷布含地堑及铅块配重，活动期间</w:t>
            </w:r>
            <w:r>
              <w:rPr>
                <w:rFonts w:ascii="宋体" w:hAnsi="宋体" w:eastAsia="宋体" w:cs="宋体"/>
                <w:snapToGrid w:val="0"/>
                <w:color w:val="000000"/>
                <w:kern w:val="0"/>
                <w:sz w:val="24"/>
                <w:szCs w:val="24"/>
                <w:lang w:bidi="ar"/>
              </w:rPr>
              <w:t>每日均配置本项数量，满足全程使用需要</w:t>
            </w:r>
          </w:p>
        </w:tc>
        <w:tc>
          <w:tcPr>
            <w:tcW w:w="786" w:type="dxa"/>
            <w:tcBorders>
              <w:top w:val="single" w:color="000000" w:sz="4" w:space="0"/>
              <w:left w:val="single" w:color="000000" w:sz="4" w:space="0"/>
              <w:bottom w:val="single" w:color="000000" w:sz="4" w:space="0"/>
              <w:right w:val="single" w:color="000000" w:sz="4" w:space="0"/>
            </w:tcBorders>
            <w:vAlign w:val="center"/>
          </w:tcPr>
          <w:p w14:paraId="2113759F">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顶/天</w:t>
            </w:r>
          </w:p>
        </w:tc>
        <w:tc>
          <w:tcPr>
            <w:tcW w:w="932" w:type="dxa"/>
            <w:tcBorders>
              <w:top w:val="single" w:color="000000" w:sz="4" w:space="0"/>
              <w:left w:val="single" w:color="000000" w:sz="4" w:space="0"/>
              <w:bottom w:val="single" w:color="000000" w:sz="4" w:space="0"/>
              <w:right w:val="single" w:color="000000" w:sz="4" w:space="0"/>
            </w:tcBorders>
            <w:vAlign w:val="center"/>
          </w:tcPr>
          <w:p w14:paraId="597975AD">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4</w:t>
            </w:r>
          </w:p>
        </w:tc>
      </w:tr>
      <w:tr w14:paraId="30C6936D">
        <w:tblPrEx>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vAlign w:val="center"/>
          </w:tcPr>
          <w:p w14:paraId="6F8E8DE2">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8</w:t>
            </w:r>
          </w:p>
        </w:tc>
        <w:tc>
          <w:tcPr>
            <w:tcW w:w="1393" w:type="dxa"/>
            <w:tcBorders>
              <w:top w:val="single" w:color="000000" w:sz="4" w:space="0"/>
              <w:left w:val="single" w:color="000000" w:sz="4" w:space="0"/>
              <w:bottom w:val="single" w:color="000000" w:sz="4" w:space="0"/>
              <w:right w:val="single" w:color="000000" w:sz="4" w:space="0"/>
            </w:tcBorders>
            <w:vAlign w:val="center"/>
          </w:tcPr>
          <w:p w14:paraId="1937A715">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试驾等候区区域柱</w:t>
            </w:r>
          </w:p>
        </w:tc>
        <w:tc>
          <w:tcPr>
            <w:tcW w:w="4566" w:type="dxa"/>
            <w:tcBorders>
              <w:top w:val="single" w:color="000000" w:sz="4" w:space="0"/>
              <w:left w:val="single" w:color="000000" w:sz="4" w:space="0"/>
              <w:bottom w:val="single" w:color="000000" w:sz="4" w:space="0"/>
              <w:right w:val="single" w:color="000000" w:sz="4" w:space="0"/>
            </w:tcBorders>
            <w:vAlign w:val="center"/>
          </w:tcPr>
          <w:p w14:paraId="452FA0F0">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桁架背板，四合围结构，整体环保布画面，单面1.5米长，共4面；6米长×4.5米高</w:t>
            </w:r>
          </w:p>
        </w:tc>
        <w:tc>
          <w:tcPr>
            <w:tcW w:w="786" w:type="dxa"/>
            <w:tcBorders>
              <w:top w:val="single" w:color="000000" w:sz="4" w:space="0"/>
              <w:left w:val="single" w:color="000000" w:sz="4" w:space="0"/>
              <w:bottom w:val="single" w:color="000000" w:sz="4" w:space="0"/>
              <w:right w:val="single" w:color="000000" w:sz="4" w:space="0"/>
            </w:tcBorders>
            <w:vAlign w:val="center"/>
          </w:tcPr>
          <w:p w14:paraId="1801379D">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根</w:t>
            </w:r>
          </w:p>
        </w:tc>
        <w:tc>
          <w:tcPr>
            <w:tcW w:w="932" w:type="dxa"/>
            <w:tcBorders>
              <w:top w:val="single" w:color="000000" w:sz="4" w:space="0"/>
              <w:left w:val="single" w:color="000000" w:sz="4" w:space="0"/>
              <w:bottom w:val="single" w:color="000000" w:sz="4" w:space="0"/>
              <w:right w:val="single" w:color="000000" w:sz="4" w:space="0"/>
            </w:tcBorders>
            <w:vAlign w:val="center"/>
          </w:tcPr>
          <w:p w14:paraId="0AEA5EAC">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15E0785D">
        <w:tblPrEx>
          <w:tblCellMar>
            <w:top w:w="0" w:type="dxa"/>
            <w:left w:w="108" w:type="dxa"/>
            <w:bottom w:w="0" w:type="dxa"/>
            <w:right w:w="108" w:type="dxa"/>
          </w:tblCellMar>
        </w:tblPrEx>
        <w:trPr>
          <w:trHeight w:val="300" w:hRule="atLeast"/>
        </w:trPr>
        <w:tc>
          <w:tcPr>
            <w:tcW w:w="705" w:type="dxa"/>
            <w:tcBorders>
              <w:top w:val="single" w:color="000000" w:sz="4" w:space="0"/>
              <w:left w:val="single" w:color="000000" w:sz="4" w:space="0"/>
              <w:bottom w:val="single" w:color="000000" w:sz="4" w:space="0"/>
              <w:right w:val="single" w:color="000000" w:sz="4" w:space="0"/>
            </w:tcBorders>
            <w:vAlign w:val="center"/>
          </w:tcPr>
          <w:p w14:paraId="7DB2205F">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9</w:t>
            </w:r>
          </w:p>
        </w:tc>
        <w:tc>
          <w:tcPr>
            <w:tcW w:w="1393" w:type="dxa"/>
            <w:tcBorders>
              <w:top w:val="single" w:color="000000" w:sz="4" w:space="0"/>
              <w:left w:val="single" w:color="000000" w:sz="4" w:space="0"/>
              <w:bottom w:val="single" w:color="000000" w:sz="4" w:space="0"/>
              <w:right w:val="single" w:color="000000" w:sz="4" w:space="0"/>
            </w:tcBorders>
            <w:vAlign w:val="center"/>
          </w:tcPr>
          <w:p w14:paraId="78D71FE8">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经典车遮阳棚（遮阳伞）</w:t>
            </w:r>
          </w:p>
        </w:tc>
        <w:tc>
          <w:tcPr>
            <w:tcW w:w="4566" w:type="dxa"/>
            <w:tcBorders>
              <w:top w:val="single" w:color="000000" w:sz="4" w:space="0"/>
              <w:left w:val="single" w:color="000000" w:sz="4" w:space="0"/>
              <w:bottom w:val="single" w:color="000000" w:sz="4" w:space="0"/>
              <w:right w:val="single" w:color="000000" w:sz="4" w:space="0"/>
            </w:tcBorders>
            <w:vAlign w:val="center"/>
          </w:tcPr>
          <w:p w14:paraId="22FAA17C">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注水承重40斤，活动</w:t>
            </w:r>
            <w:r>
              <w:rPr>
                <w:rFonts w:ascii="宋体" w:hAnsi="宋体" w:eastAsia="宋体" w:cs="宋体"/>
                <w:snapToGrid w:val="0"/>
                <w:color w:val="000000"/>
                <w:kern w:val="0"/>
                <w:sz w:val="24"/>
                <w:szCs w:val="24"/>
                <w:lang w:bidi="ar"/>
              </w:rPr>
              <w:t>期间每日均配置本项数量，满足全程使用需要</w:t>
            </w:r>
          </w:p>
        </w:tc>
        <w:tc>
          <w:tcPr>
            <w:tcW w:w="786" w:type="dxa"/>
            <w:tcBorders>
              <w:top w:val="single" w:color="000000" w:sz="4" w:space="0"/>
              <w:left w:val="single" w:color="000000" w:sz="4" w:space="0"/>
              <w:bottom w:val="single" w:color="000000" w:sz="4" w:space="0"/>
              <w:right w:val="single" w:color="000000" w:sz="4" w:space="0"/>
            </w:tcBorders>
            <w:vAlign w:val="center"/>
          </w:tcPr>
          <w:p w14:paraId="216D84BB">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个/天</w:t>
            </w:r>
          </w:p>
        </w:tc>
        <w:tc>
          <w:tcPr>
            <w:tcW w:w="932" w:type="dxa"/>
            <w:tcBorders>
              <w:top w:val="single" w:color="000000" w:sz="4" w:space="0"/>
              <w:left w:val="single" w:color="000000" w:sz="4" w:space="0"/>
              <w:bottom w:val="single" w:color="000000" w:sz="4" w:space="0"/>
              <w:right w:val="single" w:color="000000" w:sz="4" w:space="0"/>
            </w:tcBorders>
            <w:vAlign w:val="center"/>
          </w:tcPr>
          <w:p w14:paraId="1FE97B7B">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7</w:t>
            </w:r>
          </w:p>
        </w:tc>
      </w:tr>
      <w:tr w14:paraId="1529BDB7">
        <w:tblPrEx>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vAlign w:val="center"/>
          </w:tcPr>
          <w:p w14:paraId="7E182AAB">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10</w:t>
            </w:r>
          </w:p>
        </w:tc>
        <w:tc>
          <w:tcPr>
            <w:tcW w:w="1393" w:type="dxa"/>
            <w:tcBorders>
              <w:top w:val="single" w:color="000000" w:sz="4" w:space="0"/>
              <w:left w:val="single" w:color="000000" w:sz="4" w:space="0"/>
              <w:bottom w:val="single" w:color="000000" w:sz="4" w:space="0"/>
              <w:right w:val="single" w:color="000000" w:sz="4" w:space="0"/>
            </w:tcBorders>
            <w:vAlign w:val="center"/>
          </w:tcPr>
          <w:p w14:paraId="352703DE">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经典车展车说明立牌</w:t>
            </w:r>
          </w:p>
        </w:tc>
        <w:tc>
          <w:tcPr>
            <w:tcW w:w="4566" w:type="dxa"/>
            <w:tcBorders>
              <w:top w:val="single" w:color="000000" w:sz="4" w:space="0"/>
              <w:left w:val="single" w:color="000000" w:sz="4" w:space="0"/>
              <w:bottom w:val="single" w:color="000000" w:sz="4" w:space="0"/>
              <w:right w:val="single" w:color="000000" w:sz="4" w:space="0"/>
            </w:tcBorders>
            <w:vAlign w:val="center"/>
          </w:tcPr>
          <w:p w14:paraId="6393F7C9">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金属展示立牌，写真110×35×86cm，金属结构配黑色写真喷绘异形造型</w:t>
            </w:r>
          </w:p>
        </w:tc>
        <w:tc>
          <w:tcPr>
            <w:tcW w:w="786" w:type="dxa"/>
            <w:tcBorders>
              <w:top w:val="single" w:color="000000" w:sz="4" w:space="0"/>
              <w:left w:val="single" w:color="000000" w:sz="4" w:space="0"/>
              <w:bottom w:val="single" w:color="000000" w:sz="4" w:space="0"/>
              <w:right w:val="single" w:color="000000" w:sz="4" w:space="0"/>
            </w:tcBorders>
            <w:vAlign w:val="center"/>
          </w:tcPr>
          <w:p w14:paraId="1AFB1866">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个</w:t>
            </w:r>
          </w:p>
        </w:tc>
        <w:tc>
          <w:tcPr>
            <w:tcW w:w="932" w:type="dxa"/>
            <w:tcBorders>
              <w:top w:val="single" w:color="000000" w:sz="4" w:space="0"/>
              <w:left w:val="single" w:color="000000" w:sz="4" w:space="0"/>
              <w:bottom w:val="single" w:color="000000" w:sz="4" w:space="0"/>
              <w:right w:val="single" w:color="000000" w:sz="4" w:space="0"/>
            </w:tcBorders>
            <w:vAlign w:val="center"/>
          </w:tcPr>
          <w:p w14:paraId="3A4DD0F9">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15</w:t>
            </w:r>
          </w:p>
        </w:tc>
      </w:tr>
      <w:tr w14:paraId="6A083507">
        <w:tblPrEx>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vAlign w:val="center"/>
          </w:tcPr>
          <w:p w14:paraId="2A1FE2B5">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11</w:t>
            </w:r>
          </w:p>
        </w:tc>
        <w:tc>
          <w:tcPr>
            <w:tcW w:w="1393" w:type="dxa"/>
            <w:tcBorders>
              <w:top w:val="single" w:color="000000" w:sz="4" w:space="0"/>
              <w:left w:val="single" w:color="000000" w:sz="4" w:space="0"/>
              <w:bottom w:val="single" w:color="000000" w:sz="4" w:space="0"/>
              <w:right w:val="single" w:color="000000" w:sz="4" w:space="0"/>
            </w:tcBorders>
            <w:vAlign w:val="center"/>
          </w:tcPr>
          <w:p w14:paraId="6C770B81">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经典车拍照道具</w:t>
            </w:r>
          </w:p>
        </w:tc>
        <w:tc>
          <w:tcPr>
            <w:tcW w:w="4566" w:type="dxa"/>
            <w:tcBorders>
              <w:top w:val="single" w:color="000000" w:sz="4" w:space="0"/>
              <w:left w:val="single" w:color="000000" w:sz="4" w:space="0"/>
              <w:bottom w:val="single" w:color="000000" w:sz="4" w:space="0"/>
              <w:right w:val="single" w:color="000000" w:sz="4" w:space="0"/>
            </w:tcBorders>
            <w:vAlign w:val="center"/>
          </w:tcPr>
          <w:p w14:paraId="33B76607">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定制造型钢木结构基础，户外高清车贴饰面，亚克力字活动标题；异形结构，2层钢木架防风三角钢架配重、配乳白色烤漆工艺</w:t>
            </w:r>
          </w:p>
        </w:tc>
        <w:tc>
          <w:tcPr>
            <w:tcW w:w="786" w:type="dxa"/>
            <w:tcBorders>
              <w:top w:val="single" w:color="000000" w:sz="4" w:space="0"/>
              <w:left w:val="single" w:color="000000" w:sz="4" w:space="0"/>
              <w:bottom w:val="single" w:color="000000" w:sz="4" w:space="0"/>
              <w:right w:val="single" w:color="000000" w:sz="4" w:space="0"/>
            </w:tcBorders>
            <w:vAlign w:val="center"/>
          </w:tcPr>
          <w:p w14:paraId="549E9CF6">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套</w:t>
            </w:r>
          </w:p>
        </w:tc>
        <w:tc>
          <w:tcPr>
            <w:tcW w:w="932" w:type="dxa"/>
            <w:tcBorders>
              <w:top w:val="single" w:color="000000" w:sz="4" w:space="0"/>
              <w:left w:val="single" w:color="000000" w:sz="4" w:space="0"/>
              <w:bottom w:val="single" w:color="000000" w:sz="4" w:space="0"/>
              <w:right w:val="single" w:color="000000" w:sz="4" w:space="0"/>
            </w:tcBorders>
            <w:vAlign w:val="center"/>
          </w:tcPr>
          <w:p w14:paraId="7DB4C186">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520CE0B6">
        <w:tblPrEx>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vAlign w:val="center"/>
          </w:tcPr>
          <w:p w14:paraId="182B1C54">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12</w:t>
            </w:r>
          </w:p>
        </w:tc>
        <w:tc>
          <w:tcPr>
            <w:tcW w:w="1393" w:type="dxa"/>
            <w:tcBorders>
              <w:top w:val="single" w:color="000000" w:sz="4" w:space="0"/>
              <w:left w:val="single" w:color="000000" w:sz="4" w:space="0"/>
              <w:bottom w:val="single" w:color="000000" w:sz="4" w:space="0"/>
              <w:right w:val="single" w:color="000000" w:sz="4" w:space="0"/>
            </w:tcBorders>
            <w:vAlign w:val="center"/>
          </w:tcPr>
          <w:p w14:paraId="73555526">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后备箱市集4m×4m防风帐篷</w:t>
            </w:r>
          </w:p>
        </w:tc>
        <w:tc>
          <w:tcPr>
            <w:tcW w:w="4566" w:type="dxa"/>
            <w:tcBorders>
              <w:top w:val="single" w:color="000000" w:sz="4" w:space="0"/>
              <w:left w:val="single" w:color="000000" w:sz="4" w:space="0"/>
              <w:bottom w:val="single" w:color="000000" w:sz="4" w:space="0"/>
              <w:right w:val="single" w:color="000000" w:sz="4" w:space="0"/>
            </w:tcBorders>
            <w:vAlign w:val="center"/>
          </w:tcPr>
          <w:p w14:paraId="7639B82B">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方钢加复合材料紧固件，篷布含地堑及铅块配重，欧式篷房，活动</w:t>
            </w:r>
            <w:r>
              <w:rPr>
                <w:rFonts w:ascii="宋体" w:hAnsi="宋体" w:eastAsia="宋体" w:cs="宋体"/>
                <w:snapToGrid w:val="0"/>
                <w:color w:val="000000"/>
                <w:kern w:val="0"/>
                <w:sz w:val="24"/>
                <w:szCs w:val="24"/>
                <w:lang w:bidi="ar"/>
              </w:rPr>
              <w:t>期间每日均配置本项数量，满足全程使用需要</w:t>
            </w:r>
          </w:p>
        </w:tc>
        <w:tc>
          <w:tcPr>
            <w:tcW w:w="786" w:type="dxa"/>
            <w:tcBorders>
              <w:top w:val="single" w:color="000000" w:sz="4" w:space="0"/>
              <w:left w:val="single" w:color="000000" w:sz="4" w:space="0"/>
              <w:bottom w:val="single" w:color="000000" w:sz="4" w:space="0"/>
              <w:right w:val="single" w:color="000000" w:sz="4" w:space="0"/>
            </w:tcBorders>
            <w:vAlign w:val="center"/>
          </w:tcPr>
          <w:p w14:paraId="53F2D13F">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顶/天</w:t>
            </w:r>
          </w:p>
        </w:tc>
        <w:tc>
          <w:tcPr>
            <w:tcW w:w="932" w:type="dxa"/>
            <w:tcBorders>
              <w:top w:val="single" w:color="000000" w:sz="4" w:space="0"/>
              <w:left w:val="single" w:color="000000" w:sz="4" w:space="0"/>
              <w:bottom w:val="single" w:color="000000" w:sz="4" w:space="0"/>
              <w:right w:val="single" w:color="000000" w:sz="4" w:space="0"/>
            </w:tcBorders>
            <w:vAlign w:val="center"/>
          </w:tcPr>
          <w:p w14:paraId="48B7DE21">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4</w:t>
            </w:r>
          </w:p>
        </w:tc>
      </w:tr>
      <w:tr w14:paraId="49015A98">
        <w:tblPrEx>
          <w:tblCellMar>
            <w:top w:w="0" w:type="dxa"/>
            <w:left w:w="108" w:type="dxa"/>
            <w:bottom w:w="0" w:type="dxa"/>
            <w:right w:w="108" w:type="dxa"/>
          </w:tblCellMar>
        </w:tblPrEx>
        <w:trPr>
          <w:trHeight w:val="300" w:hRule="atLeast"/>
        </w:trPr>
        <w:tc>
          <w:tcPr>
            <w:tcW w:w="705" w:type="dxa"/>
            <w:tcBorders>
              <w:top w:val="single" w:color="000000" w:sz="4" w:space="0"/>
              <w:left w:val="single" w:color="000000" w:sz="4" w:space="0"/>
              <w:bottom w:val="single" w:color="000000" w:sz="4" w:space="0"/>
              <w:right w:val="single" w:color="000000" w:sz="4" w:space="0"/>
            </w:tcBorders>
            <w:vAlign w:val="center"/>
          </w:tcPr>
          <w:p w14:paraId="53127765">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13</w:t>
            </w:r>
          </w:p>
        </w:tc>
        <w:tc>
          <w:tcPr>
            <w:tcW w:w="1393" w:type="dxa"/>
            <w:tcBorders>
              <w:top w:val="single" w:color="000000" w:sz="4" w:space="0"/>
              <w:left w:val="single" w:color="000000" w:sz="4" w:space="0"/>
              <w:bottom w:val="single" w:color="000000" w:sz="4" w:space="0"/>
              <w:right w:val="single" w:color="000000" w:sz="4" w:space="0"/>
            </w:tcBorders>
            <w:vAlign w:val="center"/>
          </w:tcPr>
          <w:p w14:paraId="3EDB40F1">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后备箱市集舞台</w:t>
            </w:r>
          </w:p>
        </w:tc>
        <w:tc>
          <w:tcPr>
            <w:tcW w:w="4566" w:type="dxa"/>
            <w:tcBorders>
              <w:top w:val="single" w:color="000000" w:sz="4" w:space="0"/>
              <w:left w:val="single" w:color="000000" w:sz="4" w:space="0"/>
              <w:bottom w:val="single" w:color="000000" w:sz="4" w:space="0"/>
              <w:right w:val="single" w:color="000000" w:sz="4" w:space="0"/>
            </w:tcBorders>
            <w:vAlign w:val="center"/>
          </w:tcPr>
          <w:p w14:paraId="72BE39CB">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钢架木结构底座，舞台板基层，地毯饰面</w:t>
            </w:r>
          </w:p>
        </w:tc>
        <w:tc>
          <w:tcPr>
            <w:tcW w:w="786" w:type="dxa"/>
            <w:tcBorders>
              <w:top w:val="single" w:color="000000" w:sz="4" w:space="0"/>
              <w:left w:val="single" w:color="000000" w:sz="4" w:space="0"/>
              <w:bottom w:val="single" w:color="000000" w:sz="4" w:space="0"/>
              <w:right w:val="single" w:color="000000" w:sz="4" w:space="0"/>
            </w:tcBorders>
            <w:vAlign w:val="center"/>
          </w:tcPr>
          <w:p w14:paraId="0DD1BAF7">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套</w:t>
            </w:r>
          </w:p>
        </w:tc>
        <w:tc>
          <w:tcPr>
            <w:tcW w:w="932" w:type="dxa"/>
            <w:tcBorders>
              <w:top w:val="single" w:color="000000" w:sz="4" w:space="0"/>
              <w:left w:val="single" w:color="000000" w:sz="4" w:space="0"/>
              <w:bottom w:val="single" w:color="000000" w:sz="4" w:space="0"/>
              <w:right w:val="single" w:color="000000" w:sz="4" w:space="0"/>
            </w:tcBorders>
            <w:vAlign w:val="center"/>
          </w:tcPr>
          <w:p w14:paraId="68E3A849">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500A2148">
        <w:tblPrEx>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vAlign w:val="center"/>
          </w:tcPr>
          <w:p w14:paraId="70229B58">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14</w:t>
            </w:r>
          </w:p>
        </w:tc>
        <w:tc>
          <w:tcPr>
            <w:tcW w:w="1393" w:type="dxa"/>
            <w:tcBorders>
              <w:top w:val="single" w:color="000000" w:sz="4" w:space="0"/>
              <w:left w:val="single" w:color="000000" w:sz="4" w:space="0"/>
              <w:bottom w:val="single" w:color="000000" w:sz="4" w:space="0"/>
              <w:right w:val="single" w:color="000000" w:sz="4" w:space="0"/>
            </w:tcBorders>
            <w:vAlign w:val="center"/>
          </w:tcPr>
          <w:p w14:paraId="53143EB3">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后备箱市集舞台背板</w:t>
            </w:r>
          </w:p>
        </w:tc>
        <w:tc>
          <w:tcPr>
            <w:tcW w:w="4566" w:type="dxa"/>
            <w:tcBorders>
              <w:top w:val="single" w:color="000000" w:sz="4" w:space="0"/>
              <w:left w:val="single" w:color="000000" w:sz="4" w:space="0"/>
              <w:bottom w:val="single" w:color="000000" w:sz="4" w:space="0"/>
              <w:right w:val="single" w:color="000000" w:sz="4" w:space="0"/>
            </w:tcBorders>
            <w:vAlign w:val="center"/>
          </w:tcPr>
          <w:p w14:paraId="0D6E8A15">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钢架结构展示板，户外UV高清刀刮布，不含侧板；6米长，40公分高，4米进深</w:t>
            </w:r>
          </w:p>
        </w:tc>
        <w:tc>
          <w:tcPr>
            <w:tcW w:w="786" w:type="dxa"/>
            <w:tcBorders>
              <w:top w:val="single" w:color="000000" w:sz="4" w:space="0"/>
              <w:left w:val="single" w:color="000000" w:sz="4" w:space="0"/>
              <w:bottom w:val="single" w:color="000000" w:sz="4" w:space="0"/>
              <w:right w:val="single" w:color="000000" w:sz="4" w:space="0"/>
            </w:tcBorders>
            <w:vAlign w:val="center"/>
          </w:tcPr>
          <w:p w14:paraId="3143E86C">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套</w:t>
            </w:r>
          </w:p>
        </w:tc>
        <w:tc>
          <w:tcPr>
            <w:tcW w:w="932" w:type="dxa"/>
            <w:tcBorders>
              <w:top w:val="single" w:color="000000" w:sz="4" w:space="0"/>
              <w:left w:val="single" w:color="000000" w:sz="4" w:space="0"/>
              <w:bottom w:val="single" w:color="000000" w:sz="4" w:space="0"/>
              <w:right w:val="single" w:color="000000" w:sz="4" w:space="0"/>
            </w:tcBorders>
            <w:vAlign w:val="center"/>
          </w:tcPr>
          <w:p w14:paraId="50D6C25B">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53242B8C">
        <w:tblPrEx>
          <w:tblCellMar>
            <w:top w:w="0" w:type="dxa"/>
            <w:left w:w="108" w:type="dxa"/>
            <w:bottom w:w="0" w:type="dxa"/>
            <w:right w:w="108" w:type="dxa"/>
          </w:tblCellMar>
        </w:tblPrEx>
        <w:trPr>
          <w:trHeight w:val="300" w:hRule="atLeast"/>
        </w:trPr>
        <w:tc>
          <w:tcPr>
            <w:tcW w:w="705" w:type="dxa"/>
            <w:tcBorders>
              <w:top w:val="single" w:color="000000" w:sz="4" w:space="0"/>
              <w:left w:val="single" w:color="000000" w:sz="4" w:space="0"/>
              <w:bottom w:val="single" w:color="000000" w:sz="4" w:space="0"/>
              <w:right w:val="single" w:color="000000" w:sz="4" w:space="0"/>
            </w:tcBorders>
            <w:vAlign w:val="center"/>
          </w:tcPr>
          <w:p w14:paraId="22A7DDAC">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15</w:t>
            </w:r>
          </w:p>
        </w:tc>
        <w:tc>
          <w:tcPr>
            <w:tcW w:w="1393" w:type="dxa"/>
            <w:tcBorders>
              <w:top w:val="single" w:color="000000" w:sz="4" w:space="0"/>
              <w:left w:val="single" w:color="000000" w:sz="4" w:space="0"/>
              <w:bottom w:val="single" w:color="000000" w:sz="4" w:space="0"/>
              <w:right w:val="single" w:color="000000" w:sz="4" w:space="0"/>
            </w:tcBorders>
            <w:vAlign w:val="center"/>
          </w:tcPr>
          <w:p w14:paraId="09522D00">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后备箱市集区域柱</w:t>
            </w:r>
          </w:p>
        </w:tc>
        <w:tc>
          <w:tcPr>
            <w:tcW w:w="4566" w:type="dxa"/>
            <w:tcBorders>
              <w:top w:val="single" w:color="000000" w:sz="4" w:space="0"/>
              <w:left w:val="single" w:color="000000" w:sz="4" w:space="0"/>
              <w:bottom w:val="single" w:color="000000" w:sz="4" w:space="0"/>
              <w:right w:val="single" w:color="000000" w:sz="4" w:space="0"/>
            </w:tcBorders>
            <w:vAlign w:val="center"/>
          </w:tcPr>
          <w:p w14:paraId="4C945554">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桁架背板，四合围结构，整体环保布画面，单面1.5米长，共4面</w:t>
            </w:r>
          </w:p>
        </w:tc>
        <w:tc>
          <w:tcPr>
            <w:tcW w:w="786" w:type="dxa"/>
            <w:tcBorders>
              <w:top w:val="single" w:color="000000" w:sz="4" w:space="0"/>
              <w:left w:val="single" w:color="000000" w:sz="4" w:space="0"/>
              <w:bottom w:val="single" w:color="000000" w:sz="4" w:space="0"/>
              <w:right w:val="single" w:color="000000" w:sz="4" w:space="0"/>
            </w:tcBorders>
            <w:vAlign w:val="center"/>
          </w:tcPr>
          <w:p w14:paraId="5A306C64">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根</w:t>
            </w:r>
          </w:p>
        </w:tc>
        <w:tc>
          <w:tcPr>
            <w:tcW w:w="932" w:type="dxa"/>
            <w:tcBorders>
              <w:top w:val="single" w:color="000000" w:sz="4" w:space="0"/>
              <w:left w:val="single" w:color="000000" w:sz="4" w:space="0"/>
              <w:bottom w:val="single" w:color="000000" w:sz="4" w:space="0"/>
              <w:right w:val="single" w:color="000000" w:sz="4" w:space="0"/>
            </w:tcBorders>
            <w:vAlign w:val="center"/>
          </w:tcPr>
          <w:p w14:paraId="6B647FDE">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4A00EEB5">
        <w:tblPrEx>
          <w:tblCellMar>
            <w:top w:w="0" w:type="dxa"/>
            <w:left w:w="108" w:type="dxa"/>
            <w:bottom w:w="0" w:type="dxa"/>
            <w:right w:w="108" w:type="dxa"/>
          </w:tblCellMar>
        </w:tblPrEx>
        <w:trPr>
          <w:trHeight w:val="300" w:hRule="atLeast"/>
        </w:trPr>
        <w:tc>
          <w:tcPr>
            <w:tcW w:w="705" w:type="dxa"/>
            <w:tcBorders>
              <w:top w:val="single" w:color="000000" w:sz="4" w:space="0"/>
              <w:left w:val="single" w:color="000000" w:sz="4" w:space="0"/>
              <w:bottom w:val="single" w:color="000000" w:sz="4" w:space="0"/>
              <w:right w:val="single" w:color="000000" w:sz="4" w:space="0"/>
            </w:tcBorders>
            <w:vAlign w:val="center"/>
          </w:tcPr>
          <w:p w14:paraId="1A3C0341">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16</w:t>
            </w:r>
          </w:p>
        </w:tc>
        <w:tc>
          <w:tcPr>
            <w:tcW w:w="1393" w:type="dxa"/>
            <w:tcBorders>
              <w:top w:val="single" w:color="000000" w:sz="4" w:space="0"/>
              <w:left w:val="single" w:color="000000" w:sz="4" w:space="0"/>
              <w:bottom w:val="single" w:color="000000" w:sz="4" w:space="0"/>
              <w:right w:val="single" w:color="000000" w:sz="4" w:space="0"/>
            </w:tcBorders>
            <w:vAlign w:val="center"/>
          </w:tcPr>
          <w:p w14:paraId="2D5C1CCD">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三角彩旗</w:t>
            </w:r>
          </w:p>
        </w:tc>
        <w:tc>
          <w:tcPr>
            <w:tcW w:w="4566" w:type="dxa"/>
            <w:tcBorders>
              <w:top w:val="single" w:color="000000" w:sz="4" w:space="0"/>
              <w:left w:val="single" w:color="000000" w:sz="4" w:space="0"/>
              <w:bottom w:val="single" w:color="000000" w:sz="4" w:space="0"/>
              <w:right w:val="single" w:color="000000" w:sz="4" w:space="0"/>
            </w:tcBorders>
            <w:vAlign w:val="center"/>
          </w:tcPr>
          <w:p w14:paraId="5136500A">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尼龙材质</w:t>
            </w:r>
          </w:p>
        </w:tc>
        <w:tc>
          <w:tcPr>
            <w:tcW w:w="786" w:type="dxa"/>
            <w:tcBorders>
              <w:top w:val="single" w:color="000000" w:sz="4" w:space="0"/>
              <w:left w:val="single" w:color="000000" w:sz="4" w:space="0"/>
              <w:bottom w:val="single" w:color="000000" w:sz="4" w:space="0"/>
              <w:right w:val="single" w:color="000000" w:sz="4" w:space="0"/>
            </w:tcBorders>
            <w:vAlign w:val="center"/>
          </w:tcPr>
          <w:p w14:paraId="5B70F6B4">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延米</w:t>
            </w:r>
          </w:p>
        </w:tc>
        <w:tc>
          <w:tcPr>
            <w:tcW w:w="932" w:type="dxa"/>
            <w:tcBorders>
              <w:top w:val="single" w:color="000000" w:sz="4" w:space="0"/>
              <w:left w:val="single" w:color="000000" w:sz="4" w:space="0"/>
              <w:bottom w:val="single" w:color="000000" w:sz="4" w:space="0"/>
              <w:right w:val="single" w:color="000000" w:sz="4" w:space="0"/>
            </w:tcBorders>
            <w:vAlign w:val="center"/>
          </w:tcPr>
          <w:p w14:paraId="3B8FFEEE">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300</w:t>
            </w:r>
          </w:p>
        </w:tc>
      </w:tr>
      <w:tr w14:paraId="5C2A6B4A">
        <w:tblPrEx>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vAlign w:val="center"/>
          </w:tcPr>
          <w:p w14:paraId="42FE9AF6">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17</w:t>
            </w:r>
          </w:p>
        </w:tc>
        <w:tc>
          <w:tcPr>
            <w:tcW w:w="1393" w:type="dxa"/>
            <w:tcBorders>
              <w:top w:val="single" w:color="000000" w:sz="4" w:space="0"/>
              <w:left w:val="single" w:color="000000" w:sz="4" w:space="0"/>
              <w:bottom w:val="single" w:color="000000" w:sz="4" w:space="0"/>
              <w:right w:val="single" w:color="000000" w:sz="4" w:space="0"/>
            </w:tcBorders>
            <w:vAlign w:val="center"/>
          </w:tcPr>
          <w:p w14:paraId="40A4B233">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品牌车展示区4m×4m防风帐篷</w:t>
            </w:r>
          </w:p>
        </w:tc>
        <w:tc>
          <w:tcPr>
            <w:tcW w:w="4566" w:type="dxa"/>
            <w:tcBorders>
              <w:top w:val="single" w:color="000000" w:sz="4" w:space="0"/>
              <w:left w:val="single" w:color="000000" w:sz="4" w:space="0"/>
              <w:bottom w:val="single" w:color="000000" w:sz="4" w:space="0"/>
              <w:right w:val="single" w:color="000000" w:sz="4" w:space="0"/>
            </w:tcBorders>
            <w:vAlign w:val="center"/>
          </w:tcPr>
          <w:p w14:paraId="005D8EEC">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方钢加复合材料紧固件，篷布含地堑及铅块配重，4m×4m欧式篷房，活动期间每日均配置本项数量，满足全程使用需要</w:t>
            </w:r>
          </w:p>
        </w:tc>
        <w:tc>
          <w:tcPr>
            <w:tcW w:w="786" w:type="dxa"/>
            <w:tcBorders>
              <w:top w:val="single" w:color="000000" w:sz="4" w:space="0"/>
              <w:left w:val="single" w:color="000000" w:sz="4" w:space="0"/>
              <w:bottom w:val="single" w:color="000000" w:sz="4" w:space="0"/>
              <w:right w:val="single" w:color="000000" w:sz="4" w:space="0"/>
            </w:tcBorders>
            <w:vAlign w:val="center"/>
          </w:tcPr>
          <w:p w14:paraId="37FEBB9A">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顶/天</w:t>
            </w:r>
          </w:p>
        </w:tc>
        <w:tc>
          <w:tcPr>
            <w:tcW w:w="932" w:type="dxa"/>
            <w:tcBorders>
              <w:top w:val="single" w:color="000000" w:sz="4" w:space="0"/>
              <w:left w:val="single" w:color="000000" w:sz="4" w:space="0"/>
              <w:bottom w:val="single" w:color="000000" w:sz="4" w:space="0"/>
              <w:right w:val="single" w:color="000000" w:sz="4" w:space="0"/>
            </w:tcBorders>
            <w:vAlign w:val="center"/>
          </w:tcPr>
          <w:p w14:paraId="3597E705">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4</w:t>
            </w:r>
          </w:p>
        </w:tc>
      </w:tr>
      <w:tr w14:paraId="7F6925AE">
        <w:tblPrEx>
          <w:tblCellMar>
            <w:top w:w="0" w:type="dxa"/>
            <w:left w:w="108" w:type="dxa"/>
            <w:bottom w:w="0" w:type="dxa"/>
            <w:right w:w="108" w:type="dxa"/>
          </w:tblCellMar>
        </w:tblPrEx>
        <w:trPr>
          <w:trHeight w:val="300" w:hRule="atLeast"/>
        </w:trPr>
        <w:tc>
          <w:tcPr>
            <w:tcW w:w="705" w:type="dxa"/>
            <w:tcBorders>
              <w:top w:val="single" w:color="000000" w:sz="4" w:space="0"/>
              <w:left w:val="single" w:color="000000" w:sz="4" w:space="0"/>
              <w:bottom w:val="single" w:color="000000" w:sz="4" w:space="0"/>
              <w:right w:val="single" w:color="000000" w:sz="4" w:space="0"/>
            </w:tcBorders>
            <w:vAlign w:val="center"/>
          </w:tcPr>
          <w:p w14:paraId="1F6E6E89">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18</w:t>
            </w:r>
          </w:p>
        </w:tc>
        <w:tc>
          <w:tcPr>
            <w:tcW w:w="1393" w:type="dxa"/>
            <w:tcBorders>
              <w:top w:val="single" w:color="000000" w:sz="4" w:space="0"/>
              <w:left w:val="single" w:color="000000" w:sz="4" w:space="0"/>
              <w:bottom w:val="single" w:color="000000" w:sz="4" w:space="0"/>
              <w:right w:val="single" w:color="000000" w:sz="4" w:space="0"/>
            </w:tcBorders>
            <w:vAlign w:val="center"/>
          </w:tcPr>
          <w:p w14:paraId="71DD68A2">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品牌车展示区遮阳棚（遮阳伞）</w:t>
            </w:r>
          </w:p>
        </w:tc>
        <w:tc>
          <w:tcPr>
            <w:tcW w:w="4566" w:type="dxa"/>
            <w:tcBorders>
              <w:top w:val="single" w:color="000000" w:sz="4" w:space="0"/>
              <w:left w:val="single" w:color="000000" w:sz="4" w:space="0"/>
              <w:bottom w:val="single" w:color="000000" w:sz="4" w:space="0"/>
              <w:right w:val="single" w:color="000000" w:sz="4" w:space="0"/>
            </w:tcBorders>
            <w:vAlign w:val="center"/>
          </w:tcPr>
          <w:p w14:paraId="5EE1254D">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注水承重，活动</w:t>
            </w:r>
            <w:r>
              <w:rPr>
                <w:rFonts w:ascii="宋体" w:hAnsi="宋体" w:eastAsia="宋体" w:cs="宋体"/>
                <w:snapToGrid w:val="0"/>
                <w:color w:val="000000"/>
                <w:kern w:val="0"/>
                <w:sz w:val="24"/>
                <w:szCs w:val="24"/>
                <w:lang w:bidi="ar"/>
              </w:rPr>
              <w:t>期间每日均配置本项数量，满足全程使用需要</w:t>
            </w:r>
          </w:p>
        </w:tc>
        <w:tc>
          <w:tcPr>
            <w:tcW w:w="786" w:type="dxa"/>
            <w:tcBorders>
              <w:top w:val="single" w:color="000000" w:sz="4" w:space="0"/>
              <w:left w:val="single" w:color="000000" w:sz="4" w:space="0"/>
              <w:bottom w:val="single" w:color="000000" w:sz="4" w:space="0"/>
              <w:right w:val="single" w:color="000000" w:sz="4" w:space="0"/>
            </w:tcBorders>
            <w:vAlign w:val="center"/>
          </w:tcPr>
          <w:p w14:paraId="4C1DAD01">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个/天</w:t>
            </w:r>
          </w:p>
        </w:tc>
        <w:tc>
          <w:tcPr>
            <w:tcW w:w="932" w:type="dxa"/>
            <w:tcBorders>
              <w:top w:val="single" w:color="000000" w:sz="4" w:space="0"/>
              <w:left w:val="single" w:color="000000" w:sz="4" w:space="0"/>
              <w:bottom w:val="single" w:color="000000" w:sz="4" w:space="0"/>
              <w:right w:val="single" w:color="000000" w:sz="4" w:space="0"/>
            </w:tcBorders>
            <w:vAlign w:val="center"/>
          </w:tcPr>
          <w:p w14:paraId="44C8022F">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24</w:t>
            </w:r>
          </w:p>
        </w:tc>
      </w:tr>
      <w:tr w14:paraId="60C05625">
        <w:tblPrEx>
          <w:tblCellMar>
            <w:top w:w="0" w:type="dxa"/>
            <w:left w:w="108" w:type="dxa"/>
            <w:bottom w:w="0" w:type="dxa"/>
            <w:right w:w="108" w:type="dxa"/>
          </w:tblCellMar>
        </w:tblPrEx>
        <w:trPr>
          <w:trHeight w:val="300" w:hRule="atLeast"/>
        </w:trPr>
        <w:tc>
          <w:tcPr>
            <w:tcW w:w="705" w:type="dxa"/>
            <w:tcBorders>
              <w:top w:val="single" w:color="000000" w:sz="4" w:space="0"/>
              <w:left w:val="single" w:color="000000" w:sz="4" w:space="0"/>
              <w:bottom w:val="single" w:color="000000" w:sz="4" w:space="0"/>
              <w:right w:val="single" w:color="000000" w:sz="4" w:space="0"/>
            </w:tcBorders>
            <w:vAlign w:val="center"/>
          </w:tcPr>
          <w:p w14:paraId="1A840074">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19</w:t>
            </w:r>
          </w:p>
        </w:tc>
        <w:tc>
          <w:tcPr>
            <w:tcW w:w="1393" w:type="dxa"/>
            <w:tcBorders>
              <w:top w:val="single" w:color="000000" w:sz="4" w:space="0"/>
              <w:left w:val="single" w:color="000000" w:sz="4" w:space="0"/>
              <w:bottom w:val="single" w:color="000000" w:sz="4" w:space="0"/>
              <w:right w:val="single" w:color="000000" w:sz="4" w:space="0"/>
            </w:tcBorders>
            <w:vAlign w:val="center"/>
          </w:tcPr>
          <w:p w14:paraId="1423495E">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品牌车展车背景板</w:t>
            </w:r>
          </w:p>
        </w:tc>
        <w:tc>
          <w:tcPr>
            <w:tcW w:w="4566" w:type="dxa"/>
            <w:tcBorders>
              <w:top w:val="single" w:color="000000" w:sz="4" w:space="0"/>
              <w:left w:val="single" w:color="000000" w:sz="4" w:space="0"/>
              <w:bottom w:val="single" w:color="000000" w:sz="4" w:space="0"/>
              <w:right w:val="single" w:color="000000" w:sz="4" w:space="0"/>
            </w:tcBorders>
            <w:vAlign w:val="center"/>
          </w:tcPr>
          <w:p w14:paraId="592613E3">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 xml:space="preserve">钢架结构展示板，户外UV高清刀刮布，不含侧板 </w:t>
            </w:r>
          </w:p>
        </w:tc>
        <w:tc>
          <w:tcPr>
            <w:tcW w:w="786" w:type="dxa"/>
            <w:tcBorders>
              <w:top w:val="single" w:color="000000" w:sz="4" w:space="0"/>
              <w:left w:val="single" w:color="000000" w:sz="4" w:space="0"/>
              <w:bottom w:val="single" w:color="000000" w:sz="4" w:space="0"/>
              <w:right w:val="single" w:color="000000" w:sz="4" w:space="0"/>
            </w:tcBorders>
            <w:vAlign w:val="center"/>
          </w:tcPr>
          <w:p w14:paraId="079D6DE7">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组</w:t>
            </w:r>
          </w:p>
        </w:tc>
        <w:tc>
          <w:tcPr>
            <w:tcW w:w="932" w:type="dxa"/>
            <w:tcBorders>
              <w:top w:val="single" w:color="000000" w:sz="4" w:space="0"/>
              <w:left w:val="single" w:color="000000" w:sz="4" w:space="0"/>
              <w:bottom w:val="single" w:color="000000" w:sz="4" w:space="0"/>
              <w:right w:val="single" w:color="000000" w:sz="4" w:space="0"/>
            </w:tcBorders>
            <w:vAlign w:val="center"/>
          </w:tcPr>
          <w:p w14:paraId="28D0CA78">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w:t>
            </w:r>
          </w:p>
        </w:tc>
      </w:tr>
      <w:tr w14:paraId="40218949">
        <w:tblPrEx>
          <w:tblCellMar>
            <w:top w:w="0" w:type="dxa"/>
            <w:left w:w="108" w:type="dxa"/>
            <w:bottom w:w="0" w:type="dxa"/>
            <w:right w:w="108" w:type="dxa"/>
          </w:tblCellMar>
        </w:tblPrEx>
        <w:trPr>
          <w:trHeight w:val="300" w:hRule="atLeast"/>
        </w:trPr>
        <w:tc>
          <w:tcPr>
            <w:tcW w:w="705" w:type="dxa"/>
            <w:tcBorders>
              <w:top w:val="single" w:color="000000" w:sz="4" w:space="0"/>
              <w:left w:val="single" w:color="000000" w:sz="4" w:space="0"/>
              <w:bottom w:val="single" w:color="000000" w:sz="4" w:space="0"/>
              <w:right w:val="single" w:color="000000" w:sz="4" w:space="0"/>
            </w:tcBorders>
            <w:vAlign w:val="center"/>
          </w:tcPr>
          <w:p w14:paraId="1E519B69">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20</w:t>
            </w:r>
          </w:p>
        </w:tc>
        <w:tc>
          <w:tcPr>
            <w:tcW w:w="1393" w:type="dxa"/>
            <w:tcBorders>
              <w:top w:val="single" w:color="000000" w:sz="4" w:space="0"/>
              <w:left w:val="single" w:color="000000" w:sz="4" w:space="0"/>
              <w:bottom w:val="single" w:color="000000" w:sz="4" w:space="0"/>
              <w:right w:val="single" w:color="000000" w:sz="4" w:space="0"/>
            </w:tcBorders>
            <w:vAlign w:val="center"/>
          </w:tcPr>
          <w:p w14:paraId="69538076">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品牌车展车背景板</w:t>
            </w:r>
          </w:p>
        </w:tc>
        <w:tc>
          <w:tcPr>
            <w:tcW w:w="4566" w:type="dxa"/>
            <w:tcBorders>
              <w:top w:val="single" w:color="000000" w:sz="4" w:space="0"/>
              <w:left w:val="single" w:color="000000" w:sz="4" w:space="0"/>
              <w:bottom w:val="single" w:color="000000" w:sz="4" w:space="0"/>
              <w:right w:val="single" w:color="000000" w:sz="4" w:space="0"/>
            </w:tcBorders>
            <w:vAlign w:val="center"/>
          </w:tcPr>
          <w:p w14:paraId="34673471">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钢架结构展示板，户外UV高清刀刮布，不含侧板</w:t>
            </w:r>
          </w:p>
        </w:tc>
        <w:tc>
          <w:tcPr>
            <w:tcW w:w="786" w:type="dxa"/>
            <w:tcBorders>
              <w:top w:val="single" w:color="000000" w:sz="4" w:space="0"/>
              <w:left w:val="single" w:color="000000" w:sz="4" w:space="0"/>
              <w:bottom w:val="single" w:color="000000" w:sz="4" w:space="0"/>
              <w:right w:val="single" w:color="000000" w:sz="4" w:space="0"/>
            </w:tcBorders>
            <w:vAlign w:val="center"/>
          </w:tcPr>
          <w:p w14:paraId="36C42955">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组</w:t>
            </w:r>
          </w:p>
        </w:tc>
        <w:tc>
          <w:tcPr>
            <w:tcW w:w="932" w:type="dxa"/>
            <w:tcBorders>
              <w:top w:val="single" w:color="000000" w:sz="4" w:space="0"/>
              <w:left w:val="single" w:color="000000" w:sz="4" w:space="0"/>
              <w:bottom w:val="single" w:color="000000" w:sz="4" w:space="0"/>
              <w:right w:val="single" w:color="000000" w:sz="4" w:space="0"/>
            </w:tcBorders>
            <w:vAlign w:val="center"/>
          </w:tcPr>
          <w:p w14:paraId="511426E5">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23</w:t>
            </w:r>
          </w:p>
        </w:tc>
      </w:tr>
      <w:tr w14:paraId="4D47B7F1">
        <w:tblPrEx>
          <w:tblCellMar>
            <w:top w:w="0" w:type="dxa"/>
            <w:left w:w="108" w:type="dxa"/>
            <w:bottom w:w="0" w:type="dxa"/>
            <w:right w:w="108" w:type="dxa"/>
          </w:tblCellMar>
        </w:tblPrEx>
        <w:trPr>
          <w:trHeight w:val="300" w:hRule="atLeast"/>
        </w:trPr>
        <w:tc>
          <w:tcPr>
            <w:tcW w:w="705" w:type="dxa"/>
            <w:tcBorders>
              <w:top w:val="single" w:color="000000" w:sz="4" w:space="0"/>
              <w:left w:val="single" w:color="000000" w:sz="4" w:space="0"/>
              <w:bottom w:val="single" w:color="000000" w:sz="4" w:space="0"/>
              <w:right w:val="single" w:color="000000" w:sz="4" w:space="0"/>
            </w:tcBorders>
            <w:vAlign w:val="center"/>
          </w:tcPr>
          <w:p w14:paraId="60136963">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21</w:t>
            </w:r>
          </w:p>
        </w:tc>
        <w:tc>
          <w:tcPr>
            <w:tcW w:w="1393" w:type="dxa"/>
            <w:tcBorders>
              <w:top w:val="single" w:color="000000" w:sz="4" w:space="0"/>
              <w:left w:val="single" w:color="000000" w:sz="4" w:space="0"/>
              <w:bottom w:val="single" w:color="000000" w:sz="4" w:space="0"/>
              <w:right w:val="single" w:color="000000" w:sz="4" w:space="0"/>
            </w:tcBorders>
            <w:vAlign w:val="center"/>
          </w:tcPr>
          <w:p w14:paraId="3F91B904">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品牌车展车背景板</w:t>
            </w:r>
          </w:p>
        </w:tc>
        <w:tc>
          <w:tcPr>
            <w:tcW w:w="4566" w:type="dxa"/>
            <w:tcBorders>
              <w:top w:val="single" w:color="000000" w:sz="4" w:space="0"/>
              <w:left w:val="single" w:color="000000" w:sz="4" w:space="0"/>
              <w:bottom w:val="single" w:color="000000" w:sz="4" w:space="0"/>
              <w:right w:val="single" w:color="000000" w:sz="4" w:space="0"/>
            </w:tcBorders>
            <w:vAlign w:val="center"/>
          </w:tcPr>
          <w:p w14:paraId="71A151F3">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钢架结构展示板，户外UV高清刀刮布，不含侧板</w:t>
            </w:r>
          </w:p>
        </w:tc>
        <w:tc>
          <w:tcPr>
            <w:tcW w:w="786" w:type="dxa"/>
            <w:tcBorders>
              <w:top w:val="single" w:color="000000" w:sz="4" w:space="0"/>
              <w:left w:val="single" w:color="000000" w:sz="4" w:space="0"/>
              <w:bottom w:val="single" w:color="000000" w:sz="4" w:space="0"/>
              <w:right w:val="single" w:color="000000" w:sz="4" w:space="0"/>
            </w:tcBorders>
            <w:vAlign w:val="center"/>
          </w:tcPr>
          <w:p w14:paraId="1E426AA8">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组</w:t>
            </w:r>
          </w:p>
        </w:tc>
        <w:tc>
          <w:tcPr>
            <w:tcW w:w="932" w:type="dxa"/>
            <w:tcBorders>
              <w:top w:val="single" w:color="000000" w:sz="4" w:space="0"/>
              <w:left w:val="single" w:color="000000" w:sz="4" w:space="0"/>
              <w:bottom w:val="single" w:color="000000" w:sz="4" w:space="0"/>
              <w:right w:val="single" w:color="000000" w:sz="4" w:space="0"/>
            </w:tcBorders>
            <w:vAlign w:val="center"/>
          </w:tcPr>
          <w:p w14:paraId="4A2806E5">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w:t>
            </w:r>
          </w:p>
        </w:tc>
      </w:tr>
      <w:tr w14:paraId="54C3F530">
        <w:tblPrEx>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vAlign w:val="center"/>
          </w:tcPr>
          <w:p w14:paraId="4546158C">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22</w:t>
            </w:r>
          </w:p>
        </w:tc>
        <w:tc>
          <w:tcPr>
            <w:tcW w:w="1393" w:type="dxa"/>
            <w:tcBorders>
              <w:top w:val="single" w:color="000000" w:sz="4" w:space="0"/>
              <w:left w:val="single" w:color="000000" w:sz="4" w:space="0"/>
              <w:bottom w:val="single" w:color="000000" w:sz="4" w:space="0"/>
              <w:right w:val="single" w:color="000000" w:sz="4" w:space="0"/>
            </w:tcBorders>
            <w:vAlign w:val="center"/>
          </w:tcPr>
          <w:p w14:paraId="749AA6A5">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品牌车展示区区域柱</w:t>
            </w:r>
          </w:p>
        </w:tc>
        <w:tc>
          <w:tcPr>
            <w:tcW w:w="4566" w:type="dxa"/>
            <w:tcBorders>
              <w:top w:val="single" w:color="000000" w:sz="4" w:space="0"/>
              <w:left w:val="single" w:color="000000" w:sz="4" w:space="0"/>
              <w:bottom w:val="single" w:color="000000" w:sz="4" w:space="0"/>
              <w:right w:val="single" w:color="000000" w:sz="4" w:space="0"/>
            </w:tcBorders>
            <w:vAlign w:val="center"/>
          </w:tcPr>
          <w:p w14:paraId="1300E1CE">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桁架背板，四合围结构，整体环保布画面，单面1.5米长，共4面；共3根立柱（西广场2根，东广场1根）</w:t>
            </w:r>
          </w:p>
        </w:tc>
        <w:tc>
          <w:tcPr>
            <w:tcW w:w="786" w:type="dxa"/>
            <w:tcBorders>
              <w:top w:val="single" w:color="000000" w:sz="4" w:space="0"/>
              <w:left w:val="single" w:color="000000" w:sz="4" w:space="0"/>
              <w:bottom w:val="single" w:color="000000" w:sz="4" w:space="0"/>
              <w:right w:val="single" w:color="000000" w:sz="4" w:space="0"/>
            </w:tcBorders>
            <w:vAlign w:val="center"/>
          </w:tcPr>
          <w:p w14:paraId="78AA6AE4">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根</w:t>
            </w:r>
          </w:p>
        </w:tc>
        <w:tc>
          <w:tcPr>
            <w:tcW w:w="932" w:type="dxa"/>
            <w:tcBorders>
              <w:top w:val="single" w:color="000000" w:sz="4" w:space="0"/>
              <w:left w:val="single" w:color="000000" w:sz="4" w:space="0"/>
              <w:bottom w:val="single" w:color="000000" w:sz="4" w:space="0"/>
              <w:right w:val="single" w:color="000000" w:sz="4" w:space="0"/>
            </w:tcBorders>
            <w:vAlign w:val="center"/>
          </w:tcPr>
          <w:p w14:paraId="179E359C">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w:t>
            </w:r>
          </w:p>
        </w:tc>
      </w:tr>
      <w:tr w14:paraId="2563D16D">
        <w:tblPrEx>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vAlign w:val="center"/>
          </w:tcPr>
          <w:p w14:paraId="56E41791">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23</w:t>
            </w:r>
          </w:p>
        </w:tc>
        <w:tc>
          <w:tcPr>
            <w:tcW w:w="1393" w:type="dxa"/>
            <w:tcBorders>
              <w:top w:val="single" w:color="000000" w:sz="4" w:space="0"/>
              <w:left w:val="single" w:color="000000" w:sz="4" w:space="0"/>
              <w:bottom w:val="single" w:color="000000" w:sz="4" w:space="0"/>
              <w:right w:val="single" w:color="000000" w:sz="4" w:space="0"/>
            </w:tcBorders>
            <w:vAlign w:val="center"/>
          </w:tcPr>
          <w:p w14:paraId="5CB3E2D4">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品牌车展车说明立牌</w:t>
            </w:r>
          </w:p>
        </w:tc>
        <w:tc>
          <w:tcPr>
            <w:tcW w:w="4566" w:type="dxa"/>
            <w:tcBorders>
              <w:top w:val="single" w:color="000000" w:sz="4" w:space="0"/>
              <w:left w:val="single" w:color="000000" w:sz="4" w:space="0"/>
              <w:bottom w:val="single" w:color="000000" w:sz="4" w:space="0"/>
              <w:right w:val="single" w:color="000000" w:sz="4" w:space="0"/>
            </w:tcBorders>
            <w:vAlign w:val="center"/>
          </w:tcPr>
          <w:p w14:paraId="4048C8E6">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金属展示立牌，写真110×35×86cm，金属结构配黑色写真喷绘异形造型</w:t>
            </w:r>
          </w:p>
        </w:tc>
        <w:tc>
          <w:tcPr>
            <w:tcW w:w="786" w:type="dxa"/>
            <w:tcBorders>
              <w:top w:val="single" w:color="000000" w:sz="4" w:space="0"/>
              <w:left w:val="single" w:color="000000" w:sz="4" w:space="0"/>
              <w:bottom w:val="single" w:color="000000" w:sz="4" w:space="0"/>
              <w:right w:val="single" w:color="000000" w:sz="4" w:space="0"/>
            </w:tcBorders>
            <w:vAlign w:val="center"/>
          </w:tcPr>
          <w:p w14:paraId="3140ABEB">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个</w:t>
            </w:r>
          </w:p>
        </w:tc>
        <w:tc>
          <w:tcPr>
            <w:tcW w:w="932" w:type="dxa"/>
            <w:tcBorders>
              <w:top w:val="single" w:color="000000" w:sz="4" w:space="0"/>
              <w:left w:val="single" w:color="000000" w:sz="4" w:space="0"/>
              <w:bottom w:val="single" w:color="000000" w:sz="4" w:space="0"/>
              <w:right w:val="single" w:color="000000" w:sz="4" w:space="0"/>
            </w:tcBorders>
            <w:vAlign w:val="center"/>
          </w:tcPr>
          <w:p w14:paraId="799F9242">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54</w:t>
            </w:r>
          </w:p>
        </w:tc>
      </w:tr>
      <w:tr w14:paraId="0DCA7B0E">
        <w:tblPrEx>
          <w:tblCellMar>
            <w:top w:w="0" w:type="dxa"/>
            <w:left w:w="108" w:type="dxa"/>
            <w:bottom w:w="0" w:type="dxa"/>
            <w:right w:w="108" w:type="dxa"/>
          </w:tblCellMar>
        </w:tblPrEx>
        <w:trPr>
          <w:trHeight w:val="300" w:hRule="atLeast"/>
        </w:trPr>
        <w:tc>
          <w:tcPr>
            <w:tcW w:w="705" w:type="dxa"/>
            <w:tcBorders>
              <w:top w:val="single" w:color="000000" w:sz="4" w:space="0"/>
              <w:left w:val="single" w:color="000000" w:sz="4" w:space="0"/>
              <w:bottom w:val="single" w:color="000000" w:sz="4" w:space="0"/>
              <w:right w:val="single" w:color="000000" w:sz="4" w:space="0"/>
            </w:tcBorders>
            <w:vAlign w:val="center"/>
          </w:tcPr>
          <w:p w14:paraId="7DD6C503">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24</w:t>
            </w:r>
          </w:p>
        </w:tc>
        <w:tc>
          <w:tcPr>
            <w:tcW w:w="1393" w:type="dxa"/>
            <w:tcBorders>
              <w:top w:val="single" w:color="000000" w:sz="4" w:space="0"/>
              <w:left w:val="single" w:color="000000" w:sz="4" w:space="0"/>
              <w:bottom w:val="single" w:color="000000" w:sz="4" w:space="0"/>
              <w:right w:val="single" w:color="000000" w:sz="4" w:space="0"/>
            </w:tcBorders>
            <w:vAlign w:val="center"/>
          </w:tcPr>
          <w:p w14:paraId="5E6EEFCF">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车辆爬坡垫</w:t>
            </w:r>
          </w:p>
        </w:tc>
        <w:tc>
          <w:tcPr>
            <w:tcW w:w="4566" w:type="dxa"/>
            <w:tcBorders>
              <w:top w:val="single" w:color="000000" w:sz="4" w:space="0"/>
              <w:left w:val="single" w:color="000000" w:sz="4" w:space="0"/>
              <w:bottom w:val="single" w:color="000000" w:sz="4" w:space="0"/>
              <w:right w:val="single" w:color="000000" w:sz="4" w:space="0"/>
            </w:tcBorders>
            <w:vAlign w:val="center"/>
          </w:tcPr>
          <w:p w14:paraId="3C24B4B8">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焊接钢结构，18mm阻燃板材，双层；长6米×高0.6米×宽3米</w:t>
            </w:r>
          </w:p>
        </w:tc>
        <w:tc>
          <w:tcPr>
            <w:tcW w:w="786" w:type="dxa"/>
            <w:tcBorders>
              <w:top w:val="single" w:color="000000" w:sz="4" w:space="0"/>
              <w:left w:val="single" w:color="000000" w:sz="4" w:space="0"/>
              <w:bottom w:val="single" w:color="000000" w:sz="4" w:space="0"/>
              <w:right w:val="single" w:color="000000" w:sz="4" w:space="0"/>
            </w:tcBorders>
            <w:vAlign w:val="center"/>
          </w:tcPr>
          <w:p w14:paraId="0ADC4BB9">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个</w:t>
            </w:r>
          </w:p>
        </w:tc>
        <w:tc>
          <w:tcPr>
            <w:tcW w:w="932" w:type="dxa"/>
            <w:tcBorders>
              <w:top w:val="single" w:color="000000" w:sz="4" w:space="0"/>
              <w:left w:val="single" w:color="000000" w:sz="4" w:space="0"/>
              <w:bottom w:val="single" w:color="000000" w:sz="4" w:space="0"/>
              <w:right w:val="single" w:color="000000" w:sz="4" w:space="0"/>
            </w:tcBorders>
            <w:vAlign w:val="center"/>
          </w:tcPr>
          <w:p w14:paraId="0EADAA4B">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452EEA51">
        <w:tblPrEx>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vAlign w:val="center"/>
          </w:tcPr>
          <w:p w14:paraId="386D1111">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25</w:t>
            </w:r>
          </w:p>
        </w:tc>
        <w:tc>
          <w:tcPr>
            <w:tcW w:w="1393" w:type="dxa"/>
            <w:tcBorders>
              <w:top w:val="single" w:color="000000" w:sz="4" w:space="0"/>
              <w:left w:val="single" w:color="000000" w:sz="4" w:space="0"/>
              <w:bottom w:val="single" w:color="000000" w:sz="4" w:space="0"/>
              <w:right w:val="single" w:color="000000" w:sz="4" w:space="0"/>
            </w:tcBorders>
            <w:vAlign w:val="center"/>
          </w:tcPr>
          <w:p w14:paraId="43F6C733">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主策人</w:t>
            </w:r>
          </w:p>
        </w:tc>
        <w:tc>
          <w:tcPr>
            <w:tcW w:w="4566" w:type="dxa"/>
            <w:tcBorders>
              <w:top w:val="single" w:color="000000" w:sz="4" w:space="0"/>
              <w:left w:val="single" w:color="000000" w:sz="4" w:space="0"/>
              <w:bottom w:val="single" w:color="000000" w:sz="4" w:space="0"/>
              <w:right w:val="single" w:color="000000" w:sz="4" w:space="0"/>
            </w:tcBorders>
            <w:vAlign w:val="center"/>
          </w:tcPr>
          <w:p w14:paraId="5ED02D31">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资深策划师，行业10年以上工作经验，有服务A类企业经验；含整体项目布局及活动内容规划（5天）</w:t>
            </w:r>
          </w:p>
        </w:tc>
        <w:tc>
          <w:tcPr>
            <w:tcW w:w="786" w:type="dxa"/>
            <w:tcBorders>
              <w:top w:val="single" w:color="000000" w:sz="4" w:space="0"/>
              <w:left w:val="single" w:color="000000" w:sz="4" w:space="0"/>
              <w:bottom w:val="single" w:color="000000" w:sz="4" w:space="0"/>
              <w:right w:val="single" w:color="000000" w:sz="4" w:space="0"/>
            </w:tcBorders>
            <w:vAlign w:val="center"/>
          </w:tcPr>
          <w:p w14:paraId="76AFAC01">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人/天</w:t>
            </w:r>
          </w:p>
        </w:tc>
        <w:tc>
          <w:tcPr>
            <w:tcW w:w="932" w:type="dxa"/>
            <w:tcBorders>
              <w:top w:val="single" w:color="000000" w:sz="4" w:space="0"/>
              <w:left w:val="single" w:color="000000" w:sz="4" w:space="0"/>
              <w:bottom w:val="single" w:color="000000" w:sz="4" w:space="0"/>
              <w:right w:val="single" w:color="000000" w:sz="4" w:space="0"/>
            </w:tcBorders>
            <w:vAlign w:val="center"/>
          </w:tcPr>
          <w:p w14:paraId="29101C35">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w:t>
            </w:r>
          </w:p>
        </w:tc>
      </w:tr>
      <w:tr w14:paraId="30424823">
        <w:tblPrEx>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vAlign w:val="center"/>
          </w:tcPr>
          <w:p w14:paraId="734C85C1">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26</w:t>
            </w:r>
          </w:p>
        </w:tc>
        <w:tc>
          <w:tcPr>
            <w:tcW w:w="1393" w:type="dxa"/>
            <w:tcBorders>
              <w:top w:val="single" w:color="000000" w:sz="4" w:space="0"/>
              <w:left w:val="single" w:color="000000" w:sz="4" w:space="0"/>
              <w:bottom w:val="single" w:color="000000" w:sz="4" w:space="0"/>
              <w:right w:val="single" w:color="000000" w:sz="4" w:space="0"/>
            </w:tcBorders>
            <w:vAlign w:val="center"/>
          </w:tcPr>
          <w:p w14:paraId="06936F04">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平面设计师</w:t>
            </w:r>
          </w:p>
        </w:tc>
        <w:tc>
          <w:tcPr>
            <w:tcW w:w="4566" w:type="dxa"/>
            <w:tcBorders>
              <w:top w:val="single" w:color="000000" w:sz="4" w:space="0"/>
              <w:left w:val="single" w:color="000000" w:sz="4" w:space="0"/>
              <w:bottom w:val="single" w:color="000000" w:sz="4" w:space="0"/>
              <w:right w:val="single" w:color="000000" w:sz="4" w:space="0"/>
            </w:tcBorders>
            <w:vAlign w:val="center"/>
          </w:tcPr>
          <w:p w14:paraId="7459F5BE">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资深2D设计师，行业10年以上工作经验，有服务A类企业经验；含主KV设计、相关需求延展物设计（5天）</w:t>
            </w:r>
          </w:p>
        </w:tc>
        <w:tc>
          <w:tcPr>
            <w:tcW w:w="786" w:type="dxa"/>
            <w:tcBorders>
              <w:top w:val="single" w:color="000000" w:sz="4" w:space="0"/>
              <w:left w:val="single" w:color="000000" w:sz="4" w:space="0"/>
              <w:bottom w:val="single" w:color="000000" w:sz="4" w:space="0"/>
              <w:right w:val="single" w:color="000000" w:sz="4" w:space="0"/>
            </w:tcBorders>
            <w:vAlign w:val="center"/>
          </w:tcPr>
          <w:p w14:paraId="6A8AEC30">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人/天</w:t>
            </w:r>
          </w:p>
        </w:tc>
        <w:tc>
          <w:tcPr>
            <w:tcW w:w="932" w:type="dxa"/>
            <w:tcBorders>
              <w:top w:val="single" w:color="000000" w:sz="4" w:space="0"/>
              <w:left w:val="single" w:color="000000" w:sz="4" w:space="0"/>
              <w:bottom w:val="single" w:color="000000" w:sz="4" w:space="0"/>
              <w:right w:val="single" w:color="000000" w:sz="4" w:space="0"/>
            </w:tcBorders>
            <w:vAlign w:val="center"/>
          </w:tcPr>
          <w:p w14:paraId="5EE5DA0D">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w:t>
            </w:r>
          </w:p>
        </w:tc>
      </w:tr>
      <w:tr w14:paraId="32142AEF">
        <w:tblPrEx>
          <w:tblCellMar>
            <w:top w:w="0" w:type="dxa"/>
            <w:left w:w="108" w:type="dxa"/>
            <w:bottom w:w="0" w:type="dxa"/>
            <w:right w:w="108" w:type="dxa"/>
          </w:tblCellMar>
        </w:tblPrEx>
        <w:trPr>
          <w:trHeight w:val="900" w:hRule="atLeast"/>
        </w:trPr>
        <w:tc>
          <w:tcPr>
            <w:tcW w:w="705" w:type="dxa"/>
            <w:tcBorders>
              <w:top w:val="single" w:color="000000" w:sz="4" w:space="0"/>
              <w:left w:val="single" w:color="000000" w:sz="4" w:space="0"/>
              <w:bottom w:val="single" w:color="000000" w:sz="4" w:space="0"/>
              <w:right w:val="single" w:color="000000" w:sz="4" w:space="0"/>
            </w:tcBorders>
            <w:vAlign w:val="center"/>
          </w:tcPr>
          <w:p w14:paraId="3CD3FFC2">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27</w:t>
            </w:r>
          </w:p>
        </w:tc>
        <w:tc>
          <w:tcPr>
            <w:tcW w:w="1393" w:type="dxa"/>
            <w:tcBorders>
              <w:top w:val="single" w:color="000000" w:sz="4" w:space="0"/>
              <w:left w:val="single" w:color="000000" w:sz="4" w:space="0"/>
              <w:bottom w:val="single" w:color="000000" w:sz="4" w:space="0"/>
              <w:right w:val="single" w:color="000000" w:sz="4" w:space="0"/>
            </w:tcBorders>
            <w:vAlign w:val="center"/>
          </w:tcPr>
          <w:p w14:paraId="15E22EE4">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3D设计师</w:t>
            </w:r>
          </w:p>
        </w:tc>
        <w:tc>
          <w:tcPr>
            <w:tcW w:w="4566" w:type="dxa"/>
            <w:tcBorders>
              <w:top w:val="single" w:color="000000" w:sz="4" w:space="0"/>
              <w:left w:val="single" w:color="000000" w:sz="4" w:space="0"/>
              <w:bottom w:val="single" w:color="000000" w:sz="4" w:space="0"/>
              <w:right w:val="single" w:color="000000" w:sz="4" w:space="0"/>
            </w:tcBorders>
            <w:vAlign w:val="center"/>
          </w:tcPr>
          <w:p w14:paraId="4F30F61B">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资深3D设计师，行业10年以上工作经验，有服务A类企业经验；含场地整体效果图、场地搭建物效果图、施工图（5天）</w:t>
            </w:r>
          </w:p>
        </w:tc>
        <w:tc>
          <w:tcPr>
            <w:tcW w:w="786" w:type="dxa"/>
            <w:tcBorders>
              <w:top w:val="single" w:color="000000" w:sz="4" w:space="0"/>
              <w:left w:val="single" w:color="000000" w:sz="4" w:space="0"/>
              <w:bottom w:val="single" w:color="000000" w:sz="4" w:space="0"/>
              <w:right w:val="single" w:color="000000" w:sz="4" w:space="0"/>
            </w:tcBorders>
            <w:vAlign w:val="center"/>
          </w:tcPr>
          <w:p w14:paraId="384C362D">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人/天</w:t>
            </w:r>
          </w:p>
        </w:tc>
        <w:tc>
          <w:tcPr>
            <w:tcW w:w="932" w:type="dxa"/>
            <w:tcBorders>
              <w:top w:val="single" w:color="000000" w:sz="4" w:space="0"/>
              <w:left w:val="single" w:color="000000" w:sz="4" w:space="0"/>
              <w:bottom w:val="single" w:color="000000" w:sz="4" w:space="0"/>
              <w:right w:val="single" w:color="000000" w:sz="4" w:space="0"/>
            </w:tcBorders>
            <w:vAlign w:val="center"/>
          </w:tcPr>
          <w:p w14:paraId="3E99C706">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w:t>
            </w:r>
          </w:p>
        </w:tc>
      </w:tr>
      <w:tr w14:paraId="1793FEC1">
        <w:tblPrEx>
          <w:tblCellMar>
            <w:top w:w="0" w:type="dxa"/>
            <w:left w:w="108" w:type="dxa"/>
            <w:bottom w:w="0" w:type="dxa"/>
            <w:right w:w="108" w:type="dxa"/>
          </w:tblCellMar>
        </w:tblPrEx>
        <w:trPr>
          <w:trHeight w:val="300" w:hRule="atLeast"/>
        </w:trPr>
        <w:tc>
          <w:tcPr>
            <w:tcW w:w="705" w:type="dxa"/>
            <w:tcBorders>
              <w:top w:val="single" w:color="000000" w:sz="4" w:space="0"/>
              <w:left w:val="single" w:color="000000" w:sz="4" w:space="0"/>
              <w:bottom w:val="single" w:color="000000" w:sz="4" w:space="0"/>
              <w:right w:val="single" w:color="000000" w:sz="4" w:space="0"/>
            </w:tcBorders>
            <w:vAlign w:val="center"/>
          </w:tcPr>
          <w:p w14:paraId="3E2936E0">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28</w:t>
            </w:r>
          </w:p>
        </w:tc>
        <w:tc>
          <w:tcPr>
            <w:tcW w:w="1393" w:type="dxa"/>
            <w:tcBorders>
              <w:top w:val="single" w:color="000000" w:sz="4" w:space="0"/>
              <w:left w:val="single" w:color="000000" w:sz="4" w:space="0"/>
              <w:bottom w:val="single" w:color="000000" w:sz="4" w:space="0"/>
              <w:right w:val="single" w:color="000000" w:sz="4" w:space="0"/>
            </w:tcBorders>
            <w:vAlign w:val="center"/>
          </w:tcPr>
          <w:p w14:paraId="43C14E40">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现场安装人工费</w:t>
            </w:r>
          </w:p>
        </w:tc>
        <w:tc>
          <w:tcPr>
            <w:tcW w:w="4566" w:type="dxa"/>
            <w:tcBorders>
              <w:top w:val="single" w:color="000000" w:sz="4" w:space="0"/>
              <w:left w:val="single" w:color="000000" w:sz="4" w:space="0"/>
              <w:bottom w:val="single" w:color="000000" w:sz="4" w:space="0"/>
              <w:right w:val="single" w:color="000000" w:sz="4" w:space="0"/>
            </w:tcBorders>
            <w:vAlign w:val="center"/>
          </w:tcPr>
          <w:p w14:paraId="0FAB2A96">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含电工、美工、木工、铁工、油漆工，含夜间施工工时（1天）</w:t>
            </w:r>
          </w:p>
        </w:tc>
        <w:tc>
          <w:tcPr>
            <w:tcW w:w="786" w:type="dxa"/>
            <w:tcBorders>
              <w:top w:val="single" w:color="000000" w:sz="4" w:space="0"/>
              <w:left w:val="single" w:color="000000" w:sz="4" w:space="0"/>
              <w:bottom w:val="single" w:color="000000" w:sz="4" w:space="0"/>
              <w:right w:val="single" w:color="000000" w:sz="4" w:space="0"/>
            </w:tcBorders>
            <w:vAlign w:val="center"/>
          </w:tcPr>
          <w:p w14:paraId="20EEF821">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人/天</w:t>
            </w:r>
          </w:p>
        </w:tc>
        <w:tc>
          <w:tcPr>
            <w:tcW w:w="932" w:type="dxa"/>
            <w:tcBorders>
              <w:top w:val="single" w:color="000000" w:sz="4" w:space="0"/>
              <w:left w:val="single" w:color="000000" w:sz="4" w:space="0"/>
              <w:bottom w:val="single" w:color="000000" w:sz="4" w:space="0"/>
              <w:right w:val="single" w:color="000000" w:sz="4" w:space="0"/>
            </w:tcBorders>
            <w:vAlign w:val="center"/>
          </w:tcPr>
          <w:p w14:paraId="59231249">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80</w:t>
            </w:r>
          </w:p>
        </w:tc>
      </w:tr>
      <w:tr w14:paraId="1885A517">
        <w:tblPrEx>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vAlign w:val="center"/>
          </w:tcPr>
          <w:p w14:paraId="0B4BF2BC">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29</w:t>
            </w:r>
          </w:p>
        </w:tc>
        <w:tc>
          <w:tcPr>
            <w:tcW w:w="1393" w:type="dxa"/>
            <w:tcBorders>
              <w:top w:val="single" w:color="000000" w:sz="4" w:space="0"/>
              <w:left w:val="single" w:color="000000" w:sz="4" w:space="0"/>
              <w:bottom w:val="single" w:color="000000" w:sz="4" w:space="0"/>
              <w:right w:val="single" w:color="000000" w:sz="4" w:space="0"/>
            </w:tcBorders>
            <w:vAlign w:val="center"/>
          </w:tcPr>
          <w:p w14:paraId="36C0EA15">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物料设备运输费</w:t>
            </w:r>
          </w:p>
        </w:tc>
        <w:tc>
          <w:tcPr>
            <w:tcW w:w="4566" w:type="dxa"/>
            <w:tcBorders>
              <w:top w:val="single" w:color="000000" w:sz="4" w:space="0"/>
              <w:left w:val="single" w:color="000000" w:sz="4" w:space="0"/>
              <w:bottom w:val="single" w:color="000000" w:sz="4" w:space="0"/>
              <w:right w:val="single" w:color="000000" w:sz="4" w:space="0"/>
            </w:tcBorders>
            <w:vAlign w:val="center"/>
          </w:tcPr>
          <w:p w14:paraId="08217DB1">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工厂到现场物料运输，进场+撤场</w:t>
            </w:r>
          </w:p>
        </w:tc>
        <w:tc>
          <w:tcPr>
            <w:tcW w:w="786" w:type="dxa"/>
            <w:tcBorders>
              <w:top w:val="single" w:color="000000" w:sz="4" w:space="0"/>
              <w:left w:val="single" w:color="000000" w:sz="4" w:space="0"/>
              <w:bottom w:val="single" w:color="000000" w:sz="4" w:space="0"/>
              <w:right w:val="single" w:color="000000" w:sz="4" w:space="0"/>
            </w:tcBorders>
            <w:vAlign w:val="center"/>
          </w:tcPr>
          <w:p w14:paraId="1B7E9625">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次</w:t>
            </w:r>
          </w:p>
        </w:tc>
        <w:tc>
          <w:tcPr>
            <w:tcW w:w="932" w:type="dxa"/>
            <w:tcBorders>
              <w:top w:val="single" w:color="000000" w:sz="4" w:space="0"/>
              <w:left w:val="single" w:color="000000" w:sz="4" w:space="0"/>
              <w:bottom w:val="single" w:color="000000" w:sz="4" w:space="0"/>
              <w:right w:val="single" w:color="000000" w:sz="4" w:space="0"/>
            </w:tcBorders>
            <w:vAlign w:val="center"/>
          </w:tcPr>
          <w:p w14:paraId="5B345D12">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8</w:t>
            </w:r>
          </w:p>
        </w:tc>
      </w:tr>
    </w:tbl>
    <w:p w14:paraId="26E2C821">
      <w:pPr>
        <w:kinsoku w:val="0"/>
        <w:autoSpaceDE w:val="0"/>
        <w:autoSpaceDN w:val="0"/>
        <w:adjustRightInd w:val="0"/>
        <w:snapToGrid w:val="0"/>
        <w:spacing w:beforeAutospacing="0" w:afterAutospacing="0" w:line="480" w:lineRule="exact"/>
        <w:textAlignment w:val="baseline"/>
        <w:outlineLvl w:val="2"/>
        <w:rPr>
          <w:rFonts w:hint="eastAsia" w:ascii="宋体" w:hAnsi="宋体" w:eastAsia="宋体" w:cs="Times New Roman"/>
          <w:b/>
          <w:bCs/>
          <w:snapToGrid w:val="0"/>
          <w:color w:val="000000"/>
          <w:sz w:val="27"/>
          <w:szCs w:val="27"/>
          <w:lang w:val="en-US" w:eastAsia="zh-CN" w:bidi="ar-SA"/>
        </w:rPr>
      </w:pPr>
      <w:bookmarkStart w:id="160" w:name="_Toc28159"/>
      <w:r>
        <w:rPr>
          <w:rFonts w:hint="eastAsia" w:ascii="宋体" w:hAnsi="宋体" w:eastAsia="宋体" w:cs="Times New Roman"/>
          <w:b/>
          <w:bCs/>
          <w:snapToGrid w:val="0"/>
          <w:color w:val="000000"/>
          <w:sz w:val="27"/>
          <w:szCs w:val="27"/>
          <w:lang w:val="en-US" w:eastAsia="zh-CN" w:bidi="ar-SA"/>
        </w:rPr>
        <w:t>（二）活动保障服务</w:t>
      </w:r>
      <w:bookmarkEnd w:id="160"/>
    </w:p>
    <w:p w14:paraId="696E6A12">
      <w:pPr>
        <w:kinsoku/>
        <w:autoSpaceDE/>
        <w:autoSpaceDN/>
        <w:adjustRightInd/>
        <w:snapToGrid/>
        <w:spacing w:before="0" w:beforeAutospacing="0" w:after="0" w:afterAutospacing="0" w:line="480" w:lineRule="exact"/>
        <w:ind w:firstLine="480" w:firstLineChars="200"/>
        <w:textAlignment w:val="auto"/>
        <w:rPr>
          <w:rFonts w:hint="eastAsia" w:ascii="宋体" w:hAnsi="宋体" w:eastAsia="宋体" w:cs="宋体"/>
          <w:snapToGrid/>
          <w:color w:val="auto"/>
          <w:sz w:val="24"/>
          <w:szCs w:val="24"/>
          <w:lang w:val="en-US" w:eastAsia="zh-CN" w:bidi="ar-SA"/>
        </w:rPr>
      </w:pPr>
      <w:r>
        <w:rPr>
          <w:rFonts w:ascii="宋体" w:hAnsi="宋体" w:eastAsia="宋体" w:cs="宋体"/>
          <w:snapToGrid/>
          <w:color w:val="auto"/>
          <w:sz w:val="24"/>
          <w:szCs w:val="24"/>
          <w:lang w:val="en-US" w:eastAsia="zh-CN" w:bidi="ar-SA"/>
        </w:rPr>
        <w:t>负责活动全程的人员保障、物资保障、安全医疗保障及氛围配套服务，保障活动有序开展。</w:t>
      </w:r>
    </w:p>
    <w:tbl>
      <w:tblPr>
        <w:tblStyle w:val="27"/>
        <w:tblW w:w="0" w:type="auto"/>
        <w:tblInd w:w="-18" w:type="dxa"/>
        <w:tblLayout w:type="autofit"/>
        <w:tblCellMar>
          <w:top w:w="0" w:type="dxa"/>
          <w:left w:w="108" w:type="dxa"/>
          <w:bottom w:w="0" w:type="dxa"/>
          <w:right w:w="108" w:type="dxa"/>
        </w:tblCellMar>
      </w:tblPr>
      <w:tblGrid>
        <w:gridCol w:w="744"/>
        <w:gridCol w:w="2003"/>
        <w:gridCol w:w="4142"/>
        <w:gridCol w:w="936"/>
        <w:gridCol w:w="948"/>
      </w:tblGrid>
      <w:tr w14:paraId="7AB936D6">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0AEA001C">
            <w:pPr>
              <w:widowControl/>
              <w:kinsoku w:val="0"/>
              <w:autoSpaceDE w:val="0"/>
              <w:autoSpaceDN w:val="0"/>
              <w:spacing w:line="480" w:lineRule="exact"/>
              <w:jc w:val="center"/>
              <w:textAlignment w:val="center"/>
              <w:rPr>
                <w:rFonts w:hint="eastAsia" w:ascii="宋体" w:hAnsi="宋体" w:eastAsia="宋体" w:cs="宋体"/>
                <w:b/>
                <w:bCs/>
                <w:snapToGrid w:val="0"/>
                <w:color w:val="000000"/>
                <w:kern w:val="0"/>
                <w:sz w:val="24"/>
                <w:szCs w:val="24"/>
              </w:rPr>
            </w:pPr>
            <w:r>
              <w:rPr>
                <w:rFonts w:hint="eastAsia" w:ascii="宋体" w:hAnsi="宋体" w:eastAsia="宋体" w:cs="宋体"/>
                <w:b/>
                <w:bCs/>
                <w:snapToGrid w:val="0"/>
                <w:color w:val="000000"/>
                <w:kern w:val="0"/>
                <w:sz w:val="24"/>
                <w:szCs w:val="24"/>
                <w:lang w:bidi="ar"/>
              </w:rPr>
              <w:t>序号</w:t>
            </w:r>
          </w:p>
        </w:tc>
        <w:tc>
          <w:tcPr>
            <w:tcW w:w="2003" w:type="dxa"/>
            <w:tcBorders>
              <w:top w:val="single" w:color="000000" w:sz="4" w:space="0"/>
              <w:left w:val="single" w:color="000000" w:sz="4" w:space="0"/>
              <w:bottom w:val="single" w:color="000000" w:sz="4" w:space="0"/>
              <w:right w:val="single" w:color="000000" w:sz="4" w:space="0"/>
            </w:tcBorders>
            <w:vAlign w:val="center"/>
          </w:tcPr>
          <w:p w14:paraId="115E04AC">
            <w:pPr>
              <w:widowControl/>
              <w:kinsoku w:val="0"/>
              <w:autoSpaceDE w:val="0"/>
              <w:autoSpaceDN w:val="0"/>
              <w:spacing w:line="480" w:lineRule="exact"/>
              <w:jc w:val="center"/>
              <w:textAlignment w:val="center"/>
              <w:rPr>
                <w:rFonts w:hint="eastAsia" w:ascii="宋体" w:hAnsi="宋体" w:eastAsia="宋体" w:cs="宋体"/>
                <w:b/>
                <w:bCs/>
                <w:snapToGrid w:val="0"/>
                <w:color w:val="000000"/>
                <w:kern w:val="0"/>
                <w:sz w:val="24"/>
                <w:szCs w:val="24"/>
              </w:rPr>
            </w:pPr>
            <w:r>
              <w:rPr>
                <w:rFonts w:hint="eastAsia" w:ascii="宋体" w:hAnsi="宋体" w:eastAsia="宋体" w:cs="宋体"/>
                <w:b/>
                <w:bCs/>
                <w:snapToGrid w:val="0"/>
                <w:color w:val="000000"/>
                <w:kern w:val="0"/>
                <w:sz w:val="24"/>
                <w:szCs w:val="24"/>
                <w:lang w:bidi="ar"/>
              </w:rPr>
              <w:t>项目名称</w:t>
            </w:r>
          </w:p>
        </w:tc>
        <w:tc>
          <w:tcPr>
            <w:tcW w:w="4142" w:type="dxa"/>
            <w:tcBorders>
              <w:top w:val="single" w:color="000000" w:sz="4" w:space="0"/>
              <w:left w:val="single" w:color="000000" w:sz="4" w:space="0"/>
              <w:bottom w:val="single" w:color="000000" w:sz="4" w:space="0"/>
              <w:right w:val="single" w:color="000000" w:sz="4" w:space="0"/>
            </w:tcBorders>
            <w:vAlign w:val="center"/>
          </w:tcPr>
          <w:p w14:paraId="32E66D41">
            <w:pPr>
              <w:widowControl/>
              <w:kinsoku w:val="0"/>
              <w:autoSpaceDE w:val="0"/>
              <w:autoSpaceDN w:val="0"/>
              <w:spacing w:line="480" w:lineRule="exact"/>
              <w:jc w:val="center"/>
              <w:textAlignment w:val="center"/>
              <w:rPr>
                <w:rFonts w:hint="eastAsia" w:ascii="宋体" w:hAnsi="宋体" w:eastAsia="宋体" w:cs="宋体"/>
                <w:b/>
                <w:bCs/>
                <w:snapToGrid w:val="0"/>
                <w:color w:val="000000"/>
                <w:kern w:val="0"/>
                <w:sz w:val="24"/>
                <w:szCs w:val="24"/>
              </w:rPr>
            </w:pPr>
            <w:r>
              <w:rPr>
                <w:rFonts w:hint="eastAsia" w:ascii="宋体" w:hAnsi="宋体" w:eastAsia="宋体" w:cs="宋体"/>
                <w:b/>
                <w:bCs/>
                <w:snapToGrid w:val="0"/>
                <w:color w:val="000000"/>
                <w:kern w:val="0"/>
                <w:sz w:val="24"/>
                <w:szCs w:val="24"/>
                <w:lang w:bidi="ar"/>
              </w:rPr>
              <w:t>规格/技术要求</w:t>
            </w:r>
          </w:p>
        </w:tc>
        <w:tc>
          <w:tcPr>
            <w:tcW w:w="789" w:type="dxa"/>
            <w:tcBorders>
              <w:top w:val="single" w:color="000000" w:sz="4" w:space="0"/>
              <w:left w:val="single" w:color="000000" w:sz="4" w:space="0"/>
              <w:bottom w:val="single" w:color="000000" w:sz="4" w:space="0"/>
              <w:right w:val="single" w:color="000000" w:sz="4" w:space="0"/>
            </w:tcBorders>
            <w:vAlign w:val="center"/>
          </w:tcPr>
          <w:p w14:paraId="5876AB90">
            <w:pPr>
              <w:widowControl/>
              <w:kinsoku w:val="0"/>
              <w:autoSpaceDE w:val="0"/>
              <w:autoSpaceDN w:val="0"/>
              <w:spacing w:line="480" w:lineRule="exact"/>
              <w:jc w:val="center"/>
              <w:textAlignment w:val="center"/>
              <w:rPr>
                <w:rFonts w:hint="eastAsia" w:ascii="宋体" w:hAnsi="宋体" w:eastAsia="宋体" w:cs="宋体"/>
                <w:b/>
                <w:bCs/>
                <w:snapToGrid w:val="0"/>
                <w:color w:val="000000"/>
                <w:kern w:val="0"/>
                <w:sz w:val="24"/>
                <w:szCs w:val="24"/>
              </w:rPr>
            </w:pPr>
            <w:r>
              <w:rPr>
                <w:rFonts w:hint="eastAsia" w:ascii="宋体" w:hAnsi="宋体" w:eastAsia="宋体" w:cs="宋体"/>
                <w:b/>
                <w:bCs/>
                <w:snapToGrid w:val="0"/>
                <w:color w:val="000000"/>
                <w:kern w:val="0"/>
                <w:sz w:val="24"/>
                <w:szCs w:val="24"/>
                <w:lang w:bidi="ar"/>
              </w:rPr>
              <w:t>单位</w:t>
            </w:r>
          </w:p>
        </w:tc>
        <w:tc>
          <w:tcPr>
            <w:tcW w:w="948" w:type="dxa"/>
            <w:tcBorders>
              <w:top w:val="single" w:color="000000" w:sz="4" w:space="0"/>
              <w:left w:val="single" w:color="000000" w:sz="4" w:space="0"/>
              <w:bottom w:val="single" w:color="000000" w:sz="4" w:space="0"/>
              <w:right w:val="single" w:color="000000" w:sz="4" w:space="0"/>
            </w:tcBorders>
            <w:vAlign w:val="center"/>
          </w:tcPr>
          <w:p w14:paraId="7D68FF4F">
            <w:pPr>
              <w:widowControl/>
              <w:kinsoku w:val="0"/>
              <w:autoSpaceDE w:val="0"/>
              <w:autoSpaceDN w:val="0"/>
              <w:spacing w:line="480" w:lineRule="exact"/>
              <w:jc w:val="center"/>
              <w:textAlignment w:val="center"/>
              <w:rPr>
                <w:rFonts w:hint="eastAsia" w:ascii="宋体" w:hAnsi="宋体" w:eastAsia="宋体" w:cs="宋体"/>
                <w:b/>
                <w:bCs/>
                <w:snapToGrid w:val="0"/>
                <w:color w:val="000000"/>
                <w:kern w:val="0"/>
                <w:sz w:val="24"/>
                <w:szCs w:val="24"/>
              </w:rPr>
            </w:pPr>
            <w:r>
              <w:rPr>
                <w:rFonts w:hint="eastAsia" w:ascii="宋体" w:hAnsi="宋体" w:eastAsia="宋体" w:cs="宋体"/>
                <w:b/>
                <w:bCs/>
                <w:snapToGrid w:val="0"/>
                <w:color w:val="000000"/>
                <w:kern w:val="0"/>
                <w:sz w:val="24"/>
                <w:szCs w:val="24"/>
                <w:lang w:bidi="ar"/>
              </w:rPr>
              <w:t>数量</w:t>
            </w:r>
          </w:p>
        </w:tc>
      </w:tr>
      <w:tr w14:paraId="41C40D81">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10A208CF">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c>
          <w:tcPr>
            <w:tcW w:w="2003" w:type="dxa"/>
            <w:tcBorders>
              <w:top w:val="single" w:color="000000" w:sz="4" w:space="0"/>
              <w:left w:val="single" w:color="000000" w:sz="4" w:space="0"/>
              <w:bottom w:val="single" w:color="000000" w:sz="4" w:space="0"/>
              <w:right w:val="single" w:color="000000" w:sz="4" w:space="0"/>
            </w:tcBorders>
            <w:vAlign w:val="center"/>
          </w:tcPr>
          <w:p w14:paraId="47576994">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专家邀请费</w:t>
            </w:r>
          </w:p>
        </w:tc>
        <w:tc>
          <w:tcPr>
            <w:tcW w:w="4142" w:type="dxa"/>
            <w:tcBorders>
              <w:top w:val="single" w:color="000000" w:sz="4" w:space="0"/>
              <w:left w:val="single" w:color="000000" w:sz="4" w:space="0"/>
              <w:bottom w:val="single" w:color="000000" w:sz="4" w:space="0"/>
              <w:right w:val="single" w:color="000000" w:sz="4" w:space="0"/>
            </w:tcBorders>
            <w:vAlign w:val="center"/>
          </w:tcPr>
          <w:p w14:paraId="5CAC89B7">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主旨演讲专家、嘉宾邀请费用</w:t>
            </w:r>
          </w:p>
        </w:tc>
        <w:tc>
          <w:tcPr>
            <w:tcW w:w="789" w:type="dxa"/>
            <w:tcBorders>
              <w:top w:val="single" w:color="000000" w:sz="4" w:space="0"/>
              <w:left w:val="single" w:color="000000" w:sz="4" w:space="0"/>
              <w:bottom w:val="single" w:color="000000" w:sz="4" w:space="0"/>
              <w:right w:val="single" w:color="000000" w:sz="4" w:space="0"/>
            </w:tcBorders>
            <w:vAlign w:val="center"/>
          </w:tcPr>
          <w:p w14:paraId="1F77E60E">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位</w:t>
            </w:r>
          </w:p>
        </w:tc>
        <w:tc>
          <w:tcPr>
            <w:tcW w:w="948" w:type="dxa"/>
            <w:tcBorders>
              <w:top w:val="single" w:color="000000" w:sz="4" w:space="0"/>
              <w:left w:val="single" w:color="000000" w:sz="4" w:space="0"/>
              <w:bottom w:val="single" w:color="000000" w:sz="4" w:space="0"/>
              <w:right w:val="single" w:color="000000" w:sz="4" w:space="0"/>
            </w:tcBorders>
            <w:vAlign w:val="center"/>
          </w:tcPr>
          <w:p w14:paraId="74106B91">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w:t>
            </w:r>
          </w:p>
        </w:tc>
      </w:tr>
      <w:tr w14:paraId="734AE180">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27C03F9B">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w:t>
            </w:r>
          </w:p>
        </w:tc>
        <w:tc>
          <w:tcPr>
            <w:tcW w:w="2003" w:type="dxa"/>
            <w:tcBorders>
              <w:top w:val="single" w:color="000000" w:sz="4" w:space="0"/>
              <w:left w:val="single" w:color="000000" w:sz="4" w:space="0"/>
              <w:bottom w:val="single" w:color="000000" w:sz="4" w:space="0"/>
              <w:right w:val="single" w:color="000000" w:sz="4" w:space="0"/>
            </w:tcBorders>
            <w:vAlign w:val="center"/>
          </w:tcPr>
          <w:p w14:paraId="1142B7FF">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礼仪人员</w:t>
            </w:r>
          </w:p>
        </w:tc>
        <w:tc>
          <w:tcPr>
            <w:tcW w:w="4142" w:type="dxa"/>
            <w:tcBorders>
              <w:top w:val="single" w:color="000000" w:sz="4" w:space="0"/>
              <w:left w:val="single" w:color="000000" w:sz="4" w:space="0"/>
              <w:bottom w:val="single" w:color="000000" w:sz="4" w:space="0"/>
              <w:right w:val="single" w:color="000000" w:sz="4" w:space="0"/>
            </w:tcBorders>
            <w:vAlign w:val="center"/>
          </w:tcPr>
          <w:p w14:paraId="12F865DC">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专业礼仪，身高168cm以上；含提前一日彩排+正式活动（2天）</w:t>
            </w:r>
          </w:p>
        </w:tc>
        <w:tc>
          <w:tcPr>
            <w:tcW w:w="789" w:type="dxa"/>
            <w:tcBorders>
              <w:top w:val="single" w:color="000000" w:sz="4" w:space="0"/>
              <w:left w:val="single" w:color="000000" w:sz="4" w:space="0"/>
              <w:bottom w:val="single" w:color="000000" w:sz="4" w:space="0"/>
              <w:right w:val="single" w:color="000000" w:sz="4" w:space="0"/>
            </w:tcBorders>
            <w:vAlign w:val="center"/>
          </w:tcPr>
          <w:p w14:paraId="28163D73">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位/天</w:t>
            </w:r>
          </w:p>
        </w:tc>
        <w:tc>
          <w:tcPr>
            <w:tcW w:w="948" w:type="dxa"/>
            <w:tcBorders>
              <w:top w:val="single" w:color="000000" w:sz="4" w:space="0"/>
              <w:left w:val="single" w:color="000000" w:sz="4" w:space="0"/>
              <w:bottom w:val="single" w:color="000000" w:sz="4" w:space="0"/>
              <w:right w:val="single" w:color="000000" w:sz="4" w:space="0"/>
            </w:tcBorders>
            <w:vAlign w:val="center"/>
          </w:tcPr>
          <w:p w14:paraId="6C3DAD1F">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8</w:t>
            </w:r>
          </w:p>
        </w:tc>
      </w:tr>
      <w:tr w14:paraId="19C0C114">
        <w:tblPrEx>
          <w:tblCellMar>
            <w:top w:w="0" w:type="dxa"/>
            <w:left w:w="108" w:type="dxa"/>
            <w:bottom w:w="0" w:type="dxa"/>
            <w:right w:w="108" w:type="dxa"/>
          </w:tblCellMar>
        </w:tblPrEx>
        <w:trPr>
          <w:trHeight w:val="6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5A07B540">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w:t>
            </w:r>
          </w:p>
        </w:tc>
        <w:tc>
          <w:tcPr>
            <w:tcW w:w="2003" w:type="dxa"/>
            <w:tcBorders>
              <w:top w:val="single" w:color="000000" w:sz="4" w:space="0"/>
              <w:left w:val="single" w:color="000000" w:sz="4" w:space="0"/>
              <w:bottom w:val="single" w:color="000000" w:sz="4" w:space="0"/>
              <w:right w:val="single" w:color="000000" w:sz="4" w:space="0"/>
            </w:tcBorders>
            <w:vAlign w:val="center"/>
          </w:tcPr>
          <w:p w14:paraId="501B5026">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保障用4m×4m防风帐篷</w:t>
            </w:r>
          </w:p>
        </w:tc>
        <w:tc>
          <w:tcPr>
            <w:tcW w:w="4142" w:type="dxa"/>
            <w:tcBorders>
              <w:top w:val="single" w:color="000000" w:sz="4" w:space="0"/>
              <w:left w:val="single" w:color="000000" w:sz="4" w:space="0"/>
              <w:bottom w:val="single" w:color="000000" w:sz="4" w:space="0"/>
              <w:right w:val="single" w:color="000000" w:sz="4" w:space="0"/>
            </w:tcBorders>
            <w:vAlign w:val="center"/>
          </w:tcPr>
          <w:p w14:paraId="22F072FB">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方钢加复合材料紧固件，篷布含地堑及铅块配重，4m×4m欧式篷房，活动期间每日均配置本项数量，满足全程使用需要</w:t>
            </w:r>
          </w:p>
        </w:tc>
        <w:tc>
          <w:tcPr>
            <w:tcW w:w="789" w:type="dxa"/>
            <w:tcBorders>
              <w:top w:val="single" w:color="000000" w:sz="4" w:space="0"/>
              <w:left w:val="single" w:color="000000" w:sz="4" w:space="0"/>
              <w:bottom w:val="single" w:color="000000" w:sz="4" w:space="0"/>
              <w:right w:val="single" w:color="000000" w:sz="4" w:space="0"/>
            </w:tcBorders>
            <w:vAlign w:val="center"/>
          </w:tcPr>
          <w:p w14:paraId="5390F4EA">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顶/天</w:t>
            </w:r>
          </w:p>
        </w:tc>
        <w:tc>
          <w:tcPr>
            <w:tcW w:w="948" w:type="dxa"/>
            <w:tcBorders>
              <w:top w:val="single" w:color="000000" w:sz="4" w:space="0"/>
              <w:left w:val="single" w:color="000000" w:sz="4" w:space="0"/>
              <w:bottom w:val="single" w:color="000000" w:sz="4" w:space="0"/>
              <w:right w:val="single" w:color="000000" w:sz="4" w:space="0"/>
            </w:tcBorders>
            <w:vAlign w:val="center"/>
          </w:tcPr>
          <w:p w14:paraId="2EA21B53">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10</w:t>
            </w:r>
          </w:p>
        </w:tc>
      </w:tr>
      <w:tr w14:paraId="7B77F319">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4413DC67">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4</w:t>
            </w:r>
          </w:p>
        </w:tc>
        <w:tc>
          <w:tcPr>
            <w:tcW w:w="2003" w:type="dxa"/>
            <w:tcBorders>
              <w:top w:val="single" w:color="000000" w:sz="4" w:space="0"/>
              <w:left w:val="single" w:color="000000" w:sz="4" w:space="0"/>
              <w:bottom w:val="single" w:color="000000" w:sz="4" w:space="0"/>
              <w:right w:val="single" w:color="000000" w:sz="4" w:space="0"/>
            </w:tcBorders>
            <w:vAlign w:val="center"/>
          </w:tcPr>
          <w:p w14:paraId="40721CBF">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金属礼宾柱</w:t>
            </w:r>
          </w:p>
        </w:tc>
        <w:tc>
          <w:tcPr>
            <w:tcW w:w="4142" w:type="dxa"/>
            <w:tcBorders>
              <w:top w:val="single" w:color="000000" w:sz="4" w:space="0"/>
              <w:left w:val="single" w:color="000000" w:sz="4" w:space="0"/>
              <w:bottom w:val="single" w:color="000000" w:sz="4" w:space="0"/>
              <w:right w:val="single" w:color="000000" w:sz="4" w:space="0"/>
            </w:tcBorders>
            <w:vAlign w:val="center"/>
          </w:tcPr>
          <w:p w14:paraId="39F404CF">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金属礼宾柱</w:t>
            </w:r>
          </w:p>
        </w:tc>
        <w:tc>
          <w:tcPr>
            <w:tcW w:w="789" w:type="dxa"/>
            <w:tcBorders>
              <w:top w:val="single" w:color="000000" w:sz="4" w:space="0"/>
              <w:left w:val="single" w:color="000000" w:sz="4" w:space="0"/>
              <w:bottom w:val="single" w:color="000000" w:sz="4" w:space="0"/>
              <w:right w:val="single" w:color="000000" w:sz="4" w:space="0"/>
            </w:tcBorders>
            <w:vAlign w:val="center"/>
          </w:tcPr>
          <w:p w14:paraId="73C21C65">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个</w:t>
            </w:r>
          </w:p>
        </w:tc>
        <w:tc>
          <w:tcPr>
            <w:tcW w:w="948" w:type="dxa"/>
            <w:tcBorders>
              <w:top w:val="single" w:color="000000" w:sz="4" w:space="0"/>
              <w:left w:val="single" w:color="000000" w:sz="4" w:space="0"/>
              <w:bottom w:val="single" w:color="000000" w:sz="4" w:space="0"/>
              <w:right w:val="single" w:color="000000" w:sz="4" w:space="0"/>
            </w:tcBorders>
            <w:vAlign w:val="center"/>
          </w:tcPr>
          <w:p w14:paraId="3109C95A">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10</w:t>
            </w:r>
          </w:p>
        </w:tc>
      </w:tr>
      <w:tr w14:paraId="63D0FF47">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0B68E4D1">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5</w:t>
            </w:r>
          </w:p>
        </w:tc>
        <w:tc>
          <w:tcPr>
            <w:tcW w:w="2003" w:type="dxa"/>
            <w:tcBorders>
              <w:top w:val="single" w:color="000000" w:sz="4" w:space="0"/>
              <w:left w:val="single" w:color="000000" w:sz="4" w:space="0"/>
              <w:bottom w:val="single" w:color="000000" w:sz="4" w:space="0"/>
              <w:right w:val="single" w:color="000000" w:sz="4" w:space="0"/>
            </w:tcBorders>
            <w:vAlign w:val="center"/>
          </w:tcPr>
          <w:p w14:paraId="5BB228BD">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嘉宾餐</w:t>
            </w:r>
          </w:p>
        </w:tc>
        <w:tc>
          <w:tcPr>
            <w:tcW w:w="4142" w:type="dxa"/>
            <w:tcBorders>
              <w:top w:val="single" w:color="000000" w:sz="4" w:space="0"/>
              <w:left w:val="single" w:color="000000" w:sz="4" w:space="0"/>
              <w:bottom w:val="single" w:color="000000" w:sz="4" w:space="0"/>
              <w:right w:val="single" w:color="000000" w:sz="4" w:space="0"/>
            </w:tcBorders>
            <w:vAlign w:val="center"/>
          </w:tcPr>
          <w:p w14:paraId="119716E5">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首日嘉宾餐两餐</w:t>
            </w:r>
          </w:p>
        </w:tc>
        <w:tc>
          <w:tcPr>
            <w:tcW w:w="789" w:type="dxa"/>
            <w:tcBorders>
              <w:top w:val="single" w:color="000000" w:sz="4" w:space="0"/>
              <w:left w:val="single" w:color="000000" w:sz="4" w:space="0"/>
              <w:bottom w:val="single" w:color="000000" w:sz="4" w:space="0"/>
              <w:right w:val="single" w:color="000000" w:sz="4" w:space="0"/>
            </w:tcBorders>
            <w:vAlign w:val="center"/>
          </w:tcPr>
          <w:p w14:paraId="70E6E195">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人次</w:t>
            </w:r>
          </w:p>
        </w:tc>
        <w:tc>
          <w:tcPr>
            <w:tcW w:w="948" w:type="dxa"/>
            <w:tcBorders>
              <w:top w:val="single" w:color="000000" w:sz="4" w:space="0"/>
              <w:left w:val="single" w:color="000000" w:sz="4" w:space="0"/>
              <w:bottom w:val="single" w:color="000000" w:sz="4" w:space="0"/>
              <w:right w:val="single" w:color="000000" w:sz="4" w:space="0"/>
            </w:tcBorders>
            <w:vAlign w:val="center"/>
          </w:tcPr>
          <w:p w14:paraId="5769D3A4">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70</w:t>
            </w:r>
          </w:p>
        </w:tc>
      </w:tr>
      <w:tr w14:paraId="71DA2C0A">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62F04DB3">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6</w:t>
            </w:r>
          </w:p>
        </w:tc>
        <w:tc>
          <w:tcPr>
            <w:tcW w:w="2003" w:type="dxa"/>
            <w:tcBorders>
              <w:top w:val="single" w:color="000000" w:sz="4" w:space="0"/>
              <w:left w:val="single" w:color="000000" w:sz="4" w:space="0"/>
              <w:bottom w:val="single" w:color="000000" w:sz="4" w:space="0"/>
              <w:right w:val="single" w:color="000000" w:sz="4" w:space="0"/>
            </w:tcBorders>
            <w:vAlign w:val="center"/>
          </w:tcPr>
          <w:p w14:paraId="746C75EA">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工作餐</w:t>
            </w:r>
          </w:p>
        </w:tc>
        <w:tc>
          <w:tcPr>
            <w:tcW w:w="4142" w:type="dxa"/>
            <w:tcBorders>
              <w:top w:val="single" w:color="000000" w:sz="4" w:space="0"/>
              <w:left w:val="single" w:color="000000" w:sz="4" w:space="0"/>
              <w:bottom w:val="single" w:color="000000" w:sz="4" w:space="0"/>
              <w:right w:val="single" w:color="000000" w:sz="4" w:space="0"/>
            </w:tcBorders>
            <w:vAlign w:val="center"/>
          </w:tcPr>
          <w:p w14:paraId="30E08981">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工作人员餐三餐（2天）</w:t>
            </w:r>
          </w:p>
        </w:tc>
        <w:tc>
          <w:tcPr>
            <w:tcW w:w="789" w:type="dxa"/>
            <w:tcBorders>
              <w:top w:val="single" w:color="000000" w:sz="4" w:space="0"/>
              <w:left w:val="single" w:color="000000" w:sz="4" w:space="0"/>
              <w:bottom w:val="single" w:color="000000" w:sz="4" w:space="0"/>
              <w:right w:val="single" w:color="000000" w:sz="4" w:space="0"/>
            </w:tcBorders>
            <w:vAlign w:val="center"/>
          </w:tcPr>
          <w:p w14:paraId="734AFF59">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人次/天</w:t>
            </w:r>
          </w:p>
        </w:tc>
        <w:tc>
          <w:tcPr>
            <w:tcW w:w="948" w:type="dxa"/>
            <w:tcBorders>
              <w:top w:val="single" w:color="000000" w:sz="4" w:space="0"/>
              <w:left w:val="single" w:color="000000" w:sz="4" w:space="0"/>
              <w:bottom w:val="single" w:color="000000" w:sz="4" w:space="0"/>
              <w:right w:val="single" w:color="000000" w:sz="4" w:space="0"/>
            </w:tcBorders>
            <w:vAlign w:val="center"/>
          </w:tcPr>
          <w:p w14:paraId="0F2544CA">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55</w:t>
            </w:r>
          </w:p>
        </w:tc>
      </w:tr>
      <w:tr w14:paraId="4094BB5B">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2ED768F1">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7</w:t>
            </w:r>
          </w:p>
        </w:tc>
        <w:tc>
          <w:tcPr>
            <w:tcW w:w="2003" w:type="dxa"/>
            <w:tcBorders>
              <w:top w:val="single" w:color="000000" w:sz="4" w:space="0"/>
              <w:left w:val="single" w:color="000000" w:sz="4" w:space="0"/>
              <w:bottom w:val="single" w:color="000000" w:sz="4" w:space="0"/>
              <w:right w:val="single" w:color="000000" w:sz="4" w:space="0"/>
            </w:tcBorders>
            <w:vAlign w:val="center"/>
          </w:tcPr>
          <w:p w14:paraId="40DC5748">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活动安保</w:t>
            </w:r>
          </w:p>
        </w:tc>
        <w:tc>
          <w:tcPr>
            <w:tcW w:w="4142" w:type="dxa"/>
            <w:tcBorders>
              <w:top w:val="single" w:color="000000" w:sz="4" w:space="0"/>
              <w:left w:val="single" w:color="000000" w:sz="4" w:space="0"/>
              <w:bottom w:val="single" w:color="000000" w:sz="4" w:space="0"/>
              <w:right w:val="single" w:color="000000" w:sz="4" w:space="0"/>
            </w:tcBorders>
            <w:vAlign w:val="center"/>
          </w:tcPr>
          <w:p w14:paraId="710F02BA">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活动日均13点位全程保障</w:t>
            </w:r>
          </w:p>
        </w:tc>
        <w:tc>
          <w:tcPr>
            <w:tcW w:w="789" w:type="dxa"/>
            <w:tcBorders>
              <w:top w:val="single" w:color="000000" w:sz="4" w:space="0"/>
              <w:left w:val="single" w:color="000000" w:sz="4" w:space="0"/>
              <w:bottom w:val="single" w:color="000000" w:sz="4" w:space="0"/>
              <w:right w:val="single" w:color="000000" w:sz="4" w:space="0"/>
            </w:tcBorders>
            <w:vAlign w:val="center"/>
          </w:tcPr>
          <w:p w14:paraId="77A451FE">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人次（共）</w:t>
            </w:r>
          </w:p>
        </w:tc>
        <w:tc>
          <w:tcPr>
            <w:tcW w:w="948" w:type="dxa"/>
            <w:tcBorders>
              <w:top w:val="single" w:color="000000" w:sz="4" w:space="0"/>
              <w:left w:val="single" w:color="000000" w:sz="4" w:space="0"/>
              <w:bottom w:val="single" w:color="000000" w:sz="4" w:space="0"/>
              <w:right w:val="single" w:color="000000" w:sz="4" w:space="0"/>
            </w:tcBorders>
            <w:vAlign w:val="center"/>
          </w:tcPr>
          <w:p w14:paraId="54500CDA">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 xml:space="preserve">160 </w:t>
            </w:r>
          </w:p>
        </w:tc>
      </w:tr>
      <w:tr w14:paraId="13076956">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174EB49A">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8</w:t>
            </w:r>
          </w:p>
        </w:tc>
        <w:tc>
          <w:tcPr>
            <w:tcW w:w="2003" w:type="dxa"/>
            <w:tcBorders>
              <w:top w:val="single" w:color="000000" w:sz="4" w:space="0"/>
              <w:left w:val="single" w:color="000000" w:sz="4" w:space="0"/>
              <w:bottom w:val="single" w:color="000000" w:sz="4" w:space="0"/>
              <w:right w:val="single" w:color="000000" w:sz="4" w:space="0"/>
            </w:tcBorders>
            <w:vAlign w:val="center"/>
          </w:tcPr>
          <w:p w14:paraId="07F903EE">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急救车及医疗保障</w:t>
            </w:r>
          </w:p>
        </w:tc>
        <w:tc>
          <w:tcPr>
            <w:tcW w:w="4142" w:type="dxa"/>
            <w:tcBorders>
              <w:top w:val="single" w:color="000000" w:sz="4" w:space="0"/>
              <w:left w:val="single" w:color="000000" w:sz="4" w:space="0"/>
              <w:bottom w:val="single" w:color="000000" w:sz="4" w:space="0"/>
              <w:right w:val="single" w:color="000000" w:sz="4" w:space="0"/>
            </w:tcBorders>
            <w:vAlign w:val="center"/>
          </w:tcPr>
          <w:p w14:paraId="51110446">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专业急救车及配套医护人员，活动首天上午全程保障</w:t>
            </w:r>
          </w:p>
        </w:tc>
        <w:tc>
          <w:tcPr>
            <w:tcW w:w="789" w:type="dxa"/>
            <w:tcBorders>
              <w:top w:val="single" w:color="000000" w:sz="4" w:space="0"/>
              <w:left w:val="single" w:color="000000" w:sz="4" w:space="0"/>
              <w:bottom w:val="single" w:color="000000" w:sz="4" w:space="0"/>
              <w:right w:val="single" w:color="000000" w:sz="4" w:space="0"/>
            </w:tcBorders>
            <w:vAlign w:val="center"/>
          </w:tcPr>
          <w:p w14:paraId="5B9D0418">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项</w:t>
            </w:r>
          </w:p>
        </w:tc>
        <w:tc>
          <w:tcPr>
            <w:tcW w:w="948" w:type="dxa"/>
            <w:tcBorders>
              <w:top w:val="single" w:color="000000" w:sz="4" w:space="0"/>
              <w:left w:val="single" w:color="000000" w:sz="4" w:space="0"/>
              <w:bottom w:val="single" w:color="000000" w:sz="4" w:space="0"/>
              <w:right w:val="single" w:color="000000" w:sz="4" w:space="0"/>
            </w:tcBorders>
            <w:vAlign w:val="center"/>
          </w:tcPr>
          <w:p w14:paraId="03FB742C">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01147F4B">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6AAA0CC7">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9</w:t>
            </w:r>
          </w:p>
        </w:tc>
        <w:tc>
          <w:tcPr>
            <w:tcW w:w="2003" w:type="dxa"/>
            <w:tcBorders>
              <w:top w:val="single" w:color="000000" w:sz="4" w:space="0"/>
              <w:left w:val="single" w:color="000000" w:sz="4" w:space="0"/>
              <w:bottom w:val="single" w:color="000000" w:sz="4" w:space="0"/>
              <w:right w:val="single" w:color="000000" w:sz="4" w:space="0"/>
            </w:tcBorders>
            <w:vAlign w:val="center"/>
          </w:tcPr>
          <w:p w14:paraId="1EDFE5E2">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箱装矿泉水</w:t>
            </w:r>
          </w:p>
        </w:tc>
        <w:tc>
          <w:tcPr>
            <w:tcW w:w="4142" w:type="dxa"/>
            <w:tcBorders>
              <w:top w:val="single" w:color="000000" w:sz="4" w:space="0"/>
              <w:left w:val="single" w:color="000000" w:sz="4" w:space="0"/>
              <w:bottom w:val="single" w:color="000000" w:sz="4" w:space="0"/>
              <w:right w:val="single" w:color="000000" w:sz="4" w:space="0"/>
            </w:tcBorders>
            <w:vAlign w:val="center"/>
          </w:tcPr>
          <w:p w14:paraId="4A74AC8E">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360ml×24瓶/箱</w:t>
            </w:r>
          </w:p>
        </w:tc>
        <w:tc>
          <w:tcPr>
            <w:tcW w:w="789" w:type="dxa"/>
            <w:tcBorders>
              <w:top w:val="single" w:color="000000" w:sz="4" w:space="0"/>
              <w:left w:val="single" w:color="000000" w:sz="4" w:space="0"/>
              <w:bottom w:val="single" w:color="000000" w:sz="4" w:space="0"/>
              <w:right w:val="single" w:color="000000" w:sz="4" w:space="0"/>
            </w:tcBorders>
            <w:vAlign w:val="center"/>
          </w:tcPr>
          <w:p w14:paraId="023EEFA0">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箱（共）</w:t>
            </w:r>
          </w:p>
        </w:tc>
        <w:tc>
          <w:tcPr>
            <w:tcW w:w="948" w:type="dxa"/>
            <w:tcBorders>
              <w:top w:val="single" w:color="000000" w:sz="4" w:space="0"/>
              <w:left w:val="single" w:color="000000" w:sz="4" w:space="0"/>
              <w:bottom w:val="single" w:color="000000" w:sz="4" w:space="0"/>
              <w:right w:val="single" w:color="000000" w:sz="4" w:space="0"/>
            </w:tcBorders>
            <w:vAlign w:val="center"/>
          </w:tcPr>
          <w:p w14:paraId="1FC9C599">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150</w:t>
            </w:r>
          </w:p>
        </w:tc>
      </w:tr>
      <w:tr w14:paraId="54247A18">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2A4B6B9B">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10</w:t>
            </w:r>
          </w:p>
        </w:tc>
        <w:tc>
          <w:tcPr>
            <w:tcW w:w="2003" w:type="dxa"/>
            <w:tcBorders>
              <w:top w:val="single" w:color="000000" w:sz="4" w:space="0"/>
              <w:left w:val="single" w:color="000000" w:sz="4" w:space="0"/>
              <w:bottom w:val="single" w:color="000000" w:sz="4" w:space="0"/>
              <w:right w:val="single" w:color="000000" w:sz="4" w:space="0"/>
            </w:tcBorders>
            <w:vAlign w:val="center"/>
          </w:tcPr>
          <w:p w14:paraId="3896CBD0">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指引水牌</w:t>
            </w:r>
          </w:p>
        </w:tc>
        <w:tc>
          <w:tcPr>
            <w:tcW w:w="4142" w:type="dxa"/>
            <w:tcBorders>
              <w:top w:val="single" w:color="000000" w:sz="4" w:space="0"/>
              <w:left w:val="single" w:color="000000" w:sz="4" w:space="0"/>
              <w:bottom w:val="single" w:color="000000" w:sz="4" w:space="0"/>
              <w:right w:val="single" w:color="000000" w:sz="4" w:space="0"/>
            </w:tcBorders>
            <w:vAlign w:val="center"/>
          </w:tcPr>
          <w:p w14:paraId="29AB81B0">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嘉宾车辆及动线指引，加厚加粗铁艺立牌50×70cm</w:t>
            </w:r>
          </w:p>
        </w:tc>
        <w:tc>
          <w:tcPr>
            <w:tcW w:w="789" w:type="dxa"/>
            <w:tcBorders>
              <w:top w:val="single" w:color="000000" w:sz="4" w:space="0"/>
              <w:left w:val="single" w:color="000000" w:sz="4" w:space="0"/>
              <w:bottom w:val="single" w:color="000000" w:sz="4" w:space="0"/>
              <w:right w:val="single" w:color="000000" w:sz="4" w:space="0"/>
            </w:tcBorders>
            <w:vAlign w:val="center"/>
          </w:tcPr>
          <w:p w14:paraId="5BD36ABD">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个</w:t>
            </w:r>
          </w:p>
        </w:tc>
        <w:tc>
          <w:tcPr>
            <w:tcW w:w="948" w:type="dxa"/>
            <w:tcBorders>
              <w:top w:val="single" w:color="000000" w:sz="4" w:space="0"/>
              <w:left w:val="single" w:color="000000" w:sz="4" w:space="0"/>
              <w:bottom w:val="single" w:color="000000" w:sz="4" w:space="0"/>
              <w:right w:val="single" w:color="000000" w:sz="4" w:space="0"/>
            </w:tcBorders>
            <w:vAlign w:val="center"/>
          </w:tcPr>
          <w:p w14:paraId="6E28068C">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20</w:t>
            </w:r>
          </w:p>
        </w:tc>
      </w:tr>
      <w:tr w14:paraId="7245977E">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68CF5431">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11</w:t>
            </w:r>
          </w:p>
        </w:tc>
        <w:tc>
          <w:tcPr>
            <w:tcW w:w="2003" w:type="dxa"/>
            <w:tcBorders>
              <w:top w:val="single" w:color="000000" w:sz="4" w:space="0"/>
              <w:left w:val="single" w:color="000000" w:sz="4" w:space="0"/>
              <w:bottom w:val="single" w:color="000000" w:sz="4" w:space="0"/>
              <w:right w:val="single" w:color="000000" w:sz="4" w:space="0"/>
            </w:tcBorders>
            <w:vAlign w:val="center"/>
          </w:tcPr>
          <w:p w14:paraId="2A1E5BE7">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志愿者交通保障</w:t>
            </w:r>
          </w:p>
        </w:tc>
        <w:tc>
          <w:tcPr>
            <w:tcW w:w="4142" w:type="dxa"/>
            <w:tcBorders>
              <w:top w:val="single" w:color="000000" w:sz="4" w:space="0"/>
              <w:left w:val="single" w:color="000000" w:sz="4" w:space="0"/>
              <w:bottom w:val="single" w:color="000000" w:sz="4" w:space="0"/>
              <w:right w:val="single" w:color="000000" w:sz="4" w:space="0"/>
            </w:tcBorders>
            <w:vAlign w:val="center"/>
          </w:tcPr>
          <w:p w14:paraId="1AFF0B1B">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志愿者往返交通服务中巴车</w:t>
            </w:r>
          </w:p>
        </w:tc>
        <w:tc>
          <w:tcPr>
            <w:tcW w:w="789" w:type="dxa"/>
            <w:tcBorders>
              <w:top w:val="single" w:color="000000" w:sz="4" w:space="0"/>
              <w:left w:val="single" w:color="000000" w:sz="4" w:space="0"/>
              <w:bottom w:val="single" w:color="000000" w:sz="4" w:space="0"/>
              <w:right w:val="single" w:color="000000" w:sz="4" w:space="0"/>
            </w:tcBorders>
            <w:vAlign w:val="center"/>
          </w:tcPr>
          <w:p w14:paraId="40D4CAC3">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辆</w:t>
            </w:r>
          </w:p>
        </w:tc>
        <w:tc>
          <w:tcPr>
            <w:tcW w:w="948" w:type="dxa"/>
            <w:tcBorders>
              <w:top w:val="single" w:color="000000" w:sz="4" w:space="0"/>
              <w:left w:val="single" w:color="000000" w:sz="4" w:space="0"/>
              <w:bottom w:val="single" w:color="000000" w:sz="4" w:space="0"/>
              <w:right w:val="single" w:color="000000" w:sz="4" w:space="0"/>
            </w:tcBorders>
            <w:vAlign w:val="center"/>
          </w:tcPr>
          <w:p w14:paraId="0D070EDB">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2FA7C9A0">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00BEE686">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12</w:t>
            </w:r>
          </w:p>
        </w:tc>
        <w:tc>
          <w:tcPr>
            <w:tcW w:w="2003" w:type="dxa"/>
            <w:tcBorders>
              <w:top w:val="single" w:color="000000" w:sz="4" w:space="0"/>
              <w:left w:val="single" w:color="000000" w:sz="4" w:space="0"/>
              <w:bottom w:val="single" w:color="000000" w:sz="4" w:space="0"/>
              <w:right w:val="single" w:color="000000" w:sz="4" w:space="0"/>
            </w:tcBorders>
            <w:vAlign w:val="center"/>
          </w:tcPr>
          <w:p w14:paraId="2CC29B8A">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氛围花卉-鸿运当头</w:t>
            </w:r>
          </w:p>
        </w:tc>
        <w:tc>
          <w:tcPr>
            <w:tcW w:w="4142" w:type="dxa"/>
            <w:tcBorders>
              <w:top w:val="single" w:color="000000" w:sz="4" w:space="0"/>
              <w:left w:val="single" w:color="000000" w:sz="4" w:space="0"/>
              <w:bottom w:val="single" w:color="000000" w:sz="4" w:space="0"/>
              <w:right w:val="single" w:color="000000" w:sz="4" w:space="0"/>
            </w:tcBorders>
            <w:vAlign w:val="center"/>
          </w:tcPr>
          <w:p w14:paraId="3F8B907A">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主分会场布置用</w:t>
            </w:r>
          </w:p>
        </w:tc>
        <w:tc>
          <w:tcPr>
            <w:tcW w:w="789" w:type="dxa"/>
            <w:tcBorders>
              <w:top w:val="single" w:color="000000" w:sz="4" w:space="0"/>
              <w:left w:val="single" w:color="000000" w:sz="4" w:space="0"/>
              <w:bottom w:val="single" w:color="000000" w:sz="4" w:space="0"/>
              <w:right w:val="single" w:color="000000" w:sz="4" w:space="0"/>
            </w:tcBorders>
            <w:vAlign w:val="center"/>
          </w:tcPr>
          <w:p w14:paraId="2AA0E903">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盆</w:t>
            </w:r>
          </w:p>
        </w:tc>
        <w:tc>
          <w:tcPr>
            <w:tcW w:w="948" w:type="dxa"/>
            <w:tcBorders>
              <w:top w:val="single" w:color="000000" w:sz="4" w:space="0"/>
              <w:left w:val="single" w:color="000000" w:sz="4" w:space="0"/>
              <w:bottom w:val="single" w:color="000000" w:sz="4" w:space="0"/>
              <w:right w:val="single" w:color="000000" w:sz="4" w:space="0"/>
            </w:tcBorders>
            <w:vAlign w:val="center"/>
          </w:tcPr>
          <w:p w14:paraId="3AD2AF54">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5</w:t>
            </w:r>
          </w:p>
        </w:tc>
      </w:tr>
      <w:tr w14:paraId="059F3A0B">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5FDC8D89">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13</w:t>
            </w:r>
          </w:p>
        </w:tc>
        <w:tc>
          <w:tcPr>
            <w:tcW w:w="2003" w:type="dxa"/>
            <w:tcBorders>
              <w:top w:val="single" w:color="000000" w:sz="4" w:space="0"/>
              <w:left w:val="single" w:color="000000" w:sz="4" w:space="0"/>
              <w:bottom w:val="single" w:color="000000" w:sz="4" w:space="0"/>
              <w:right w:val="single" w:color="000000" w:sz="4" w:space="0"/>
            </w:tcBorders>
            <w:vAlign w:val="center"/>
          </w:tcPr>
          <w:p w14:paraId="5D7A5FD1">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氛围花卉-天鹅绒竹芋</w:t>
            </w:r>
          </w:p>
        </w:tc>
        <w:tc>
          <w:tcPr>
            <w:tcW w:w="4142" w:type="dxa"/>
            <w:tcBorders>
              <w:top w:val="single" w:color="000000" w:sz="4" w:space="0"/>
              <w:left w:val="single" w:color="000000" w:sz="4" w:space="0"/>
              <w:bottom w:val="single" w:color="000000" w:sz="4" w:space="0"/>
              <w:right w:val="single" w:color="000000" w:sz="4" w:space="0"/>
            </w:tcBorders>
            <w:vAlign w:val="center"/>
          </w:tcPr>
          <w:p w14:paraId="38AFB913">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主分会场布置用</w:t>
            </w:r>
          </w:p>
        </w:tc>
        <w:tc>
          <w:tcPr>
            <w:tcW w:w="789" w:type="dxa"/>
            <w:tcBorders>
              <w:top w:val="single" w:color="000000" w:sz="4" w:space="0"/>
              <w:left w:val="single" w:color="000000" w:sz="4" w:space="0"/>
              <w:bottom w:val="single" w:color="000000" w:sz="4" w:space="0"/>
              <w:right w:val="single" w:color="000000" w:sz="4" w:space="0"/>
            </w:tcBorders>
            <w:vAlign w:val="center"/>
          </w:tcPr>
          <w:p w14:paraId="74103585">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盆</w:t>
            </w:r>
          </w:p>
        </w:tc>
        <w:tc>
          <w:tcPr>
            <w:tcW w:w="948" w:type="dxa"/>
            <w:tcBorders>
              <w:top w:val="single" w:color="000000" w:sz="4" w:space="0"/>
              <w:left w:val="single" w:color="000000" w:sz="4" w:space="0"/>
              <w:bottom w:val="single" w:color="000000" w:sz="4" w:space="0"/>
              <w:right w:val="single" w:color="000000" w:sz="4" w:space="0"/>
            </w:tcBorders>
            <w:vAlign w:val="center"/>
          </w:tcPr>
          <w:p w14:paraId="4B6545AE">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4</w:t>
            </w:r>
          </w:p>
        </w:tc>
      </w:tr>
      <w:tr w14:paraId="5DF93DA1">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42D8A74E">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14</w:t>
            </w:r>
          </w:p>
        </w:tc>
        <w:tc>
          <w:tcPr>
            <w:tcW w:w="2003" w:type="dxa"/>
            <w:tcBorders>
              <w:top w:val="single" w:color="000000" w:sz="4" w:space="0"/>
              <w:left w:val="single" w:color="000000" w:sz="4" w:space="0"/>
              <w:bottom w:val="single" w:color="000000" w:sz="4" w:space="0"/>
              <w:right w:val="single" w:color="000000" w:sz="4" w:space="0"/>
            </w:tcBorders>
            <w:vAlign w:val="center"/>
          </w:tcPr>
          <w:p w14:paraId="39AA6566">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氛围花卉－龙血树</w:t>
            </w:r>
          </w:p>
        </w:tc>
        <w:tc>
          <w:tcPr>
            <w:tcW w:w="4142" w:type="dxa"/>
            <w:tcBorders>
              <w:top w:val="single" w:color="000000" w:sz="4" w:space="0"/>
              <w:left w:val="single" w:color="000000" w:sz="4" w:space="0"/>
              <w:bottom w:val="single" w:color="000000" w:sz="4" w:space="0"/>
              <w:right w:val="single" w:color="000000" w:sz="4" w:space="0"/>
            </w:tcBorders>
            <w:vAlign w:val="center"/>
          </w:tcPr>
          <w:p w14:paraId="3B832E5C">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主分会场布置用</w:t>
            </w:r>
          </w:p>
        </w:tc>
        <w:tc>
          <w:tcPr>
            <w:tcW w:w="789" w:type="dxa"/>
            <w:tcBorders>
              <w:top w:val="single" w:color="000000" w:sz="4" w:space="0"/>
              <w:left w:val="single" w:color="000000" w:sz="4" w:space="0"/>
              <w:bottom w:val="single" w:color="000000" w:sz="4" w:space="0"/>
              <w:right w:val="single" w:color="000000" w:sz="4" w:space="0"/>
            </w:tcBorders>
            <w:vAlign w:val="center"/>
          </w:tcPr>
          <w:p w14:paraId="0568C6A7">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盆</w:t>
            </w:r>
          </w:p>
        </w:tc>
        <w:tc>
          <w:tcPr>
            <w:tcW w:w="948" w:type="dxa"/>
            <w:tcBorders>
              <w:top w:val="single" w:color="000000" w:sz="4" w:space="0"/>
              <w:left w:val="single" w:color="000000" w:sz="4" w:space="0"/>
              <w:bottom w:val="single" w:color="000000" w:sz="4" w:space="0"/>
              <w:right w:val="single" w:color="000000" w:sz="4" w:space="0"/>
            </w:tcBorders>
            <w:vAlign w:val="center"/>
          </w:tcPr>
          <w:p w14:paraId="11CE3922">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4</w:t>
            </w:r>
          </w:p>
        </w:tc>
      </w:tr>
      <w:tr w14:paraId="06EBFD44">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377FC08E">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15</w:t>
            </w:r>
          </w:p>
        </w:tc>
        <w:tc>
          <w:tcPr>
            <w:tcW w:w="2003" w:type="dxa"/>
            <w:tcBorders>
              <w:top w:val="single" w:color="000000" w:sz="4" w:space="0"/>
              <w:left w:val="single" w:color="000000" w:sz="4" w:space="0"/>
              <w:bottom w:val="single" w:color="000000" w:sz="4" w:space="0"/>
              <w:right w:val="single" w:color="000000" w:sz="4" w:space="0"/>
            </w:tcBorders>
            <w:vAlign w:val="center"/>
          </w:tcPr>
          <w:p w14:paraId="288B721F">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南门入口门头花卉－中盆菊花</w:t>
            </w:r>
          </w:p>
        </w:tc>
        <w:tc>
          <w:tcPr>
            <w:tcW w:w="4142" w:type="dxa"/>
            <w:tcBorders>
              <w:top w:val="single" w:color="000000" w:sz="4" w:space="0"/>
              <w:left w:val="single" w:color="000000" w:sz="4" w:space="0"/>
              <w:bottom w:val="single" w:color="000000" w:sz="4" w:space="0"/>
              <w:right w:val="single" w:color="000000" w:sz="4" w:space="0"/>
            </w:tcBorders>
            <w:vAlign w:val="center"/>
          </w:tcPr>
          <w:p w14:paraId="24C8B2A9">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南门入口门头布置用</w:t>
            </w:r>
          </w:p>
        </w:tc>
        <w:tc>
          <w:tcPr>
            <w:tcW w:w="789" w:type="dxa"/>
            <w:tcBorders>
              <w:top w:val="single" w:color="000000" w:sz="4" w:space="0"/>
              <w:left w:val="single" w:color="000000" w:sz="4" w:space="0"/>
              <w:bottom w:val="single" w:color="000000" w:sz="4" w:space="0"/>
              <w:right w:val="single" w:color="000000" w:sz="4" w:space="0"/>
            </w:tcBorders>
            <w:vAlign w:val="center"/>
          </w:tcPr>
          <w:p w14:paraId="29B3554C">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盆</w:t>
            </w:r>
          </w:p>
        </w:tc>
        <w:tc>
          <w:tcPr>
            <w:tcW w:w="948" w:type="dxa"/>
            <w:tcBorders>
              <w:top w:val="single" w:color="000000" w:sz="4" w:space="0"/>
              <w:left w:val="single" w:color="000000" w:sz="4" w:space="0"/>
              <w:bottom w:val="single" w:color="000000" w:sz="4" w:space="0"/>
              <w:right w:val="single" w:color="000000" w:sz="4" w:space="0"/>
            </w:tcBorders>
            <w:vAlign w:val="center"/>
          </w:tcPr>
          <w:p w14:paraId="6182D658">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80</w:t>
            </w:r>
          </w:p>
        </w:tc>
      </w:tr>
      <w:tr w14:paraId="66A9EA52">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10E8C9AE">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16</w:t>
            </w:r>
          </w:p>
        </w:tc>
        <w:tc>
          <w:tcPr>
            <w:tcW w:w="2003" w:type="dxa"/>
            <w:tcBorders>
              <w:top w:val="single" w:color="000000" w:sz="4" w:space="0"/>
              <w:left w:val="single" w:color="000000" w:sz="4" w:space="0"/>
              <w:bottom w:val="single" w:color="000000" w:sz="4" w:space="0"/>
              <w:right w:val="single" w:color="000000" w:sz="4" w:space="0"/>
            </w:tcBorders>
            <w:vAlign w:val="center"/>
          </w:tcPr>
          <w:p w14:paraId="1256E13F">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签到台桌花-蝴蝶兰</w:t>
            </w:r>
          </w:p>
        </w:tc>
        <w:tc>
          <w:tcPr>
            <w:tcW w:w="4142" w:type="dxa"/>
            <w:tcBorders>
              <w:top w:val="single" w:color="000000" w:sz="4" w:space="0"/>
              <w:left w:val="single" w:color="000000" w:sz="4" w:space="0"/>
              <w:bottom w:val="single" w:color="000000" w:sz="4" w:space="0"/>
              <w:right w:val="single" w:color="000000" w:sz="4" w:space="0"/>
            </w:tcBorders>
            <w:vAlign w:val="center"/>
          </w:tcPr>
          <w:p w14:paraId="0209088E">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每盆6株，签到台布置用</w:t>
            </w:r>
          </w:p>
        </w:tc>
        <w:tc>
          <w:tcPr>
            <w:tcW w:w="789" w:type="dxa"/>
            <w:tcBorders>
              <w:top w:val="single" w:color="000000" w:sz="4" w:space="0"/>
              <w:left w:val="single" w:color="000000" w:sz="4" w:space="0"/>
              <w:bottom w:val="single" w:color="000000" w:sz="4" w:space="0"/>
              <w:right w:val="single" w:color="000000" w:sz="4" w:space="0"/>
            </w:tcBorders>
            <w:vAlign w:val="center"/>
          </w:tcPr>
          <w:p w14:paraId="15EB32C0">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盆</w:t>
            </w:r>
          </w:p>
        </w:tc>
        <w:tc>
          <w:tcPr>
            <w:tcW w:w="948" w:type="dxa"/>
            <w:tcBorders>
              <w:top w:val="single" w:color="000000" w:sz="4" w:space="0"/>
              <w:left w:val="single" w:color="000000" w:sz="4" w:space="0"/>
              <w:bottom w:val="single" w:color="000000" w:sz="4" w:space="0"/>
              <w:right w:val="single" w:color="000000" w:sz="4" w:space="0"/>
            </w:tcBorders>
            <w:vAlign w:val="center"/>
          </w:tcPr>
          <w:p w14:paraId="41143066">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6</w:t>
            </w:r>
          </w:p>
        </w:tc>
      </w:tr>
    </w:tbl>
    <w:p w14:paraId="42F52D86">
      <w:pPr>
        <w:kinsoku w:val="0"/>
        <w:autoSpaceDE w:val="0"/>
        <w:autoSpaceDN w:val="0"/>
        <w:adjustRightInd w:val="0"/>
        <w:snapToGrid w:val="0"/>
        <w:spacing w:beforeAutospacing="0" w:afterAutospacing="0" w:line="480" w:lineRule="exact"/>
        <w:textAlignment w:val="baseline"/>
        <w:outlineLvl w:val="2"/>
        <w:rPr>
          <w:rFonts w:hint="eastAsia" w:ascii="宋体" w:hAnsi="宋体" w:eastAsia="宋体" w:cs="Times New Roman"/>
          <w:b/>
          <w:bCs/>
          <w:snapToGrid w:val="0"/>
          <w:color w:val="000000"/>
          <w:sz w:val="27"/>
          <w:szCs w:val="27"/>
          <w:lang w:val="en-US" w:eastAsia="zh-CN" w:bidi="ar-SA"/>
        </w:rPr>
      </w:pPr>
      <w:bookmarkStart w:id="161" w:name="_Toc17521"/>
      <w:r>
        <w:rPr>
          <w:rFonts w:hint="eastAsia" w:ascii="宋体" w:hAnsi="宋体" w:eastAsia="宋体" w:cs="Times New Roman"/>
          <w:b/>
          <w:bCs/>
          <w:snapToGrid w:val="0"/>
          <w:color w:val="000000"/>
          <w:sz w:val="27"/>
          <w:szCs w:val="27"/>
          <w:lang w:val="en-US" w:eastAsia="zh-CN" w:bidi="ar-SA"/>
        </w:rPr>
        <w:t>（三）内场氛围及声光电工程</w:t>
      </w:r>
      <w:bookmarkEnd w:id="161"/>
    </w:p>
    <w:p w14:paraId="3DAE2E26">
      <w:pPr>
        <w:kinsoku/>
        <w:autoSpaceDE/>
        <w:autoSpaceDN/>
        <w:adjustRightInd/>
        <w:snapToGrid/>
        <w:spacing w:before="0" w:beforeAutospacing="0" w:after="0" w:afterAutospacing="0" w:line="480" w:lineRule="exact"/>
        <w:ind w:firstLine="480" w:firstLineChars="200"/>
        <w:textAlignment w:val="auto"/>
        <w:rPr>
          <w:rFonts w:hint="eastAsia" w:ascii="宋体" w:hAnsi="宋体" w:eastAsia="宋体" w:cs="宋体"/>
          <w:snapToGrid/>
          <w:color w:val="auto"/>
          <w:sz w:val="24"/>
          <w:szCs w:val="24"/>
          <w:lang w:val="en-US" w:eastAsia="zh-CN" w:bidi="ar-SA"/>
        </w:rPr>
      </w:pPr>
      <w:r>
        <w:rPr>
          <w:rFonts w:ascii="宋体" w:hAnsi="宋体" w:eastAsia="宋体" w:cs="宋体"/>
          <w:snapToGrid/>
          <w:color w:val="auto"/>
          <w:sz w:val="24"/>
          <w:szCs w:val="24"/>
          <w:lang w:val="en-US" w:eastAsia="zh-CN" w:bidi="ar-SA"/>
        </w:rPr>
        <w:t>负责内场会场布置、舞台搭建、专业声光电设备</w:t>
      </w:r>
      <w:r>
        <w:rPr>
          <w:rFonts w:hint="eastAsia" w:ascii="宋体" w:hAnsi="宋体" w:eastAsia="宋体" w:cs="宋体"/>
          <w:snapToGrid/>
          <w:color w:val="auto"/>
          <w:sz w:val="24"/>
          <w:szCs w:val="24"/>
          <w:lang w:val="en-US" w:eastAsia="zh-CN" w:bidi="ar-SA"/>
        </w:rPr>
        <w:t>配置</w:t>
      </w:r>
      <w:r>
        <w:rPr>
          <w:rFonts w:ascii="宋体" w:hAnsi="宋体" w:eastAsia="宋体" w:cs="宋体"/>
          <w:snapToGrid/>
          <w:color w:val="auto"/>
          <w:sz w:val="24"/>
          <w:szCs w:val="24"/>
          <w:lang w:val="en-US" w:eastAsia="zh-CN" w:bidi="ar-SA"/>
        </w:rPr>
        <w:t>及调试运行，覆盖主会场、分会场全区域，含配套技术人员、搭建人工及运输服务。</w:t>
      </w:r>
    </w:p>
    <w:tbl>
      <w:tblPr>
        <w:tblStyle w:val="27"/>
        <w:tblW w:w="8633" w:type="dxa"/>
        <w:tblInd w:w="-29" w:type="dxa"/>
        <w:tblLayout w:type="autofit"/>
        <w:tblCellMar>
          <w:top w:w="0" w:type="dxa"/>
          <w:left w:w="108" w:type="dxa"/>
          <w:bottom w:w="0" w:type="dxa"/>
          <w:right w:w="108" w:type="dxa"/>
        </w:tblCellMar>
      </w:tblPr>
      <w:tblGrid>
        <w:gridCol w:w="744"/>
        <w:gridCol w:w="2011"/>
        <w:gridCol w:w="4134"/>
        <w:gridCol w:w="800"/>
        <w:gridCol w:w="944"/>
      </w:tblGrid>
      <w:tr w14:paraId="0F2EBD01">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4623C5AB">
            <w:pPr>
              <w:widowControl/>
              <w:kinsoku w:val="0"/>
              <w:autoSpaceDE w:val="0"/>
              <w:autoSpaceDN w:val="0"/>
              <w:spacing w:line="480" w:lineRule="exact"/>
              <w:jc w:val="center"/>
              <w:textAlignment w:val="center"/>
              <w:rPr>
                <w:rFonts w:hint="eastAsia" w:ascii="宋体" w:hAnsi="宋体" w:eastAsia="宋体" w:cs="宋体"/>
                <w:b/>
                <w:bCs/>
                <w:snapToGrid w:val="0"/>
                <w:color w:val="000000"/>
                <w:kern w:val="0"/>
                <w:sz w:val="24"/>
                <w:szCs w:val="24"/>
              </w:rPr>
            </w:pPr>
            <w:r>
              <w:rPr>
                <w:rFonts w:hint="eastAsia" w:ascii="宋体" w:hAnsi="宋体" w:eastAsia="宋体" w:cs="宋体"/>
                <w:b/>
                <w:bCs/>
                <w:snapToGrid w:val="0"/>
                <w:color w:val="000000"/>
                <w:kern w:val="0"/>
                <w:sz w:val="24"/>
                <w:szCs w:val="24"/>
                <w:lang w:bidi="ar"/>
              </w:rPr>
              <w:t>序号</w:t>
            </w:r>
          </w:p>
        </w:tc>
        <w:tc>
          <w:tcPr>
            <w:tcW w:w="2011" w:type="dxa"/>
            <w:tcBorders>
              <w:top w:val="single" w:color="000000" w:sz="4" w:space="0"/>
              <w:left w:val="single" w:color="000000" w:sz="4" w:space="0"/>
              <w:bottom w:val="single" w:color="000000" w:sz="4" w:space="0"/>
              <w:right w:val="single" w:color="000000" w:sz="4" w:space="0"/>
            </w:tcBorders>
            <w:vAlign w:val="center"/>
          </w:tcPr>
          <w:p w14:paraId="1239566A">
            <w:pPr>
              <w:widowControl/>
              <w:kinsoku w:val="0"/>
              <w:autoSpaceDE w:val="0"/>
              <w:autoSpaceDN w:val="0"/>
              <w:spacing w:line="480" w:lineRule="exact"/>
              <w:jc w:val="left"/>
              <w:textAlignment w:val="center"/>
              <w:rPr>
                <w:rFonts w:hint="eastAsia" w:ascii="宋体" w:hAnsi="宋体" w:eastAsia="宋体" w:cs="宋体"/>
                <w:b/>
                <w:bCs/>
                <w:snapToGrid w:val="0"/>
                <w:color w:val="000000"/>
                <w:kern w:val="0"/>
                <w:sz w:val="24"/>
                <w:szCs w:val="24"/>
              </w:rPr>
            </w:pPr>
            <w:r>
              <w:rPr>
                <w:rFonts w:hint="eastAsia" w:ascii="宋体" w:hAnsi="宋体" w:eastAsia="宋体" w:cs="宋体"/>
                <w:b/>
                <w:bCs/>
                <w:snapToGrid w:val="0"/>
                <w:color w:val="000000"/>
                <w:kern w:val="0"/>
                <w:sz w:val="24"/>
                <w:szCs w:val="24"/>
                <w:lang w:bidi="ar"/>
              </w:rPr>
              <w:t>项目名称</w:t>
            </w:r>
          </w:p>
        </w:tc>
        <w:tc>
          <w:tcPr>
            <w:tcW w:w="4134" w:type="dxa"/>
            <w:tcBorders>
              <w:top w:val="single" w:color="000000" w:sz="4" w:space="0"/>
              <w:left w:val="single" w:color="000000" w:sz="4" w:space="0"/>
              <w:bottom w:val="single" w:color="000000" w:sz="4" w:space="0"/>
              <w:right w:val="single" w:color="000000" w:sz="4" w:space="0"/>
            </w:tcBorders>
            <w:vAlign w:val="center"/>
          </w:tcPr>
          <w:p w14:paraId="4A8FF0DD">
            <w:pPr>
              <w:widowControl/>
              <w:kinsoku w:val="0"/>
              <w:autoSpaceDE w:val="0"/>
              <w:autoSpaceDN w:val="0"/>
              <w:spacing w:line="480" w:lineRule="exact"/>
              <w:jc w:val="left"/>
              <w:textAlignment w:val="center"/>
              <w:rPr>
                <w:rFonts w:hint="eastAsia" w:ascii="宋体" w:hAnsi="宋体" w:eastAsia="宋体" w:cs="宋体"/>
                <w:b/>
                <w:bCs/>
                <w:snapToGrid w:val="0"/>
                <w:color w:val="000000"/>
                <w:kern w:val="0"/>
                <w:sz w:val="24"/>
                <w:szCs w:val="24"/>
              </w:rPr>
            </w:pPr>
            <w:r>
              <w:rPr>
                <w:rFonts w:hint="eastAsia" w:ascii="宋体" w:hAnsi="宋体" w:eastAsia="宋体" w:cs="宋体"/>
                <w:b/>
                <w:bCs/>
                <w:snapToGrid w:val="0"/>
                <w:color w:val="000000"/>
                <w:kern w:val="0"/>
                <w:sz w:val="24"/>
                <w:szCs w:val="24"/>
                <w:lang w:bidi="ar"/>
              </w:rPr>
              <w:t>规格/技术要求</w:t>
            </w:r>
          </w:p>
        </w:tc>
        <w:tc>
          <w:tcPr>
            <w:tcW w:w="800" w:type="dxa"/>
            <w:tcBorders>
              <w:top w:val="single" w:color="000000" w:sz="4" w:space="0"/>
              <w:left w:val="single" w:color="000000" w:sz="4" w:space="0"/>
              <w:bottom w:val="single" w:color="000000" w:sz="4" w:space="0"/>
              <w:right w:val="single" w:color="000000" w:sz="4" w:space="0"/>
            </w:tcBorders>
            <w:vAlign w:val="center"/>
          </w:tcPr>
          <w:p w14:paraId="777A3BD6">
            <w:pPr>
              <w:widowControl/>
              <w:kinsoku w:val="0"/>
              <w:autoSpaceDE w:val="0"/>
              <w:autoSpaceDN w:val="0"/>
              <w:spacing w:line="480" w:lineRule="exact"/>
              <w:jc w:val="center"/>
              <w:textAlignment w:val="center"/>
              <w:rPr>
                <w:rFonts w:hint="eastAsia" w:ascii="宋体" w:hAnsi="宋体" w:eastAsia="宋体" w:cs="宋体"/>
                <w:b/>
                <w:bCs/>
                <w:snapToGrid w:val="0"/>
                <w:color w:val="000000"/>
                <w:kern w:val="0"/>
                <w:sz w:val="24"/>
                <w:szCs w:val="24"/>
              </w:rPr>
            </w:pPr>
            <w:r>
              <w:rPr>
                <w:rFonts w:hint="eastAsia" w:ascii="宋体" w:hAnsi="宋体" w:eastAsia="宋体" w:cs="宋体"/>
                <w:b/>
                <w:bCs/>
                <w:snapToGrid w:val="0"/>
                <w:color w:val="000000"/>
                <w:kern w:val="0"/>
                <w:sz w:val="24"/>
                <w:szCs w:val="24"/>
                <w:lang w:bidi="ar"/>
              </w:rPr>
              <w:t>单位</w:t>
            </w:r>
          </w:p>
        </w:tc>
        <w:tc>
          <w:tcPr>
            <w:tcW w:w="944" w:type="dxa"/>
            <w:tcBorders>
              <w:top w:val="single" w:color="000000" w:sz="4" w:space="0"/>
              <w:left w:val="single" w:color="000000" w:sz="4" w:space="0"/>
              <w:bottom w:val="single" w:color="000000" w:sz="4" w:space="0"/>
              <w:right w:val="single" w:color="000000" w:sz="4" w:space="0"/>
            </w:tcBorders>
            <w:vAlign w:val="center"/>
          </w:tcPr>
          <w:p w14:paraId="4154394F">
            <w:pPr>
              <w:widowControl/>
              <w:kinsoku w:val="0"/>
              <w:autoSpaceDE w:val="0"/>
              <w:autoSpaceDN w:val="0"/>
              <w:spacing w:line="480" w:lineRule="exact"/>
              <w:jc w:val="center"/>
              <w:textAlignment w:val="center"/>
              <w:rPr>
                <w:rFonts w:hint="eastAsia" w:ascii="宋体" w:hAnsi="宋体" w:eastAsia="宋体" w:cs="宋体"/>
                <w:b/>
                <w:bCs/>
                <w:snapToGrid w:val="0"/>
                <w:color w:val="000000"/>
                <w:kern w:val="0"/>
                <w:sz w:val="24"/>
                <w:szCs w:val="24"/>
              </w:rPr>
            </w:pPr>
            <w:r>
              <w:rPr>
                <w:rFonts w:hint="eastAsia" w:ascii="宋体" w:hAnsi="宋体" w:eastAsia="宋体" w:cs="宋体"/>
                <w:b/>
                <w:bCs/>
                <w:snapToGrid w:val="0"/>
                <w:color w:val="000000"/>
                <w:kern w:val="0"/>
                <w:sz w:val="24"/>
                <w:szCs w:val="24"/>
                <w:lang w:bidi="ar"/>
              </w:rPr>
              <w:t>数量</w:t>
            </w:r>
          </w:p>
        </w:tc>
      </w:tr>
      <w:tr w14:paraId="45223DD7">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1F86B8B7">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c>
          <w:tcPr>
            <w:tcW w:w="2011" w:type="dxa"/>
            <w:tcBorders>
              <w:top w:val="single" w:color="000000" w:sz="4" w:space="0"/>
              <w:left w:val="single" w:color="000000" w:sz="4" w:space="0"/>
              <w:bottom w:val="single" w:color="000000" w:sz="4" w:space="0"/>
              <w:right w:val="single" w:color="000000" w:sz="4" w:space="0"/>
            </w:tcBorders>
            <w:vAlign w:val="center"/>
          </w:tcPr>
          <w:p w14:paraId="7EE30E48">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签背墙</w:t>
            </w:r>
          </w:p>
        </w:tc>
        <w:tc>
          <w:tcPr>
            <w:tcW w:w="4134" w:type="dxa"/>
            <w:tcBorders>
              <w:top w:val="single" w:color="000000" w:sz="4" w:space="0"/>
              <w:left w:val="single" w:color="000000" w:sz="4" w:space="0"/>
              <w:bottom w:val="single" w:color="000000" w:sz="4" w:space="0"/>
              <w:right w:val="single" w:color="000000" w:sz="4" w:space="0"/>
            </w:tcBorders>
            <w:vAlign w:val="center"/>
          </w:tcPr>
          <w:p w14:paraId="223115DA">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桁架+黑底喷绘，10米×4米</w:t>
            </w:r>
          </w:p>
        </w:tc>
        <w:tc>
          <w:tcPr>
            <w:tcW w:w="800" w:type="dxa"/>
            <w:tcBorders>
              <w:top w:val="single" w:color="000000" w:sz="4" w:space="0"/>
              <w:left w:val="single" w:color="000000" w:sz="4" w:space="0"/>
              <w:bottom w:val="single" w:color="000000" w:sz="4" w:space="0"/>
              <w:right w:val="single" w:color="000000" w:sz="4" w:space="0"/>
            </w:tcBorders>
            <w:vAlign w:val="center"/>
          </w:tcPr>
          <w:p w14:paraId="757DAD74">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套</w:t>
            </w:r>
          </w:p>
        </w:tc>
        <w:tc>
          <w:tcPr>
            <w:tcW w:w="944" w:type="dxa"/>
            <w:tcBorders>
              <w:top w:val="single" w:color="000000" w:sz="4" w:space="0"/>
              <w:left w:val="single" w:color="000000" w:sz="4" w:space="0"/>
              <w:bottom w:val="single" w:color="000000" w:sz="4" w:space="0"/>
              <w:right w:val="single" w:color="000000" w:sz="4" w:space="0"/>
            </w:tcBorders>
            <w:vAlign w:val="center"/>
          </w:tcPr>
          <w:p w14:paraId="73E389C2">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5102ADAF">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6889A721">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w:t>
            </w:r>
          </w:p>
        </w:tc>
        <w:tc>
          <w:tcPr>
            <w:tcW w:w="2011" w:type="dxa"/>
            <w:tcBorders>
              <w:top w:val="single" w:color="000000" w:sz="4" w:space="0"/>
              <w:left w:val="single" w:color="000000" w:sz="4" w:space="0"/>
              <w:bottom w:val="single" w:color="000000" w:sz="4" w:space="0"/>
              <w:right w:val="single" w:color="000000" w:sz="4" w:space="0"/>
            </w:tcBorders>
            <w:vAlign w:val="center"/>
          </w:tcPr>
          <w:p w14:paraId="3361823B">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签到台</w:t>
            </w:r>
          </w:p>
        </w:tc>
        <w:tc>
          <w:tcPr>
            <w:tcW w:w="4134" w:type="dxa"/>
            <w:tcBorders>
              <w:top w:val="single" w:color="000000" w:sz="4" w:space="0"/>
              <w:left w:val="single" w:color="000000" w:sz="4" w:space="0"/>
              <w:bottom w:val="single" w:color="000000" w:sz="4" w:space="0"/>
              <w:right w:val="single" w:color="000000" w:sz="4" w:space="0"/>
            </w:tcBorders>
            <w:vAlign w:val="center"/>
          </w:tcPr>
          <w:p w14:paraId="39DCCFD9">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IBM桌子+桌布</w:t>
            </w:r>
          </w:p>
        </w:tc>
        <w:tc>
          <w:tcPr>
            <w:tcW w:w="800" w:type="dxa"/>
            <w:tcBorders>
              <w:top w:val="single" w:color="000000" w:sz="4" w:space="0"/>
              <w:left w:val="single" w:color="000000" w:sz="4" w:space="0"/>
              <w:bottom w:val="single" w:color="000000" w:sz="4" w:space="0"/>
              <w:right w:val="single" w:color="000000" w:sz="4" w:space="0"/>
            </w:tcBorders>
            <w:vAlign w:val="center"/>
          </w:tcPr>
          <w:p w14:paraId="4FB732AA">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套</w:t>
            </w:r>
          </w:p>
        </w:tc>
        <w:tc>
          <w:tcPr>
            <w:tcW w:w="944" w:type="dxa"/>
            <w:tcBorders>
              <w:top w:val="single" w:color="000000" w:sz="4" w:space="0"/>
              <w:left w:val="single" w:color="000000" w:sz="4" w:space="0"/>
              <w:bottom w:val="single" w:color="000000" w:sz="4" w:space="0"/>
              <w:right w:val="single" w:color="000000" w:sz="4" w:space="0"/>
            </w:tcBorders>
            <w:vAlign w:val="center"/>
          </w:tcPr>
          <w:p w14:paraId="004FC3C3">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w:t>
            </w:r>
          </w:p>
        </w:tc>
      </w:tr>
      <w:tr w14:paraId="1C5D0497">
        <w:tblPrEx>
          <w:tblCellMar>
            <w:top w:w="0" w:type="dxa"/>
            <w:left w:w="108" w:type="dxa"/>
            <w:bottom w:w="0" w:type="dxa"/>
            <w:right w:w="108" w:type="dxa"/>
          </w:tblCellMar>
        </w:tblPrEx>
        <w:trPr>
          <w:trHeight w:val="9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2B550870">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w:t>
            </w:r>
          </w:p>
        </w:tc>
        <w:tc>
          <w:tcPr>
            <w:tcW w:w="2011" w:type="dxa"/>
            <w:tcBorders>
              <w:top w:val="single" w:color="000000" w:sz="4" w:space="0"/>
              <w:left w:val="single" w:color="000000" w:sz="4" w:space="0"/>
              <w:bottom w:val="single" w:color="000000" w:sz="4" w:space="0"/>
              <w:right w:val="single" w:color="000000" w:sz="4" w:space="0"/>
            </w:tcBorders>
            <w:vAlign w:val="center"/>
          </w:tcPr>
          <w:p w14:paraId="2C34E567">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签到处装置</w:t>
            </w:r>
          </w:p>
        </w:tc>
        <w:tc>
          <w:tcPr>
            <w:tcW w:w="4134" w:type="dxa"/>
            <w:tcBorders>
              <w:top w:val="single" w:color="000000" w:sz="4" w:space="0"/>
              <w:left w:val="single" w:color="000000" w:sz="4" w:space="0"/>
              <w:bottom w:val="single" w:color="000000" w:sz="4" w:space="0"/>
              <w:right w:val="single" w:color="000000" w:sz="4" w:space="0"/>
            </w:tcBorders>
            <w:vAlign w:val="center"/>
          </w:tcPr>
          <w:p w14:paraId="38F4FF04">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钢木结构底座雕刻线条造型+绿植+雕刻字+显示屏支撑结构，8米×5米</w:t>
            </w:r>
          </w:p>
        </w:tc>
        <w:tc>
          <w:tcPr>
            <w:tcW w:w="800" w:type="dxa"/>
            <w:tcBorders>
              <w:top w:val="single" w:color="000000" w:sz="4" w:space="0"/>
              <w:left w:val="single" w:color="000000" w:sz="4" w:space="0"/>
              <w:bottom w:val="single" w:color="000000" w:sz="4" w:space="0"/>
              <w:right w:val="single" w:color="000000" w:sz="4" w:space="0"/>
            </w:tcBorders>
            <w:vAlign w:val="center"/>
          </w:tcPr>
          <w:p w14:paraId="7765B4E8">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套</w:t>
            </w:r>
          </w:p>
        </w:tc>
        <w:tc>
          <w:tcPr>
            <w:tcW w:w="944" w:type="dxa"/>
            <w:tcBorders>
              <w:top w:val="single" w:color="000000" w:sz="4" w:space="0"/>
              <w:left w:val="single" w:color="000000" w:sz="4" w:space="0"/>
              <w:bottom w:val="single" w:color="000000" w:sz="4" w:space="0"/>
              <w:right w:val="single" w:color="000000" w:sz="4" w:space="0"/>
            </w:tcBorders>
            <w:vAlign w:val="center"/>
          </w:tcPr>
          <w:p w14:paraId="636B8200">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1D067C22">
        <w:tblPrEx>
          <w:tblCellMar>
            <w:top w:w="0" w:type="dxa"/>
            <w:left w:w="108" w:type="dxa"/>
            <w:bottom w:w="0" w:type="dxa"/>
            <w:right w:w="108" w:type="dxa"/>
          </w:tblCellMar>
        </w:tblPrEx>
        <w:trPr>
          <w:trHeight w:val="9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7FE8B4A3">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4</w:t>
            </w:r>
          </w:p>
        </w:tc>
        <w:tc>
          <w:tcPr>
            <w:tcW w:w="2011" w:type="dxa"/>
            <w:tcBorders>
              <w:top w:val="single" w:color="000000" w:sz="4" w:space="0"/>
              <w:left w:val="single" w:color="000000" w:sz="4" w:space="0"/>
              <w:bottom w:val="single" w:color="000000" w:sz="4" w:space="0"/>
              <w:right w:val="single" w:color="000000" w:sz="4" w:space="0"/>
            </w:tcBorders>
            <w:vAlign w:val="center"/>
          </w:tcPr>
          <w:p w14:paraId="5A540AAA">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发展历程展示墙</w:t>
            </w:r>
          </w:p>
        </w:tc>
        <w:tc>
          <w:tcPr>
            <w:tcW w:w="4134" w:type="dxa"/>
            <w:tcBorders>
              <w:top w:val="single" w:color="000000" w:sz="4" w:space="0"/>
              <w:left w:val="single" w:color="000000" w:sz="4" w:space="0"/>
              <w:bottom w:val="single" w:color="000000" w:sz="4" w:space="0"/>
              <w:right w:val="single" w:color="000000" w:sz="4" w:space="0"/>
            </w:tcBorders>
            <w:vAlign w:val="center"/>
          </w:tcPr>
          <w:p w14:paraId="52D62F1D">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钢木结构背板渗光造型，展示背板UV写真饰面+发光字，25米×4米</w:t>
            </w:r>
          </w:p>
        </w:tc>
        <w:tc>
          <w:tcPr>
            <w:tcW w:w="800" w:type="dxa"/>
            <w:tcBorders>
              <w:top w:val="single" w:color="000000" w:sz="4" w:space="0"/>
              <w:left w:val="single" w:color="000000" w:sz="4" w:space="0"/>
              <w:bottom w:val="single" w:color="000000" w:sz="4" w:space="0"/>
              <w:right w:val="single" w:color="000000" w:sz="4" w:space="0"/>
            </w:tcBorders>
            <w:vAlign w:val="center"/>
          </w:tcPr>
          <w:p w14:paraId="139D38DD">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项</w:t>
            </w:r>
          </w:p>
        </w:tc>
        <w:tc>
          <w:tcPr>
            <w:tcW w:w="944" w:type="dxa"/>
            <w:tcBorders>
              <w:top w:val="single" w:color="000000" w:sz="4" w:space="0"/>
              <w:left w:val="single" w:color="000000" w:sz="4" w:space="0"/>
              <w:bottom w:val="single" w:color="000000" w:sz="4" w:space="0"/>
              <w:right w:val="single" w:color="000000" w:sz="4" w:space="0"/>
            </w:tcBorders>
            <w:vAlign w:val="center"/>
          </w:tcPr>
          <w:p w14:paraId="3DE1818C">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114040BA">
        <w:tblPrEx>
          <w:tblCellMar>
            <w:top w:w="0" w:type="dxa"/>
            <w:left w:w="108" w:type="dxa"/>
            <w:bottom w:w="0" w:type="dxa"/>
            <w:right w:w="108" w:type="dxa"/>
          </w:tblCellMar>
        </w:tblPrEx>
        <w:trPr>
          <w:trHeight w:val="6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77306D05">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5</w:t>
            </w:r>
          </w:p>
        </w:tc>
        <w:tc>
          <w:tcPr>
            <w:tcW w:w="2011" w:type="dxa"/>
            <w:tcBorders>
              <w:top w:val="single" w:color="000000" w:sz="4" w:space="0"/>
              <w:left w:val="single" w:color="000000" w:sz="4" w:space="0"/>
              <w:bottom w:val="single" w:color="000000" w:sz="4" w:space="0"/>
              <w:right w:val="single" w:color="000000" w:sz="4" w:space="0"/>
            </w:tcBorders>
            <w:vAlign w:val="center"/>
          </w:tcPr>
          <w:p w14:paraId="2D85ECCE">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签约仪式道具</w:t>
            </w:r>
          </w:p>
        </w:tc>
        <w:tc>
          <w:tcPr>
            <w:tcW w:w="4134" w:type="dxa"/>
            <w:tcBorders>
              <w:top w:val="single" w:color="000000" w:sz="4" w:space="0"/>
              <w:left w:val="single" w:color="000000" w:sz="4" w:space="0"/>
              <w:bottom w:val="single" w:color="000000" w:sz="4" w:space="0"/>
              <w:right w:val="single" w:color="000000" w:sz="4" w:space="0"/>
            </w:tcBorders>
            <w:vAlign w:val="center"/>
          </w:tcPr>
          <w:p w14:paraId="4F2B1687">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电子签约装置，与舞台大屏联动</w:t>
            </w:r>
          </w:p>
        </w:tc>
        <w:tc>
          <w:tcPr>
            <w:tcW w:w="800" w:type="dxa"/>
            <w:tcBorders>
              <w:top w:val="single" w:color="000000" w:sz="4" w:space="0"/>
              <w:left w:val="single" w:color="000000" w:sz="4" w:space="0"/>
              <w:bottom w:val="single" w:color="000000" w:sz="4" w:space="0"/>
              <w:right w:val="single" w:color="000000" w:sz="4" w:space="0"/>
            </w:tcBorders>
            <w:vAlign w:val="center"/>
          </w:tcPr>
          <w:p w14:paraId="17D4A553">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台</w:t>
            </w:r>
          </w:p>
        </w:tc>
        <w:tc>
          <w:tcPr>
            <w:tcW w:w="944" w:type="dxa"/>
            <w:tcBorders>
              <w:top w:val="single" w:color="000000" w:sz="4" w:space="0"/>
              <w:left w:val="single" w:color="000000" w:sz="4" w:space="0"/>
              <w:bottom w:val="single" w:color="000000" w:sz="4" w:space="0"/>
              <w:right w:val="single" w:color="000000" w:sz="4" w:space="0"/>
            </w:tcBorders>
            <w:vAlign w:val="center"/>
          </w:tcPr>
          <w:p w14:paraId="068A658E">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6</w:t>
            </w:r>
          </w:p>
        </w:tc>
      </w:tr>
      <w:tr w14:paraId="7B8B118A">
        <w:tblPrEx>
          <w:tblCellMar>
            <w:top w:w="0" w:type="dxa"/>
            <w:left w:w="108" w:type="dxa"/>
            <w:bottom w:w="0" w:type="dxa"/>
            <w:right w:w="108" w:type="dxa"/>
          </w:tblCellMar>
        </w:tblPrEx>
        <w:trPr>
          <w:trHeight w:val="6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4B29019A">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6</w:t>
            </w:r>
          </w:p>
        </w:tc>
        <w:tc>
          <w:tcPr>
            <w:tcW w:w="2011" w:type="dxa"/>
            <w:tcBorders>
              <w:top w:val="single" w:color="000000" w:sz="4" w:space="0"/>
              <w:left w:val="single" w:color="000000" w:sz="4" w:space="0"/>
              <w:bottom w:val="single" w:color="000000" w:sz="4" w:space="0"/>
              <w:right w:val="single" w:color="000000" w:sz="4" w:space="0"/>
            </w:tcBorders>
            <w:vAlign w:val="center"/>
          </w:tcPr>
          <w:p w14:paraId="3C5C82CE">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致辞台</w:t>
            </w:r>
          </w:p>
        </w:tc>
        <w:tc>
          <w:tcPr>
            <w:tcW w:w="4134" w:type="dxa"/>
            <w:tcBorders>
              <w:top w:val="single" w:color="000000" w:sz="4" w:space="0"/>
              <w:left w:val="single" w:color="000000" w:sz="4" w:space="0"/>
              <w:bottom w:val="single" w:color="000000" w:sz="4" w:space="0"/>
              <w:right w:val="single" w:color="000000" w:sz="4" w:space="0"/>
            </w:tcBorders>
            <w:vAlign w:val="center"/>
          </w:tcPr>
          <w:p w14:paraId="6C9C1395">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定制造型+大会画面，木质烤漆1.2米高异形演讲台造型</w:t>
            </w:r>
          </w:p>
        </w:tc>
        <w:tc>
          <w:tcPr>
            <w:tcW w:w="800" w:type="dxa"/>
            <w:tcBorders>
              <w:top w:val="single" w:color="000000" w:sz="4" w:space="0"/>
              <w:left w:val="single" w:color="000000" w:sz="4" w:space="0"/>
              <w:bottom w:val="single" w:color="000000" w:sz="4" w:space="0"/>
              <w:right w:val="single" w:color="000000" w:sz="4" w:space="0"/>
            </w:tcBorders>
            <w:vAlign w:val="center"/>
          </w:tcPr>
          <w:p w14:paraId="32E347ED">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台</w:t>
            </w:r>
          </w:p>
        </w:tc>
        <w:tc>
          <w:tcPr>
            <w:tcW w:w="944" w:type="dxa"/>
            <w:tcBorders>
              <w:top w:val="single" w:color="000000" w:sz="4" w:space="0"/>
              <w:left w:val="single" w:color="000000" w:sz="4" w:space="0"/>
              <w:bottom w:val="single" w:color="000000" w:sz="4" w:space="0"/>
              <w:right w:val="single" w:color="000000" w:sz="4" w:space="0"/>
            </w:tcBorders>
            <w:vAlign w:val="center"/>
          </w:tcPr>
          <w:p w14:paraId="58CA4A2A">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53CDCC96">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1BF6EB45">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7</w:t>
            </w:r>
          </w:p>
        </w:tc>
        <w:tc>
          <w:tcPr>
            <w:tcW w:w="2011" w:type="dxa"/>
            <w:tcBorders>
              <w:top w:val="single" w:color="000000" w:sz="4" w:space="0"/>
              <w:left w:val="single" w:color="000000" w:sz="4" w:space="0"/>
              <w:bottom w:val="single" w:color="000000" w:sz="4" w:space="0"/>
              <w:right w:val="single" w:color="000000" w:sz="4" w:space="0"/>
            </w:tcBorders>
            <w:vAlign w:val="center"/>
          </w:tcPr>
          <w:p w14:paraId="379228B4">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嘉宾沙发</w:t>
            </w:r>
          </w:p>
        </w:tc>
        <w:tc>
          <w:tcPr>
            <w:tcW w:w="4134" w:type="dxa"/>
            <w:tcBorders>
              <w:top w:val="single" w:color="000000" w:sz="4" w:space="0"/>
              <w:left w:val="single" w:color="000000" w:sz="4" w:space="0"/>
              <w:bottom w:val="single" w:color="000000" w:sz="4" w:space="0"/>
              <w:right w:val="single" w:color="000000" w:sz="4" w:space="0"/>
            </w:tcBorders>
            <w:vAlign w:val="center"/>
          </w:tcPr>
          <w:p w14:paraId="532BA056">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按26位计</w:t>
            </w:r>
          </w:p>
        </w:tc>
        <w:tc>
          <w:tcPr>
            <w:tcW w:w="800" w:type="dxa"/>
            <w:tcBorders>
              <w:top w:val="single" w:color="000000" w:sz="4" w:space="0"/>
              <w:left w:val="single" w:color="000000" w:sz="4" w:space="0"/>
              <w:bottom w:val="single" w:color="000000" w:sz="4" w:space="0"/>
              <w:right w:val="single" w:color="000000" w:sz="4" w:space="0"/>
            </w:tcBorders>
            <w:vAlign w:val="center"/>
          </w:tcPr>
          <w:p w14:paraId="51E031E8">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张</w:t>
            </w:r>
          </w:p>
        </w:tc>
        <w:tc>
          <w:tcPr>
            <w:tcW w:w="944" w:type="dxa"/>
            <w:tcBorders>
              <w:top w:val="single" w:color="000000" w:sz="4" w:space="0"/>
              <w:left w:val="single" w:color="000000" w:sz="4" w:space="0"/>
              <w:bottom w:val="single" w:color="000000" w:sz="4" w:space="0"/>
              <w:right w:val="single" w:color="000000" w:sz="4" w:space="0"/>
            </w:tcBorders>
            <w:vAlign w:val="center"/>
          </w:tcPr>
          <w:p w14:paraId="76575048">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26</w:t>
            </w:r>
          </w:p>
        </w:tc>
      </w:tr>
      <w:tr w14:paraId="7D5183AE">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6DBBBEE7">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8</w:t>
            </w:r>
          </w:p>
        </w:tc>
        <w:tc>
          <w:tcPr>
            <w:tcW w:w="2011" w:type="dxa"/>
            <w:tcBorders>
              <w:top w:val="single" w:color="000000" w:sz="4" w:space="0"/>
              <w:left w:val="single" w:color="000000" w:sz="4" w:space="0"/>
              <w:bottom w:val="single" w:color="000000" w:sz="4" w:space="0"/>
              <w:right w:val="single" w:color="000000" w:sz="4" w:space="0"/>
            </w:tcBorders>
            <w:vAlign w:val="center"/>
          </w:tcPr>
          <w:p w14:paraId="5ECE71D3">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礼宾椅</w:t>
            </w:r>
          </w:p>
        </w:tc>
        <w:tc>
          <w:tcPr>
            <w:tcW w:w="4134" w:type="dxa"/>
            <w:tcBorders>
              <w:top w:val="single" w:color="000000" w:sz="4" w:space="0"/>
              <w:left w:val="single" w:color="000000" w:sz="4" w:space="0"/>
              <w:bottom w:val="single" w:color="000000" w:sz="4" w:space="0"/>
              <w:right w:val="single" w:color="000000" w:sz="4" w:space="0"/>
            </w:tcBorders>
            <w:vAlign w:val="center"/>
          </w:tcPr>
          <w:p w14:paraId="2A61415D">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按150位参与人员配置</w:t>
            </w:r>
          </w:p>
        </w:tc>
        <w:tc>
          <w:tcPr>
            <w:tcW w:w="800" w:type="dxa"/>
            <w:tcBorders>
              <w:top w:val="single" w:color="000000" w:sz="4" w:space="0"/>
              <w:left w:val="single" w:color="000000" w:sz="4" w:space="0"/>
              <w:bottom w:val="single" w:color="000000" w:sz="4" w:space="0"/>
              <w:right w:val="single" w:color="000000" w:sz="4" w:space="0"/>
            </w:tcBorders>
            <w:vAlign w:val="center"/>
          </w:tcPr>
          <w:p w14:paraId="24282264">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张</w:t>
            </w:r>
          </w:p>
        </w:tc>
        <w:tc>
          <w:tcPr>
            <w:tcW w:w="944" w:type="dxa"/>
            <w:tcBorders>
              <w:top w:val="single" w:color="000000" w:sz="4" w:space="0"/>
              <w:left w:val="single" w:color="000000" w:sz="4" w:space="0"/>
              <w:bottom w:val="single" w:color="000000" w:sz="4" w:space="0"/>
              <w:right w:val="single" w:color="000000" w:sz="4" w:space="0"/>
            </w:tcBorders>
            <w:vAlign w:val="center"/>
          </w:tcPr>
          <w:p w14:paraId="641650D7">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150</w:t>
            </w:r>
          </w:p>
        </w:tc>
      </w:tr>
      <w:tr w14:paraId="17DA7F4C">
        <w:tblPrEx>
          <w:tblCellMar>
            <w:top w:w="0" w:type="dxa"/>
            <w:left w:w="108" w:type="dxa"/>
            <w:bottom w:w="0" w:type="dxa"/>
            <w:right w:w="108" w:type="dxa"/>
          </w:tblCellMar>
        </w:tblPrEx>
        <w:trPr>
          <w:trHeight w:val="6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09C7AB75">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9</w:t>
            </w:r>
          </w:p>
        </w:tc>
        <w:tc>
          <w:tcPr>
            <w:tcW w:w="2011" w:type="dxa"/>
            <w:tcBorders>
              <w:top w:val="single" w:color="000000" w:sz="4" w:space="0"/>
              <w:left w:val="single" w:color="000000" w:sz="4" w:space="0"/>
              <w:bottom w:val="single" w:color="000000" w:sz="4" w:space="0"/>
              <w:right w:val="single" w:color="000000" w:sz="4" w:space="0"/>
            </w:tcBorders>
            <w:vAlign w:val="center"/>
          </w:tcPr>
          <w:p w14:paraId="6B3FD69C">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主舞台</w:t>
            </w:r>
          </w:p>
        </w:tc>
        <w:tc>
          <w:tcPr>
            <w:tcW w:w="4134" w:type="dxa"/>
            <w:tcBorders>
              <w:top w:val="single" w:color="000000" w:sz="4" w:space="0"/>
              <w:left w:val="single" w:color="000000" w:sz="4" w:space="0"/>
              <w:bottom w:val="single" w:color="000000" w:sz="4" w:space="0"/>
              <w:right w:val="single" w:color="000000" w:sz="4" w:space="0"/>
            </w:tcBorders>
            <w:vAlign w:val="center"/>
          </w:tcPr>
          <w:p w14:paraId="2C133FAE">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钢木结构定制造型，油漆饰面+立体字，16米×5米</w:t>
            </w:r>
          </w:p>
        </w:tc>
        <w:tc>
          <w:tcPr>
            <w:tcW w:w="800" w:type="dxa"/>
            <w:tcBorders>
              <w:top w:val="single" w:color="000000" w:sz="4" w:space="0"/>
              <w:left w:val="single" w:color="000000" w:sz="4" w:space="0"/>
              <w:bottom w:val="single" w:color="000000" w:sz="4" w:space="0"/>
              <w:right w:val="single" w:color="000000" w:sz="4" w:space="0"/>
            </w:tcBorders>
            <w:vAlign w:val="center"/>
          </w:tcPr>
          <w:p w14:paraId="3AE9DFB8">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个</w:t>
            </w:r>
          </w:p>
        </w:tc>
        <w:tc>
          <w:tcPr>
            <w:tcW w:w="944" w:type="dxa"/>
            <w:tcBorders>
              <w:top w:val="single" w:color="000000" w:sz="4" w:space="0"/>
              <w:left w:val="single" w:color="000000" w:sz="4" w:space="0"/>
              <w:bottom w:val="single" w:color="000000" w:sz="4" w:space="0"/>
              <w:right w:val="single" w:color="000000" w:sz="4" w:space="0"/>
            </w:tcBorders>
            <w:vAlign w:val="center"/>
          </w:tcPr>
          <w:p w14:paraId="2BB14745">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5CAC7EBF">
        <w:tblPrEx>
          <w:tblCellMar>
            <w:top w:w="0" w:type="dxa"/>
            <w:left w:w="108" w:type="dxa"/>
            <w:bottom w:w="0" w:type="dxa"/>
            <w:right w:w="108" w:type="dxa"/>
          </w:tblCellMar>
        </w:tblPrEx>
        <w:trPr>
          <w:trHeight w:val="6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1E304F39">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10</w:t>
            </w:r>
          </w:p>
        </w:tc>
        <w:tc>
          <w:tcPr>
            <w:tcW w:w="2011" w:type="dxa"/>
            <w:tcBorders>
              <w:top w:val="single" w:color="000000" w:sz="4" w:space="0"/>
              <w:left w:val="single" w:color="000000" w:sz="4" w:space="0"/>
              <w:bottom w:val="single" w:color="000000" w:sz="4" w:space="0"/>
              <w:right w:val="single" w:color="000000" w:sz="4" w:space="0"/>
            </w:tcBorders>
            <w:vAlign w:val="center"/>
          </w:tcPr>
          <w:p w14:paraId="597E5F86">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会场围挡</w:t>
            </w:r>
          </w:p>
        </w:tc>
        <w:tc>
          <w:tcPr>
            <w:tcW w:w="4134" w:type="dxa"/>
            <w:tcBorders>
              <w:top w:val="single" w:color="000000" w:sz="4" w:space="0"/>
              <w:left w:val="single" w:color="000000" w:sz="4" w:space="0"/>
              <w:bottom w:val="single" w:color="000000" w:sz="4" w:space="0"/>
              <w:right w:val="single" w:color="000000" w:sz="4" w:space="0"/>
            </w:tcBorders>
            <w:vAlign w:val="center"/>
          </w:tcPr>
          <w:p w14:paraId="62690755">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桁架+黑底喷绘，40m×1.5m三合围</w:t>
            </w:r>
          </w:p>
        </w:tc>
        <w:tc>
          <w:tcPr>
            <w:tcW w:w="800" w:type="dxa"/>
            <w:tcBorders>
              <w:top w:val="single" w:color="000000" w:sz="4" w:space="0"/>
              <w:left w:val="single" w:color="000000" w:sz="4" w:space="0"/>
              <w:bottom w:val="single" w:color="000000" w:sz="4" w:space="0"/>
              <w:right w:val="single" w:color="000000" w:sz="4" w:space="0"/>
            </w:tcBorders>
            <w:vAlign w:val="center"/>
          </w:tcPr>
          <w:p w14:paraId="71D2C5E3">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组</w:t>
            </w:r>
          </w:p>
        </w:tc>
        <w:tc>
          <w:tcPr>
            <w:tcW w:w="944" w:type="dxa"/>
            <w:tcBorders>
              <w:top w:val="single" w:color="000000" w:sz="4" w:space="0"/>
              <w:left w:val="single" w:color="000000" w:sz="4" w:space="0"/>
              <w:bottom w:val="single" w:color="000000" w:sz="4" w:space="0"/>
              <w:right w:val="single" w:color="000000" w:sz="4" w:space="0"/>
            </w:tcBorders>
            <w:vAlign w:val="center"/>
          </w:tcPr>
          <w:p w14:paraId="4353BF7F">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0605968C">
        <w:tblPrEx>
          <w:tblCellMar>
            <w:top w:w="0" w:type="dxa"/>
            <w:left w:w="108" w:type="dxa"/>
            <w:bottom w:w="0" w:type="dxa"/>
            <w:right w:w="108" w:type="dxa"/>
          </w:tblCellMar>
        </w:tblPrEx>
        <w:trPr>
          <w:trHeight w:val="6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2711C42F">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11</w:t>
            </w:r>
          </w:p>
        </w:tc>
        <w:tc>
          <w:tcPr>
            <w:tcW w:w="2011" w:type="dxa"/>
            <w:tcBorders>
              <w:top w:val="single" w:color="000000" w:sz="4" w:space="0"/>
              <w:left w:val="single" w:color="000000" w:sz="4" w:space="0"/>
              <w:bottom w:val="single" w:color="000000" w:sz="4" w:space="0"/>
              <w:right w:val="single" w:color="000000" w:sz="4" w:space="0"/>
            </w:tcBorders>
            <w:vAlign w:val="center"/>
          </w:tcPr>
          <w:p w14:paraId="5A234B13">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分会场签到处背景板</w:t>
            </w:r>
          </w:p>
        </w:tc>
        <w:tc>
          <w:tcPr>
            <w:tcW w:w="4134" w:type="dxa"/>
            <w:tcBorders>
              <w:top w:val="single" w:color="000000" w:sz="4" w:space="0"/>
              <w:left w:val="single" w:color="000000" w:sz="4" w:space="0"/>
              <w:bottom w:val="single" w:color="000000" w:sz="4" w:space="0"/>
              <w:right w:val="single" w:color="000000" w:sz="4" w:space="0"/>
            </w:tcBorders>
            <w:vAlign w:val="center"/>
          </w:tcPr>
          <w:p w14:paraId="355F1A8E">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桁架+黑底喷绘，三合围14米×5米</w:t>
            </w:r>
          </w:p>
        </w:tc>
        <w:tc>
          <w:tcPr>
            <w:tcW w:w="800" w:type="dxa"/>
            <w:tcBorders>
              <w:top w:val="single" w:color="000000" w:sz="4" w:space="0"/>
              <w:left w:val="single" w:color="000000" w:sz="4" w:space="0"/>
              <w:bottom w:val="single" w:color="000000" w:sz="4" w:space="0"/>
              <w:right w:val="single" w:color="000000" w:sz="4" w:space="0"/>
            </w:tcBorders>
            <w:vAlign w:val="center"/>
          </w:tcPr>
          <w:p w14:paraId="69C003A5">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个</w:t>
            </w:r>
          </w:p>
        </w:tc>
        <w:tc>
          <w:tcPr>
            <w:tcW w:w="944" w:type="dxa"/>
            <w:tcBorders>
              <w:top w:val="single" w:color="000000" w:sz="4" w:space="0"/>
              <w:left w:val="single" w:color="000000" w:sz="4" w:space="0"/>
              <w:bottom w:val="single" w:color="000000" w:sz="4" w:space="0"/>
              <w:right w:val="single" w:color="000000" w:sz="4" w:space="0"/>
            </w:tcBorders>
            <w:vAlign w:val="center"/>
          </w:tcPr>
          <w:p w14:paraId="2E85CCCE">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4</w:t>
            </w:r>
          </w:p>
        </w:tc>
      </w:tr>
      <w:tr w14:paraId="2110154D">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4F19D813">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12</w:t>
            </w:r>
          </w:p>
        </w:tc>
        <w:tc>
          <w:tcPr>
            <w:tcW w:w="2011" w:type="dxa"/>
            <w:tcBorders>
              <w:top w:val="single" w:color="000000" w:sz="4" w:space="0"/>
              <w:left w:val="single" w:color="000000" w:sz="4" w:space="0"/>
              <w:bottom w:val="single" w:color="000000" w:sz="4" w:space="0"/>
              <w:right w:val="single" w:color="000000" w:sz="4" w:space="0"/>
            </w:tcBorders>
            <w:vAlign w:val="center"/>
          </w:tcPr>
          <w:p w14:paraId="3943C921">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灯光控台</w:t>
            </w:r>
          </w:p>
        </w:tc>
        <w:tc>
          <w:tcPr>
            <w:tcW w:w="4134" w:type="dxa"/>
            <w:tcBorders>
              <w:top w:val="single" w:color="000000" w:sz="4" w:space="0"/>
              <w:left w:val="single" w:color="000000" w:sz="4" w:space="0"/>
              <w:bottom w:val="single" w:color="000000" w:sz="4" w:space="0"/>
              <w:right w:val="single" w:color="000000" w:sz="4" w:space="0"/>
            </w:tcBorders>
            <w:vAlign w:val="center"/>
          </w:tcPr>
          <w:p w14:paraId="66B55946">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Y2+NPU 专业版</w:t>
            </w:r>
          </w:p>
        </w:tc>
        <w:tc>
          <w:tcPr>
            <w:tcW w:w="800" w:type="dxa"/>
            <w:tcBorders>
              <w:top w:val="single" w:color="000000" w:sz="4" w:space="0"/>
              <w:left w:val="single" w:color="000000" w:sz="4" w:space="0"/>
              <w:bottom w:val="single" w:color="000000" w:sz="4" w:space="0"/>
              <w:right w:val="single" w:color="000000" w:sz="4" w:space="0"/>
            </w:tcBorders>
            <w:vAlign w:val="center"/>
          </w:tcPr>
          <w:p w14:paraId="414C949D">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台</w:t>
            </w:r>
          </w:p>
        </w:tc>
        <w:tc>
          <w:tcPr>
            <w:tcW w:w="944" w:type="dxa"/>
            <w:tcBorders>
              <w:top w:val="single" w:color="000000" w:sz="4" w:space="0"/>
              <w:left w:val="single" w:color="000000" w:sz="4" w:space="0"/>
              <w:bottom w:val="single" w:color="000000" w:sz="4" w:space="0"/>
              <w:right w:val="single" w:color="000000" w:sz="4" w:space="0"/>
            </w:tcBorders>
            <w:vAlign w:val="center"/>
          </w:tcPr>
          <w:p w14:paraId="6C36EF3A">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5656B337">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482D4421">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13</w:t>
            </w:r>
          </w:p>
        </w:tc>
        <w:tc>
          <w:tcPr>
            <w:tcW w:w="2011" w:type="dxa"/>
            <w:tcBorders>
              <w:top w:val="single" w:color="000000" w:sz="4" w:space="0"/>
              <w:left w:val="single" w:color="000000" w:sz="4" w:space="0"/>
              <w:bottom w:val="single" w:color="000000" w:sz="4" w:space="0"/>
              <w:right w:val="single" w:color="000000" w:sz="4" w:space="0"/>
            </w:tcBorders>
            <w:vAlign w:val="center"/>
          </w:tcPr>
          <w:p w14:paraId="0F1E3983">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雷亚架</w:t>
            </w:r>
          </w:p>
        </w:tc>
        <w:tc>
          <w:tcPr>
            <w:tcW w:w="4134" w:type="dxa"/>
            <w:tcBorders>
              <w:top w:val="single" w:color="000000" w:sz="4" w:space="0"/>
              <w:left w:val="single" w:color="000000" w:sz="4" w:space="0"/>
              <w:bottom w:val="single" w:color="000000" w:sz="4" w:space="0"/>
              <w:right w:val="single" w:color="000000" w:sz="4" w:space="0"/>
            </w:tcBorders>
            <w:vAlign w:val="center"/>
          </w:tcPr>
          <w:p w14:paraId="05CF445E">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钢架结构，18米×6米</w:t>
            </w:r>
          </w:p>
        </w:tc>
        <w:tc>
          <w:tcPr>
            <w:tcW w:w="800" w:type="dxa"/>
            <w:tcBorders>
              <w:top w:val="single" w:color="000000" w:sz="4" w:space="0"/>
              <w:left w:val="single" w:color="000000" w:sz="4" w:space="0"/>
              <w:bottom w:val="single" w:color="000000" w:sz="4" w:space="0"/>
              <w:right w:val="single" w:color="000000" w:sz="4" w:space="0"/>
            </w:tcBorders>
            <w:vAlign w:val="center"/>
          </w:tcPr>
          <w:p w14:paraId="0FF4D68A">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个</w:t>
            </w:r>
          </w:p>
        </w:tc>
        <w:tc>
          <w:tcPr>
            <w:tcW w:w="944" w:type="dxa"/>
            <w:tcBorders>
              <w:top w:val="single" w:color="000000" w:sz="4" w:space="0"/>
              <w:left w:val="single" w:color="000000" w:sz="4" w:space="0"/>
              <w:bottom w:val="single" w:color="000000" w:sz="4" w:space="0"/>
              <w:right w:val="single" w:color="000000" w:sz="4" w:space="0"/>
            </w:tcBorders>
            <w:vAlign w:val="center"/>
          </w:tcPr>
          <w:p w14:paraId="15E881D3">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61F6CF5E">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4F109B03">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14</w:t>
            </w:r>
          </w:p>
        </w:tc>
        <w:tc>
          <w:tcPr>
            <w:tcW w:w="2011" w:type="dxa"/>
            <w:tcBorders>
              <w:top w:val="single" w:color="000000" w:sz="4" w:space="0"/>
              <w:left w:val="single" w:color="000000" w:sz="4" w:space="0"/>
              <w:bottom w:val="single" w:color="000000" w:sz="4" w:space="0"/>
              <w:right w:val="single" w:color="000000" w:sz="4" w:space="0"/>
            </w:tcBorders>
            <w:vAlign w:val="center"/>
          </w:tcPr>
          <w:p w14:paraId="64F8B9CC">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电脑光束灯</w:t>
            </w:r>
          </w:p>
        </w:tc>
        <w:tc>
          <w:tcPr>
            <w:tcW w:w="4134" w:type="dxa"/>
            <w:tcBorders>
              <w:top w:val="single" w:color="000000" w:sz="4" w:space="0"/>
              <w:left w:val="single" w:color="000000" w:sz="4" w:space="0"/>
              <w:bottom w:val="single" w:color="000000" w:sz="4" w:space="0"/>
              <w:right w:val="single" w:color="000000" w:sz="4" w:space="0"/>
            </w:tcBorders>
            <w:vAlign w:val="center"/>
          </w:tcPr>
          <w:p w14:paraId="5D331C6A">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FF42GLL 专业版</w:t>
            </w:r>
          </w:p>
        </w:tc>
        <w:tc>
          <w:tcPr>
            <w:tcW w:w="800" w:type="dxa"/>
            <w:tcBorders>
              <w:top w:val="single" w:color="000000" w:sz="4" w:space="0"/>
              <w:left w:val="single" w:color="000000" w:sz="4" w:space="0"/>
              <w:bottom w:val="single" w:color="000000" w:sz="4" w:space="0"/>
              <w:right w:val="single" w:color="000000" w:sz="4" w:space="0"/>
            </w:tcBorders>
            <w:vAlign w:val="center"/>
          </w:tcPr>
          <w:p w14:paraId="63D53617">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个</w:t>
            </w:r>
          </w:p>
        </w:tc>
        <w:tc>
          <w:tcPr>
            <w:tcW w:w="944" w:type="dxa"/>
            <w:tcBorders>
              <w:top w:val="single" w:color="000000" w:sz="4" w:space="0"/>
              <w:left w:val="single" w:color="000000" w:sz="4" w:space="0"/>
              <w:bottom w:val="single" w:color="000000" w:sz="4" w:space="0"/>
              <w:right w:val="single" w:color="000000" w:sz="4" w:space="0"/>
            </w:tcBorders>
            <w:vAlign w:val="center"/>
          </w:tcPr>
          <w:p w14:paraId="1A3CCEAE">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36</w:t>
            </w:r>
          </w:p>
        </w:tc>
      </w:tr>
      <w:tr w14:paraId="2D2CA138">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2108116B">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15</w:t>
            </w:r>
          </w:p>
        </w:tc>
        <w:tc>
          <w:tcPr>
            <w:tcW w:w="2011" w:type="dxa"/>
            <w:tcBorders>
              <w:top w:val="single" w:color="000000" w:sz="4" w:space="0"/>
              <w:left w:val="single" w:color="000000" w:sz="4" w:space="0"/>
              <w:bottom w:val="single" w:color="000000" w:sz="4" w:space="0"/>
              <w:right w:val="single" w:color="000000" w:sz="4" w:space="0"/>
            </w:tcBorders>
            <w:vAlign w:val="center"/>
          </w:tcPr>
          <w:p w14:paraId="549EC978">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LED灯</w:t>
            </w:r>
          </w:p>
        </w:tc>
        <w:tc>
          <w:tcPr>
            <w:tcW w:w="4134" w:type="dxa"/>
            <w:tcBorders>
              <w:top w:val="single" w:color="000000" w:sz="4" w:space="0"/>
              <w:left w:val="single" w:color="000000" w:sz="4" w:space="0"/>
              <w:bottom w:val="single" w:color="000000" w:sz="4" w:space="0"/>
              <w:right w:val="single" w:color="000000" w:sz="4" w:space="0"/>
            </w:tcBorders>
            <w:vAlign w:val="center"/>
          </w:tcPr>
          <w:p w14:paraId="70F58BC0">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LM560 专业版</w:t>
            </w:r>
          </w:p>
        </w:tc>
        <w:tc>
          <w:tcPr>
            <w:tcW w:w="800" w:type="dxa"/>
            <w:tcBorders>
              <w:top w:val="single" w:color="000000" w:sz="4" w:space="0"/>
              <w:left w:val="single" w:color="000000" w:sz="4" w:space="0"/>
              <w:bottom w:val="single" w:color="000000" w:sz="4" w:space="0"/>
              <w:right w:val="single" w:color="000000" w:sz="4" w:space="0"/>
            </w:tcBorders>
            <w:vAlign w:val="center"/>
          </w:tcPr>
          <w:p w14:paraId="7CC409C5">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个</w:t>
            </w:r>
          </w:p>
        </w:tc>
        <w:tc>
          <w:tcPr>
            <w:tcW w:w="944" w:type="dxa"/>
            <w:tcBorders>
              <w:top w:val="single" w:color="000000" w:sz="4" w:space="0"/>
              <w:left w:val="single" w:color="000000" w:sz="4" w:space="0"/>
              <w:bottom w:val="single" w:color="000000" w:sz="4" w:space="0"/>
              <w:right w:val="single" w:color="000000" w:sz="4" w:space="0"/>
            </w:tcBorders>
            <w:vAlign w:val="center"/>
          </w:tcPr>
          <w:p w14:paraId="6DF48483">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48</w:t>
            </w:r>
          </w:p>
        </w:tc>
      </w:tr>
      <w:tr w14:paraId="0C6B5E04">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797732AA">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16</w:t>
            </w:r>
          </w:p>
        </w:tc>
        <w:tc>
          <w:tcPr>
            <w:tcW w:w="2011" w:type="dxa"/>
            <w:tcBorders>
              <w:top w:val="single" w:color="000000" w:sz="4" w:space="0"/>
              <w:left w:val="single" w:color="000000" w:sz="4" w:space="0"/>
              <w:bottom w:val="single" w:color="000000" w:sz="4" w:space="0"/>
              <w:right w:val="single" w:color="000000" w:sz="4" w:space="0"/>
            </w:tcBorders>
            <w:vAlign w:val="center"/>
          </w:tcPr>
          <w:p w14:paraId="42B83285">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切割灯</w:t>
            </w:r>
          </w:p>
        </w:tc>
        <w:tc>
          <w:tcPr>
            <w:tcW w:w="4134" w:type="dxa"/>
            <w:tcBorders>
              <w:top w:val="single" w:color="000000" w:sz="4" w:space="0"/>
              <w:left w:val="single" w:color="000000" w:sz="4" w:space="0"/>
              <w:bottom w:val="single" w:color="000000" w:sz="4" w:space="0"/>
              <w:right w:val="single" w:color="000000" w:sz="4" w:space="0"/>
            </w:tcBorders>
            <w:vAlign w:val="center"/>
          </w:tcPr>
          <w:p w14:paraId="187D591F">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GTD1500PRO 专业版</w:t>
            </w:r>
          </w:p>
        </w:tc>
        <w:tc>
          <w:tcPr>
            <w:tcW w:w="800" w:type="dxa"/>
            <w:tcBorders>
              <w:top w:val="single" w:color="000000" w:sz="4" w:space="0"/>
              <w:left w:val="single" w:color="000000" w:sz="4" w:space="0"/>
              <w:bottom w:val="single" w:color="000000" w:sz="4" w:space="0"/>
              <w:right w:val="single" w:color="000000" w:sz="4" w:space="0"/>
            </w:tcBorders>
            <w:vAlign w:val="center"/>
          </w:tcPr>
          <w:p w14:paraId="33FCD3F2">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个</w:t>
            </w:r>
          </w:p>
        </w:tc>
        <w:tc>
          <w:tcPr>
            <w:tcW w:w="944" w:type="dxa"/>
            <w:tcBorders>
              <w:top w:val="single" w:color="000000" w:sz="4" w:space="0"/>
              <w:left w:val="single" w:color="000000" w:sz="4" w:space="0"/>
              <w:bottom w:val="single" w:color="000000" w:sz="4" w:space="0"/>
              <w:right w:val="single" w:color="000000" w:sz="4" w:space="0"/>
            </w:tcBorders>
            <w:vAlign w:val="center"/>
          </w:tcPr>
          <w:p w14:paraId="4CE60E03">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18</w:t>
            </w:r>
          </w:p>
        </w:tc>
      </w:tr>
      <w:tr w14:paraId="3283FEF5">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286A390C">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17</w:t>
            </w:r>
          </w:p>
        </w:tc>
        <w:tc>
          <w:tcPr>
            <w:tcW w:w="2011" w:type="dxa"/>
            <w:tcBorders>
              <w:top w:val="single" w:color="000000" w:sz="4" w:space="0"/>
              <w:left w:val="single" w:color="000000" w:sz="4" w:space="0"/>
              <w:bottom w:val="single" w:color="000000" w:sz="4" w:space="0"/>
              <w:right w:val="single" w:color="000000" w:sz="4" w:space="0"/>
            </w:tcBorders>
            <w:vAlign w:val="center"/>
          </w:tcPr>
          <w:p w14:paraId="55866B3D">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P2高清LED显示屏</w:t>
            </w:r>
          </w:p>
        </w:tc>
        <w:tc>
          <w:tcPr>
            <w:tcW w:w="4134" w:type="dxa"/>
            <w:tcBorders>
              <w:top w:val="single" w:color="000000" w:sz="4" w:space="0"/>
              <w:left w:val="single" w:color="000000" w:sz="4" w:space="0"/>
              <w:bottom w:val="single" w:color="000000" w:sz="4" w:space="0"/>
              <w:right w:val="single" w:color="000000" w:sz="4" w:space="0"/>
            </w:tcBorders>
            <w:vAlign w:val="center"/>
          </w:tcPr>
          <w:p w14:paraId="2F61D09A">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高清高亮，18米×5米</w:t>
            </w:r>
          </w:p>
        </w:tc>
        <w:tc>
          <w:tcPr>
            <w:tcW w:w="800" w:type="dxa"/>
            <w:tcBorders>
              <w:top w:val="single" w:color="000000" w:sz="4" w:space="0"/>
              <w:left w:val="single" w:color="000000" w:sz="4" w:space="0"/>
              <w:bottom w:val="single" w:color="000000" w:sz="4" w:space="0"/>
              <w:right w:val="single" w:color="000000" w:sz="4" w:space="0"/>
            </w:tcBorders>
            <w:vAlign w:val="center"/>
          </w:tcPr>
          <w:p w14:paraId="3467AA2A">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个</w:t>
            </w:r>
          </w:p>
        </w:tc>
        <w:tc>
          <w:tcPr>
            <w:tcW w:w="944" w:type="dxa"/>
            <w:tcBorders>
              <w:top w:val="single" w:color="000000" w:sz="4" w:space="0"/>
              <w:left w:val="single" w:color="000000" w:sz="4" w:space="0"/>
              <w:bottom w:val="single" w:color="000000" w:sz="4" w:space="0"/>
              <w:right w:val="single" w:color="000000" w:sz="4" w:space="0"/>
            </w:tcBorders>
            <w:vAlign w:val="center"/>
          </w:tcPr>
          <w:p w14:paraId="4A88D4D6">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3FA150AE">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13C952DC">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18</w:t>
            </w:r>
          </w:p>
        </w:tc>
        <w:tc>
          <w:tcPr>
            <w:tcW w:w="2011" w:type="dxa"/>
            <w:tcBorders>
              <w:top w:val="single" w:color="000000" w:sz="4" w:space="0"/>
              <w:left w:val="single" w:color="000000" w:sz="4" w:space="0"/>
              <w:bottom w:val="single" w:color="000000" w:sz="4" w:space="0"/>
              <w:right w:val="single" w:color="000000" w:sz="4" w:space="0"/>
            </w:tcBorders>
            <w:vAlign w:val="center"/>
          </w:tcPr>
          <w:p w14:paraId="1AC30724">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分屏器</w:t>
            </w:r>
          </w:p>
        </w:tc>
        <w:tc>
          <w:tcPr>
            <w:tcW w:w="4134" w:type="dxa"/>
            <w:tcBorders>
              <w:top w:val="single" w:color="000000" w:sz="4" w:space="0"/>
              <w:left w:val="single" w:color="000000" w:sz="4" w:space="0"/>
              <w:bottom w:val="single" w:color="000000" w:sz="4" w:space="0"/>
              <w:right w:val="single" w:color="000000" w:sz="4" w:space="0"/>
            </w:tcBorders>
            <w:vAlign w:val="center"/>
          </w:tcPr>
          <w:p w14:paraId="111BAFD3">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专业设备 S3</w:t>
            </w:r>
          </w:p>
        </w:tc>
        <w:tc>
          <w:tcPr>
            <w:tcW w:w="800" w:type="dxa"/>
            <w:tcBorders>
              <w:top w:val="single" w:color="000000" w:sz="4" w:space="0"/>
              <w:left w:val="single" w:color="000000" w:sz="4" w:space="0"/>
              <w:bottom w:val="single" w:color="000000" w:sz="4" w:space="0"/>
              <w:right w:val="single" w:color="000000" w:sz="4" w:space="0"/>
            </w:tcBorders>
            <w:vAlign w:val="center"/>
          </w:tcPr>
          <w:p w14:paraId="1844A43F">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台</w:t>
            </w:r>
          </w:p>
        </w:tc>
        <w:tc>
          <w:tcPr>
            <w:tcW w:w="944" w:type="dxa"/>
            <w:tcBorders>
              <w:top w:val="single" w:color="000000" w:sz="4" w:space="0"/>
              <w:left w:val="single" w:color="000000" w:sz="4" w:space="0"/>
              <w:bottom w:val="single" w:color="000000" w:sz="4" w:space="0"/>
              <w:right w:val="single" w:color="000000" w:sz="4" w:space="0"/>
            </w:tcBorders>
            <w:vAlign w:val="center"/>
          </w:tcPr>
          <w:p w14:paraId="4B496D1B">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4BEDFE42">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7042D9B0">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19</w:t>
            </w:r>
          </w:p>
        </w:tc>
        <w:tc>
          <w:tcPr>
            <w:tcW w:w="2011" w:type="dxa"/>
            <w:tcBorders>
              <w:top w:val="single" w:color="000000" w:sz="4" w:space="0"/>
              <w:left w:val="single" w:color="000000" w:sz="4" w:space="0"/>
              <w:bottom w:val="single" w:color="000000" w:sz="4" w:space="0"/>
              <w:right w:val="single" w:color="000000" w:sz="4" w:space="0"/>
            </w:tcBorders>
            <w:vAlign w:val="center"/>
          </w:tcPr>
          <w:p w14:paraId="3D037BA4">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大屏控台</w:t>
            </w:r>
          </w:p>
        </w:tc>
        <w:tc>
          <w:tcPr>
            <w:tcW w:w="4134" w:type="dxa"/>
            <w:tcBorders>
              <w:top w:val="single" w:color="000000" w:sz="4" w:space="0"/>
              <w:left w:val="single" w:color="000000" w:sz="4" w:space="0"/>
              <w:bottom w:val="single" w:color="000000" w:sz="4" w:space="0"/>
              <w:right w:val="single" w:color="000000" w:sz="4" w:space="0"/>
            </w:tcBorders>
            <w:vAlign w:val="center"/>
          </w:tcPr>
          <w:p w14:paraId="57B8C4EA">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C1+n9，含DVI/HDMI接口</w:t>
            </w:r>
          </w:p>
        </w:tc>
        <w:tc>
          <w:tcPr>
            <w:tcW w:w="800" w:type="dxa"/>
            <w:tcBorders>
              <w:top w:val="single" w:color="000000" w:sz="4" w:space="0"/>
              <w:left w:val="single" w:color="000000" w:sz="4" w:space="0"/>
              <w:bottom w:val="single" w:color="000000" w:sz="4" w:space="0"/>
              <w:right w:val="single" w:color="000000" w:sz="4" w:space="0"/>
            </w:tcBorders>
            <w:vAlign w:val="center"/>
          </w:tcPr>
          <w:p w14:paraId="43D58610">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台</w:t>
            </w:r>
          </w:p>
        </w:tc>
        <w:tc>
          <w:tcPr>
            <w:tcW w:w="944" w:type="dxa"/>
            <w:tcBorders>
              <w:top w:val="single" w:color="000000" w:sz="4" w:space="0"/>
              <w:left w:val="single" w:color="000000" w:sz="4" w:space="0"/>
              <w:bottom w:val="single" w:color="000000" w:sz="4" w:space="0"/>
              <w:right w:val="single" w:color="000000" w:sz="4" w:space="0"/>
            </w:tcBorders>
            <w:vAlign w:val="center"/>
          </w:tcPr>
          <w:p w14:paraId="668F52CF">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372FB543">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5F976820">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20</w:t>
            </w:r>
          </w:p>
        </w:tc>
        <w:tc>
          <w:tcPr>
            <w:tcW w:w="2011" w:type="dxa"/>
            <w:tcBorders>
              <w:top w:val="single" w:color="000000" w:sz="4" w:space="0"/>
              <w:left w:val="single" w:color="000000" w:sz="4" w:space="0"/>
              <w:bottom w:val="single" w:color="000000" w:sz="4" w:space="0"/>
              <w:right w:val="single" w:color="000000" w:sz="4" w:space="0"/>
            </w:tcBorders>
            <w:vAlign w:val="center"/>
          </w:tcPr>
          <w:p w14:paraId="7FF40E31">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翻页器</w:t>
            </w:r>
          </w:p>
        </w:tc>
        <w:tc>
          <w:tcPr>
            <w:tcW w:w="4134" w:type="dxa"/>
            <w:tcBorders>
              <w:top w:val="single" w:color="000000" w:sz="4" w:space="0"/>
              <w:left w:val="single" w:color="000000" w:sz="4" w:space="0"/>
              <w:bottom w:val="single" w:color="000000" w:sz="4" w:space="0"/>
              <w:right w:val="single" w:color="000000" w:sz="4" w:space="0"/>
            </w:tcBorders>
            <w:vAlign w:val="center"/>
          </w:tcPr>
          <w:p w14:paraId="698FBD8B">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专业设备</w:t>
            </w:r>
          </w:p>
        </w:tc>
        <w:tc>
          <w:tcPr>
            <w:tcW w:w="800" w:type="dxa"/>
            <w:tcBorders>
              <w:top w:val="single" w:color="000000" w:sz="4" w:space="0"/>
              <w:left w:val="single" w:color="000000" w:sz="4" w:space="0"/>
              <w:bottom w:val="single" w:color="000000" w:sz="4" w:space="0"/>
              <w:right w:val="single" w:color="000000" w:sz="4" w:space="0"/>
            </w:tcBorders>
            <w:vAlign w:val="center"/>
          </w:tcPr>
          <w:p w14:paraId="281EF9B1">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个</w:t>
            </w:r>
          </w:p>
        </w:tc>
        <w:tc>
          <w:tcPr>
            <w:tcW w:w="944" w:type="dxa"/>
            <w:tcBorders>
              <w:top w:val="single" w:color="000000" w:sz="4" w:space="0"/>
              <w:left w:val="single" w:color="000000" w:sz="4" w:space="0"/>
              <w:bottom w:val="single" w:color="000000" w:sz="4" w:space="0"/>
              <w:right w:val="single" w:color="000000" w:sz="4" w:space="0"/>
            </w:tcBorders>
            <w:vAlign w:val="center"/>
          </w:tcPr>
          <w:p w14:paraId="762DE0BD">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7A804566">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6C89BB79">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21</w:t>
            </w:r>
          </w:p>
        </w:tc>
        <w:tc>
          <w:tcPr>
            <w:tcW w:w="2011" w:type="dxa"/>
            <w:tcBorders>
              <w:top w:val="single" w:color="000000" w:sz="4" w:space="0"/>
              <w:left w:val="single" w:color="000000" w:sz="4" w:space="0"/>
              <w:bottom w:val="single" w:color="000000" w:sz="4" w:space="0"/>
              <w:right w:val="single" w:color="000000" w:sz="4" w:space="0"/>
            </w:tcBorders>
            <w:vAlign w:val="center"/>
          </w:tcPr>
          <w:p w14:paraId="64FB0677">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线阵全频音箱</w:t>
            </w:r>
          </w:p>
        </w:tc>
        <w:tc>
          <w:tcPr>
            <w:tcW w:w="4134" w:type="dxa"/>
            <w:tcBorders>
              <w:top w:val="single" w:color="000000" w:sz="4" w:space="0"/>
              <w:left w:val="single" w:color="000000" w:sz="4" w:space="0"/>
              <w:bottom w:val="single" w:color="000000" w:sz="4" w:space="0"/>
              <w:right w:val="single" w:color="000000" w:sz="4" w:space="0"/>
            </w:tcBorders>
            <w:vAlign w:val="center"/>
          </w:tcPr>
          <w:p w14:paraId="1413C3F9">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德国SE</w:t>
            </w:r>
          </w:p>
        </w:tc>
        <w:tc>
          <w:tcPr>
            <w:tcW w:w="800" w:type="dxa"/>
            <w:tcBorders>
              <w:top w:val="single" w:color="000000" w:sz="4" w:space="0"/>
              <w:left w:val="single" w:color="000000" w:sz="4" w:space="0"/>
              <w:bottom w:val="single" w:color="000000" w:sz="4" w:space="0"/>
              <w:right w:val="single" w:color="000000" w:sz="4" w:space="0"/>
            </w:tcBorders>
            <w:vAlign w:val="center"/>
          </w:tcPr>
          <w:p w14:paraId="4F8ED45A">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个</w:t>
            </w:r>
          </w:p>
        </w:tc>
        <w:tc>
          <w:tcPr>
            <w:tcW w:w="944" w:type="dxa"/>
            <w:tcBorders>
              <w:top w:val="single" w:color="000000" w:sz="4" w:space="0"/>
              <w:left w:val="single" w:color="000000" w:sz="4" w:space="0"/>
              <w:bottom w:val="single" w:color="000000" w:sz="4" w:space="0"/>
              <w:right w:val="single" w:color="000000" w:sz="4" w:space="0"/>
            </w:tcBorders>
            <w:vAlign w:val="center"/>
          </w:tcPr>
          <w:p w14:paraId="1AB06CD3">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10</w:t>
            </w:r>
          </w:p>
        </w:tc>
      </w:tr>
      <w:tr w14:paraId="297F8D14">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285E7C2A">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22</w:t>
            </w:r>
          </w:p>
        </w:tc>
        <w:tc>
          <w:tcPr>
            <w:tcW w:w="2011" w:type="dxa"/>
            <w:tcBorders>
              <w:top w:val="single" w:color="000000" w:sz="4" w:space="0"/>
              <w:left w:val="single" w:color="000000" w:sz="4" w:space="0"/>
              <w:bottom w:val="single" w:color="000000" w:sz="4" w:space="0"/>
              <w:right w:val="single" w:color="000000" w:sz="4" w:space="0"/>
            </w:tcBorders>
            <w:vAlign w:val="center"/>
          </w:tcPr>
          <w:p w14:paraId="355ACE51">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超低音箱</w:t>
            </w:r>
          </w:p>
        </w:tc>
        <w:tc>
          <w:tcPr>
            <w:tcW w:w="4134" w:type="dxa"/>
            <w:tcBorders>
              <w:top w:val="single" w:color="000000" w:sz="4" w:space="0"/>
              <w:left w:val="single" w:color="000000" w:sz="4" w:space="0"/>
              <w:bottom w:val="single" w:color="000000" w:sz="4" w:space="0"/>
              <w:right w:val="single" w:color="000000" w:sz="4" w:space="0"/>
            </w:tcBorders>
            <w:vAlign w:val="center"/>
          </w:tcPr>
          <w:p w14:paraId="3495AFAB">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德国SE</w:t>
            </w:r>
          </w:p>
        </w:tc>
        <w:tc>
          <w:tcPr>
            <w:tcW w:w="800" w:type="dxa"/>
            <w:tcBorders>
              <w:top w:val="single" w:color="000000" w:sz="4" w:space="0"/>
              <w:left w:val="single" w:color="000000" w:sz="4" w:space="0"/>
              <w:bottom w:val="single" w:color="000000" w:sz="4" w:space="0"/>
              <w:right w:val="single" w:color="000000" w:sz="4" w:space="0"/>
            </w:tcBorders>
            <w:vAlign w:val="center"/>
          </w:tcPr>
          <w:p w14:paraId="6ED0E23F">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个</w:t>
            </w:r>
          </w:p>
        </w:tc>
        <w:tc>
          <w:tcPr>
            <w:tcW w:w="944" w:type="dxa"/>
            <w:tcBorders>
              <w:top w:val="single" w:color="000000" w:sz="4" w:space="0"/>
              <w:left w:val="single" w:color="000000" w:sz="4" w:space="0"/>
              <w:bottom w:val="single" w:color="000000" w:sz="4" w:space="0"/>
              <w:right w:val="single" w:color="000000" w:sz="4" w:space="0"/>
            </w:tcBorders>
            <w:vAlign w:val="center"/>
          </w:tcPr>
          <w:p w14:paraId="7BB23C4B">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6</w:t>
            </w:r>
          </w:p>
        </w:tc>
      </w:tr>
      <w:tr w14:paraId="18729953">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3FC79C6A">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23</w:t>
            </w:r>
          </w:p>
        </w:tc>
        <w:tc>
          <w:tcPr>
            <w:tcW w:w="2011" w:type="dxa"/>
            <w:tcBorders>
              <w:top w:val="single" w:color="000000" w:sz="4" w:space="0"/>
              <w:left w:val="single" w:color="000000" w:sz="4" w:space="0"/>
              <w:bottom w:val="single" w:color="000000" w:sz="4" w:space="0"/>
              <w:right w:val="single" w:color="000000" w:sz="4" w:space="0"/>
            </w:tcBorders>
            <w:vAlign w:val="center"/>
          </w:tcPr>
          <w:p w14:paraId="3989D4B9">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返送音箱</w:t>
            </w:r>
          </w:p>
        </w:tc>
        <w:tc>
          <w:tcPr>
            <w:tcW w:w="4134" w:type="dxa"/>
            <w:tcBorders>
              <w:top w:val="single" w:color="000000" w:sz="4" w:space="0"/>
              <w:left w:val="single" w:color="000000" w:sz="4" w:space="0"/>
              <w:bottom w:val="single" w:color="000000" w:sz="4" w:space="0"/>
              <w:right w:val="single" w:color="000000" w:sz="4" w:space="0"/>
            </w:tcBorders>
            <w:vAlign w:val="center"/>
          </w:tcPr>
          <w:p w14:paraId="1128E651">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德国SE</w:t>
            </w:r>
          </w:p>
        </w:tc>
        <w:tc>
          <w:tcPr>
            <w:tcW w:w="800" w:type="dxa"/>
            <w:tcBorders>
              <w:top w:val="single" w:color="000000" w:sz="4" w:space="0"/>
              <w:left w:val="single" w:color="000000" w:sz="4" w:space="0"/>
              <w:bottom w:val="single" w:color="000000" w:sz="4" w:space="0"/>
              <w:right w:val="single" w:color="000000" w:sz="4" w:space="0"/>
            </w:tcBorders>
            <w:vAlign w:val="center"/>
          </w:tcPr>
          <w:p w14:paraId="033D3C05">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个</w:t>
            </w:r>
          </w:p>
        </w:tc>
        <w:tc>
          <w:tcPr>
            <w:tcW w:w="944" w:type="dxa"/>
            <w:tcBorders>
              <w:top w:val="single" w:color="000000" w:sz="4" w:space="0"/>
              <w:left w:val="single" w:color="000000" w:sz="4" w:space="0"/>
              <w:bottom w:val="single" w:color="000000" w:sz="4" w:space="0"/>
              <w:right w:val="single" w:color="000000" w:sz="4" w:space="0"/>
            </w:tcBorders>
            <w:vAlign w:val="center"/>
          </w:tcPr>
          <w:p w14:paraId="029D2390">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4</w:t>
            </w:r>
          </w:p>
        </w:tc>
      </w:tr>
      <w:tr w14:paraId="56E91381">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0673176C">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24</w:t>
            </w:r>
          </w:p>
        </w:tc>
        <w:tc>
          <w:tcPr>
            <w:tcW w:w="2011" w:type="dxa"/>
            <w:tcBorders>
              <w:top w:val="single" w:color="000000" w:sz="4" w:space="0"/>
              <w:left w:val="single" w:color="000000" w:sz="4" w:space="0"/>
              <w:bottom w:val="single" w:color="000000" w:sz="4" w:space="0"/>
              <w:right w:val="single" w:color="000000" w:sz="4" w:space="0"/>
            </w:tcBorders>
            <w:vAlign w:val="center"/>
          </w:tcPr>
          <w:p w14:paraId="1BDBBD7A">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无线话筒</w:t>
            </w:r>
          </w:p>
        </w:tc>
        <w:tc>
          <w:tcPr>
            <w:tcW w:w="4134" w:type="dxa"/>
            <w:tcBorders>
              <w:top w:val="single" w:color="000000" w:sz="4" w:space="0"/>
              <w:left w:val="single" w:color="000000" w:sz="4" w:space="0"/>
              <w:bottom w:val="single" w:color="000000" w:sz="4" w:space="0"/>
              <w:right w:val="single" w:color="000000" w:sz="4" w:space="0"/>
            </w:tcBorders>
            <w:vAlign w:val="center"/>
          </w:tcPr>
          <w:p w14:paraId="72125F68">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多尔品牌</w:t>
            </w:r>
          </w:p>
        </w:tc>
        <w:tc>
          <w:tcPr>
            <w:tcW w:w="800" w:type="dxa"/>
            <w:tcBorders>
              <w:top w:val="single" w:color="000000" w:sz="4" w:space="0"/>
              <w:left w:val="single" w:color="000000" w:sz="4" w:space="0"/>
              <w:bottom w:val="single" w:color="000000" w:sz="4" w:space="0"/>
              <w:right w:val="single" w:color="000000" w:sz="4" w:space="0"/>
            </w:tcBorders>
            <w:vAlign w:val="center"/>
          </w:tcPr>
          <w:p w14:paraId="7651033C">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个</w:t>
            </w:r>
          </w:p>
        </w:tc>
        <w:tc>
          <w:tcPr>
            <w:tcW w:w="944" w:type="dxa"/>
            <w:tcBorders>
              <w:top w:val="single" w:color="000000" w:sz="4" w:space="0"/>
              <w:left w:val="single" w:color="000000" w:sz="4" w:space="0"/>
              <w:bottom w:val="single" w:color="000000" w:sz="4" w:space="0"/>
              <w:right w:val="single" w:color="000000" w:sz="4" w:space="0"/>
            </w:tcBorders>
            <w:vAlign w:val="center"/>
          </w:tcPr>
          <w:p w14:paraId="107550B5">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8</w:t>
            </w:r>
          </w:p>
        </w:tc>
      </w:tr>
      <w:tr w14:paraId="6A6B562B">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3BC85ED9">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25</w:t>
            </w:r>
          </w:p>
        </w:tc>
        <w:tc>
          <w:tcPr>
            <w:tcW w:w="2011" w:type="dxa"/>
            <w:tcBorders>
              <w:top w:val="single" w:color="000000" w:sz="4" w:space="0"/>
              <w:left w:val="single" w:color="000000" w:sz="4" w:space="0"/>
              <w:bottom w:val="single" w:color="000000" w:sz="4" w:space="0"/>
              <w:right w:val="single" w:color="000000" w:sz="4" w:space="0"/>
            </w:tcBorders>
            <w:vAlign w:val="center"/>
          </w:tcPr>
          <w:p w14:paraId="69028451">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鹅颈话筒</w:t>
            </w:r>
          </w:p>
        </w:tc>
        <w:tc>
          <w:tcPr>
            <w:tcW w:w="4134" w:type="dxa"/>
            <w:tcBorders>
              <w:top w:val="single" w:color="000000" w:sz="4" w:space="0"/>
              <w:left w:val="single" w:color="000000" w:sz="4" w:space="0"/>
              <w:bottom w:val="single" w:color="000000" w:sz="4" w:space="0"/>
              <w:right w:val="single" w:color="000000" w:sz="4" w:space="0"/>
            </w:tcBorders>
            <w:vAlign w:val="center"/>
          </w:tcPr>
          <w:p w14:paraId="7B0FDD06">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领导讲话专用</w:t>
            </w:r>
          </w:p>
        </w:tc>
        <w:tc>
          <w:tcPr>
            <w:tcW w:w="800" w:type="dxa"/>
            <w:tcBorders>
              <w:top w:val="single" w:color="000000" w:sz="4" w:space="0"/>
              <w:left w:val="single" w:color="000000" w:sz="4" w:space="0"/>
              <w:bottom w:val="single" w:color="000000" w:sz="4" w:space="0"/>
              <w:right w:val="single" w:color="000000" w:sz="4" w:space="0"/>
            </w:tcBorders>
            <w:vAlign w:val="center"/>
          </w:tcPr>
          <w:p w14:paraId="4AEF5BD8">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个</w:t>
            </w:r>
          </w:p>
        </w:tc>
        <w:tc>
          <w:tcPr>
            <w:tcW w:w="944" w:type="dxa"/>
            <w:tcBorders>
              <w:top w:val="single" w:color="000000" w:sz="4" w:space="0"/>
              <w:left w:val="single" w:color="000000" w:sz="4" w:space="0"/>
              <w:bottom w:val="single" w:color="000000" w:sz="4" w:space="0"/>
              <w:right w:val="single" w:color="000000" w:sz="4" w:space="0"/>
            </w:tcBorders>
            <w:vAlign w:val="center"/>
          </w:tcPr>
          <w:p w14:paraId="2F88997A">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w:t>
            </w:r>
          </w:p>
        </w:tc>
      </w:tr>
      <w:tr w14:paraId="11ABC882">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2B853023">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26</w:t>
            </w:r>
          </w:p>
        </w:tc>
        <w:tc>
          <w:tcPr>
            <w:tcW w:w="2011" w:type="dxa"/>
            <w:tcBorders>
              <w:top w:val="single" w:color="000000" w:sz="4" w:space="0"/>
              <w:left w:val="single" w:color="000000" w:sz="4" w:space="0"/>
              <w:bottom w:val="single" w:color="000000" w:sz="4" w:space="0"/>
              <w:right w:val="single" w:color="000000" w:sz="4" w:space="0"/>
            </w:tcBorders>
            <w:vAlign w:val="center"/>
          </w:tcPr>
          <w:p w14:paraId="09736622">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音响控台</w:t>
            </w:r>
          </w:p>
        </w:tc>
        <w:tc>
          <w:tcPr>
            <w:tcW w:w="4134" w:type="dxa"/>
            <w:tcBorders>
              <w:top w:val="single" w:color="000000" w:sz="4" w:space="0"/>
              <w:left w:val="single" w:color="000000" w:sz="4" w:space="0"/>
              <w:bottom w:val="single" w:color="000000" w:sz="4" w:space="0"/>
              <w:right w:val="single" w:color="000000" w:sz="4" w:space="0"/>
            </w:tcBorders>
            <w:vAlign w:val="center"/>
          </w:tcPr>
          <w:p w14:paraId="1F3678F0">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MGX32</w:t>
            </w:r>
          </w:p>
        </w:tc>
        <w:tc>
          <w:tcPr>
            <w:tcW w:w="800" w:type="dxa"/>
            <w:tcBorders>
              <w:top w:val="single" w:color="000000" w:sz="4" w:space="0"/>
              <w:left w:val="single" w:color="000000" w:sz="4" w:space="0"/>
              <w:bottom w:val="single" w:color="000000" w:sz="4" w:space="0"/>
              <w:right w:val="single" w:color="000000" w:sz="4" w:space="0"/>
            </w:tcBorders>
            <w:vAlign w:val="center"/>
          </w:tcPr>
          <w:p w14:paraId="31AD51DA">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台</w:t>
            </w:r>
          </w:p>
        </w:tc>
        <w:tc>
          <w:tcPr>
            <w:tcW w:w="944" w:type="dxa"/>
            <w:tcBorders>
              <w:top w:val="single" w:color="000000" w:sz="4" w:space="0"/>
              <w:left w:val="single" w:color="000000" w:sz="4" w:space="0"/>
              <w:bottom w:val="single" w:color="000000" w:sz="4" w:space="0"/>
              <w:right w:val="single" w:color="000000" w:sz="4" w:space="0"/>
            </w:tcBorders>
            <w:vAlign w:val="center"/>
          </w:tcPr>
          <w:p w14:paraId="21F187D0">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1E612B2D">
        <w:tblPrEx>
          <w:tblCellMar>
            <w:top w:w="0" w:type="dxa"/>
            <w:left w:w="108" w:type="dxa"/>
            <w:bottom w:w="0" w:type="dxa"/>
            <w:right w:w="108" w:type="dxa"/>
          </w:tblCellMar>
        </w:tblPrEx>
        <w:trPr>
          <w:trHeight w:val="6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38F688B7">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27</w:t>
            </w:r>
          </w:p>
        </w:tc>
        <w:tc>
          <w:tcPr>
            <w:tcW w:w="2011" w:type="dxa"/>
            <w:tcBorders>
              <w:top w:val="single" w:color="000000" w:sz="4" w:space="0"/>
              <w:left w:val="single" w:color="000000" w:sz="4" w:space="0"/>
              <w:bottom w:val="single" w:color="000000" w:sz="4" w:space="0"/>
              <w:right w:val="single" w:color="000000" w:sz="4" w:space="0"/>
            </w:tcBorders>
            <w:vAlign w:val="center"/>
          </w:tcPr>
          <w:p w14:paraId="09167E91">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灯光师</w:t>
            </w:r>
          </w:p>
        </w:tc>
        <w:tc>
          <w:tcPr>
            <w:tcW w:w="4134" w:type="dxa"/>
            <w:tcBorders>
              <w:top w:val="single" w:color="000000" w:sz="4" w:space="0"/>
              <w:left w:val="single" w:color="000000" w:sz="4" w:space="0"/>
              <w:bottom w:val="single" w:color="000000" w:sz="4" w:space="0"/>
              <w:right w:val="single" w:color="000000" w:sz="4" w:space="0"/>
            </w:tcBorders>
            <w:vAlign w:val="center"/>
          </w:tcPr>
          <w:p w14:paraId="4821B072">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专业人员，含彩排和正式活动执行，含夜间施工彩排</w:t>
            </w:r>
          </w:p>
        </w:tc>
        <w:tc>
          <w:tcPr>
            <w:tcW w:w="800" w:type="dxa"/>
            <w:tcBorders>
              <w:top w:val="single" w:color="000000" w:sz="4" w:space="0"/>
              <w:left w:val="single" w:color="000000" w:sz="4" w:space="0"/>
              <w:bottom w:val="single" w:color="000000" w:sz="4" w:space="0"/>
              <w:right w:val="single" w:color="000000" w:sz="4" w:space="0"/>
            </w:tcBorders>
            <w:vAlign w:val="center"/>
          </w:tcPr>
          <w:p w14:paraId="18BDCEE9">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位</w:t>
            </w:r>
          </w:p>
        </w:tc>
        <w:tc>
          <w:tcPr>
            <w:tcW w:w="944" w:type="dxa"/>
            <w:tcBorders>
              <w:top w:val="single" w:color="000000" w:sz="4" w:space="0"/>
              <w:left w:val="single" w:color="000000" w:sz="4" w:space="0"/>
              <w:bottom w:val="single" w:color="000000" w:sz="4" w:space="0"/>
              <w:right w:val="single" w:color="000000" w:sz="4" w:space="0"/>
            </w:tcBorders>
            <w:vAlign w:val="center"/>
          </w:tcPr>
          <w:p w14:paraId="2E37574F">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23F5BE4C">
        <w:tblPrEx>
          <w:tblCellMar>
            <w:top w:w="0" w:type="dxa"/>
            <w:left w:w="108" w:type="dxa"/>
            <w:bottom w:w="0" w:type="dxa"/>
            <w:right w:w="108" w:type="dxa"/>
          </w:tblCellMar>
        </w:tblPrEx>
        <w:trPr>
          <w:trHeight w:val="6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1B1038D5">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28</w:t>
            </w:r>
          </w:p>
        </w:tc>
        <w:tc>
          <w:tcPr>
            <w:tcW w:w="2011" w:type="dxa"/>
            <w:tcBorders>
              <w:top w:val="single" w:color="000000" w:sz="4" w:space="0"/>
              <w:left w:val="single" w:color="000000" w:sz="4" w:space="0"/>
              <w:bottom w:val="single" w:color="000000" w:sz="4" w:space="0"/>
              <w:right w:val="single" w:color="000000" w:sz="4" w:space="0"/>
            </w:tcBorders>
            <w:vAlign w:val="center"/>
          </w:tcPr>
          <w:p w14:paraId="49935CD9">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音响师</w:t>
            </w:r>
          </w:p>
        </w:tc>
        <w:tc>
          <w:tcPr>
            <w:tcW w:w="4134" w:type="dxa"/>
            <w:tcBorders>
              <w:top w:val="single" w:color="000000" w:sz="4" w:space="0"/>
              <w:left w:val="single" w:color="000000" w:sz="4" w:space="0"/>
              <w:bottom w:val="single" w:color="000000" w:sz="4" w:space="0"/>
              <w:right w:val="single" w:color="000000" w:sz="4" w:space="0"/>
            </w:tcBorders>
            <w:vAlign w:val="center"/>
          </w:tcPr>
          <w:p w14:paraId="600E6FC5">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专业人员，含彩排和正式活动执行，含夜间施工彩排</w:t>
            </w:r>
          </w:p>
        </w:tc>
        <w:tc>
          <w:tcPr>
            <w:tcW w:w="800" w:type="dxa"/>
            <w:tcBorders>
              <w:top w:val="single" w:color="000000" w:sz="4" w:space="0"/>
              <w:left w:val="single" w:color="000000" w:sz="4" w:space="0"/>
              <w:bottom w:val="single" w:color="000000" w:sz="4" w:space="0"/>
              <w:right w:val="single" w:color="000000" w:sz="4" w:space="0"/>
            </w:tcBorders>
            <w:vAlign w:val="center"/>
          </w:tcPr>
          <w:p w14:paraId="3844672A">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位</w:t>
            </w:r>
          </w:p>
        </w:tc>
        <w:tc>
          <w:tcPr>
            <w:tcW w:w="944" w:type="dxa"/>
            <w:tcBorders>
              <w:top w:val="single" w:color="000000" w:sz="4" w:space="0"/>
              <w:left w:val="single" w:color="000000" w:sz="4" w:space="0"/>
              <w:bottom w:val="single" w:color="000000" w:sz="4" w:space="0"/>
              <w:right w:val="single" w:color="000000" w:sz="4" w:space="0"/>
            </w:tcBorders>
            <w:vAlign w:val="center"/>
          </w:tcPr>
          <w:p w14:paraId="13F713A1">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1844F342">
        <w:tblPrEx>
          <w:tblCellMar>
            <w:top w:w="0" w:type="dxa"/>
            <w:left w:w="108" w:type="dxa"/>
            <w:bottom w:w="0" w:type="dxa"/>
            <w:right w:w="108" w:type="dxa"/>
          </w:tblCellMar>
        </w:tblPrEx>
        <w:trPr>
          <w:trHeight w:val="6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5FA3976F">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29</w:t>
            </w:r>
          </w:p>
        </w:tc>
        <w:tc>
          <w:tcPr>
            <w:tcW w:w="2011" w:type="dxa"/>
            <w:tcBorders>
              <w:top w:val="single" w:color="000000" w:sz="4" w:space="0"/>
              <w:left w:val="single" w:color="000000" w:sz="4" w:space="0"/>
              <w:bottom w:val="single" w:color="000000" w:sz="4" w:space="0"/>
              <w:right w:val="single" w:color="000000" w:sz="4" w:space="0"/>
            </w:tcBorders>
            <w:vAlign w:val="center"/>
          </w:tcPr>
          <w:p w14:paraId="117316EF">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控屏师</w:t>
            </w:r>
          </w:p>
        </w:tc>
        <w:tc>
          <w:tcPr>
            <w:tcW w:w="4134" w:type="dxa"/>
            <w:tcBorders>
              <w:top w:val="single" w:color="000000" w:sz="4" w:space="0"/>
              <w:left w:val="single" w:color="000000" w:sz="4" w:space="0"/>
              <w:bottom w:val="single" w:color="000000" w:sz="4" w:space="0"/>
              <w:right w:val="single" w:color="000000" w:sz="4" w:space="0"/>
            </w:tcBorders>
            <w:vAlign w:val="center"/>
          </w:tcPr>
          <w:p w14:paraId="0F820929">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专业人员，含彩排和正式活动执行，含夜间施工彩排</w:t>
            </w:r>
          </w:p>
        </w:tc>
        <w:tc>
          <w:tcPr>
            <w:tcW w:w="800" w:type="dxa"/>
            <w:tcBorders>
              <w:top w:val="single" w:color="000000" w:sz="4" w:space="0"/>
              <w:left w:val="single" w:color="000000" w:sz="4" w:space="0"/>
              <w:bottom w:val="single" w:color="000000" w:sz="4" w:space="0"/>
              <w:right w:val="single" w:color="000000" w:sz="4" w:space="0"/>
            </w:tcBorders>
            <w:vAlign w:val="center"/>
          </w:tcPr>
          <w:p w14:paraId="0A143042">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位</w:t>
            </w:r>
          </w:p>
        </w:tc>
        <w:tc>
          <w:tcPr>
            <w:tcW w:w="944" w:type="dxa"/>
            <w:tcBorders>
              <w:top w:val="single" w:color="000000" w:sz="4" w:space="0"/>
              <w:left w:val="single" w:color="000000" w:sz="4" w:space="0"/>
              <w:bottom w:val="single" w:color="000000" w:sz="4" w:space="0"/>
              <w:right w:val="single" w:color="000000" w:sz="4" w:space="0"/>
            </w:tcBorders>
            <w:vAlign w:val="center"/>
          </w:tcPr>
          <w:p w14:paraId="07A34C01">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02D982CD">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4C863291">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30</w:t>
            </w:r>
          </w:p>
        </w:tc>
        <w:tc>
          <w:tcPr>
            <w:tcW w:w="2011" w:type="dxa"/>
            <w:tcBorders>
              <w:top w:val="single" w:color="000000" w:sz="4" w:space="0"/>
              <w:left w:val="single" w:color="000000" w:sz="4" w:space="0"/>
              <w:bottom w:val="single" w:color="000000" w:sz="4" w:space="0"/>
              <w:right w:val="single" w:color="000000" w:sz="4" w:space="0"/>
            </w:tcBorders>
            <w:vAlign w:val="center"/>
          </w:tcPr>
          <w:p w14:paraId="430F69A4">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提词器</w:t>
            </w:r>
          </w:p>
        </w:tc>
        <w:tc>
          <w:tcPr>
            <w:tcW w:w="4134" w:type="dxa"/>
            <w:tcBorders>
              <w:top w:val="single" w:color="000000" w:sz="4" w:space="0"/>
              <w:left w:val="single" w:color="000000" w:sz="4" w:space="0"/>
              <w:bottom w:val="single" w:color="000000" w:sz="4" w:space="0"/>
              <w:right w:val="single" w:color="000000" w:sz="4" w:space="0"/>
            </w:tcBorders>
            <w:vAlign w:val="center"/>
          </w:tcPr>
          <w:p w14:paraId="5E2DF8F8">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85寸LED电视，含调试及运输</w:t>
            </w:r>
          </w:p>
        </w:tc>
        <w:tc>
          <w:tcPr>
            <w:tcW w:w="800" w:type="dxa"/>
            <w:tcBorders>
              <w:top w:val="single" w:color="000000" w:sz="4" w:space="0"/>
              <w:left w:val="single" w:color="000000" w:sz="4" w:space="0"/>
              <w:bottom w:val="single" w:color="000000" w:sz="4" w:space="0"/>
              <w:right w:val="single" w:color="000000" w:sz="4" w:space="0"/>
            </w:tcBorders>
            <w:vAlign w:val="center"/>
          </w:tcPr>
          <w:p w14:paraId="4335CA7E">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台</w:t>
            </w:r>
          </w:p>
        </w:tc>
        <w:tc>
          <w:tcPr>
            <w:tcW w:w="944" w:type="dxa"/>
            <w:tcBorders>
              <w:top w:val="single" w:color="000000" w:sz="4" w:space="0"/>
              <w:left w:val="single" w:color="000000" w:sz="4" w:space="0"/>
              <w:bottom w:val="single" w:color="000000" w:sz="4" w:space="0"/>
              <w:right w:val="single" w:color="000000" w:sz="4" w:space="0"/>
            </w:tcBorders>
            <w:vAlign w:val="center"/>
          </w:tcPr>
          <w:p w14:paraId="742A4130">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w:t>
            </w:r>
          </w:p>
        </w:tc>
      </w:tr>
      <w:tr w14:paraId="72DC6318">
        <w:tblPrEx>
          <w:tblCellMar>
            <w:top w:w="0" w:type="dxa"/>
            <w:left w:w="108" w:type="dxa"/>
            <w:bottom w:w="0" w:type="dxa"/>
            <w:right w:w="108" w:type="dxa"/>
          </w:tblCellMar>
        </w:tblPrEx>
        <w:trPr>
          <w:trHeight w:val="6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4D70652B">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31</w:t>
            </w:r>
          </w:p>
        </w:tc>
        <w:tc>
          <w:tcPr>
            <w:tcW w:w="2011" w:type="dxa"/>
            <w:tcBorders>
              <w:top w:val="single" w:color="000000" w:sz="4" w:space="0"/>
              <w:left w:val="single" w:color="000000" w:sz="4" w:space="0"/>
              <w:bottom w:val="single" w:color="000000" w:sz="4" w:space="0"/>
              <w:right w:val="single" w:color="000000" w:sz="4" w:space="0"/>
            </w:tcBorders>
            <w:vAlign w:val="center"/>
          </w:tcPr>
          <w:p w14:paraId="451F2E43">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道旗</w:t>
            </w:r>
          </w:p>
        </w:tc>
        <w:tc>
          <w:tcPr>
            <w:tcW w:w="4134" w:type="dxa"/>
            <w:tcBorders>
              <w:top w:val="single" w:color="000000" w:sz="4" w:space="0"/>
              <w:left w:val="single" w:color="000000" w:sz="4" w:space="0"/>
              <w:bottom w:val="single" w:color="000000" w:sz="4" w:space="0"/>
              <w:right w:val="single" w:color="000000" w:sz="4" w:space="0"/>
            </w:tcBorders>
            <w:vAlign w:val="center"/>
          </w:tcPr>
          <w:p w14:paraId="1F0F9F46">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高7米，旗面高5米，旗杆合金材质</w:t>
            </w:r>
          </w:p>
        </w:tc>
        <w:tc>
          <w:tcPr>
            <w:tcW w:w="800" w:type="dxa"/>
            <w:tcBorders>
              <w:top w:val="single" w:color="000000" w:sz="4" w:space="0"/>
              <w:left w:val="single" w:color="000000" w:sz="4" w:space="0"/>
              <w:bottom w:val="single" w:color="000000" w:sz="4" w:space="0"/>
              <w:right w:val="single" w:color="000000" w:sz="4" w:space="0"/>
            </w:tcBorders>
            <w:vAlign w:val="center"/>
          </w:tcPr>
          <w:p w14:paraId="19A525CE">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面</w:t>
            </w:r>
          </w:p>
        </w:tc>
        <w:tc>
          <w:tcPr>
            <w:tcW w:w="944" w:type="dxa"/>
            <w:tcBorders>
              <w:top w:val="single" w:color="000000" w:sz="4" w:space="0"/>
              <w:left w:val="single" w:color="000000" w:sz="4" w:space="0"/>
              <w:bottom w:val="single" w:color="000000" w:sz="4" w:space="0"/>
              <w:right w:val="single" w:color="000000" w:sz="4" w:space="0"/>
            </w:tcBorders>
            <w:vAlign w:val="center"/>
          </w:tcPr>
          <w:p w14:paraId="094AF3A7">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50</w:t>
            </w:r>
          </w:p>
        </w:tc>
      </w:tr>
      <w:tr w14:paraId="584744F7">
        <w:tblPrEx>
          <w:tblCellMar>
            <w:top w:w="0" w:type="dxa"/>
            <w:left w:w="108" w:type="dxa"/>
            <w:bottom w:w="0" w:type="dxa"/>
            <w:right w:w="108" w:type="dxa"/>
          </w:tblCellMar>
        </w:tblPrEx>
        <w:trPr>
          <w:trHeight w:val="6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2F35EACE">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32</w:t>
            </w:r>
          </w:p>
        </w:tc>
        <w:tc>
          <w:tcPr>
            <w:tcW w:w="2011" w:type="dxa"/>
            <w:tcBorders>
              <w:top w:val="single" w:color="000000" w:sz="4" w:space="0"/>
              <w:left w:val="single" w:color="000000" w:sz="4" w:space="0"/>
              <w:bottom w:val="single" w:color="000000" w:sz="4" w:space="0"/>
              <w:right w:val="single" w:color="000000" w:sz="4" w:space="0"/>
            </w:tcBorders>
            <w:vAlign w:val="center"/>
          </w:tcPr>
          <w:p w14:paraId="6EDA013A">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丽屏展板</w:t>
            </w:r>
          </w:p>
        </w:tc>
        <w:tc>
          <w:tcPr>
            <w:tcW w:w="4134" w:type="dxa"/>
            <w:tcBorders>
              <w:top w:val="single" w:color="000000" w:sz="4" w:space="0"/>
              <w:left w:val="single" w:color="000000" w:sz="4" w:space="0"/>
              <w:bottom w:val="single" w:color="000000" w:sz="4" w:space="0"/>
              <w:right w:val="single" w:color="000000" w:sz="4" w:space="0"/>
            </w:tcBorders>
            <w:vAlign w:val="center"/>
          </w:tcPr>
          <w:p w14:paraId="01A4591C">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铝合金材质，2米×1米，配重10KG</w:t>
            </w:r>
          </w:p>
        </w:tc>
        <w:tc>
          <w:tcPr>
            <w:tcW w:w="800" w:type="dxa"/>
            <w:tcBorders>
              <w:top w:val="single" w:color="000000" w:sz="4" w:space="0"/>
              <w:left w:val="single" w:color="000000" w:sz="4" w:space="0"/>
              <w:bottom w:val="single" w:color="000000" w:sz="4" w:space="0"/>
              <w:right w:val="single" w:color="000000" w:sz="4" w:space="0"/>
            </w:tcBorders>
            <w:vAlign w:val="center"/>
          </w:tcPr>
          <w:p w14:paraId="7C4447A1">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个</w:t>
            </w:r>
          </w:p>
        </w:tc>
        <w:tc>
          <w:tcPr>
            <w:tcW w:w="944" w:type="dxa"/>
            <w:tcBorders>
              <w:top w:val="single" w:color="000000" w:sz="4" w:space="0"/>
              <w:left w:val="single" w:color="000000" w:sz="4" w:space="0"/>
              <w:bottom w:val="single" w:color="000000" w:sz="4" w:space="0"/>
              <w:right w:val="single" w:color="000000" w:sz="4" w:space="0"/>
            </w:tcBorders>
            <w:vAlign w:val="center"/>
          </w:tcPr>
          <w:p w14:paraId="0C2AA83F">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30</w:t>
            </w:r>
          </w:p>
        </w:tc>
      </w:tr>
      <w:tr w14:paraId="1342A19B">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48AE7FBE">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33</w:t>
            </w:r>
          </w:p>
        </w:tc>
        <w:tc>
          <w:tcPr>
            <w:tcW w:w="2011" w:type="dxa"/>
            <w:tcBorders>
              <w:top w:val="single" w:color="000000" w:sz="4" w:space="0"/>
              <w:left w:val="single" w:color="000000" w:sz="4" w:space="0"/>
              <w:bottom w:val="single" w:color="000000" w:sz="4" w:space="0"/>
              <w:right w:val="single" w:color="000000" w:sz="4" w:space="0"/>
            </w:tcBorders>
            <w:vAlign w:val="center"/>
          </w:tcPr>
          <w:p w14:paraId="2D2C54EA">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铁马</w:t>
            </w:r>
          </w:p>
        </w:tc>
        <w:tc>
          <w:tcPr>
            <w:tcW w:w="4134" w:type="dxa"/>
            <w:tcBorders>
              <w:top w:val="single" w:color="000000" w:sz="4" w:space="0"/>
              <w:left w:val="single" w:color="000000" w:sz="4" w:space="0"/>
              <w:bottom w:val="single" w:color="000000" w:sz="4" w:space="0"/>
              <w:right w:val="single" w:color="000000" w:sz="4" w:space="0"/>
            </w:tcBorders>
            <w:vAlign w:val="center"/>
          </w:tcPr>
          <w:p w14:paraId="5E8BA8AA">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钢结构，通道专用</w:t>
            </w:r>
          </w:p>
        </w:tc>
        <w:tc>
          <w:tcPr>
            <w:tcW w:w="800" w:type="dxa"/>
            <w:tcBorders>
              <w:top w:val="single" w:color="000000" w:sz="4" w:space="0"/>
              <w:left w:val="single" w:color="000000" w:sz="4" w:space="0"/>
              <w:bottom w:val="single" w:color="000000" w:sz="4" w:space="0"/>
              <w:right w:val="single" w:color="000000" w:sz="4" w:space="0"/>
            </w:tcBorders>
            <w:vAlign w:val="center"/>
          </w:tcPr>
          <w:p w14:paraId="47DAD138">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个</w:t>
            </w:r>
          </w:p>
        </w:tc>
        <w:tc>
          <w:tcPr>
            <w:tcW w:w="944" w:type="dxa"/>
            <w:tcBorders>
              <w:top w:val="single" w:color="000000" w:sz="4" w:space="0"/>
              <w:left w:val="single" w:color="000000" w:sz="4" w:space="0"/>
              <w:bottom w:val="single" w:color="000000" w:sz="4" w:space="0"/>
              <w:right w:val="single" w:color="000000" w:sz="4" w:space="0"/>
            </w:tcBorders>
            <w:vAlign w:val="center"/>
          </w:tcPr>
          <w:p w14:paraId="7A637FFA">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100</w:t>
            </w:r>
          </w:p>
        </w:tc>
      </w:tr>
      <w:tr w14:paraId="4DEDDD35">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1E18E7F5">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34</w:t>
            </w:r>
          </w:p>
        </w:tc>
        <w:tc>
          <w:tcPr>
            <w:tcW w:w="2011" w:type="dxa"/>
            <w:tcBorders>
              <w:top w:val="single" w:color="000000" w:sz="4" w:space="0"/>
              <w:left w:val="single" w:color="000000" w:sz="4" w:space="0"/>
              <w:bottom w:val="single" w:color="000000" w:sz="4" w:space="0"/>
              <w:right w:val="single" w:color="000000" w:sz="4" w:space="0"/>
            </w:tcBorders>
            <w:vAlign w:val="center"/>
          </w:tcPr>
          <w:p w14:paraId="04560F64">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搭建人工</w:t>
            </w:r>
          </w:p>
        </w:tc>
        <w:tc>
          <w:tcPr>
            <w:tcW w:w="4134" w:type="dxa"/>
            <w:tcBorders>
              <w:top w:val="single" w:color="000000" w:sz="4" w:space="0"/>
              <w:left w:val="single" w:color="000000" w:sz="4" w:space="0"/>
              <w:bottom w:val="single" w:color="000000" w:sz="4" w:space="0"/>
              <w:right w:val="single" w:color="000000" w:sz="4" w:space="0"/>
            </w:tcBorders>
            <w:vAlign w:val="center"/>
          </w:tcPr>
          <w:p w14:paraId="7736E9F4">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专业搭建工人，含夜间施工</w:t>
            </w:r>
          </w:p>
        </w:tc>
        <w:tc>
          <w:tcPr>
            <w:tcW w:w="800" w:type="dxa"/>
            <w:tcBorders>
              <w:top w:val="single" w:color="000000" w:sz="4" w:space="0"/>
              <w:left w:val="single" w:color="000000" w:sz="4" w:space="0"/>
              <w:bottom w:val="single" w:color="000000" w:sz="4" w:space="0"/>
              <w:right w:val="single" w:color="000000" w:sz="4" w:space="0"/>
            </w:tcBorders>
            <w:vAlign w:val="center"/>
          </w:tcPr>
          <w:p w14:paraId="62269413">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位</w:t>
            </w:r>
          </w:p>
        </w:tc>
        <w:tc>
          <w:tcPr>
            <w:tcW w:w="944" w:type="dxa"/>
            <w:tcBorders>
              <w:top w:val="single" w:color="000000" w:sz="4" w:space="0"/>
              <w:left w:val="single" w:color="000000" w:sz="4" w:space="0"/>
              <w:bottom w:val="single" w:color="000000" w:sz="4" w:space="0"/>
              <w:right w:val="single" w:color="000000" w:sz="4" w:space="0"/>
            </w:tcBorders>
            <w:vAlign w:val="center"/>
          </w:tcPr>
          <w:p w14:paraId="00C3F8DD">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36</w:t>
            </w:r>
          </w:p>
        </w:tc>
      </w:tr>
      <w:tr w14:paraId="34EC9A1D">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4228EBEF">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35</w:t>
            </w:r>
          </w:p>
        </w:tc>
        <w:tc>
          <w:tcPr>
            <w:tcW w:w="2011" w:type="dxa"/>
            <w:tcBorders>
              <w:top w:val="single" w:color="000000" w:sz="4" w:space="0"/>
              <w:left w:val="single" w:color="000000" w:sz="4" w:space="0"/>
              <w:bottom w:val="single" w:color="000000" w:sz="4" w:space="0"/>
              <w:right w:val="single" w:color="000000" w:sz="4" w:space="0"/>
            </w:tcBorders>
            <w:vAlign w:val="center"/>
          </w:tcPr>
          <w:p w14:paraId="676F9BAA">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木工</w:t>
            </w:r>
          </w:p>
        </w:tc>
        <w:tc>
          <w:tcPr>
            <w:tcW w:w="4134" w:type="dxa"/>
            <w:tcBorders>
              <w:top w:val="single" w:color="000000" w:sz="4" w:space="0"/>
              <w:left w:val="single" w:color="000000" w:sz="4" w:space="0"/>
              <w:bottom w:val="single" w:color="000000" w:sz="4" w:space="0"/>
              <w:right w:val="single" w:color="000000" w:sz="4" w:space="0"/>
            </w:tcBorders>
            <w:vAlign w:val="center"/>
          </w:tcPr>
          <w:p w14:paraId="53AFD515">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专业人员，含夜间施工</w:t>
            </w:r>
          </w:p>
        </w:tc>
        <w:tc>
          <w:tcPr>
            <w:tcW w:w="800" w:type="dxa"/>
            <w:tcBorders>
              <w:top w:val="single" w:color="000000" w:sz="4" w:space="0"/>
              <w:left w:val="single" w:color="000000" w:sz="4" w:space="0"/>
              <w:bottom w:val="single" w:color="000000" w:sz="4" w:space="0"/>
              <w:right w:val="single" w:color="000000" w:sz="4" w:space="0"/>
            </w:tcBorders>
            <w:vAlign w:val="center"/>
          </w:tcPr>
          <w:p w14:paraId="7CF636EC">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位</w:t>
            </w:r>
          </w:p>
        </w:tc>
        <w:tc>
          <w:tcPr>
            <w:tcW w:w="944" w:type="dxa"/>
            <w:tcBorders>
              <w:top w:val="single" w:color="000000" w:sz="4" w:space="0"/>
              <w:left w:val="single" w:color="000000" w:sz="4" w:space="0"/>
              <w:bottom w:val="single" w:color="000000" w:sz="4" w:space="0"/>
              <w:right w:val="single" w:color="000000" w:sz="4" w:space="0"/>
            </w:tcBorders>
            <w:vAlign w:val="center"/>
          </w:tcPr>
          <w:p w14:paraId="2A60AE17">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6</w:t>
            </w:r>
          </w:p>
        </w:tc>
      </w:tr>
      <w:tr w14:paraId="0FE2D900">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7BAE4EB1">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36</w:t>
            </w:r>
          </w:p>
        </w:tc>
        <w:tc>
          <w:tcPr>
            <w:tcW w:w="2011" w:type="dxa"/>
            <w:tcBorders>
              <w:top w:val="single" w:color="000000" w:sz="4" w:space="0"/>
              <w:left w:val="single" w:color="000000" w:sz="4" w:space="0"/>
              <w:bottom w:val="single" w:color="000000" w:sz="4" w:space="0"/>
              <w:right w:val="single" w:color="000000" w:sz="4" w:space="0"/>
            </w:tcBorders>
            <w:vAlign w:val="center"/>
          </w:tcPr>
          <w:p w14:paraId="489156B1">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美工</w:t>
            </w:r>
          </w:p>
        </w:tc>
        <w:tc>
          <w:tcPr>
            <w:tcW w:w="4134" w:type="dxa"/>
            <w:tcBorders>
              <w:top w:val="single" w:color="000000" w:sz="4" w:space="0"/>
              <w:left w:val="single" w:color="000000" w:sz="4" w:space="0"/>
              <w:bottom w:val="single" w:color="000000" w:sz="4" w:space="0"/>
              <w:right w:val="single" w:color="000000" w:sz="4" w:space="0"/>
            </w:tcBorders>
            <w:vAlign w:val="center"/>
          </w:tcPr>
          <w:p w14:paraId="649521B7">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专业人员，含夜间施工</w:t>
            </w:r>
          </w:p>
        </w:tc>
        <w:tc>
          <w:tcPr>
            <w:tcW w:w="800" w:type="dxa"/>
            <w:tcBorders>
              <w:top w:val="single" w:color="000000" w:sz="4" w:space="0"/>
              <w:left w:val="single" w:color="000000" w:sz="4" w:space="0"/>
              <w:bottom w:val="single" w:color="000000" w:sz="4" w:space="0"/>
              <w:right w:val="single" w:color="000000" w:sz="4" w:space="0"/>
            </w:tcBorders>
            <w:vAlign w:val="center"/>
          </w:tcPr>
          <w:p w14:paraId="53E19759">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位</w:t>
            </w:r>
          </w:p>
        </w:tc>
        <w:tc>
          <w:tcPr>
            <w:tcW w:w="944" w:type="dxa"/>
            <w:tcBorders>
              <w:top w:val="single" w:color="000000" w:sz="4" w:space="0"/>
              <w:left w:val="single" w:color="000000" w:sz="4" w:space="0"/>
              <w:bottom w:val="single" w:color="000000" w:sz="4" w:space="0"/>
              <w:right w:val="single" w:color="000000" w:sz="4" w:space="0"/>
            </w:tcBorders>
            <w:vAlign w:val="center"/>
          </w:tcPr>
          <w:p w14:paraId="56481DC4">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w:t>
            </w:r>
          </w:p>
        </w:tc>
      </w:tr>
      <w:tr w14:paraId="6E83762A">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40A014B5">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37</w:t>
            </w:r>
          </w:p>
        </w:tc>
        <w:tc>
          <w:tcPr>
            <w:tcW w:w="2011" w:type="dxa"/>
            <w:tcBorders>
              <w:top w:val="single" w:color="000000" w:sz="4" w:space="0"/>
              <w:left w:val="single" w:color="000000" w:sz="4" w:space="0"/>
              <w:bottom w:val="single" w:color="000000" w:sz="4" w:space="0"/>
              <w:right w:val="single" w:color="000000" w:sz="4" w:space="0"/>
            </w:tcBorders>
            <w:vAlign w:val="center"/>
          </w:tcPr>
          <w:p w14:paraId="3DDB3D76">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电工</w:t>
            </w:r>
          </w:p>
        </w:tc>
        <w:tc>
          <w:tcPr>
            <w:tcW w:w="4134" w:type="dxa"/>
            <w:tcBorders>
              <w:top w:val="single" w:color="000000" w:sz="4" w:space="0"/>
              <w:left w:val="single" w:color="000000" w:sz="4" w:space="0"/>
              <w:bottom w:val="single" w:color="000000" w:sz="4" w:space="0"/>
              <w:right w:val="single" w:color="000000" w:sz="4" w:space="0"/>
            </w:tcBorders>
            <w:vAlign w:val="center"/>
          </w:tcPr>
          <w:p w14:paraId="4B7702BD">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专业人员，含夜间施工</w:t>
            </w:r>
          </w:p>
        </w:tc>
        <w:tc>
          <w:tcPr>
            <w:tcW w:w="800" w:type="dxa"/>
            <w:tcBorders>
              <w:top w:val="single" w:color="000000" w:sz="4" w:space="0"/>
              <w:left w:val="single" w:color="000000" w:sz="4" w:space="0"/>
              <w:bottom w:val="single" w:color="000000" w:sz="4" w:space="0"/>
              <w:right w:val="single" w:color="000000" w:sz="4" w:space="0"/>
            </w:tcBorders>
            <w:vAlign w:val="center"/>
          </w:tcPr>
          <w:p w14:paraId="5871D551">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位</w:t>
            </w:r>
          </w:p>
        </w:tc>
        <w:tc>
          <w:tcPr>
            <w:tcW w:w="944" w:type="dxa"/>
            <w:tcBorders>
              <w:top w:val="single" w:color="000000" w:sz="4" w:space="0"/>
              <w:left w:val="single" w:color="000000" w:sz="4" w:space="0"/>
              <w:bottom w:val="single" w:color="000000" w:sz="4" w:space="0"/>
              <w:right w:val="single" w:color="000000" w:sz="4" w:space="0"/>
            </w:tcBorders>
            <w:vAlign w:val="center"/>
          </w:tcPr>
          <w:p w14:paraId="34A9C154">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w:t>
            </w:r>
          </w:p>
        </w:tc>
      </w:tr>
      <w:tr w14:paraId="16916CC8">
        <w:tblPrEx>
          <w:tblCellMar>
            <w:top w:w="0" w:type="dxa"/>
            <w:left w:w="108" w:type="dxa"/>
            <w:bottom w:w="0" w:type="dxa"/>
            <w:right w:w="108" w:type="dxa"/>
          </w:tblCellMar>
        </w:tblPrEx>
        <w:trPr>
          <w:trHeight w:val="3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72D2D2BE">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38</w:t>
            </w:r>
          </w:p>
        </w:tc>
        <w:tc>
          <w:tcPr>
            <w:tcW w:w="2011" w:type="dxa"/>
            <w:tcBorders>
              <w:top w:val="single" w:color="000000" w:sz="4" w:space="0"/>
              <w:left w:val="single" w:color="000000" w:sz="4" w:space="0"/>
              <w:bottom w:val="single" w:color="000000" w:sz="4" w:space="0"/>
              <w:right w:val="single" w:color="000000" w:sz="4" w:space="0"/>
            </w:tcBorders>
            <w:vAlign w:val="center"/>
          </w:tcPr>
          <w:p w14:paraId="700A131E">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油漆工</w:t>
            </w:r>
          </w:p>
        </w:tc>
        <w:tc>
          <w:tcPr>
            <w:tcW w:w="4134" w:type="dxa"/>
            <w:tcBorders>
              <w:top w:val="single" w:color="000000" w:sz="4" w:space="0"/>
              <w:left w:val="single" w:color="000000" w:sz="4" w:space="0"/>
              <w:bottom w:val="single" w:color="000000" w:sz="4" w:space="0"/>
              <w:right w:val="single" w:color="000000" w:sz="4" w:space="0"/>
            </w:tcBorders>
            <w:vAlign w:val="center"/>
          </w:tcPr>
          <w:p w14:paraId="353D0E8B">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专业人员，含夜间施工</w:t>
            </w:r>
          </w:p>
        </w:tc>
        <w:tc>
          <w:tcPr>
            <w:tcW w:w="800" w:type="dxa"/>
            <w:tcBorders>
              <w:top w:val="single" w:color="000000" w:sz="4" w:space="0"/>
              <w:left w:val="single" w:color="000000" w:sz="4" w:space="0"/>
              <w:bottom w:val="single" w:color="000000" w:sz="4" w:space="0"/>
              <w:right w:val="single" w:color="000000" w:sz="4" w:space="0"/>
            </w:tcBorders>
            <w:vAlign w:val="center"/>
          </w:tcPr>
          <w:p w14:paraId="2BE7D8EF">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位</w:t>
            </w:r>
          </w:p>
        </w:tc>
        <w:tc>
          <w:tcPr>
            <w:tcW w:w="944" w:type="dxa"/>
            <w:tcBorders>
              <w:top w:val="single" w:color="000000" w:sz="4" w:space="0"/>
              <w:left w:val="single" w:color="000000" w:sz="4" w:space="0"/>
              <w:bottom w:val="single" w:color="000000" w:sz="4" w:space="0"/>
              <w:right w:val="single" w:color="000000" w:sz="4" w:space="0"/>
            </w:tcBorders>
            <w:vAlign w:val="center"/>
          </w:tcPr>
          <w:p w14:paraId="6A76217E">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w:t>
            </w:r>
          </w:p>
        </w:tc>
      </w:tr>
      <w:tr w14:paraId="4EA19974">
        <w:tblPrEx>
          <w:tblCellMar>
            <w:top w:w="0" w:type="dxa"/>
            <w:left w:w="108" w:type="dxa"/>
            <w:bottom w:w="0" w:type="dxa"/>
            <w:right w:w="108" w:type="dxa"/>
          </w:tblCellMar>
        </w:tblPrEx>
        <w:trPr>
          <w:trHeight w:val="900" w:hRule="atLeast"/>
        </w:trPr>
        <w:tc>
          <w:tcPr>
            <w:tcW w:w="744" w:type="dxa"/>
            <w:tcBorders>
              <w:top w:val="single" w:color="000000" w:sz="4" w:space="0"/>
              <w:left w:val="single" w:color="000000" w:sz="4" w:space="0"/>
              <w:bottom w:val="single" w:color="000000" w:sz="4" w:space="0"/>
              <w:right w:val="single" w:color="000000" w:sz="4" w:space="0"/>
            </w:tcBorders>
            <w:vAlign w:val="center"/>
          </w:tcPr>
          <w:p w14:paraId="28A49275">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39</w:t>
            </w:r>
          </w:p>
        </w:tc>
        <w:tc>
          <w:tcPr>
            <w:tcW w:w="2011" w:type="dxa"/>
            <w:tcBorders>
              <w:top w:val="single" w:color="000000" w:sz="4" w:space="0"/>
              <w:left w:val="single" w:color="000000" w:sz="4" w:space="0"/>
              <w:bottom w:val="single" w:color="000000" w:sz="4" w:space="0"/>
              <w:right w:val="single" w:color="000000" w:sz="4" w:space="0"/>
            </w:tcBorders>
            <w:vAlign w:val="center"/>
          </w:tcPr>
          <w:p w14:paraId="3F12DF12">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物料设备运输费</w:t>
            </w:r>
          </w:p>
        </w:tc>
        <w:tc>
          <w:tcPr>
            <w:tcW w:w="4134" w:type="dxa"/>
            <w:tcBorders>
              <w:top w:val="single" w:color="000000" w:sz="4" w:space="0"/>
              <w:left w:val="single" w:color="000000" w:sz="4" w:space="0"/>
              <w:bottom w:val="single" w:color="000000" w:sz="4" w:space="0"/>
              <w:right w:val="single" w:color="000000" w:sz="4" w:space="0"/>
            </w:tcBorders>
            <w:vAlign w:val="center"/>
          </w:tcPr>
          <w:p w14:paraId="1B1EEBCB">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工厂到现场运输，进场+撤场；所有声光电设备需防撞膜打包、木质防撞箱，本地运输</w:t>
            </w:r>
          </w:p>
        </w:tc>
        <w:tc>
          <w:tcPr>
            <w:tcW w:w="800" w:type="dxa"/>
            <w:tcBorders>
              <w:top w:val="single" w:color="000000" w:sz="4" w:space="0"/>
              <w:left w:val="single" w:color="000000" w:sz="4" w:space="0"/>
              <w:bottom w:val="single" w:color="000000" w:sz="4" w:space="0"/>
              <w:right w:val="single" w:color="000000" w:sz="4" w:space="0"/>
            </w:tcBorders>
            <w:vAlign w:val="center"/>
          </w:tcPr>
          <w:p w14:paraId="107A19CF">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车</w:t>
            </w:r>
          </w:p>
        </w:tc>
        <w:tc>
          <w:tcPr>
            <w:tcW w:w="944" w:type="dxa"/>
            <w:tcBorders>
              <w:top w:val="single" w:color="000000" w:sz="4" w:space="0"/>
              <w:left w:val="single" w:color="000000" w:sz="4" w:space="0"/>
              <w:bottom w:val="single" w:color="000000" w:sz="4" w:space="0"/>
              <w:right w:val="single" w:color="000000" w:sz="4" w:space="0"/>
            </w:tcBorders>
            <w:vAlign w:val="center"/>
          </w:tcPr>
          <w:p w14:paraId="635087B5">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10</w:t>
            </w:r>
          </w:p>
        </w:tc>
      </w:tr>
    </w:tbl>
    <w:p w14:paraId="471FF0A9">
      <w:pPr>
        <w:kinsoku w:val="0"/>
        <w:autoSpaceDE w:val="0"/>
        <w:autoSpaceDN w:val="0"/>
        <w:adjustRightInd w:val="0"/>
        <w:snapToGrid w:val="0"/>
        <w:spacing w:beforeAutospacing="0" w:afterAutospacing="0" w:line="480" w:lineRule="exact"/>
        <w:textAlignment w:val="baseline"/>
        <w:outlineLvl w:val="2"/>
        <w:rPr>
          <w:rFonts w:hint="eastAsia" w:ascii="宋体" w:hAnsi="宋体" w:eastAsia="宋体" w:cs="Times New Roman"/>
          <w:b/>
          <w:bCs/>
          <w:snapToGrid w:val="0"/>
          <w:color w:val="000000"/>
          <w:sz w:val="27"/>
          <w:szCs w:val="27"/>
          <w:lang w:val="en-US" w:eastAsia="zh-CN" w:bidi="ar-SA"/>
        </w:rPr>
      </w:pPr>
      <w:bookmarkStart w:id="162" w:name="_Toc26075"/>
      <w:r>
        <w:rPr>
          <w:rFonts w:hint="eastAsia" w:ascii="宋体" w:hAnsi="宋体" w:eastAsia="宋体" w:cs="Times New Roman"/>
          <w:b/>
          <w:bCs/>
          <w:snapToGrid w:val="0"/>
          <w:color w:val="000000"/>
          <w:sz w:val="27"/>
          <w:szCs w:val="27"/>
          <w:lang w:val="en-US" w:eastAsia="zh-CN" w:bidi="ar-SA"/>
        </w:rPr>
        <w:t>（四）宣传推广服务</w:t>
      </w:r>
      <w:bookmarkEnd w:id="162"/>
    </w:p>
    <w:p w14:paraId="0DBE8A8F">
      <w:pPr>
        <w:kinsoku/>
        <w:autoSpaceDE/>
        <w:autoSpaceDN/>
        <w:adjustRightInd/>
        <w:snapToGrid/>
        <w:spacing w:before="0" w:beforeAutospacing="0" w:after="0" w:afterAutospacing="0" w:line="480" w:lineRule="exact"/>
        <w:ind w:firstLine="480" w:firstLineChars="200"/>
        <w:textAlignment w:val="auto"/>
        <w:rPr>
          <w:rFonts w:hint="eastAsia" w:ascii="宋体" w:hAnsi="宋体" w:eastAsia="宋体" w:cs="宋体"/>
          <w:snapToGrid/>
          <w:color w:val="auto"/>
          <w:sz w:val="24"/>
          <w:szCs w:val="24"/>
          <w:lang w:val="en-US" w:eastAsia="zh-CN" w:bidi="ar-SA"/>
        </w:rPr>
      </w:pPr>
      <w:r>
        <w:rPr>
          <w:rFonts w:ascii="宋体" w:hAnsi="宋体" w:eastAsia="宋体" w:cs="宋体"/>
          <w:snapToGrid/>
          <w:color w:val="auto"/>
          <w:sz w:val="24"/>
          <w:szCs w:val="24"/>
          <w:lang w:val="en-US" w:eastAsia="zh-CN" w:bidi="ar-SA"/>
        </w:rPr>
        <w:t>负责活动全程的视频制作、直播执行、宣传推广、物料设计及延展物料制作，保障活动传播效果。</w:t>
      </w:r>
    </w:p>
    <w:tbl>
      <w:tblPr>
        <w:tblStyle w:val="27"/>
        <w:tblW w:w="8633" w:type="dxa"/>
        <w:tblInd w:w="-29" w:type="dxa"/>
        <w:tblLayout w:type="autofit"/>
        <w:tblCellMar>
          <w:top w:w="0" w:type="dxa"/>
          <w:left w:w="108" w:type="dxa"/>
          <w:bottom w:w="0" w:type="dxa"/>
          <w:right w:w="108" w:type="dxa"/>
        </w:tblCellMar>
      </w:tblPr>
      <w:tblGrid>
        <w:gridCol w:w="766"/>
        <w:gridCol w:w="1989"/>
        <w:gridCol w:w="4134"/>
        <w:gridCol w:w="800"/>
        <w:gridCol w:w="944"/>
      </w:tblGrid>
      <w:tr w14:paraId="2B6D07F7">
        <w:tblPrEx>
          <w:tblCellMar>
            <w:top w:w="0" w:type="dxa"/>
            <w:left w:w="108" w:type="dxa"/>
            <w:bottom w:w="0" w:type="dxa"/>
            <w:right w:w="108" w:type="dxa"/>
          </w:tblCellMar>
        </w:tblPrEx>
        <w:trPr>
          <w:trHeight w:val="30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3AD3C363">
            <w:pPr>
              <w:widowControl/>
              <w:kinsoku w:val="0"/>
              <w:autoSpaceDE w:val="0"/>
              <w:autoSpaceDN w:val="0"/>
              <w:spacing w:line="480" w:lineRule="exact"/>
              <w:jc w:val="center"/>
              <w:textAlignment w:val="center"/>
              <w:rPr>
                <w:rFonts w:hint="eastAsia" w:ascii="宋体" w:hAnsi="宋体" w:eastAsia="宋体" w:cs="宋体"/>
                <w:b/>
                <w:bCs/>
                <w:snapToGrid w:val="0"/>
                <w:color w:val="000000"/>
                <w:kern w:val="0"/>
                <w:sz w:val="24"/>
                <w:szCs w:val="24"/>
              </w:rPr>
            </w:pPr>
            <w:r>
              <w:rPr>
                <w:rFonts w:hint="eastAsia" w:ascii="宋体" w:hAnsi="宋体" w:eastAsia="宋体" w:cs="宋体"/>
                <w:b/>
                <w:bCs/>
                <w:snapToGrid w:val="0"/>
                <w:color w:val="000000"/>
                <w:kern w:val="0"/>
                <w:sz w:val="24"/>
                <w:szCs w:val="24"/>
                <w:lang w:bidi="ar"/>
              </w:rPr>
              <w:t>序号</w:t>
            </w:r>
          </w:p>
        </w:tc>
        <w:tc>
          <w:tcPr>
            <w:tcW w:w="1989" w:type="dxa"/>
            <w:tcBorders>
              <w:top w:val="single" w:color="000000" w:sz="4" w:space="0"/>
              <w:left w:val="single" w:color="000000" w:sz="4" w:space="0"/>
              <w:bottom w:val="single" w:color="000000" w:sz="4" w:space="0"/>
              <w:right w:val="single" w:color="000000" w:sz="4" w:space="0"/>
            </w:tcBorders>
            <w:vAlign w:val="center"/>
          </w:tcPr>
          <w:p w14:paraId="18530B37">
            <w:pPr>
              <w:widowControl/>
              <w:kinsoku w:val="0"/>
              <w:autoSpaceDE w:val="0"/>
              <w:autoSpaceDN w:val="0"/>
              <w:spacing w:line="480" w:lineRule="exact"/>
              <w:jc w:val="left"/>
              <w:textAlignment w:val="center"/>
              <w:rPr>
                <w:rFonts w:hint="eastAsia" w:ascii="宋体" w:hAnsi="宋体" w:eastAsia="宋体" w:cs="宋体"/>
                <w:b/>
                <w:bCs/>
                <w:snapToGrid w:val="0"/>
                <w:color w:val="000000"/>
                <w:kern w:val="0"/>
                <w:sz w:val="24"/>
                <w:szCs w:val="24"/>
              </w:rPr>
            </w:pPr>
            <w:r>
              <w:rPr>
                <w:rFonts w:hint="eastAsia" w:ascii="宋体" w:hAnsi="宋体" w:eastAsia="宋体" w:cs="宋体"/>
                <w:b/>
                <w:bCs/>
                <w:snapToGrid w:val="0"/>
                <w:color w:val="000000"/>
                <w:kern w:val="0"/>
                <w:sz w:val="24"/>
                <w:szCs w:val="24"/>
                <w:lang w:bidi="ar"/>
              </w:rPr>
              <w:t>项目名称</w:t>
            </w:r>
          </w:p>
        </w:tc>
        <w:tc>
          <w:tcPr>
            <w:tcW w:w="4134" w:type="dxa"/>
            <w:tcBorders>
              <w:top w:val="single" w:color="000000" w:sz="4" w:space="0"/>
              <w:left w:val="single" w:color="000000" w:sz="4" w:space="0"/>
              <w:bottom w:val="single" w:color="000000" w:sz="4" w:space="0"/>
              <w:right w:val="single" w:color="000000" w:sz="4" w:space="0"/>
            </w:tcBorders>
            <w:vAlign w:val="center"/>
          </w:tcPr>
          <w:p w14:paraId="2F88A999">
            <w:pPr>
              <w:widowControl/>
              <w:kinsoku w:val="0"/>
              <w:autoSpaceDE w:val="0"/>
              <w:autoSpaceDN w:val="0"/>
              <w:spacing w:line="480" w:lineRule="exact"/>
              <w:jc w:val="left"/>
              <w:textAlignment w:val="center"/>
              <w:rPr>
                <w:rFonts w:hint="eastAsia" w:ascii="宋体" w:hAnsi="宋体" w:eastAsia="宋体" w:cs="宋体"/>
                <w:b/>
                <w:bCs/>
                <w:snapToGrid w:val="0"/>
                <w:color w:val="000000"/>
                <w:kern w:val="0"/>
                <w:sz w:val="24"/>
                <w:szCs w:val="24"/>
              </w:rPr>
            </w:pPr>
            <w:r>
              <w:rPr>
                <w:rFonts w:hint="eastAsia" w:ascii="宋体" w:hAnsi="宋体" w:eastAsia="宋体" w:cs="宋体"/>
                <w:b/>
                <w:bCs/>
                <w:snapToGrid w:val="0"/>
                <w:color w:val="000000"/>
                <w:kern w:val="0"/>
                <w:sz w:val="24"/>
                <w:szCs w:val="24"/>
                <w:lang w:bidi="ar"/>
              </w:rPr>
              <w:t>规格/技术要求</w:t>
            </w:r>
          </w:p>
        </w:tc>
        <w:tc>
          <w:tcPr>
            <w:tcW w:w="800" w:type="dxa"/>
            <w:tcBorders>
              <w:top w:val="single" w:color="000000" w:sz="4" w:space="0"/>
              <w:left w:val="single" w:color="000000" w:sz="4" w:space="0"/>
              <w:bottom w:val="single" w:color="000000" w:sz="4" w:space="0"/>
              <w:right w:val="single" w:color="000000" w:sz="4" w:space="0"/>
            </w:tcBorders>
            <w:vAlign w:val="center"/>
          </w:tcPr>
          <w:p w14:paraId="52100A3D">
            <w:pPr>
              <w:widowControl/>
              <w:kinsoku w:val="0"/>
              <w:autoSpaceDE w:val="0"/>
              <w:autoSpaceDN w:val="0"/>
              <w:spacing w:line="480" w:lineRule="exact"/>
              <w:jc w:val="center"/>
              <w:textAlignment w:val="center"/>
              <w:rPr>
                <w:rFonts w:hint="eastAsia" w:ascii="宋体" w:hAnsi="宋体" w:eastAsia="宋体" w:cs="宋体"/>
                <w:b/>
                <w:bCs/>
                <w:snapToGrid w:val="0"/>
                <w:color w:val="000000"/>
                <w:kern w:val="0"/>
                <w:sz w:val="24"/>
                <w:szCs w:val="24"/>
              </w:rPr>
            </w:pPr>
            <w:r>
              <w:rPr>
                <w:rFonts w:hint="eastAsia" w:ascii="宋体" w:hAnsi="宋体" w:eastAsia="宋体" w:cs="宋体"/>
                <w:b/>
                <w:bCs/>
                <w:snapToGrid w:val="0"/>
                <w:color w:val="000000"/>
                <w:kern w:val="0"/>
                <w:sz w:val="24"/>
                <w:szCs w:val="24"/>
                <w:lang w:bidi="ar"/>
              </w:rPr>
              <w:t>单位</w:t>
            </w:r>
          </w:p>
        </w:tc>
        <w:tc>
          <w:tcPr>
            <w:tcW w:w="944" w:type="dxa"/>
            <w:tcBorders>
              <w:top w:val="single" w:color="000000" w:sz="4" w:space="0"/>
              <w:left w:val="single" w:color="000000" w:sz="4" w:space="0"/>
              <w:bottom w:val="single" w:color="000000" w:sz="4" w:space="0"/>
              <w:right w:val="single" w:color="000000" w:sz="4" w:space="0"/>
            </w:tcBorders>
            <w:vAlign w:val="center"/>
          </w:tcPr>
          <w:p w14:paraId="72D836F9">
            <w:pPr>
              <w:widowControl/>
              <w:kinsoku w:val="0"/>
              <w:autoSpaceDE w:val="0"/>
              <w:autoSpaceDN w:val="0"/>
              <w:spacing w:line="480" w:lineRule="exact"/>
              <w:jc w:val="center"/>
              <w:textAlignment w:val="center"/>
              <w:rPr>
                <w:rFonts w:hint="eastAsia" w:ascii="宋体" w:hAnsi="宋体" w:eastAsia="宋体" w:cs="宋体"/>
                <w:b/>
                <w:bCs/>
                <w:snapToGrid w:val="0"/>
                <w:color w:val="000000"/>
                <w:kern w:val="0"/>
                <w:sz w:val="24"/>
                <w:szCs w:val="24"/>
              </w:rPr>
            </w:pPr>
            <w:r>
              <w:rPr>
                <w:rFonts w:hint="eastAsia" w:ascii="宋体" w:hAnsi="宋体" w:eastAsia="宋体" w:cs="宋体"/>
                <w:b/>
                <w:bCs/>
                <w:snapToGrid w:val="0"/>
                <w:color w:val="000000"/>
                <w:kern w:val="0"/>
                <w:sz w:val="24"/>
                <w:szCs w:val="24"/>
                <w:lang w:bidi="ar"/>
              </w:rPr>
              <w:t>数量</w:t>
            </w:r>
          </w:p>
        </w:tc>
      </w:tr>
      <w:tr w14:paraId="23B2CE2F">
        <w:tblPrEx>
          <w:tblCellMar>
            <w:top w:w="0" w:type="dxa"/>
            <w:left w:w="108" w:type="dxa"/>
            <w:bottom w:w="0" w:type="dxa"/>
            <w:right w:w="108" w:type="dxa"/>
          </w:tblCellMar>
        </w:tblPrEx>
        <w:trPr>
          <w:trHeight w:val="9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1F2F00D0">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c>
          <w:tcPr>
            <w:tcW w:w="1989" w:type="dxa"/>
            <w:tcBorders>
              <w:top w:val="single" w:color="000000" w:sz="4" w:space="0"/>
              <w:left w:val="single" w:color="000000" w:sz="4" w:space="0"/>
              <w:bottom w:val="single" w:color="000000" w:sz="4" w:space="0"/>
              <w:right w:val="single" w:color="000000" w:sz="4" w:space="0"/>
            </w:tcBorders>
            <w:vAlign w:val="center"/>
          </w:tcPr>
          <w:p w14:paraId="16F5FD8C">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视频切片剪辑制作</w:t>
            </w:r>
          </w:p>
        </w:tc>
        <w:tc>
          <w:tcPr>
            <w:tcW w:w="4134" w:type="dxa"/>
            <w:tcBorders>
              <w:top w:val="single" w:color="000000" w:sz="4" w:space="0"/>
              <w:left w:val="single" w:color="000000" w:sz="4" w:space="0"/>
              <w:bottom w:val="single" w:color="000000" w:sz="4" w:space="0"/>
              <w:right w:val="single" w:color="000000" w:sz="4" w:space="0"/>
            </w:tcBorders>
            <w:vAlign w:val="center"/>
          </w:tcPr>
          <w:p w14:paraId="4DF734C7">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针对核心视频素材多维度二次剪辑，产出1min以内切片，适配抖音、视频号、小红书等多平台发布规范</w:t>
            </w:r>
          </w:p>
        </w:tc>
        <w:tc>
          <w:tcPr>
            <w:tcW w:w="800" w:type="dxa"/>
            <w:tcBorders>
              <w:top w:val="single" w:color="000000" w:sz="4" w:space="0"/>
              <w:left w:val="single" w:color="000000" w:sz="4" w:space="0"/>
              <w:bottom w:val="single" w:color="000000" w:sz="4" w:space="0"/>
              <w:right w:val="single" w:color="000000" w:sz="4" w:space="0"/>
            </w:tcBorders>
            <w:vAlign w:val="center"/>
          </w:tcPr>
          <w:p w14:paraId="2B216010">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条</w:t>
            </w:r>
          </w:p>
        </w:tc>
        <w:tc>
          <w:tcPr>
            <w:tcW w:w="944" w:type="dxa"/>
            <w:tcBorders>
              <w:top w:val="single" w:color="000000" w:sz="4" w:space="0"/>
              <w:left w:val="single" w:color="000000" w:sz="4" w:space="0"/>
              <w:bottom w:val="single" w:color="000000" w:sz="4" w:space="0"/>
              <w:right w:val="single" w:color="000000" w:sz="4" w:space="0"/>
            </w:tcBorders>
            <w:vAlign w:val="center"/>
          </w:tcPr>
          <w:p w14:paraId="18465553">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10</w:t>
            </w:r>
          </w:p>
        </w:tc>
      </w:tr>
      <w:tr w14:paraId="5E77FF08">
        <w:tblPrEx>
          <w:tblCellMar>
            <w:top w:w="0" w:type="dxa"/>
            <w:left w:w="108" w:type="dxa"/>
            <w:bottom w:w="0" w:type="dxa"/>
            <w:right w:w="108" w:type="dxa"/>
          </w:tblCellMar>
        </w:tblPrEx>
        <w:trPr>
          <w:trHeight w:val="90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3B52AF7F">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w:t>
            </w:r>
          </w:p>
        </w:tc>
        <w:tc>
          <w:tcPr>
            <w:tcW w:w="1989" w:type="dxa"/>
            <w:tcBorders>
              <w:top w:val="single" w:color="000000" w:sz="4" w:space="0"/>
              <w:left w:val="single" w:color="000000" w:sz="4" w:space="0"/>
              <w:bottom w:val="single" w:color="000000" w:sz="4" w:space="0"/>
              <w:right w:val="single" w:color="000000" w:sz="4" w:space="0"/>
            </w:tcBorders>
            <w:vAlign w:val="center"/>
          </w:tcPr>
          <w:p w14:paraId="52F4B8E5">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全平台切片分发宣推</w:t>
            </w:r>
          </w:p>
        </w:tc>
        <w:tc>
          <w:tcPr>
            <w:tcW w:w="4134" w:type="dxa"/>
            <w:tcBorders>
              <w:top w:val="single" w:color="000000" w:sz="4" w:space="0"/>
              <w:left w:val="single" w:color="000000" w:sz="4" w:space="0"/>
              <w:bottom w:val="single" w:color="000000" w:sz="4" w:space="0"/>
              <w:right w:val="single" w:color="000000" w:sz="4" w:space="0"/>
            </w:tcBorders>
            <w:vAlign w:val="center"/>
          </w:tcPr>
          <w:p w14:paraId="04CB452F">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统筹短视频平台矩阵分发，含账号运营指导、话题标签策划、发布节奏排期、基础流量加热</w:t>
            </w:r>
          </w:p>
        </w:tc>
        <w:tc>
          <w:tcPr>
            <w:tcW w:w="800" w:type="dxa"/>
            <w:tcBorders>
              <w:top w:val="single" w:color="000000" w:sz="4" w:space="0"/>
              <w:left w:val="single" w:color="000000" w:sz="4" w:space="0"/>
              <w:bottom w:val="single" w:color="000000" w:sz="4" w:space="0"/>
              <w:right w:val="single" w:color="000000" w:sz="4" w:space="0"/>
            </w:tcBorders>
            <w:vAlign w:val="center"/>
          </w:tcPr>
          <w:p w14:paraId="5EF245F0">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位</w:t>
            </w:r>
          </w:p>
        </w:tc>
        <w:tc>
          <w:tcPr>
            <w:tcW w:w="944" w:type="dxa"/>
            <w:tcBorders>
              <w:top w:val="single" w:color="000000" w:sz="4" w:space="0"/>
              <w:left w:val="single" w:color="000000" w:sz="4" w:space="0"/>
              <w:bottom w:val="single" w:color="000000" w:sz="4" w:space="0"/>
              <w:right w:val="single" w:color="000000" w:sz="4" w:space="0"/>
            </w:tcBorders>
            <w:vAlign w:val="center"/>
          </w:tcPr>
          <w:p w14:paraId="270C7206">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5</w:t>
            </w:r>
          </w:p>
        </w:tc>
      </w:tr>
      <w:tr w14:paraId="47973C4A">
        <w:tblPrEx>
          <w:tblCellMar>
            <w:top w:w="0" w:type="dxa"/>
            <w:left w:w="108" w:type="dxa"/>
            <w:bottom w:w="0" w:type="dxa"/>
            <w:right w:w="108" w:type="dxa"/>
          </w:tblCellMar>
        </w:tblPrEx>
        <w:trPr>
          <w:trHeight w:val="60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62AC7A72">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w:t>
            </w:r>
          </w:p>
        </w:tc>
        <w:tc>
          <w:tcPr>
            <w:tcW w:w="1989" w:type="dxa"/>
            <w:tcBorders>
              <w:top w:val="single" w:color="000000" w:sz="4" w:space="0"/>
              <w:left w:val="single" w:color="000000" w:sz="4" w:space="0"/>
              <w:bottom w:val="single" w:color="000000" w:sz="4" w:space="0"/>
              <w:right w:val="single" w:color="000000" w:sz="4" w:space="0"/>
            </w:tcBorders>
            <w:vAlign w:val="center"/>
          </w:tcPr>
          <w:p w14:paraId="7998BE08">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直播执行统筹</w:t>
            </w:r>
          </w:p>
        </w:tc>
        <w:tc>
          <w:tcPr>
            <w:tcW w:w="4134" w:type="dxa"/>
            <w:tcBorders>
              <w:top w:val="single" w:color="000000" w:sz="4" w:space="0"/>
              <w:left w:val="single" w:color="000000" w:sz="4" w:space="0"/>
              <w:bottom w:val="single" w:color="000000" w:sz="4" w:space="0"/>
              <w:right w:val="single" w:color="000000" w:sz="4" w:space="0"/>
            </w:tcBorders>
            <w:vAlign w:val="center"/>
          </w:tcPr>
          <w:p w14:paraId="0C5F201B">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主会场三机位直播现场调度指挥、技术方案定制</w:t>
            </w:r>
          </w:p>
        </w:tc>
        <w:tc>
          <w:tcPr>
            <w:tcW w:w="800" w:type="dxa"/>
            <w:tcBorders>
              <w:top w:val="single" w:color="000000" w:sz="4" w:space="0"/>
              <w:left w:val="single" w:color="000000" w:sz="4" w:space="0"/>
              <w:bottom w:val="single" w:color="000000" w:sz="4" w:space="0"/>
              <w:right w:val="single" w:color="000000" w:sz="4" w:space="0"/>
            </w:tcBorders>
            <w:vAlign w:val="center"/>
          </w:tcPr>
          <w:p w14:paraId="38C0D176">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位</w:t>
            </w:r>
          </w:p>
        </w:tc>
        <w:tc>
          <w:tcPr>
            <w:tcW w:w="944" w:type="dxa"/>
            <w:tcBorders>
              <w:top w:val="single" w:color="000000" w:sz="4" w:space="0"/>
              <w:left w:val="single" w:color="000000" w:sz="4" w:space="0"/>
              <w:bottom w:val="single" w:color="000000" w:sz="4" w:space="0"/>
              <w:right w:val="single" w:color="000000" w:sz="4" w:space="0"/>
            </w:tcBorders>
            <w:vAlign w:val="center"/>
          </w:tcPr>
          <w:p w14:paraId="10223427">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w:t>
            </w:r>
          </w:p>
        </w:tc>
      </w:tr>
      <w:tr w14:paraId="08CD5E05">
        <w:tblPrEx>
          <w:tblCellMar>
            <w:top w:w="0" w:type="dxa"/>
            <w:left w:w="108" w:type="dxa"/>
            <w:bottom w:w="0" w:type="dxa"/>
            <w:right w:w="108" w:type="dxa"/>
          </w:tblCellMar>
        </w:tblPrEx>
        <w:trPr>
          <w:trHeight w:val="30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6B5268EF">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4</w:t>
            </w:r>
          </w:p>
        </w:tc>
        <w:tc>
          <w:tcPr>
            <w:tcW w:w="1989" w:type="dxa"/>
            <w:tcBorders>
              <w:top w:val="single" w:color="000000" w:sz="4" w:space="0"/>
              <w:left w:val="single" w:color="000000" w:sz="4" w:space="0"/>
              <w:bottom w:val="single" w:color="000000" w:sz="4" w:space="0"/>
              <w:right w:val="single" w:color="000000" w:sz="4" w:space="0"/>
            </w:tcBorders>
            <w:vAlign w:val="center"/>
          </w:tcPr>
          <w:p w14:paraId="032B6A4F">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直播技术人员</w:t>
            </w:r>
          </w:p>
        </w:tc>
        <w:tc>
          <w:tcPr>
            <w:tcW w:w="4134" w:type="dxa"/>
            <w:tcBorders>
              <w:top w:val="single" w:color="000000" w:sz="4" w:space="0"/>
              <w:left w:val="single" w:color="000000" w:sz="4" w:space="0"/>
              <w:bottom w:val="single" w:color="000000" w:sz="4" w:space="0"/>
              <w:right w:val="single" w:color="000000" w:sz="4" w:space="0"/>
            </w:tcBorders>
            <w:vAlign w:val="center"/>
          </w:tcPr>
          <w:p w14:paraId="06E72AA6">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处理多路信号及音频同步</w:t>
            </w:r>
          </w:p>
        </w:tc>
        <w:tc>
          <w:tcPr>
            <w:tcW w:w="800" w:type="dxa"/>
            <w:tcBorders>
              <w:top w:val="single" w:color="000000" w:sz="4" w:space="0"/>
              <w:left w:val="single" w:color="000000" w:sz="4" w:space="0"/>
              <w:bottom w:val="single" w:color="000000" w:sz="4" w:space="0"/>
              <w:right w:val="single" w:color="000000" w:sz="4" w:space="0"/>
            </w:tcBorders>
            <w:vAlign w:val="center"/>
          </w:tcPr>
          <w:p w14:paraId="47806C83">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位</w:t>
            </w:r>
          </w:p>
        </w:tc>
        <w:tc>
          <w:tcPr>
            <w:tcW w:w="944" w:type="dxa"/>
            <w:tcBorders>
              <w:top w:val="single" w:color="000000" w:sz="4" w:space="0"/>
              <w:left w:val="single" w:color="000000" w:sz="4" w:space="0"/>
              <w:bottom w:val="single" w:color="000000" w:sz="4" w:space="0"/>
              <w:right w:val="single" w:color="000000" w:sz="4" w:space="0"/>
            </w:tcBorders>
            <w:vAlign w:val="center"/>
          </w:tcPr>
          <w:p w14:paraId="791AB47E">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7C0B7762">
        <w:tblPrEx>
          <w:tblCellMar>
            <w:top w:w="0" w:type="dxa"/>
            <w:left w:w="108" w:type="dxa"/>
            <w:bottom w:w="0" w:type="dxa"/>
            <w:right w:w="108" w:type="dxa"/>
          </w:tblCellMar>
        </w:tblPrEx>
        <w:trPr>
          <w:trHeight w:val="30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2D030B75">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5</w:t>
            </w:r>
          </w:p>
        </w:tc>
        <w:tc>
          <w:tcPr>
            <w:tcW w:w="1989" w:type="dxa"/>
            <w:tcBorders>
              <w:top w:val="single" w:color="000000" w:sz="4" w:space="0"/>
              <w:left w:val="single" w:color="000000" w:sz="4" w:space="0"/>
              <w:bottom w:val="single" w:color="000000" w:sz="4" w:space="0"/>
              <w:right w:val="single" w:color="000000" w:sz="4" w:space="0"/>
            </w:tcBorders>
            <w:vAlign w:val="center"/>
          </w:tcPr>
          <w:p w14:paraId="71343D85">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直播字幕员</w:t>
            </w:r>
          </w:p>
        </w:tc>
        <w:tc>
          <w:tcPr>
            <w:tcW w:w="4134" w:type="dxa"/>
            <w:tcBorders>
              <w:top w:val="single" w:color="000000" w:sz="4" w:space="0"/>
              <w:left w:val="single" w:color="000000" w:sz="4" w:space="0"/>
              <w:bottom w:val="single" w:color="000000" w:sz="4" w:space="0"/>
              <w:right w:val="single" w:color="000000" w:sz="4" w:space="0"/>
            </w:tcBorders>
            <w:vAlign w:val="center"/>
          </w:tcPr>
          <w:p w14:paraId="4C605C7B">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直播画面实时字幕制作</w:t>
            </w:r>
          </w:p>
        </w:tc>
        <w:tc>
          <w:tcPr>
            <w:tcW w:w="800" w:type="dxa"/>
            <w:tcBorders>
              <w:top w:val="single" w:color="000000" w:sz="4" w:space="0"/>
              <w:left w:val="single" w:color="000000" w:sz="4" w:space="0"/>
              <w:bottom w:val="single" w:color="000000" w:sz="4" w:space="0"/>
              <w:right w:val="single" w:color="000000" w:sz="4" w:space="0"/>
            </w:tcBorders>
            <w:vAlign w:val="center"/>
          </w:tcPr>
          <w:p w14:paraId="075B6148">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位</w:t>
            </w:r>
          </w:p>
        </w:tc>
        <w:tc>
          <w:tcPr>
            <w:tcW w:w="944" w:type="dxa"/>
            <w:tcBorders>
              <w:top w:val="single" w:color="000000" w:sz="4" w:space="0"/>
              <w:left w:val="single" w:color="000000" w:sz="4" w:space="0"/>
              <w:bottom w:val="single" w:color="000000" w:sz="4" w:space="0"/>
              <w:right w:val="single" w:color="000000" w:sz="4" w:space="0"/>
            </w:tcBorders>
            <w:vAlign w:val="center"/>
          </w:tcPr>
          <w:p w14:paraId="57CB5C0E">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0ADDD5F7">
        <w:tblPrEx>
          <w:tblCellMar>
            <w:top w:w="0" w:type="dxa"/>
            <w:left w:w="108" w:type="dxa"/>
            <w:bottom w:w="0" w:type="dxa"/>
            <w:right w:w="108" w:type="dxa"/>
          </w:tblCellMar>
        </w:tblPrEx>
        <w:trPr>
          <w:trHeight w:val="30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0C1E69B1">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6</w:t>
            </w:r>
          </w:p>
        </w:tc>
        <w:tc>
          <w:tcPr>
            <w:tcW w:w="1989" w:type="dxa"/>
            <w:tcBorders>
              <w:top w:val="single" w:color="000000" w:sz="4" w:space="0"/>
              <w:left w:val="single" w:color="000000" w:sz="4" w:space="0"/>
              <w:bottom w:val="single" w:color="000000" w:sz="4" w:space="0"/>
              <w:right w:val="single" w:color="000000" w:sz="4" w:space="0"/>
            </w:tcBorders>
            <w:vAlign w:val="center"/>
          </w:tcPr>
          <w:p w14:paraId="403A632D">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直播摄像</w:t>
            </w:r>
          </w:p>
        </w:tc>
        <w:tc>
          <w:tcPr>
            <w:tcW w:w="4134" w:type="dxa"/>
            <w:tcBorders>
              <w:top w:val="single" w:color="000000" w:sz="4" w:space="0"/>
              <w:left w:val="single" w:color="000000" w:sz="4" w:space="0"/>
              <w:bottom w:val="single" w:color="000000" w:sz="4" w:space="0"/>
              <w:right w:val="single" w:color="000000" w:sz="4" w:space="0"/>
            </w:tcBorders>
            <w:vAlign w:val="center"/>
          </w:tcPr>
          <w:p w14:paraId="219E809F">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基础直播三机位摄像服务</w:t>
            </w:r>
          </w:p>
        </w:tc>
        <w:tc>
          <w:tcPr>
            <w:tcW w:w="800" w:type="dxa"/>
            <w:tcBorders>
              <w:top w:val="single" w:color="000000" w:sz="4" w:space="0"/>
              <w:left w:val="single" w:color="000000" w:sz="4" w:space="0"/>
              <w:bottom w:val="single" w:color="000000" w:sz="4" w:space="0"/>
              <w:right w:val="single" w:color="000000" w:sz="4" w:space="0"/>
            </w:tcBorders>
            <w:vAlign w:val="center"/>
          </w:tcPr>
          <w:p w14:paraId="6F3CC4F8">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位</w:t>
            </w:r>
          </w:p>
        </w:tc>
        <w:tc>
          <w:tcPr>
            <w:tcW w:w="944" w:type="dxa"/>
            <w:tcBorders>
              <w:top w:val="single" w:color="000000" w:sz="4" w:space="0"/>
              <w:left w:val="single" w:color="000000" w:sz="4" w:space="0"/>
              <w:bottom w:val="single" w:color="000000" w:sz="4" w:space="0"/>
              <w:right w:val="single" w:color="000000" w:sz="4" w:space="0"/>
            </w:tcBorders>
            <w:vAlign w:val="center"/>
          </w:tcPr>
          <w:p w14:paraId="221C0FEE">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w:t>
            </w:r>
          </w:p>
        </w:tc>
      </w:tr>
      <w:tr w14:paraId="1D0A7958">
        <w:tblPrEx>
          <w:tblCellMar>
            <w:top w:w="0" w:type="dxa"/>
            <w:left w:w="108" w:type="dxa"/>
            <w:bottom w:w="0" w:type="dxa"/>
            <w:right w:w="108" w:type="dxa"/>
          </w:tblCellMar>
        </w:tblPrEx>
        <w:trPr>
          <w:trHeight w:val="60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3C9F342E">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7</w:t>
            </w:r>
          </w:p>
        </w:tc>
        <w:tc>
          <w:tcPr>
            <w:tcW w:w="1989" w:type="dxa"/>
            <w:tcBorders>
              <w:top w:val="single" w:color="000000" w:sz="4" w:space="0"/>
              <w:left w:val="single" w:color="000000" w:sz="4" w:space="0"/>
              <w:bottom w:val="single" w:color="000000" w:sz="4" w:space="0"/>
              <w:right w:val="single" w:color="000000" w:sz="4" w:space="0"/>
            </w:tcBorders>
            <w:vAlign w:val="center"/>
          </w:tcPr>
          <w:p w14:paraId="47B309F5">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直播摄像机</w:t>
            </w:r>
          </w:p>
        </w:tc>
        <w:tc>
          <w:tcPr>
            <w:tcW w:w="4134" w:type="dxa"/>
            <w:tcBorders>
              <w:top w:val="single" w:color="000000" w:sz="4" w:space="0"/>
              <w:left w:val="single" w:color="000000" w:sz="4" w:space="0"/>
              <w:bottom w:val="single" w:color="000000" w:sz="4" w:space="0"/>
              <w:right w:val="single" w:color="000000" w:sz="4" w:space="0"/>
            </w:tcBorders>
            <w:vAlign w:val="center"/>
          </w:tcPr>
          <w:p w14:paraId="10D1E07C">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sony fx6摄像机/Z280摄像机/poket</w:t>
            </w:r>
          </w:p>
        </w:tc>
        <w:tc>
          <w:tcPr>
            <w:tcW w:w="800" w:type="dxa"/>
            <w:tcBorders>
              <w:top w:val="single" w:color="000000" w:sz="4" w:space="0"/>
              <w:left w:val="single" w:color="000000" w:sz="4" w:space="0"/>
              <w:bottom w:val="single" w:color="000000" w:sz="4" w:space="0"/>
              <w:right w:val="single" w:color="000000" w:sz="4" w:space="0"/>
            </w:tcBorders>
            <w:vAlign w:val="center"/>
          </w:tcPr>
          <w:p w14:paraId="5A405AA6">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台</w:t>
            </w:r>
          </w:p>
        </w:tc>
        <w:tc>
          <w:tcPr>
            <w:tcW w:w="944" w:type="dxa"/>
            <w:tcBorders>
              <w:top w:val="single" w:color="000000" w:sz="4" w:space="0"/>
              <w:left w:val="single" w:color="000000" w:sz="4" w:space="0"/>
              <w:bottom w:val="single" w:color="000000" w:sz="4" w:space="0"/>
              <w:right w:val="single" w:color="000000" w:sz="4" w:space="0"/>
            </w:tcBorders>
            <w:vAlign w:val="center"/>
          </w:tcPr>
          <w:p w14:paraId="04672EA0">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w:t>
            </w:r>
          </w:p>
        </w:tc>
      </w:tr>
      <w:tr w14:paraId="5B330422">
        <w:tblPrEx>
          <w:tblCellMar>
            <w:top w:w="0" w:type="dxa"/>
            <w:left w:w="108" w:type="dxa"/>
            <w:bottom w:w="0" w:type="dxa"/>
            <w:right w:w="108" w:type="dxa"/>
          </w:tblCellMar>
        </w:tblPrEx>
        <w:trPr>
          <w:trHeight w:val="30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728C6C47">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8</w:t>
            </w:r>
          </w:p>
        </w:tc>
        <w:tc>
          <w:tcPr>
            <w:tcW w:w="1989" w:type="dxa"/>
            <w:tcBorders>
              <w:top w:val="single" w:color="000000" w:sz="4" w:space="0"/>
              <w:left w:val="single" w:color="000000" w:sz="4" w:space="0"/>
              <w:bottom w:val="single" w:color="000000" w:sz="4" w:space="0"/>
              <w:right w:val="single" w:color="000000" w:sz="4" w:space="0"/>
            </w:tcBorders>
            <w:vAlign w:val="center"/>
          </w:tcPr>
          <w:p w14:paraId="47D61052">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聚合推流编码器</w:t>
            </w:r>
          </w:p>
        </w:tc>
        <w:tc>
          <w:tcPr>
            <w:tcW w:w="4134" w:type="dxa"/>
            <w:tcBorders>
              <w:top w:val="single" w:color="000000" w:sz="4" w:space="0"/>
              <w:left w:val="single" w:color="000000" w:sz="4" w:space="0"/>
              <w:bottom w:val="single" w:color="000000" w:sz="4" w:space="0"/>
              <w:right w:val="single" w:color="000000" w:sz="4" w:space="0"/>
            </w:tcBorders>
            <w:vAlign w:val="center"/>
          </w:tcPr>
          <w:p w14:paraId="71CC3997">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liveU/TVU 品牌</w:t>
            </w:r>
          </w:p>
        </w:tc>
        <w:tc>
          <w:tcPr>
            <w:tcW w:w="800" w:type="dxa"/>
            <w:tcBorders>
              <w:top w:val="single" w:color="000000" w:sz="4" w:space="0"/>
              <w:left w:val="single" w:color="000000" w:sz="4" w:space="0"/>
              <w:bottom w:val="single" w:color="000000" w:sz="4" w:space="0"/>
              <w:right w:val="single" w:color="000000" w:sz="4" w:space="0"/>
            </w:tcBorders>
            <w:vAlign w:val="center"/>
          </w:tcPr>
          <w:p w14:paraId="7D1B6383">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套</w:t>
            </w:r>
          </w:p>
        </w:tc>
        <w:tc>
          <w:tcPr>
            <w:tcW w:w="944" w:type="dxa"/>
            <w:tcBorders>
              <w:top w:val="single" w:color="000000" w:sz="4" w:space="0"/>
              <w:left w:val="single" w:color="000000" w:sz="4" w:space="0"/>
              <w:bottom w:val="single" w:color="000000" w:sz="4" w:space="0"/>
              <w:right w:val="single" w:color="000000" w:sz="4" w:space="0"/>
            </w:tcBorders>
            <w:vAlign w:val="center"/>
          </w:tcPr>
          <w:p w14:paraId="142DA201">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w:t>
            </w:r>
          </w:p>
        </w:tc>
      </w:tr>
      <w:tr w14:paraId="6F974BAF">
        <w:tblPrEx>
          <w:tblCellMar>
            <w:top w:w="0" w:type="dxa"/>
            <w:left w:w="108" w:type="dxa"/>
            <w:bottom w:w="0" w:type="dxa"/>
            <w:right w:w="108" w:type="dxa"/>
          </w:tblCellMar>
        </w:tblPrEx>
        <w:trPr>
          <w:trHeight w:val="60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48AE02C3">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9</w:t>
            </w:r>
          </w:p>
        </w:tc>
        <w:tc>
          <w:tcPr>
            <w:tcW w:w="1989" w:type="dxa"/>
            <w:tcBorders>
              <w:top w:val="single" w:color="000000" w:sz="4" w:space="0"/>
              <w:left w:val="single" w:color="000000" w:sz="4" w:space="0"/>
              <w:bottom w:val="single" w:color="000000" w:sz="4" w:space="0"/>
              <w:right w:val="single" w:color="000000" w:sz="4" w:space="0"/>
            </w:tcBorders>
            <w:vAlign w:val="center"/>
          </w:tcPr>
          <w:p w14:paraId="7AC6D5DA">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直播设计服务</w:t>
            </w:r>
          </w:p>
        </w:tc>
        <w:tc>
          <w:tcPr>
            <w:tcW w:w="4134" w:type="dxa"/>
            <w:tcBorders>
              <w:top w:val="single" w:color="000000" w:sz="4" w:space="0"/>
              <w:left w:val="single" w:color="000000" w:sz="4" w:space="0"/>
              <w:bottom w:val="single" w:color="000000" w:sz="4" w:space="0"/>
              <w:right w:val="single" w:color="000000" w:sz="4" w:space="0"/>
            </w:tcBorders>
            <w:vAlign w:val="center"/>
          </w:tcPr>
          <w:p w14:paraId="3B5B34D3">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含横图、竖图、底图、人名字幕条等</w:t>
            </w:r>
          </w:p>
        </w:tc>
        <w:tc>
          <w:tcPr>
            <w:tcW w:w="800" w:type="dxa"/>
            <w:tcBorders>
              <w:top w:val="single" w:color="000000" w:sz="4" w:space="0"/>
              <w:left w:val="single" w:color="000000" w:sz="4" w:space="0"/>
              <w:bottom w:val="single" w:color="000000" w:sz="4" w:space="0"/>
              <w:right w:val="single" w:color="000000" w:sz="4" w:space="0"/>
            </w:tcBorders>
            <w:vAlign w:val="center"/>
          </w:tcPr>
          <w:p w14:paraId="6A6B742C">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套</w:t>
            </w:r>
          </w:p>
        </w:tc>
        <w:tc>
          <w:tcPr>
            <w:tcW w:w="944" w:type="dxa"/>
            <w:tcBorders>
              <w:top w:val="single" w:color="000000" w:sz="4" w:space="0"/>
              <w:left w:val="single" w:color="000000" w:sz="4" w:space="0"/>
              <w:bottom w:val="single" w:color="000000" w:sz="4" w:space="0"/>
              <w:right w:val="single" w:color="000000" w:sz="4" w:space="0"/>
            </w:tcBorders>
            <w:vAlign w:val="center"/>
          </w:tcPr>
          <w:p w14:paraId="3CD061F5">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3F0A95A8">
        <w:tblPrEx>
          <w:tblCellMar>
            <w:top w:w="0" w:type="dxa"/>
            <w:left w:w="108" w:type="dxa"/>
            <w:bottom w:w="0" w:type="dxa"/>
            <w:right w:w="108" w:type="dxa"/>
          </w:tblCellMar>
        </w:tblPrEx>
        <w:trPr>
          <w:trHeight w:val="30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6A2116FB">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10</w:t>
            </w:r>
          </w:p>
        </w:tc>
        <w:tc>
          <w:tcPr>
            <w:tcW w:w="1989" w:type="dxa"/>
            <w:tcBorders>
              <w:top w:val="single" w:color="000000" w:sz="4" w:space="0"/>
              <w:left w:val="single" w:color="000000" w:sz="4" w:space="0"/>
              <w:bottom w:val="single" w:color="000000" w:sz="4" w:space="0"/>
              <w:right w:val="single" w:color="000000" w:sz="4" w:space="0"/>
            </w:tcBorders>
            <w:vAlign w:val="center"/>
          </w:tcPr>
          <w:p w14:paraId="0C2C7069">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直播海报设计</w:t>
            </w:r>
          </w:p>
        </w:tc>
        <w:tc>
          <w:tcPr>
            <w:tcW w:w="4134" w:type="dxa"/>
            <w:tcBorders>
              <w:top w:val="single" w:color="000000" w:sz="4" w:space="0"/>
              <w:left w:val="single" w:color="000000" w:sz="4" w:space="0"/>
              <w:bottom w:val="single" w:color="000000" w:sz="4" w:space="0"/>
              <w:right w:val="single" w:color="000000" w:sz="4" w:space="0"/>
            </w:tcBorders>
            <w:vAlign w:val="center"/>
          </w:tcPr>
          <w:p w14:paraId="7240AF74">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直播活动预热海报设计</w:t>
            </w:r>
          </w:p>
        </w:tc>
        <w:tc>
          <w:tcPr>
            <w:tcW w:w="800" w:type="dxa"/>
            <w:tcBorders>
              <w:top w:val="single" w:color="000000" w:sz="4" w:space="0"/>
              <w:left w:val="single" w:color="000000" w:sz="4" w:space="0"/>
              <w:bottom w:val="single" w:color="000000" w:sz="4" w:space="0"/>
              <w:right w:val="single" w:color="000000" w:sz="4" w:space="0"/>
            </w:tcBorders>
            <w:vAlign w:val="center"/>
          </w:tcPr>
          <w:p w14:paraId="11F011E3">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张</w:t>
            </w:r>
          </w:p>
        </w:tc>
        <w:tc>
          <w:tcPr>
            <w:tcW w:w="944" w:type="dxa"/>
            <w:tcBorders>
              <w:top w:val="single" w:color="000000" w:sz="4" w:space="0"/>
              <w:left w:val="single" w:color="000000" w:sz="4" w:space="0"/>
              <w:bottom w:val="single" w:color="000000" w:sz="4" w:space="0"/>
              <w:right w:val="single" w:color="000000" w:sz="4" w:space="0"/>
            </w:tcBorders>
            <w:vAlign w:val="center"/>
          </w:tcPr>
          <w:p w14:paraId="1ADAB155">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7C5AE119">
        <w:tblPrEx>
          <w:tblCellMar>
            <w:top w:w="0" w:type="dxa"/>
            <w:left w:w="108" w:type="dxa"/>
            <w:bottom w:w="0" w:type="dxa"/>
            <w:right w:w="108" w:type="dxa"/>
          </w:tblCellMar>
        </w:tblPrEx>
        <w:trPr>
          <w:trHeight w:val="30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1A790CC4">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11</w:t>
            </w:r>
          </w:p>
        </w:tc>
        <w:tc>
          <w:tcPr>
            <w:tcW w:w="1989" w:type="dxa"/>
            <w:tcBorders>
              <w:top w:val="single" w:color="000000" w:sz="4" w:space="0"/>
              <w:left w:val="single" w:color="000000" w:sz="4" w:space="0"/>
              <w:bottom w:val="single" w:color="000000" w:sz="4" w:space="0"/>
              <w:right w:val="single" w:color="000000" w:sz="4" w:space="0"/>
            </w:tcBorders>
            <w:vAlign w:val="center"/>
          </w:tcPr>
          <w:p w14:paraId="471A82C1">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直播平台使用费</w:t>
            </w:r>
          </w:p>
        </w:tc>
        <w:tc>
          <w:tcPr>
            <w:tcW w:w="4134" w:type="dxa"/>
            <w:tcBorders>
              <w:top w:val="single" w:color="000000" w:sz="4" w:space="0"/>
              <w:left w:val="single" w:color="000000" w:sz="4" w:space="0"/>
              <w:bottom w:val="single" w:color="000000" w:sz="4" w:space="0"/>
              <w:right w:val="single" w:color="000000" w:sz="4" w:space="0"/>
            </w:tcBorders>
            <w:vAlign w:val="center"/>
          </w:tcPr>
          <w:p w14:paraId="39CB9431">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10平台同步推流</w:t>
            </w:r>
          </w:p>
        </w:tc>
        <w:tc>
          <w:tcPr>
            <w:tcW w:w="800" w:type="dxa"/>
            <w:tcBorders>
              <w:top w:val="single" w:color="000000" w:sz="4" w:space="0"/>
              <w:left w:val="single" w:color="000000" w:sz="4" w:space="0"/>
              <w:bottom w:val="single" w:color="000000" w:sz="4" w:space="0"/>
              <w:right w:val="single" w:color="000000" w:sz="4" w:space="0"/>
            </w:tcBorders>
            <w:vAlign w:val="center"/>
          </w:tcPr>
          <w:p w14:paraId="37323BA4">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场</w:t>
            </w:r>
          </w:p>
        </w:tc>
        <w:tc>
          <w:tcPr>
            <w:tcW w:w="944" w:type="dxa"/>
            <w:tcBorders>
              <w:top w:val="single" w:color="000000" w:sz="4" w:space="0"/>
              <w:left w:val="single" w:color="000000" w:sz="4" w:space="0"/>
              <w:bottom w:val="single" w:color="000000" w:sz="4" w:space="0"/>
              <w:right w:val="single" w:color="000000" w:sz="4" w:space="0"/>
            </w:tcBorders>
            <w:vAlign w:val="center"/>
          </w:tcPr>
          <w:p w14:paraId="3A8EC15A">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61B4991E">
        <w:tblPrEx>
          <w:tblCellMar>
            <w:top w:w="0" w:type="dxa"/>
            <w:left w:w="108" w:type="dxa"/>
            <w:bottom w:w="0" w:type="dxa"/>
            <w:right w:w="108" w:type="dxa"/>
          </w:tblCellMar>
        </w:tblPrEx>
        <w:trPr>
          <w:trHeight w:val="120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512E460F">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12</w:t>
            </w:r>
          </w:p>
        </w:tc>
        <w:tc>
          <w:tcPr>
            <w:tcW w:w="1989" w:type="dxa"/>
            <w:tcBorders>
              <w:top w:val="single" w:color="000000" w:sz="4" w:space="0"/>
              <w:left w:val="single" w:color="000000" w:sz="4" w:space="0"/>
              <w:bottom w:val="single" w:color="000000" w:sz="4" w:space="0"/>
              <w:right w:val="single" w:color="000000" w:sz="4" w:space="0"/>
            </w:tcBorders>
            <w:vAlign w:val="center"/>
          </w:tcPr>
          <w:p w14:paraId="11422348">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会议视频脚本策划</w:t>
            </w:r>
          </w:p>
        </w:tc>
        <w:tc>
          <w:tcPr>
            <w:tcW w:w="4134" w:type="dxa"/>
            <w:tcBorders>
              <w:top w:val="single" w:color="000000" w:sz="4" w:space="0"/>
              <w:left w:val="single" w:color="000000" w:sz="4" w:space="0"/>
              <w:bottom w:val="single" w:color="000000" w:sz="4" w:space="0"/>
              <w:right w:val="single" w:color="000000" w:sz="4" w:space="0"/>
            </w:tcBorders>
            <w:vAlign w:val="center"/>
          </w:tcPr>
          <w:p w14:paraId="4DA78DA2">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含开场视频+仪式视频2分钟+暖场视频5分钟+转场视频30秒+启动仪式视频30秒+签约仪式视频30秒</w:t>
            </w:r>
          </w:p>
        </w:tc>
        <w:tc>
          <w:tcPr>
            <w:tcW w:w="800" w:type="dxa"/>
            <w:tcBorders>
              <w:top w:val="single" w:color="000000" w:sz="4" w:space="0"/>
              <w:left w:val="single" w:color="000000" w:sz="4" w:space="0"/>
              <w:bottom w:val="single" w:color="000000" w:sz="4" w:space="0"/>
              <w:right w:val="single" w:color="000000" w:sz="4" w:space="0"/>
            </w:tcBorders>
            <w:vAlign w:val="center"/>
          </w:tcPr>
          <w:p w14:paraId="11ECD01C">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个</w:t>
            </w:r>
          </w:p>
        </w:tc>
        <w:tc>
          <w:tcPr>
            <w:tcW w:w="944" w:type="dxa"/>
            <w:tcBorders>
              <w:top w:val="single" w:color="000000" w:sz="4" w:space="0"/>
              <w:left w:val="single" w:color="000000" w:sz="4" w:space="0"/>
              <w:bottom w:val="single" w:color="000000" w:sz="4" w:space="0"/>
              <w:right w:val="single" w:color="000000" w:sz="4" w:space="0"/>
            </w:tcBorders>
            <w:vAlign w:val="center"/>
          </w:tcPr>
          <w:p w14:paraId="67ECFC8F">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6</w:t>
            </w:r>
          </w:p>
        </w:tc>
      </w:tr>
      <w:tr w14:paraId="21D9E503">
        <w:tblPrEx>
          <w:tblCellMar>
            <w:top w:w="0" w:type="dxa"/>
            <w:left w:w="108" w:type="dxa"/>
            <w:bottom w:w="0" w:type="dxa"/>
            <w:right w:w="108" w:type="dxa"/>
          </w:tblCellMar>
        </w:tblPrEx>
        <w:trPr>
          <w:trHeight w:val="60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3D30F798">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13</w:t>
            </w:r>
          </w:p>
        </w:tc>
        <w:tc>
          <w:tcPr>
            <w:tcW w:w="1989" w:type="dxa"/>
            <w:tcBorders>
              <w:top w:val="single" w:color="000000" w:sz="4" w:space="0"/>
              <w:left w:val="single" w:color="000000" w:sz="4" w:space="0"/>
              <w:bottom w:val="single" w:color="000000" w:sz="4" w:space="0"/>
              <w:right w:val="single" w:color="000000" w:sz="4" w:space="0"/>
            </w:tcBorders>
            <w:vAlign w:val="center"/>
          </w:tcPr>
          <w:p w14:paraId="7F1EEDB2">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会议视频拍摄</w:t>
            </w:r>
          </w:p>
        </w:tc>
        <w:tc>
          <w:tcPr>
            <w:tcW w:w="4134" w:type="dxa"/>
            <w:tcBorders>
              <w:top w:val="single" w:color="000000" w:sz="4" w:space="0"/>
              <w:left w:val="single" w:color="000000" w:sz="4" w:space="0"/>
              <w:bottom w:val="single" w:color="000000" w:sz="4" w:space="0"/>
              <w:right w:val="single" w:color="000000" w:sz="4" w:space="0"/>
            </w:tcBorders>
            <w:vAlign w:val="center"/>
          </w:tcPr>
          <w:p w14:paraId="08B1FE72">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专业人员，每天工作时长不低于12小时</w:t>
            </w:r>
          </w:p>
        </w:tc>
        <w:tc>
          <w:tcPr>
            <w:tcW w:w="800" w:type="dxa"/>
            <w:tcBorders>
              <w:top w:val="single" w:color="000000" w:sz="4" w:space="0"/>
              <w:left w:val="single" w:color="000000" w:sz="4" w:space="0"/>
              <w:bottom w:val="single" w:color="000000" w:sz="4" w:space="0"/>
              <w:right w:val="single" w:color="000000" w:sz="4" w:space="0"/>
            </w:tcBorders>
            <w:vAlign w:val="center"/>
          </w:tcPr>
          <w:p w14:paraId="4873A32F">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位</w:t>
            </w:r>
          </w:p>
        </w:tc>
        <w:tc>
          <w:tcPr>
            <w:tcW w:w="944" w:type="dxa"/>
            <w:tcBorders>
              <w:top w:val="single" w:color="000000" w:sz="4" w:space="0"/>
              <w:left w:val="single" w:color="000000" w:sz="4" w:space="0"/>
              <w:bottom w:val="single" w:color="000000" w:sz="4" w:space="0"/>
              <w:right w:val="single" w:color="000000" w:sz="4" w:space="0"/>
            </w:tcBorders>
            <w:vAlign w:val="center"/>
          </w:tcPr>
          <w:p w14:paraId="20615B16">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w:t>
            </w:r>
          </w:p>
        </w:tc>
      </w:tr>
      <w:tr w14:paraId="3F7C9394">
        <w:tblPrEx>
          <w:tblCellMar>
            <w:top w:w="0" w:type="dxa"/>
            <w:left w:w="108" w:type="dxa"/>
            <w:bottom w:w="0" w:type="dxa"/>
            <w:right w:w="108" w:type="dxa"/>
          </w:tblCellMar>
        </w:tblPrEx>
        <w:trPr>
          <w:trHeight w:val="60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606AA627">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14</w:t>
            </w:r>
          </w:p>
        </w:tc>
        <w:tc>
          <w:tcPr>
            <w:tcW w:w="1989" w:type="dxa"/>
            <w:tcBorders>
              <w:top w:val="single" w:color="000000" w:sz="4" w:space="0"/>
              <w:left w:val="single" w:color="000000" w:sz="4" w:space="0"/>
              <w:bottom w:val="single" w:color="000000" w:sz="4" w:space="0"/>
              <w:right w:val="single" w:color="000000" w:sz="4" w:space="0"/>
            </w:tcBorders>
            <w:vAlign w:val="center"/>
          </w:tcPr>
          <w:p w14:paraId="55CE82DE">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会议视频剪辑</w:t>
            </w:r>
          </w:p>
        </w:tc>
        <w:tc>
          <w:tcPr>
            <w:tcW w:w="4134" w:type="dxa"/>
            <w:tcBorders>
              <w:top w:val="single" w:color="000000" w:sz="4" w:space="0"/>
              <w:left w:val="single" w:color="000000" w:sz="4" w:space="0"/>
              <w:bottom w:val="single" w:color="000000" w:sz="4" w:space="0"/>
              <w:right w:val="single" w:color="000000" w:sz="4" w:space="0"/>
            </w:tcBorders>
            <w:vAlign w:val="center"/>
          </w:tcPr>
          <w:p w14:paraId="3BABE4FE">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专业人员，每天工作时长不低于12小时</w:t>
            </w:r>
          </w:p>
        </w:tc>
        <w:tc>
          <w:tcPr>
            <w:tcW w:w="800" w:type="dxa"/>
            <w:tcBorders>
              <w:top w:val="single" w:color="000000" w:sz="4" w:space="0"/>
              <w:left w:val="single" w:color="000000" w:sz="4" w:space="0"/>
              <w:bottom w:val="single" w:color="000000" w:sz="4" w:space="0"/>
              <w:right w:val="single" w:color="000000" w:sz="4" w:space="0"/>
            </w:tcBorders>
            <w:vAlign w:val="center"/>
          </w:tcPr>
          <w:p w14:paraId="45370572">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位</w:t>
            </w:r>
          </w:p>
        </w:tc>
        <w:tc>
          <w:tcPr>
            <w:tcW w:w="944" w:type="dxa"/>
            <w:tcBorders>
              <w:top w:val="single" w:color="000000" w:sz="4" w:space="0"/>
              <w:left w:val="single" w:color="000000" w:sz="4" w:space="0"/>
              <w:bottom w:val="single" w:color="000000" w:sz="4" w:space="0"/>
              <w:right w:val="single" w:color="000000" w:sz="4" w:space="0"/>
            </w:tcBorders>
            <w:vAlign w:val="center"/>
          </w:tcPr>
          <w:p w14:paraId="20B647C9">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w:t>
            </w:r>
          </w:p>
        </w:tc>
      </w:tr>
      <w:tr w14:paraId="759CE26A">
        <w:tblPrEx>
          <w:tblCellMar>
            <w:top w:w="0" w:type="dxa"/>
            <w:left w:w="108" w:type="dxa"/>
            <w:bottom w:w="0" w:type="dxa"/>
            <w:right w:w="108" w:type="dxa"/>
          </w:tblCellMar>
        </w:tblPrEx>
        <w:trPr>
          <w:trHeight w:val="30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4E531305">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15</w:t>
            </w:r>
          </w:p>
        </w:tc>
        <w:tc>
          <w:tcPr>
            <w:tcW w:w="1989" w:type="dxa"/>
            <w:tcBorders>
              <w:top w:val="single" w:color="000000" w:sz="4" w:space="0"/>
              <w:left w:val="single" w:color="000000" w:sz="4" w:space="0"/>
              <w:bottom w:val="single" w:color="000000" w:sz="4" w:space="0"/>
              <w:right w:val="single" w:color="000000" w:sz="4" w:space="0"/>
            </w:tcBorders>
            <w:vAlign w:val="center"/>
          </w:tcPr>
          <w:p w14:paraId="1894056D">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会议视频配音</w:t>
            </w:r>
          </w:p>
        </w:tc>
        <w:tc>
          <w:tcPr>
            <w:tcW w:w="4134" w:type="dxa"/>
            <w:tcBorders>
              <w:top w:val="single" w:color="000000" w:sz="4" w:space="0"/>
              <w:left w:val="single" w:color="000000" w:sz="4" w:space="0"/>
              <w:bottom w:val="single" w:color="000000" w:sz="4" w:space="0"/>
              <w:right w:val="single" w:color="000000" w:sz="4" w:space="0"/>
            </w:tcBorders>
            <w:vAlign w:val="center"/>
          </w:tcPr>
          <w:p w14:paraId="19F0B1FA">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专业配音人员</w:t>
            </w:r>
          </w:p>
        </w:tc>
        <w:tc>
          <w:tcPr>
            <w:tcW w:w="800" w:type="dxa"/>
            <w:tcBorders>
              <w:top w:val="single" w:color="000000" w:sz="4" w:space="0"/>
              <w:left w:val="single" w:color="000000" w:sz="4" w:space="0"/>
              <w:bottom w:val="single" w:color="000000" w:sz="4" w:space="0"/>
              <w:right w:val="single" w:color="000000" w:sz="4" w:space="0"/>
            </w:tcBorders>
            <w:vAlign w:val="center"/>
          </w:tcPr>
          <w:p w14:paraId="7B0FBA11">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位</w:t>
            </w:r>
          </w:p>
        </w:tc>
        <w:tc>
          <w:tcPr>
            <w:tcW w:w="944" w:type="dxa"/>
            <w:tcBorders>
              <w:top w:val="single" w:color="000000" w:sz="4" w:space="0"/>
              <w:left w:val="single" w:color="000000" w:sz="4" w:space="0"/>
              <w:bottom w:val="single" w:color="000000" w:sz="4" w:space="0"/>
              <w:right w:val="single" w:color="000000" w:sz="4" w:space="0"/>
            </w:tcBorders>
            <w:vAlign w:val="center"/>
          </w:tcPr>
          <w:p w14:paraId="677876C1">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w:t>
            </w:r>
          </w:p>
        </w:tc>
      </w:tr>
      <w:tr w14:paraId="3E800E5D">
        <w:tblPrEx>
          <w:tblCellMar>
            <w:top w:w="0" w:type="dxa"/>
            <w:left w:w="108" w:type="dxa"/>
            <w:bottom w:w="0" w:type="dxa"/>
            <w:right w:w="108" w:type="dxa"/>
          </w:tblCellMar>
        </w:tblPrEx>
        <w:trPr>
          <w:trHeight w:val="120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502B0945">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16</w:t>
            </w:r>
          </w:p>
        </w:tc>
        <w:tc>
          <w:tcPr>
            <w:tcW w:w="1989" w:type="dxa"/>
            <w:tcBorders>
              <w:top w:val="single" w:color="000000" w:sz="4" w:space="0"/>
              <w:left w:val="single" w:color="000000" w:sz="4" w:space="0"/>
              <w:bottom w:val="single" w:color="000000" w:sz="4" w:space="0"/>
              <w:right w:val="single" w:color="000000" w:sz="4" w:space="0"/>
            </w:tcBorders>
            <w:vAlign w:val="center"/>
          </w:tcPr>
          <w:p w14:paraId="720B4800">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垂直领域大V宣推</w:t>
            </w:r>
          </w:p>
        </w:tc>
        <w:tc>
          <w:tcPr>
            <w:tcW w:w="4134" w:type="dxa"/>
            <w:tcBorders>
              <w:top w:val="single" w:color="000000" w:sz="4" w:space="0"/>
              <w:left w:val="single" w:color="000000" w:sz="4" w:space="0"/>
              <w:bottom w:val="single" w:color="000000" w:sz="4" w:space="0"/>
              <w:right w:val="single" w:color="000000" w:sz="4" w:space="0"/>
            </w:tcBorders>
            <w:vAlign w:val="center"/>
          </w:tcPr>
          <w:p w14:paraId="66E98FC2">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甄选30位符合活动调性的头部/腰部达人进行视频直发或种草推荐，含内容共创、审核、发布排期</w:t>
            </w:r>
          </w:p>
        </w:tc>
        <w:tc>
          <w:tcPr>
            <w:tcW w:w="800" w:type="dxa"/>
            <w:tcBorders>
              <w:top w:val="single" w:color="000000" w:sz="4" w:space="0"/>
              <w:left w:val="single" w:color="000000" w:sz="4" w:space="0"/>
              <w:bottom w:val="single" w:color="000000" w:sz="4" w:space="0"/>
              <w:right w:val="single" w:color="000000" w:sz="4" w:space="0"/>
            </w:tcBorders>
            <w:vAlign w:val="center"/>
          </w:tcPr>
          <w:p w14:paraId="639DBD81">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位</w:t>
            </w:r>
          </w:p>
        </w:tc>
        <w:tc>
          <w:tcPr>
            <w:tcW w:w="944" w:type="dxa"/>
            <w:tcBorders>
              <w:top w:val="single" w:color="000000" w:sz="4" w:space="0"/>
              <w:left w:val="single" w:color="000000" w:sz="4" w:space="0"/>
              <w:bottom w:val="single" w:color="000000" w:sz="4" w:space="0"/>
              <w:right w:val="single" w:color="000000" w:sz="4" w:space="0"/>
            </w:tcBorders>
            <w:vAlign w:val="center"/>
          </w:tcPr>
          <w:p w14:paraId="60E75D75">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30</w:t>
            </w:r>
          </w:p>
        </w:tc>
      </w:tr>
      <w:tr w14:paraId="1015B86A">
        <w:tblPrEx>
          <w:tblCellMar>
            <w:top w:w="0" w:type="dxa"/>
            <w:left w:w="108" w:type="dxa"/>
            <w:bottom w:w="0" w:type="dxa"/>
            <w:right w:w="108" w:type="dxa"/>
          </w:tblCellMar>
        </w:tblPrEx>
        <w:trPr>
          <w:trHeight w:val="90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50695669">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17</w:t>
            </w:r>
          </w:p>
        </w:tc>
        <w:tc>
          <w:tcPr>
            <w:tcW w:w="1989" w:type="dxa"/>
            <w:tcBorders>
              <w:top w:val="single" w:color="000000" w:sz="4" w:space="0"/>
              <w:left w:val="single" w:color="000000" w:sz="4" w:space="0"/>
              <w:bottom w:val="single" w:color="000000" w:sz="4" w:space="0"/>
              <w:right w:val="single" w:color="000000" w:sz="4" w:space="0"/>
            </w:tcBorders>
            <w:vAlign w:val="center"/>
          </w:tcPr>
          <w:p w14:paraId="43680E85">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主流网络媒体矩阵宣推</w:t>
            </w:r>
          </w:p>
        </w:tc>
        <w:tc>
          <w:tcPr>
            <w:tcW w:w="4134" w:type="dxa"/>
            <w:tcBorders>
              <w:top w:val="single" w:color="000000" w:sz="4" w:space="0"/>
              <w:left w:val="single" w:color="000000" w:sz="4" w:space="0"/>
              <w:bottom w:val="single" w:color="000000" w:sz="4" w:space="0"/>
              <w:right w:val="single" w:color="000000" w:sz="4" w:space="0"/>
            </w:tcBorders>
            <w:vAlign w:val="center"/>
          </w:tcPr>
          <w:p w14:paraId="5481A88D">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覆盖综合门户、行业垂直媒体、地方新闻网站等多维度媒体渠道宣传推广</w:t>
            </w:r>
          </w:p>
        </w:tc>
        <w:tc>
          <w:tcPr>
            <w:tcW w:w="800" w:type="dxa"/>
            <w:tcBorders>
              <w:top w:val="single" w:color="000000" w:sz="4" w:space="0"/>
              <w:left w:val="single" w:color="000000" w:sz="4" w:space="0"/>
              <w:bottom w:val="single" w:color="000000" w:sz="4" w:space="0"/>
              <w:right w:val="single" w:color="000000" w:sz="4" w:space="0"/>
            </w:tcBorders>
            <w:vAlign w:val="center"/>
          </w:tcPr>
          <w:p w14:paraId="7B0C4124">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次</w:t>
            </w:r>
          </w:p>
        </w:tc>
        <w:tc>
          <w:tcPr>
            <w:tcW w:w="944" w:type="dxa"/>
            <w:tcBorders>
              <w:top w:val="single" w:color="000000" w:sz="4" w:space="0"/>
              <w:left w:val="single" w:color="000000" w:sz="4" w:space="0"/>
              <w:bottom w:val="single" w:color="000000" w:sz="4" w:space="0"/>
              <w:right w:val="single" w:color="000000" w:sz="4" w:space="0"/>
            </w:tcBorders>
            <w:vAlign w:val="center"/>
          </w:tcPr>
          <w:p w14:paraId="73B0B0E4">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60</w:t>
            </w:r>
          </w:p>
        </w:tc>
      </w:tr>
      <w:tr w14:paraId="1F73B857">
        <w:tblPrEx>
          <w:tblCellMar>
            <w:top w:w="0" w:type="dxa"/>
            <w:left w:w="108" w:type="dxa"/>
            <w:bottom w:w="0" w:type="dxa"/>
            <w:right w:w="108" w:type="dxa"/>
          </w:tblCellMar>
        </w:tblPrEx>
        <w:trPr>
          <w:trHeight w:val="90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532B7640">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18</w:t>
            </w:r>
          </w:p>
        </w:tc>
        <w:tc>
          <w:tcPr>
            <w:tcW w:w="1989" w:type="dxa"/>
            <w:tcBorders>
              <w:top w:val="single" w:color="000000" w:sz="4" w:space="0"/>
              <w:left w:val="single" w:color="000000" w:sz="4" w:space="0"/>
              <w:bottom w:val="single" w:color="000000" w:sz="4" w:space="0"/>
              <w:right w:val="single" w:color="000000" w:sz="4" w:space="0"/>
            </w:tcBorders>
            <w:vAlign w:val="center"/>
          </w:tcPr>
          <w:p w14:paraId="327A4FF4">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新闻稿专业撰写</w:t>
            </w:r>
          </w:p>
        </w:tc>
        <w:tc>
          <w:tcPr>
            <w:tcW w:w="4134" w:type="dxa"/>
            <w:tcBorders>
              <w:top w:val="single" w:color="000000" w:sz="4" w:space="0"/>
              <w:left w:val="single" w:color="000000" w:sz="4" w:space="0"/>
              <w:bottom w:val="single" w:color="000000" w:sz="4" w:space="0"/>
              <w:right w:val="single" w:color="000000" w:sz="4" w:space="0"/>
            </w:tcBorders>
            <w:vAlign w:val="center"/>
          </w:tcPr>
          <w:p w14:paraId="7845BC23">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结合品牌传播诉求，撰写5篇不同角度的官方新闻通稿，含核心信息提炼、媒体视角优化</w:t>
            </w:r>
          </w:p>
        </w:tc>
        <w:tc>
          <w:tcPr>
            <w:tcW w:w="800" w:type="dxa"/>
            <w:tcBorders>
              <w:top w:val="single" w:color="000000" w:sz="4" w:space="0"/>
              <w:left w:val="single" w:color="000000" w:sz="4" w:space="0"/>
              <w:bottom w:val="single" w:color="000000" w:sz="4" w:space="0"/>
              <w:right w:val="single" w:color="000000" w:sz="4" w:space="0"/>
            </w:tcBorders>
            <w:vAlign w:val="center"/>
          </w:tcPr>
          <w:p w14:paraId="2ECFD5B1">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篇</w:t>
            </w:r>
          </w:p>
        </w:tc>
        <w:tc>
          <w:tcPr>
            <w:tcW w:w="944" w:type="dxa"/>
            <w:tcBorders>
              <w:top w:val="single" w:color="000000" w:sz="4" w:space="0"/>
              <w:left w:val="single" w:color="000000" w:sz="4" w:space="0"/>
              <w:bottom w:val="single" w:color="000000" w:sz="4" w:space="0"/>
              <w:right w:val="single" w:color="000000" w:sz="4" w:space="0"/>
            </w:tcBorders>
            <w:vAlign w:val="center"/>
          </w:tcPr>
          <w:p w14:paraId="050D14BC">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5</w:t>
            </w:r>
          </w:p>
        </w:tc>
      </w:tr>
      <w:tr w14:paraId="5CF4CFC0">
        <w:tblPrEx>
          <w:tblCellMar>
            <w:top w:w="0" w:type="dxa"/>
            <w:left w:w="108" w:type="dxa"/>
            <w:bottom w:w="0" w:type="dxa"/>
            <w:right w:w="108" w:type="dxa"/>
          </w:tblCellMar>
        </w:tblPrEx>
        <w:trPr>
          <w:trHeight w:val="60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0BE38E4D">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19</w:t>
            </w:r>
          </w:p>
        </w:tc>
        <w:tc>
          <w:tcPr>
            <w:tcW w:w="1989" w:type="dxa"/>
            <w:tcBorders>
              <w:top w:val="single" w:color="000000" w:sz="4" w:space="0"/>
              <w:left w:val="single" w:color="000000" w:sz="4" w:space="0"/>
              <w:bottom w:val="single" w:color="000000" w:sz="4" w:space="0"/>
              <w:right w:val="single" w:color="000000" w:sz="4" w:space="0"/>
            </w:tcBorders>
            <w:vAlign w:val="center"/>
          </w:tcPr>
          <w:p w14:paraId="762D2715">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新媒体产品制作</w:t>
            </w:r>
          </w:p>
        </w:tc>
        <w:tc>
          <w:tcPr>
            <w:tcW w:w="4134" w:type="dxa"/>
            <w:tcBorders>
              <w:top w:val="single" w:color="000000" w:sz="4" w:space="0"/>
              <w:left w:val="single" w:color="000000" w:sz="4" w:space="0"/>
              <w:bottom w:val="single" w:color="000000" w:sz="4" w:space="0"/>
              <w:right w:val="single" w:color="000000" w:sz="4" w:space="0"/>
            </w:tcBorders>
            <w:vAlign w:val="center"/>
          </w:tcPr>
          <w:p w14:paraId="69052D62">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用于线上宣推，如一图读懂、活动地图、h5等</w:t>
            </w:r>
          </w:p>
        </w:tc>
        <w:tc>
          <w:tcPr>
            <w:tcW w:w="800" w:type="dxa"/>
            <w:tcBorders>
              <w:top w:val="single" w:color="000000" w:sz="4" w:space="0"/>
              <w:left w:val="single" w:color="000000" w:sz="4" w:space="0"/>
              <w:bottom w:val="single" w:color="000000" w:sz="4" w:space="0"/>
              <w:right w:val="single" w:color="000000" w:sz="4" w:space="0"/>
            </w:tcBorders>
            <w:vAlign w:val="center"/>
          </w:tcPr>
          <w:p w14:paraId="70506A3A">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个</w:t>
            </w:r>
          </w:p>
        </w:tc>
        <w:tc>
          <w:tcPr>
            <w:tcW w:w="944" w:type="dxa"/>
            <w:tcBorders>
              <w:top w:val="single" w:color="000000" w:sz="4" w:space="0"/>
              <w:left w:val="single" w:color="000000" w:sz="4" w:space="0"/>
              <w:bottom w:val="single" w:color="000000" w:sz="4" w:space="0"/>
              <w:right w:val="single" w:color="000000" w:sz="4" w:space="0"/>
            </w:tcBorders>
            <w:vAlign w:val="center"/>
          </w:tcPr>
          <w:p w14:paraId="2A54695B">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7</w:t>
            </w:r>
          </w:p>
        </w:tc>
      </w:tr>
      <w:tr w14:paraId="622DBCA1">
        <w:tblPrEx>
          <w:tblCellMar>
            <w:top w:w="0" w:type="dxa"/>
            <w:left w:w="108" w:type="dxa"/>
            <w:bottom w:w="0" w:type="dxa"/>
            <w:right w:w="108" w:type="dxa"/>
          </w:tblCellMar>
        </w:tblPrEx>
        <w:trPr>
          <w:trHeight w:val="60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5E80D9AF">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20</w:t>
            </w:r>
          </w:p>
        </w:tc>
        <w:tc>
          <w:tcPr>
            <w:tcW w:w="1989" w:type="dxa"/>
            <w:tcBorders>
              <w:top w:val="single" w:color="000000" w:sz="4" w:space="0"/>
              <w:left w:val="single" w:color="000000" w:sz="4" w:space="0"/>
              <w:bottom w:val="single" w:color="000000" w:sz="4" w:space="0"/>
              <w:right w:val="single" w:color="000000" w:sz="4" w:space="0"/>
            </w:tcBorders>
            <w:vAlign w:val="center"/>
          </w:tcPr>
          <w:p w14:paraId="1D0CF43D">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图片直播摄影</w:t>
            </w:r>
          </w:p>
        </w:tc>
        <w:tc>
          <w:tcPr>
            <w:tcW w:w="4134" w:type="dxa"/>
            <w:tcBorders>
              <w:top w:val="single" w:color="000000" w:sz="4" w:space="0"/>
              <w:left w:val="single" w:color="000000" w:sz="4" w:space="0"/>
              <w:bottom w:val="single" w:color="000000" w:sz="4" w:space="0"/>
              <w:right w:val="single" w:color="000000" w:sz="4" w:space="0"/>
            </w:tcBorders>
            <w:vAlign w:val="center"/>
          </w:tcPr>
          <w:p w14:paraId="54216E0B">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摄影人员自备专业摄影器材，提供图片直播服务</w:t>
            </w:r>
          </w:p>
        </w:tc>
        <w:tc>
          <w:tcPr>
            <w:tcW w:w="800" w:type="dxa"/>
            <w:tcBorders>
              <w:top w:val="single" w:color="000000" w:sz="4" w:space="0"/>
              <w:left w:val="single" w:color="000000" w:sz="4" w:space="0"/>
              <w:bottom w:val="single" w:color="000000" w:sz="4" w:space="0"/>
              <w:right w:val="single" w:color="000000" w:sz="4" w:space="0"/>
            </w:tcBorders>
            <w:vAlign w:val="center"/>
          </w:tcPr>
          <w:p w14:paraId="0566E40F">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位</w:t>
            </w:r>
          </w:p>
        </w:tc>
        <w:tc>
          <w:tcPr>
            <w:tcW w:w="944" w:type="dxa"/>
            <w:tcBorders>
              <w:top w:val="single" w:color="000000" w:sz="4" w:space="0"/>
              <w:left w:val="single" w:color="000000" w:sz="4" w:space="0"/>
              <w:bottom w:val="single" w:color="000000" w:sz="4" w:space="0"/>
              <w:right w:val="single" w:color="000000" w:sz="4" w:space="0"/>
            </w:tcBorders>
            <w:vAlign w:val="center"/>
          </w:tcPr>
          <w:p w14:paraId="0C8BF8B8">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5</w:t>
            </w:r>
          </w:p>
        </w:tc>
      </w:tr>
      <w:tr w14:paraId="4788C6B2">
        <w:tblPrEx>
          <w:tblCellMar>
            <w:top w:w="0" w:type="dxa"/>
            <w:left w:w="108" w:type="dxa"/>
            <w:bottom w:w="0" w:type="dxa"/>
            <w:right w:w="108" w:type="dxa"/>
          </w:tblCellMar>
        </w:tblPrEx>
        <w:trPr>
          <w:trHeight w:val="30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4D9D68CF">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21</w:t>
            </w:r>
          </w:p>
        </w:tc>
        <w:tc>
          <w:tcPr>
            <w:tcW w:w="1989" w:type="dxa"/>
            <w:tcBorders>
              <w:top w:val="single" w:color="000000" w:sz="4" w:space="0"/>
              <w:left w:val="single" w:color="000000" w:sz="4" w:space="0"/>
              <w:bottom w:val="single" w:color="000000" w:sz="4" w:space="0"/>
              <w:right w:val="single" w:color="000000" w:sz="4" w:space="0"/>
            </w:tcBorders>
            <w:vAlign w:val="center"/>
          </w:tcPr>
          <w:p w14:paraId="7953C87F">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游动摄像</w:t>
            </w:r>
          </w:p>
        </w:tc>
        <w:tc>
          <w:tcPr>
            <w:tcW w:w="4134" w:type="dxa"/>
            <w:tcBorders>
              <w:top w:val="single" w:color="000000" w:sz="4" w:space="0"/>
              <w:left w:val="single" w:color="000000" w:sz="4" w:space="0"/>
              <w:bottom w:val="single" w:color="000000" w:sz="4" w:space="0"/>
              <w:right w:val="single" w:color="000000" w:sz="4" w:space="0"/>
            </w:tcBorders>
            <w:vAlign w:val="center"/>
          </w:tcPr>
          <w:p w14:paraId="7B5E4327">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游动录像机位摄像服务</w:t>
            </w:r>
          </w:p>
        </w:tc>
        <w:tc>
          <w:tcPr>
            <w:tcW w:w="800" w:type="dxa"/>
            <w:tcBorders>
              <w:top w:val="single" w:color="000000" w:sz="4" w:space="0"/>
              <w:left w:val="single" w:color="000000" w:sz="4" w:space="0"/>
              <w:bottom w:val="single" w:color="000000" w:sz="4" w:space="0"/>
              <w:right w:val="single" w:color="000000" w:sz="4" w:space="0"/>
            </w:tcBorders>
            <w:vAlign w:val="center"/>
          </w:tcPr>
          <w:p w14:paraId="6CD6522E">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位</w:t>
            </w:r>
          </w:p>
        </w:tc>
        <w:tc>
          <w:tcPr>
            <w:tcW w:w="944" w:type="dxa"/>
            <w:tcBorders>
              <w:top w:val="single" w:color="000000" w:sz="4" w:space="0"/>
              <w:left w:val="single" w:color="000000" w:sz="4" w:space="0"/>
              <w:bottom w:val="single" w:color="000000" w:sz="4" w:space="0"/>
              <w:right w:val="single" w:color="000000" w:sz="4" w:space="0"/>
            </w:tcBorders>
            <w:vAlign w:val="center"/>
          </w:tcPr>
          <w:p w14:paraId="066EE9AD">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6</w:t>
            </w:r>
          </w:p>
        </w:tc>
      </w:tr>
      <w:tr w14:paraId="001FA416">
        <w:tblPrEx>
          <w:tblCellMar>
            <w:top w:w="0" w:type="dxa"/>
            <w:left w:w="108" w:type="dxa"/>
            <w:bottom w:w="0" w:type="dxa"/>
            <w:right w:w="108" w:type="dxa"/>
          </w:tblCellMar>
        </w:tblPrEx>
        <w:trPr>
          <w:trHeight w:val="30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159F0EDF">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22</w:t>
            </w:r>
          </w:p>
        </w:tc>
        <w:tc>
          <w:tcPr>
            <w:tcW w:w="1989" w:type="dxa"/>
            <w:tcBorders>
              <w:top w:val="single" w:color="000000" w:sz="4" w:space="0"/>
              <w:left w:val="single" w:color="000000" w:sz="4" w:space="0"/>
              <w:bottom w:val="single" w:color="000000" w:sz="4" w:space="0"/>
              <w:right w:val="single" w:color="000000" w:sz="4" w:space="0"/>
            </w:tcBorders>
            <w:vAlign w:val="center"/>
          </w:tcPr>
          <w:p w14:paraId="476DAE98">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10米摇臂</w:t>
            </w:r>
          </w:p>
        </w:tc>
        <w:tc>
          <w:tcPr>
            <w:tcW w:w="4134" w:type="dxa"/>
            <w:tcBorders>
              <w:top w:val="single" w:color="000000" w:sz="4" w:space="0"/>
              <w:left w:val="single" w:color="000000" w:sz="4" w:space="0"/>
              <w:bottom w:val="single" w:color="000000" w:sz="4" w:space="0"/>
              <w:right w:val="single" w:color="000000" w:sz="4" w:space="0"/>
            </w:tcBorders>
            <w:vAlign w:val="center"/>
          </w:tcPr>
          <w:p w14:paraId="4C747063">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配广角镜头</w:t>
            </w:r>
          </w:p>
        </w:tc>
        <w:tc>
          <w:tcPr>
            <w:tcW w:w="800" w:type="dxa"/>
            <w:tcBorders>
              <w:top w:val="single" w:color="000000" w:sz="4" w:space="0"/>
              <w:left w:val="single" w:color="000000" w:sz="4" w:space="0"/>
              <w:bottom w:val="single" w:color="000000" w:sz="4" w:space="0"/>
              <w:right w:val="single" w:color="000000" w:sz="4" w:space="0"/>
            </w:tcBorders>
            <w:vAlign w:val="center"/>
          </w:tcPr>
          <w:p w14:paraId="6C7CBB12">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次</w:t>
            </w:r>
          </w:p>
        </w:tc>
        <w:tc>
          <w:tcPr>
            <w:tcW w:w="944" w:type="dxa"/>
            <w:tcBorders>
              <w:top w:val="single" w:color="000000" w:sz="4" w:space="0"/>
              <w:left w:val="single" w:color="000000" w:sz="4" w:space="0"/>
              <w:bottom w:val="single" w:color="000000" w:sz="4" w:space="0"/>
              <w:right w:val="single" w:color="000000" w:sz="4" w:space="0"/>
            </w:tcBorders>
            <w:vAlign w:val="center"/>
          </w:tcPr>
          <w:p w14:paraId="388478DA">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5A2D1036">
        <w:tblPrEx>
          <w:tblCellMar>
            <w:top w:w="0" w:type="dxa"/>
            <w:left w:w="108" w:type="dxa"/>
            <w:bottom w:w="0" w:type="dxa"/>
            <w:right w:w="108" w:type="dxa"/>
          </w:tblCellMar>
        </w:tblPrEx>
        <w:trPr>
          <w:trHeight w:val="30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011A3E53">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23</w:t>
            </w:r>
          </w:p>
        </w:tc>
        <w:tc>
          <w:tcPr>
            <w:tcW w:w="1989" w:type="dxa"/>
            <w:tcBorders>
              <w:top w:val="single" w:color="000000" w:sz="4" w:space="0"/>
              <w:left w:val="single" w:color="000000" w:sz="4" w:space="0"/>
              <w:bottom w:val="single" w:color="000000" w:sz="4" w:space="0"/>
              <w:right w:val="single" w:color="000000" w:sz="4" w:space="0"/>
            </w:tcBorders>
            <w:vAlign w:val="center"/>
          </w:tcPr>
          <w:p w14:paraId="341AA52C">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摇臂导播台</w:t>
            </w:r>
          </w:p>
        </w:tc>
        <w:tc>
          <w:tcPr>
            <w:tcW w:w="4134" w:type="dxa"/>
            <w:tcBorders>
              <w:top w:val="single" w:color="000000" w:sz="4" w:space="0"/>
              <w:left w:val="single" w:color="000000" w:sz="4" w:space="0"/>
              <w:bottom w:val="single" w:color="000000" w:sz="4" w:space="0"/>
              <w:right w:val="single" w:color="000000" w:sz="4" w:space="0"/>
            </w:tcBorders>
            <w:vAlign w:val="center"/>
          </w:tcPr>
          <w:p w14:paraId="597D4F5A">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含画面同步控台及操作人员</w:t>
            </w:r>
          </w:p>
        </w:tc>
        <w:tc>
          <w:tcPr>
            <w:tcW w:w="800" w:type="dxa"/>
            <w:tcBorders>
              <w:top w:val="single" w:color="000000" w:sz="4" w:space="0"/>
              <w:left w:val="single" w:color="000000" w:sz="4" w:space="0"/>
              <w:bottom w:val="single" w:color="000000" w:sz="4" w:space="0"/>
              <w:right w:val="single" w:color="000000" w:sz="4" w:space="0"/>
            </w:tcBorders>
            <w:vAlign w:val="center"/>
          </w:tcPr>
          <w:p w14:paraId="760519BE">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台</w:t>
            </w:r>
          </w:p>
        </w:tc>
        <w:tc>
          <w:tcPr>
            <w:tcW w:w="944" w:type="dxa"/>
            <w:tcBorders>
              <w:top w:val="single" w:color="000000" w:sz="4" w:space="0"/>
              <w:left w:val="single" w:color="000000" w:sz="4" w:space="0"/>
              <w:bottom w:val="single" w:color="000000" w:sz="4" w:space="0"/>
              <w:right w:val="single" w:color="000000" w:sz="4" w:space="0"/>
            </w:tcBorders>
            <w:vAlign w:val="center"/>
          </w:tcPr>
          <w:p w14:paraId="60C43F02">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0A552265">
        <w:tblPrEx>
          <w:tblCellMar>
            <w:top w:w="0" w:type="dxa"/>
            <w:left w:w="108" w:type="dxa"/>
            <w:bottom w:w="0" w:type="dxa"/>
            <w:right w:w="108" w:type="dxa"/>
          </w:tblCellMar>
        </w:tblPrEx>
        <w:trPr>
          <w:trHeight w:val="30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5AE03FCD">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24</w:t>
            </w:r>
          </w:p>
        </w:tc>
        <w:tc>
          <w:tcPr>
            <w:tcW w:w="1989" w:type="dxa"/>
            <w:tcBorders>
              <w:top w:val="single" w:color="000000" w:sz="4" w:space="0"/>
              <w:left w:val="single" w:color="000000" w:sz="4" w:space="0"/>
              <w:bottom w:val="single" w:color="000000" w:sz="4" w:space="0"/>
              <w:right w:val="single" w:color="000000" w:sz="4" w:space="0"/>
            </w:tcBorders>
            <w:vAlign w:val="center"/>
          </w:tcPr>
          <w:p w14:paraId="7875C3E0">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整体方案设计</w:t>
            </w:r>
          </w:p>
        </w:tc>
        <w:tc>
          <w:tcPr>
            <w:tcW w:w="4134" w:type="dxa"/>
            <w:tcBorders>
              <w:top w:val="single" w:color="000000" w:sz="4" w:space="0"/>
              <w:left w:val="single" w:color="000000" w:sz="4" w:space="0"/>
              <w:bottom w:val="single" w:color="000000" w:sz="4" w:space="0"/>
              <w:right w:val="single" w:color="000000" w:sz="4" w:space="0"/>
            </w:tcBorders>
            <w:vAlign w:val="center"/>
          </w:tcPr>
          <w:p w14:paraId="1252750C">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活动整体方案策划设计</w:t>
            </w:r>
          </w:p>
        </w:tc>
        <w:tc>
          <w:tcPr>
            <w:tcW w:w="800" w:type="dxa"/>
            <w:tcBorders>
              <w:top w:val="single" w:color="000000" w:sz="4" w:space="0"/>
              <w:left w:val="single" w:color="000000" w:sz="4" w:space="0"/>
              <w:bottom w:val="single" w:color="000000" w:sz="4" w:space="0"/>
              <w:right w:val="single" w:color="000000" w:sz="4" w:space="0"/>
            </w:tcBorders>
            <w:vAlign w:val="center"/>
          </w:tcPr>
          <w:p w14:paraId="3BFCC88C">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个</w:t>
            </w:r>
          </w:p>
        </w:tc>
        <w:tc>
          <w:tcPr>
            <w:tcW w:w="944" w:type="dxa"/>
            <w:tcBorders>
              <w:top w:val="single" w:color="000000" w:sz="4" w:space="0"/>
              <w:left w:val="single" w:color="000000" w:sz="4" w:space="0"/>
              <w:bottom w:val="single" w:color="000000" w:sz="4" w:space="0"/>
              <w:right w:val="single" w:color="000000" w:sz="4" w:space="0"/>
            </w:tcBorders>
            <w:vAlign w:val="center"/>
          </w:tcPr>
          <w:p w14:paraId="1F8D8B93">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w:t>
            </w:r>
          </w:p>
        </w:tc>
      </w:tr>
      <w:tr w14:paraId="2D841049">
        <w:tblPrEx>
          <w:tblCellMar>
            <w:top w:w="0" w:type="dxa"/>
            <w:left w:w="108" w:type="dxa"/>
            <w:bottom w:w="0" w:type="dxa"/>
            <w:right w:w="108" w:type="dxa"/>
          </w:tblCellMar>
        </w:tblPrEx>
        <w:trPr>
          <w:trHeight w:val="120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6C00A557">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25</w:t>
            </w:r>
          </w:p>
        </w:tc>
        <w:tc>
          <w:tcPr>
            <w:tcW w:w="1989" w:type="dxa"/>
            <w:tcBorders>
              <w:top w:val="single" w:color="000000" w:sz="4" w:space="0"/>
              <w:left w:val="single" w:color="000000" w:sz="4" w:space="0"/>
              <w:bottom w:val="single" w:color="000000" w:sz="4" w:space="0"/>
              <w:right w:val="single" w:color="000000" w:sz="4" w:space="0"/>
            </w:tcBorders>
            <w:vAlign w:val="center"/>
          </w:tcPr>
          <w:p w14:paraId="74DCDA60">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延展设计</w:t>
            </w:r>
          </w:p>
        </w:tc>
        <w:tc>
          <w:tcPr>
            <w:tcW w:w="4134" w:type="dxa"/>
            <w:tcBorders>
              <w:top w:val="single" w:color="000000" w:sz="4" w:space="0"/>
              <w:left w:val="single" w:color="000000" w:sz="4" w:space="0"/>
              <w:bottom w:val="single" w:color="000000" w:sz="4" w:space="0"/>
              <w:right w:val="single" w:color="000000" w:sz="4" w:space="0"/>
            </w:tcBorders>
            <w:vAlign w:val="center"/>
          </w:tcPr>
          <w:p w14:paraId="059935A6">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含手卡、麦克贴、指示牌、流程单、背贴、桌签、演讲台贴、道旗、发言夹、会议手册、邀请函等</w:t>
            </w:r>
          </w:p>
        </w:tc>
        <w:tc>
          <w:tcPr>
            <w:tcW w:w="800" w:type="dxa"/>
            <w:tcBorders>
              <w:top w:val="single" w:color="000000" w:sz="4" w:space="0"/>
              <w:left w:val="single" w:color="000000" w:sz="4" w:space="0"/>
              <w:bottom w:val="single" w:color="000000" w:sz="4" w:space="0"/>
              <w:right w:val="single" w:color="000000" w:sz="4" w:space="0"/>
            </w:tcBorders>
            <w:vAlign w:val="center"/>
          </w:tcPr>
          <w:p w14:paraId="2BC83164">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天</w:t>
            </w:r>
          </w:p>
        </w:tc>
        <w:tc>
          <w:tcPr>
            <w:tcW w:w="944" w:type="dxa"/>
            <w:tcBorders>
              <w:top w:val="single" w:color="000000" w:sz="4" w:space="0"/>
              <w:left w:val="single" w:color="000000" w:sz="4" w:space="0"/>
              <w:bottom w:val="single" w:color="000000" w:sz="4" w:space="0"/>
              <w:right w:val="single" w:color="000000" w:sz="4" w:space="0"/>
            </w:tcBorders>
            <w:vAlign w:val="center"/>
          </w:tcPr>
          <w:p w14:paraId="103E6EF8">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w:t>
            </w:r>
          </w:p>
        </w:tc>
      </w:tr>
      <w:tr w14:paraId="4677438B">
        <w:tblPrEx>
          <w:tblCellMar>
            <w:top w:w="0" w:type="dxa"/>
            <w:left w:w="108" w:type="dxa"/>
            <w:bottom w:w="0" w:type="dxa"/>
            <w:right w:w="108" w:type="dxa"/>
          </w:tblCellMar>
        </w:tblPrEx>
        <w:trPr>
          <w:trHeight w:val="30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1812C783">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26</w:t>
            </w:r>
          </w:p>
        </w:tc>
        <w:tc>
          <w:tcPr>
            <w:tcW w:w="1989" w:type="dxa"/>
            <w:tcBorders>
              <w:top w:val="single" w:color="000000" w:sz="4" w:space="0"/>
              <w:left w:val="single" w:color="000000" w:sz="4" w:space="0"/>
              <w:bottom w:val="single" w:color="000000" w:sz="4" w:space="0"/>
              <w:right w:val="single" w:color="000000" w:sz="4" w:space="0"/>
            </w:tcBorders>
            <w:vAlign w:val="center"/>
          </w:tcPr>
          <w:p w14:paraId="2E1F42D2">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主视觉设计及动效调整</w:t>
            </w:r>
          </w:p>
        </w:tc>
        <w:tc>
          <w:tcPr>
            <w:tcW w:w="4134" w:type="dxa"/>
            <w:tcBorders>
              <w:top w:val="single" w:color="000000" w:sz="4" w:space="0"/>
              <w:left w:val="single" w:color="000000" w:sz="4" w:space="0"/>
              <w:bottom w:val="single" w:color="000000" w:sz="4" w:space="0"/>
              <w:right w:val="single" w:color="000000" w:sz="4" w:space="0"/>
            </w:tcBorders>
            <w:vAlign w:val="center"/>
          </w:tcPr>
          <w:p w14:paraId="10C24698">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活动主视觉设计及动态效果调整</w:t>
            </w:r>
          </w:p>
        </w:tc>
        <w:tc>
          <w:tcPr>
            <w:tcW w:w="800" w:type="dxa"/>
            <w:tcBorders>
              <w:top w:val="single" w:color="000000" w:sz="4" w:space="0"/>
              <w:left w:val="single" w:color="000000" w:sz="4" w:space="0"/>
              <w:bottom w:val="single" w:color="000000" w:sz="4" w:space="0"/>
              <w:right w:val="single" w:color="000000" w:sz="4" w:space="0"/>
            </w:tcBorders>
            <w:vAlign w:val="center"/>
          </w:tcPr>
          <w:p w14:paraId="3D928826">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次</w:t>
            </w:r>
          </w:p>
        </w:tc>
        <w:tc>
          <w:tcPr>
            <w:tcW w:w="944" w:type="dxa"/>
            <w:tcBorders>
              <w:top w:val="single" w:color="000000" w:sz="4" w:space="0"/>
              <w:left w:val="single" w:color="000000" w:sz="4" w:space="0"/>
              <w:bottom w:val="single" w:color="000000" w:sz="4" w:space="0"/>
              <w:right w:val="single" w:color="000000" w:sz="4" w:space="0"/>
            </w:tcBorders>
            <w:vAlign w:val="center"/>
          </w:tcPr>
          <w:p w14:paraId="6ABA02AA">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w:t>
            </w:r>
          </w:p>
        </w:tc>
      </w:tr>
      <w:tr w14:paraId="392F19E6">
        <w:tblPrEx>
          <w:tblCellMar>
            <w:top w:w="0" w:type="dxa"/>
            <w:left w:w="108" w:type="dxa"/>
            <w:bottom w:w="0" w:type="dxa"/>
            <w:right w:w="108" w:type="dxa"/>
          </w:tblCellMar>
        </w:tblPrEx>
        <w:trPr>
          <w:trHeight w:val="30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7E31C8B9">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27</w:t>
            </w:r>
          </w:p>
        </w:tc>
        <w:tc>
          <w:tcPr>
            <w:tcW w:w="1989" w:type="dxa"/>
            <w:tcBorders>
              <w:top w:val="single" w:color="000000" w:sz="4" w:space="0"/>
              <w:left w:val="single" w:color="000000" w:sz="4" w:space="0"/>
              <w:bottom w:val="single" w:color="000000" w:sz="4" w:space="0"/>
              <w:right w:val="single" w:color="000000" w:sz="4" w:space="0"/>
            </w:tcBorders>
            <w:vAlign w:val="center"/>
          </w:tcPr>
          <w:p w14:paraId="64F4CEBA">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专业主持人</w:t>
            </w:r>
          </w:p>
        </w:tc>
        <w:tc>
          <w:tcPr>
            <w:tcW w:w="4134" w:type="dxa"/>
            <w:tcBorders>
              <w:top w:val="single" w:color="000000" w:sz="4" w:space="0"/>
              <w:left w:val="single" w:color="000000" w:sz="4" w:space="0"/>
              <w:bottom w:val="single" w:color="000000" w:sz="4" w:space="0"/>
              <w:right w:val="single" w:color="000000" w:sz="4" w:space="0"/>
            </w:tcBorders>
            <w:vAlign w:val="center"/>
          </w:tcPr>
          <w:p w14:paraId="2E986232">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活动全程主持服务</w:t>
            </w:r>
          </w:p>
        </w:tc>
        <w:tc>
          <w:tcPr>
            <w:tcW w:w="800" w:type="dxa"/>
            <w:tcBorders>
              <w:top w:val="single" w:color="000000" w:sz="4" w:space="0"/>
              <w:left w:val="single" w:color="000000" w:sz="4" w:space="0"/>
              <w:bottom w:val="single" w:color="000000" w:sz="4" w:space="0"/>
              <w:right w:val="single" w:color="000000" w:sz="4" w:space="0"/>
            </w:tcBorders>
            <w:vAlign w:val="center"/>
          </w:tcPr>
          <w:p w14:paraId="1D4A0EF2">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位</w:t>
            </w:r>
          </w:p>
        </w:tc>
        <w:tc>
          <w:tcPr>
            <w:tcW w:w="944" w:type="dxa"/>
            <w:tcBorders>
              <w:top w:val="single" w:color="000000" w:sz="4" w:space="0"/>
              <w:left w:val="single" w:color="000000" w:sz="4" w:space="0"/>
              <w:bottom w:val="single" w:color="000000" w:sz="4" w:space="0"/>
              <w:right w:val="single" w:color="000000" w:sz="4" w:space="0"/>
            </w:tcBorders>
            <w:vAlign w:val="center"/>
          </w:tcPr>
          <w:p w14:paraId="4620E725">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4</w:t>
            </w:r>
          </w:p>
        </w:tc>
      </w:tr>
      <w:tr w14:paraId="03670CD2">
        <w:tblPrEx>
          <w:tblCellMar>
            <w:top w:w="0" w:type="dxa"/>
            <w:left w:w="108" w:type="dxa"/>
            <w:bottom w:w="0" w:type="dxa"/>
            <w:right w:w="108" w:type="dxa"/>
          </w:tblCellMar>
        </w:tblPrEx>
        <w:trPr>
          <w:trHeight w:val="60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05521294">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28</w:t>
            </w:r>
          </w:p>
        </w:tc>
        <w:tc>
          <w:tcPr>
            <w:tcW w:w="1989" w:type="dxa"/>
            <w:tcBorders>
              <w:top w:val="single" w:color="000000" w:sz="4" w:space="0"/>
              <w:left w:val="single" w:color="000000" w:sz="4" w:space="0"/>
              <w:bottom w:val="single" w:color="000000" w:sz="4" w:space="0"/>
              <w:right w:val="single" w:color="000000" w:sz="4" w:space="0"/>
            </w:tcBorders>
            <w:vAlign w:val="center"/>
          </w:tcPr>
          <w:p w14:paraId="4A00BC22">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会议手册</w:t>
            </w:r>
          </w:p>
        </w:tc>
        <w:tc>
          <w:tcPr>
            <w:tcW w:w="4134" w:type="dxa"/>
            <w:tcBorders>
              <w:top w:val="single" w:color="000000" w:sz="4" w:space="0"/>
              <w:left w:val="single" w:color="000000" w:sz="4" w:space="0"/>
              <w:bottom w:val="single" w:color="000000" w:sz="4" w:space="0"/>
              <w:right w:val="single" w:color="000000" w:sz="4" w:space="0"/>
            </w:tcBorders>
            <w:vAlign w:val="center"/>
          </w:tcPr>
          <w:p w14:paraId="1B91AB50">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200克铜版纸印刷，A4大小，40页</w:t>
            </w:r>
          </w:p>
        </w:tc>
        <w:tc>
          <w:tcPr>
            <w:tcW w:w="800" w:type="dxa"/>
            <w:tcBorders>
              <w:top w:val="single" w:color="000000" w:sz="4" w:space="0"/>
              <w:left w:val="single" w:color="000000" w:sz="4" w:space="0"/>
              <w:bottom w:val="single" w:color="000000" w:sz="4" w:space="0"/>
              <w:right w:val="single" w:color="000000" w:sz="4" w:space="0"/>
            </w:tcBorders>
            <w:vAlign w:val="center"/>
          </w:tcPr>
          <w:p w14:paraId="1F7C8076">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本</w:t>
            </w:r>
          </w:p>
        </w:tc>
        <w:tc>
          <w:tcPr>
            <w:tcW w:w="944" w:type="dxa"/>
            <w:tcBorders>
              <w:top w:val="single" w:color="000000" w:sz="4" w:space="0"/>
              <w:left w:val="single" w:color="000000" w:sz="4" w:space="0"/>
              <w:bottom w:val="single" w:color="000000" w:sz="4" w:space="0"/>
              <w:right w:val="single" w:color="000000" w:sz="4" w:space="0"/>
            </w:tcBorders>
            <w:vAlign w:val="center"/>
          </w:tcPr>
          <w:p w14:paraId="1BE29DB0">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150</w:t>
            </w:r>
          </w:p>
        </w:tc>
      </w:tr>
      <w:tr w14:paraId="6479A3C2">
        <w:tblPrEx>
          <w:tblCellMar>
            <w:top w:w="0" w:type="dxa"/>
            <w:left w:w="108" w:type="dxa"/>
            <w:bottom w:w="0" w:type="dxa"/>
            <w:right w:w="108" w:type="dxa"/>
          </w:tblCellMar>
        </w:tblPrEx>
        <w:trPr>
          <w:trHeight w:val="30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722255BF">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29</w:t>
            </w:r>
          </w:p>
        </w:tc>
        <w:tc>
          <w:tcPr>
            <w:tcW w:w="1989" w:type="dxa"/>
            <w:tcBorders>
              <w:top w:val="single" w:color="000000" w:sz="4" w:space="0"/>
              <w:left w:val="single" w:color="000000" w:sz="4" w:space="0"/>
              <w:bottom w:val="single" w:color="000000" w:sz="4" w:space="0"/>
              <w:right w:val="single" w:color="000000" w:sz="4" w:space="0"/>
            </w:tcBorders>
            <w:vAlign w:val="center"/>
          </w:tcPr>
          <w:p w14:paraId="06A68C67">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背签</w:t>
            </w:r>
          </w:p>
        </w:tc>
        <w:tc>
          <w:tcPr>
            <w:tcW w:w="4134" w:type="dxa"/>
            <w:tcBorders>
              <w:top w:val="single" w:color="000000" w:sz="4" w:space="0"/>
              <w:left w:val="single" w:color="000000" w:sz="4" w:space="0"/>
              <w:bottom w:val="single" w:color="000000" w:sz="4" w:space="0"/>
              <w:right w:val="single" w:color="000000" w:sz="4" w:space="0"/>
            </w:tcBorders>
            <w:vAlign w:val="center"/>
          </w:tcPr>
          <w:p w14:paraId="5272CDD4">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12厘米×21厘米</w:t>
            </w:r>
          </w:p>
        </w:tc>
        <w:tc>
          <w:tcPr>
            <w:tcW w:w="800" w:type="dxa"/>
            <w:tcBorders>
              <w:top w:val="single" w:color="000000" w:sz="4" w:space="0"/>
              <w:left w:val="single" w:color="000000" w:sz="4" w:space="0"/>
              <w:bottom w:val="single" w:color="000000" w:sz="4" w:space="0"/>
              <w:right w:val="single" w:color="000000" w:sz="4" w:space="0"/>
            </w:tcBorders>
            <w:vAlign w:val="center"/>
          </w:tcPr>
          <w:p w14:paraId="0BDA158D">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张</w:t>
            </w:r>
          </w:p>
        </w:tc>
        <w:tc>
          <w:tcPr>
            <w:tcW w:w="944" w:type="dxa"/>
            <w:tcBorders>
              <w:top w:val="single" w:color="000000" w:sz="4" w:space="0"/>
              <w:left w:val="single" w:color="000000" w:sz="4" w:space="0"/>
              <w:bottom w:val="single" w:color="000000" w:sz="4" w:space="0"/>
              <w:right w:val="single" w:color="000000" w:sz="4" w:space="0"/>
            </w:tcBorders>
            <w:vAlign w:val="center"/>
          </w:tcPr>
          <w:p w14:paraId="689BF411">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150</w:t>
            </w:r>
          </w:p>
        </w:tc>
      </w:tr>
      <w:tr w14:paraId="0CB0D4DA">
        <w:tblPrEx>
          <w:tblCellMar>
            <w:top w:w="0" w:type="dxa"/>
            <w:left w:w="108" w:type="dxa"/>
            <w:bottom w:w="0" w:type="dxa"/>
            <w:right w:w="108" w:type="dxa"/>
          </w:tblCellMar>
        </w:tblPrEx>
        <w:trPr>
          <w:trHeight w:val="30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7A88259A">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30</w:t>
            </w:r>
          </w:p>
        </w:tc>
        <w:tc>
          <w:tcPr>
            <w:tcW w:w="1989" w:type="dxa"/>
            <w:tcBorders>
              <w:top w:val="single" w:color="000000" w:sz="4" w:space="0"/>
              <w:left w:val="single" w:color="000000" w:sz="4" w:space="0"/>
              <w:bottom w:val="single" w:color="000000" w:sz="4" w:space="0"/>
              <w:right w:val="single" w:color="000000" w:sz="4" w:space="0"/>
            </w:tcBorders>
            <w:vAlign w:val="center"/>
          </w:tcPr>
          <w:p w14:paraId="31AFCD7F">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指示牌</w:t>
            </w:r>
          </w:p>
        </w:tc>
        <w:tc>
          <w:tcPr>
            <w:tcW w:w="4134" w:type="dxa"/>
            <w:tcBorders>
              <w:top w:val="single" w:color="000000" w:sz="4" w:space="0"/>
              <w:left w:val="single" w:color="000000" w:sz="4" w:space="0"/>
              <w:bottom w:val="single" w:color="000000" w:sz="4" w:space="0"/>
              <w:right w:val="single" w:color="000000" w:sz="4" w:space="0"/>
            </w:tcBorders>
            <w:vAlign w:val="center"/>
          </w:tcPr>
          <w:p w14:paraId="75E7D44E">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钢架结构，40厘米×60厘米</w:t>
            </w:r>
          </w:p>
        </w:tc>
        <w:tc>
          <w:tcPr>
            <w:tcW w:w="800" w:type="dxa"/>
            <w:tcBorders>
              <w:top w:val="single" w:color="000000" w:sz="4" w:space="0"/>
              <w:left w:val="single" w:color="000000" w:sz="4" w:space="0"/>
              <w:bottom w:val="single" w:color="000000" w:sz="4" w:space="0"/>
              <w:right w:val="single" w:color="000000" w:sz="4" w:space="0"/>
            </w:tcBorders>
            <w:vAlign w:val="center"/>
          </w:tcPr>
          <w:p w14:paraId="1FED8C7F">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个</w:t>
            </w:r>
          </w:p>
        </w:tc>
        <w:tc>
          <w:tcPr>
            <w:tcW w:w="944" w:type="dxa"/>
            <w:tcBorders>
              <w:top w:val="single" w:color="000000" w:sz="4" w:space="0"/>
              <w:left w:val="single" w:color="000000" w:sz="4" w:space="0"/>
              <w:bottom w:val="single" w:color="000000" w:sz="4" w:space="0"/>
              <w:right w:val="single" w:color="000000" w:sz="4" w:space="0"/>
            </w:tcBorders>
            <w:vAlign w:val="center"/>
          </w:tcPr>
          <w:p w14:paraId="0B2254AB">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8</w:t>
            </w:r>
          </w:p>
        </w:tc>
      </w:tr>
      <w:tr w14:paraId="7F5832E8">
        <w:tblPrEx>
          <w:tblCellMar>
            <w:top w:w="0" w:type="dxa"/>
            <w:left w:w="108" w:type="dxa"/>
            <w:bottom w:w="0" w:type="dxa"/>
            <w:right w:w="108" w:type="dxa"/>
          </w:tblCellMar>
        </w:tblPrEx>
        <w:trPr>
          <w:trHeight w:val="30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2B4D6FB5">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31</w:t>
            </w:r>
          </w:p>
        </w:tc>
        <w:tc>
          <w:tcPr>
            <w:tcW w:w="1989" w:type="dxa"/>
            <w:tcBorders>
              <w:top w:val="single" w:color="000000" w:sz="4" w:space="0"/>
              <w:left w:val="single" w:color="000000" w:sz="4" w:space="0"/>
              <w:bottom w:val="single" w:color="000000" w:sz="4" w:space="0"/>
              <w:right w:val="single" w:color="000000" w:sz="4" w:space="0"/>
            </w:tcBorders>
            <w:vAlign w:val="center"/>
          </w:tcPr>
          <w:p w14:paraId="4854AE53">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流程单</w:t>
            </w:r>
          </w:p>
        </w:tc>
        <w:tc>
          <w:tcPr>
            <w:tcW w:w="4134" w:type="dxa"/>
            <w:tcBorders>
              <w:top w:val="single" w:color="000000" w:sz="4" w:space="0"/>
              <w:left w:val="single" w:color="000000" w:sz="4" w:space="0"/>
              <w:bottom w:val="single" w:color="000000" w:sz="4" w:space="0"/>
              <w:right w:val="single" w:color="000000" w:sz="4" w:space="0"/>
            </w:tcBorders>
            <w:vAlign w:val="center"/>
          </w:tcPr>
          <w:p w14:paraId="45523371">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A4大小，300克铜版纸印刷</w:t>
            </w:r>
          </w:p>
        </w:tc>
        <w:tc>
          <w:tcPr>
            <w:tcW w:w="800" w:type="dxa"/>
            <w:tcBorders>
              <w:top w:val="single" w:color="000000" w:sz="4" w:space="0"/>
              <w:left w:val="single" w:color="000000" w:sz="4" w:space="0"/>
              <w:bottom w:val="single" w:color="000000" w:sz="4" w:space="0"/>
              <w:right w:val="single" w:color="000000" w:sz="4" w:space="0"/>
            </w:tcBorders>
            <w:vAlign w:val="center"/>
          </w:tcPr>
          <w:p w14:paraId="53C364E4">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张</w:t>
            </w:r>
          </w:p>
        </w:tc>
        <w:tc>
          <w:tcPr>
            <w:tcW w:w="944" w:type="dxa"/>
            <w:tcBorders>
              <w:top w:val="single" w:color="000000" w:sz="4" w:space="0"/>
              <w:left w:val="single" w:color="000000" w:sz="4" w:space="0"/>
              <w:bottom w:val="single" w:color="000000" w:sz="4" w:space="0"/>
              <w:right w:val="single" w:color="000000" w:sz="4" w:space="0"/>
            </w:tcBorders>
            <w:vAlign w:val="center"/>
          </w:tcPr>
          <w:p w14:paraId="28D01F0B">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150</w:t>
            </w:r>
          </w:p>
        </w:tc>
      </w:tr>
      <w:tr w14:paraId="250C0C05">
        <w:tblPrEx>
          <w:tblCellMar>
            <w:top w:w="0" w:type="dxa"/>
            <w:left w:w="108" w:type="dxa"/>
            <w:bottom w:w="0" w:type="dxa"/>
            <w:right w:w="108" w:type="dxa"/>
          </w:tblCellMar>
        </w:tblPrEx>
        <w:trPr>
          <w:trHeight w:val="30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19849071">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32</w:t>
            </w:r>
          </w:p>
        </w:tc>
        <w:tc>
          <w:tcPr>
            <w:tcW w:w="1989" w:type="dxa"/>
            <w:tcBorders>
              <w:top w:val="single" w:color="000000" w:sz="4" w:space="0"/>
              <w:left w:val="single" w:color="000000" w:sz="4" w:space="0"/>
              <w:bottom w:val="single" w:color="000000" w:sz="4" w:space="0"/>
              <w:right w:val="single" w:color="000000" w:sz="4" w:space="0"/>
            </w:tcBorders>
            <w:vAlign w:val="center"/>
          </w:tcPr>
          <w:p w14:paraId="4A173ADE">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资料袋</w:t>
            </w:r>
          </w:p>
        </w:tc>
        <w:tc>
          <w:tcPr>
            <w:tcW w:w="4134" w:type="dxa"/>
            <w:tcBorders>
              <w:top w:val="single" w:color="000000" w:sz="4" w:space="0"/>
              <w:left w:val="single" w:color="000000" w:sz="4" w:space="0"/>
              <w:bottom w:val="single" w:color="000000" w:sz="4" w:space="0"/>
              <w:right w:val="single" w:color="000000" w:sz="4" w:space="0"/>
            </w:tcBorders>
            <w:vAlign w:val="center"/>
          </w:tcPr>
          <w:p w14:paraId="5445BCDD">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A4大小，300克铜版纸印刷</w:t>
            </w:r>
          </w:p>
        </w:tc>
        <w:tc>
          <w:tcPr>
            <w:tcW w:w="800" w:type="dxa"/>
            <w:tcBorders>
              <w:top w:val="single" w:color="000000" w:sz="4" w:space="0"/>
              <w:left w:val="single" w:color="000000" w:sz="4" w:space="0"/>
              <w:bottom w:val="single" w:color="000000" w:sz="4" w:space="0"/>
              <w:right w:val="single" w:color="000000" w:sz="4" w:space="0"/>
            </w:tcBorders>
            <w:vAlign w:val="center"/>
          </w:tcPr>
          <w:p w14:paraId="1CD13084">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个</w:t>
            </w:r>
          </w:p>
        </w:tc>
        <w:tc>
          <w:tcPr>
            <w:tcW w:w="944" w:type="dxa"/>
            <w:tcBorders>
              <w:top w:val="single" w:color="000000" w:sz="4" w:space="0"/>
              <w:left w:val="single" w:color="000000" w:sz="4" w:space="0"/>
              <w:bottom w:val="single" w:color="000000" w:sz="4" w:space="0"/>
              <w:right w:val="single" w:color="000000" w:sz="4" w:space="0"/>
            </w:tcBorders>
            <w:vAlign w:val="center"/>
          </w:tcPr>
          <w:p w14:paraId="2B561F84">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150</w:t>
            </w:r>
          </w:p>
        </w:tc>
      </w:tr>
      <w:tr w14:paraId="279B6546">
        <w:tblPrEx>
          <w:tblCellMar>
            <w:top w:w="0" w:type="dxa"/>
            <w:left w:w="108" w:type="dxa"/>
            <w:bottom w:w="0" w:type="dxa"/>
            <w:right w:w="108" w:type="dxa"/>
          </w:tblCellMar>
        </w:tblPrEx>
        <w:trPr>
          <w:trHeight w:val="30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5D0D19E6">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33</w:t>
            </w:r>
          </w:p>
        </w:tc>
        <w:tc>
          <w:tcPr>
            <w:tcW w:w="1989" w:type="dxa"/>
            <w:tcBorders>
              <w:top w:val="single" w:color="000000" w:sz="4" w:space="0"/>
              <w:left w:val="single" w:color="000000" w:sz="4" w:space="0"/>
              <w:bottom w:val="single" w:color="000000" w:sz="4" w:space="0"/>
              <w:right w:val="single" w:color="000000" w:sz="4" w:space="0"/>
            </w:tcBorders>
            <w:vAlign w:val="center"/>
          </w:tcPr>
          <w:p w14:paraId="3AEBA84C">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邀请函</w:t>
            </w:r>
          </w:p>
        </w:tc>
        <w:tc>
          <w:tcPr>
            <w:tcW w:w="4134" w:type="dxa"/>
            <w:tcBorders>
              <w:top w:val="single" w:color="000000" w:sz="4" w:space="0"/>
              <w:left w:val="single" w:color="000000" w:sz="4" w:space="0"/>
              <w:bottom w:val="single" w:color="000000" w:sz="4" w:space="0"/>
              <w:right w:val="single" w:color="000000" w:sz="4" w:space="0"/>
            </w:tcBorders>
            <w:vAlign w:val="center"/>
          </w:tcPr>
          <w:p w14:paraId="55C23E26">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300克铜版纸印刷</w:t>
            </w:r>
          </w:p>
        </w:tc>
        <w:tc>
          <w:tcPr>
            <w:tcW w:w="800" w:type="dxa"/>
            <w:tcBorders>
              <w:top w:val="single" w:color="000000" w:sz="4" w:space="0"/>
              <w:left w:val="single" w:color="000000" w:sz="4" w:space="0"/>
              <w:bottom w:val="single" w:color="000000" w:sz="4" w:space="0"/>
              <w:right w:val="single" w:color="000000" w:sz="4" w:space="0"/>
            </w:tcBorders>
            <w:vAlign w:val="center"/>
          </w:tcPr>
          <w:p w14:paraId="438DD05C">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个</w:t>
            </w:r>
          </w:p>
        </w:tc>
        <w:tc>
          <w:tcPr>
            <w:tcW w:w="944" w:type="dxa"/>
            <w:tcBorders>
              <w:top w:val="single" w:color="000000" w:sz="4" w:space="0"/>
              <w:left w:val="single" w:color="000000" w:sz="4" w:space="0"/>
              <w:bottom w:val="single" w:color="000000" w:sz="4" w:space="0"/>
              <w:right w:val="single" w:color="000000" w:sz="4" w:space="0"/>
            </w:tcBorders>
            <w:vAlign w:val="center"/>
          </w:tcPr>
          <w:p w14:paraId="79439307">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150</w:t>
            </w:r>
          </w:p>
        </w:tc>
      </w:tr>
      <w:tr w14:paraId="17A74373">
        <w:tblPrEx>
          <w:tblCellMar>
            <w:top w:w="0" w:type="dxa"/>
            <w:left w:w="108" w:type="dxa"/>
            <w:bottom w:w="0" w:type="dxa"/>
            <w:right w:w="108" w:type="dxa"/>
          </w:tblCellMar>
        </w:tblPrEx>
        <w:trPr>
          <w:trHeight w:val="300" w:hRule="atLeast"/>
        </w:trPr>
        <w:tc>
          <w:tcPr>
            <w:tcW w:w="766" w:type="dxa"/>
            <w:tcBorders>
              <w:top w:val="single" w:color="000000" w:sz="4" w:space="0"/>
              <w:left w:val="single" w:color="000000" w:sz="4" w:space="0"/>
              <w:bottom w:val="single" w:color="000000" w:sz="4" w:space="0"/>
              <w:right w:val="single" w:color="000000" w:sz="4" w:space="0"/>
            </w:tcBorders>
            <w:vAlign w:val="center"/>
          </w:tcPr>
          <w:p w14:paraId="7F85F584">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34</w:t>
            </w:r>
          </w:p>
        </w:tc>
        <w:tc>
          <w:tcPr>
            <w:tcW w:w="1989" w:type="dxa"/>
            <w:tcBorders>
              <w:top w:val="single" w:color="000000" w:sz="4" w:space="0"/>
              <w:left w:val="single" w:color="000000" w:sz="4" w:space="0"/>
              <w:bottom w:val="single" w:color="000000" w:sz="4" w:space="0"/>
              <w:right w:val="single" w:color="000000" w:sz="4" w:space="0"/>
            </w:tcBorders>
            <w:vAlign w:val="center"/>
          </w:tcPr>
          <w:p w14:paraId="7111CF3D">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发言夹</w:t>
            </w:r>
          </w:p>
        </w:tc>
        <w:tc>
          <w:tcPr>
            <w:tcW w:w="4134" w:type="dxa"/>
            <w:tcBorders>
              <w:top w:val="single" w:color="000000" w:sz="4" w:space="0"/>
              <w:left w:val="single" w:color="000000" w:sz="4" w:space="0"/>
              <w:bottom w:val="single" w:color="000000" w:sz="4" w:space="0"/>
              <w:right w:val="single" w:color="000000" w:sz="4" w:space="0"/>
            </w:tcBorders>
            <w:vAlign w:val="center"/>
          </w:tcPr>
          <w:p w14:paraId="647D007C">
            <w:pPr>
              <w:widowControl/>
              <w:kinsoku w:val="0"/>
              <w:autoSpaceDE w:val="0"/>
              <w:autoSpaceDN w:val="0"/>
              <w:spacing w:line="480" w:lineRule="exact"/>
              <w:jc w:val="left"/>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A4折叠，300克铜版纸印刷</w:t>
            </w:r>
          </w:p>
        </w:tc>
        <w:tc>
          <w:tcPr>
            <w:tcW w:w="800" w:type="dxa"/>
            <w:tcBorders>
              <w:top w:val="single" w:color="000000" w:sz="4" w:space="0"/>
              <w:left w:val="single" w:color="000000" w:sz="4" w:space="0"/>
              <w:bottom w:val="single" w:color="000000" w:sz="4" w:space="0"/>
              <w:right w:val="single" w:color="000000" w:sz="4" w:space="0"/>
            </w:tcBorders>
            <w:vAlign w:val="center"/>
          </w:tcPr>
          <w:p w14:paraId="1C1EE8CC">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个</w:t>
            </w:r>
          </w:p>
        </w:tc>
        <w:tc>
          <w:tcPr>
            <w:tcW w:w="944" w:type="dxa"/>
            <w:tcBorders>
              <w:top w:val="single" w:color="000000" w:sz="4" w:space="0"/>
              <w:left w:val="single" w:color="000000" w:sz="4" w:space="0"/>
              <w:bottom w:val="single" w:color="000000" w:sz="4" w:space="0"/>
              <w:right w:val="single" w:color="000000" w:sz="4" w:space="0"/>
            </w:tcBorders>
            <w:vAlign w:val="center"/>
          </w:tcPr>
          <w:p w14:paraId="59497882">
            <w:pPr>
              <w:widowControl/>
              <w:kinsoku w:val="0"/>
              <w:autoSpaceDE w:val="0"/>
              <w:autoSpaceDN w:val="0"/>
              <w:spacing w:line="480" w:lineRule="exact"/>
              <w:jc w:val="center"/>
              <w:textAlignment w:val="center"/>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lang w:bidi="ar"/>
              </w:rPr>
              <w:t>20</w:t>
            </w:r>
          </w:p>
        </w:tc>
      </w:tr>
    </w:tbl>
    <w:p w14:paraId="070F4EAB">
      <w:pPr>
        <w:keepNext w:val="0"/>
        <w:keepLines w:val="0"/>
        <w:widowControl/>
        <w:kinsoku/>
        <w:autoSpaceDE w:val="0"/>
        <w:autoSpaceDN w:val="0"/>
        <w:adjustRightInd w:val="0"/>
        <w:snapToGrid/>
        <w:spacing w:before="0" w:line="480" w:lineRule="exact"/>
        <w:jc w:val="left"/>
        <w:textAlignment w:val="auto"/>
        <w:outlineLvl w:val="1"/>
        <w:rPr>
          <w:rFonts w:hint="eastAsia" w:ascii="宋体" w:hAnsi="宋体" w:eastAsia="宋体" w:cs="宋体"/>
          <w:b/>
          <w:snapToGrid/>
          <w:color w:val="auto"/>
          <w:sz w:val="24"/>
          <w:szCs w:val="24"/>
          <w:lang w:val="en-US" w:eastAsia="zh-CN" w:bidi="ar-SA"/>
        </w:rPr>
      </w:pPr>
      <w:bookmarkStart w:id="163" w:name="_Toc16332"/>
      <w:r>
        <w:rPr>
          <w:rFonts w:hint="eastAsia" w:ascii="宋体" w:hAnsi="宋体" w:eastAsia="宋体" w:cs="宋体"/>
          <w:b/>
          <w:snapToGrid/>
          <w:color w:val="auto"/>
          <w:sz w:val="24"/>
          <w:szCs w:val="24"/>
          <w:lang w:val="en-US" w:eastAsia="zh-CN" w:bidi="ar-SA"/>
        </w:rPr>
        <w:t>四、技术与质量要求</w:t>
      </w:r>
      <w:bookmarkEnd w:id="163"/>
    </w:p>
    <w:p w14:paraId="486B1BB2">
      <w:pPr>
        <w:kinsoku w:val="0"/>
        <w:autoSpaceDE w:val="0"/>
        <w:autoSpaceDN w:val="0"/>
        <w:adjustRightInd w:val="0"/>
        <w:snapToGrid w:val="0"/>
        <w:spacing w:beforeAutospacing="0" w:afterAutospacing="0" w:line="480" w:lineRule="exact"/>
        <w:textAlignment w:val="baseline"/>
        <w:outlineLvl w:val="2"/>
        <w:rPr>
          <w:rFonts w:hint="eastAsia" w:ascii="宋体" w:hAnsi="宋体" w:eastAsia="宋体" w:cs="宋体"/>
          <w:b/>
          <w:bCs/>
          <w:snapToGrid w:val="0"/>
          <w:color w:val="000000"/>
          <w:sz w:val="24"/>
          <w:szCs w:val="24"/>
          <w:lang w:val="en-US" w:eastAsia="zh-CN" w:bidi="ar-SA"/>
        </w:rPr>
      </w:pPr>
      <w:bookmarkStart w:id="164" w:name="_Toc12829"/>
      <w:r>
        <w:rPr>
          <w:rFonts w:hint="eastAsia" w:ascii="宋体" w:hAnsi="宋体" w:eastAsia="宋体" w:cs="宋体"/>
          <w:b/>
          <w:bCs/>
          <w:snapToGrid w:val="0"/>
          <w:color w:val="000000"/>
          <w:sz w:val="24"/>
          <w:szCs w:val="24"/>
          <w:lang w:val="en-US" w:eastAsia="zh-CN" w:bidi="ar-SA"/>
        </w:rPr>
        <w:t>4.1 总体设计要求</w:t>
      </w:r>
      <w:bookmarkEnd w:id="164"/>
    </w:p>
    <w:p w14:paraId="3D500264">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1）整体设计需契合汽车博物馆伙伴大会的活动定位，风格专业、大气，兼具科技感与汽车文化特色，所有设计版权归采购方所有。</w:t>
      </w:r>
    </w:p>
    <w:p w14:paraId="3B087A5F">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2）方案需充分结合场地实际条件，合理规划动线，满足外场展示、试驾、市集及内场会议、签约等多场景功能需求。</w:t>
      </w:r>
    </w:p>
    <w:p w14:paraId="62C0780F">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3）所有搭建及物料须符合户外/室内活动安全规范，具备防风、防雨、防火等安全性能。</w:t>
      </w:r>
    </w:p>
    <w:p w14:paraId="55944AC2">
      <w:pPr>
        <w:kinsoku w:val="0"/>
        <w:autoSpaceDE w:val="0"/>
        <w:autoSpaceDN w:val="0"/>
        <w:adjustRightInd w:val="0"/>
        <w:snapToGrid w:val="0"/>
        <w:spacing w:beforeAutospacing="0" w:afterAutospacing="0" w:line="480" w:lineRule="exact"/>
        <w:textAlignment w:val="baseline"/>
        <w:outlineLvl w:val="2"/>
        <w:rPr>
          <w:rFonts w:hint="eastAsia" w:ascii="宋体" w:hAnsi="宋体" w:eastAsia="宋体" w:cs="宋体"/>
          <w:b/>
          <w:bCs/>
          <w:snapToGrid w:val="0"/>
          <w:color w:val="000000"/>
          <w:sz w:val="24"/>
          <w:szCs w:val="24"/>
          <w:lang w:val="en-US" w:eastAsia="zh-CN" w:bidi="ar-SA"/>
        </w:rPr>
      </w:pPr>
      <w:bookmarkStart w:id="165" w:name="_Toc27313"/>
      <w:r>
        <w:rPr>
          <w:rFonts w:hint="eastAsia" w:ascii="宋体" w:hAnsi="宋体" w:eastAsia="宋体" w:cs="宋体"/>
          <w:b/>
          <w:bCs/>
          <w:snapToGrid w:val="0"/>
          <w:color w:val="000000"/>
          <w:sz w:val="24"/>
          <w:szCs w:val="24"/>
          <w:lang w:val="en-US" w:eastAsia="zh-CN" w:bidi="ar-SA"/>
        </w:rPr>
        <w:t>4.2 外场制作质量要求</w:t>
      </w:r>
      <w:bookmarkEnd w:id="165"/>
    </w:p>
    <w:p w14:paraId="6F88615B">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1）</w:t>
      </w:r>
      <w:r>
        <w:rPr>
          <w:rFonts w:hint="eastAsia" w:ascii="宋体" w:hAnsi="宋体" w:eastAsia="宋体" w:cs="宋体"/>
          <w:b/>
          <w:snapToGrid w:val="0"/>
          <w:color w:val="000000"/>
          <w:kern w:val="0"/>
          <w:sz w:val="24"/>
          <w:szCs w:val="24"/>
        </w:rPr>
        <w:t>钢架结构</w:t>
      </w:r>
      <w:r>
        <w:rPr>
          <w:rFonts w:hint="eastAsia" w:ascii="宋体" w:hAnsi="宋体" w:eastAsia="宋体" w:cs="宋体"/>
          <w:snapToGrid w:val="0"/>
          <w:color w:val="000000"/>
          <w:kern w:val="0"/>
          <w:sz w:val="24"/>
          <w:szCs w:val="24"/>
        </w:rPr>
        <w:t>：所有定制型钢架、桁架须符合钢结构施工规范，配备足额安全配重，抗风等级不低于6级，焊接处平整牢固，无安全隐患。</w:t>
      </w:r>
    </w:p>
    <w:p w14:paraId="5F144075">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2）</w:t>
      </w:r>
      <w:r>
        <w:rPr>
          <w:rFonts w:hint="eastAsia" w:ascii="宋体" w:hAnsi="宋体" w:eastAsia="宋体" w:cs="宋体"/>
          <w:b/>
          <w:snapToGrid w:val="0"/>
          <w:color w:val="000000"/>
          <w:kern w:val="0"/>
          <w:sz w:val="24"/>
          <w:szCs w:val="24"/>
        </w:rPr>
        <w:t>画面材质</w:t>
      </w:r>
      <w:r>
        <w:rPr>
          <w:rFonts w:hint="eastAsia" w:ascii="宋体" w:hAnsi="宋体" w:eastAsia="宋体" w:cs="宋体"/>
          <w:snapToGrid w:val="0"/>
          <w:color w:val="000000"/>
          <w:kern w:val="0"/>
          <w:sz w:val="24"/>
          <w:szCs w:val="24"/>
        </w:rPr>
        <w:t>：户外画面采用高清刀刮布/黑底布/环保布，UV喷绘精度不低于720dpi，色彩还原度高，具备防水、防晒、防褪色性能，安装后画面平整无褶皱。</w:t>
      </w:r>
    </w:p>
    <w:p w14:paraId="4B682ACC">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3）</w:t>
      </w:r>
      <w:r>
        <w:rPr>
          <w:rFonts w:hint="eastAsia" w:ascii="宋体" w:hAnsi="宋体" w:eastAsia="宋体" w:cs="宋体"/>
          <w:b/>
          <w:snapToGrid w:val="0"/>
          <w:color w:val="000000"/>
          <w:kern w:val="0"/>
          <w:sz w:val="24"/>
          <w:szCs w:val="24"/>
        </w:rPr>
        <w:t>造型工艺</w:t>
      </w:r>
      <w:r>
        <w:rPr>
          <w:rFonts w:hint="eastAsia" w:ascii="宋体" w:hAnsi="宋体" w:eastAsia="宋体" w:cs="宋体"/>
          <w:snapToGrid w:val="0"/>
          <w:color w:val="000000"/>
          <w:kern w:val="0"/>
          <w:sz w:val="24"/>
          <w:szCs w:val="24"/>
        </w:rPr>
        <w:t>：亚克力发光字亮度均匀，无暗区；钢木结构饰面平整，烤漆工艺无流挂、色差；异形结构拼接严丝合缝，整体稳固。</w:t>
      </w:r>
    </w:p>
    <w:p w14:paraId="66693443">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4）</w:t>
      </w:r>
      <w:r>
        <w:rPr>
          <w:rFonts w:hint="eastAsia" w:ascii="宋体" w:hAnsi="宋体" w:eastAsia="宋体" w:cs="宋体"/>
          <w:b/>
          <w:snapToGrid w:val="0"/>
          <w:color w:val="000000"/>
          <w:kern w:val="0"/>
          <w:sz w:val="24"/>
          <w:szCs w:val="24"/>
        </w:rPr>
        <w:t>设备物资</w:t>
      </w:r>
      <w:r>
        <w:rPr>
          <w:rFonts w:hint="eastAsia" w:ascii="宋体" w:hAnsi="宋体" w:eastAsia="宋体" w:cs="宋体"/>
          <w:snapToGrid w:val="0"/>
          <w:color w:val="000000"/>
          <w:kern w:val="0"/>
          <w:sz w:val="24"/>
          <w:szCs w:val="24"/>
        </w:rPr>
        <w:t>：防风帐篷、遮阳伞等设备物资完好无破损，配件齐全，配重符合安全要求。</w:t>
      </w:r>
    </w:p>
    <w:p w14:paraId="315D59A8">
      <w:pPr>
        <w:kinsoku w:val="0"/>
        <w:autoSpaceDE w:val="0"/>
        <w:autoSpaceDN w:val="0"/>
        <w:adjustRightInd w:val="0"/>
        <w:snapToGrid w:val="0"/>
        <w:spacing w:beforeAutospacing="0" w:afterAutospacing="0" w:line="480" w:lineRule="exact"/>
        <w:textAlignment w:val="baseline"/>
        <w:outlineLvl w:val="2"/>
        <w:rPr>
          <w:rFonts w:hint="eastAsia" w:ascii="宋体" w:hAnsi="宋体" w:eastAsia="宋体" w:cs="宋体"/>
          <w:b/>
          <w:bCs/>
          <w:snapToGrid w:val="0"/>
          <w:color w:val="000000"/>
          <w:sz w:val="24"/>
          <w:szCs w:val="24"/>
          <w:lang w:val="en-US" w:eastAsia="zh-CN" w:bidi="ar-SA"/>
        </w:rPr>
      </w:pPr>
      <w:bookmarkStart w:id="166" w:name="_Toc8849"/>
      <w:r>
        <w:rPr>
          <w:rFonts w:hint="eastAsia" w:ascii="宋体" w:hAnsi="宋体" w:eastAsia="宋体" w:cs="宋体"/>
          <w:b/>
          <w:bCs/>
          <w:snapToGrid w:val="0"/>
          <w:color w:val="000000"/>
          <w:sz w:val="24"/>
          <w:szCs w:val="24"/>
          <w:lang w:val="en-US" w:eastAsia="zh-CN" w:bidi="ar-SA"/>
        </w:rPr>
        <w:t>4.3 内场及声光电技术要求</w:t>
      </w:r>
      <w:bookmarkEnd w:id="166"/>
    </w:p>
    <w:p w14:paraId="66A95C33">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1）</w:t>
      </w:r>
      <w:r>
        <w:rPr>
          <w:rFonts w:hint="eastAsia" w:ascii="宋体" w:hAnsi="宋体" w:eastAsia="宋体" w:cs="宋体"/>
          <w:b/>
          <w:snapToGrid w:val="0"/>
          <w:color w:val="000000"/>
          <w:kern w:val="0"/>
          <w:sz w:val="24"/>
          <w:szCs w:val="24"/>
        </w:rPr>
        <w:t>舞台搭建</w:t>
      </w:r>
      <w:r>
        <w:rPr>
          <w:rFonts w:hint="eastAsia" w:ascii="宋体" w:hAnsi="宋体" w:eastAsia="宋体" w:cs="宋体"/>
          <w:snapToGrid w:val="0"/>
          <w:color w:val="000000"/>
          <w:kern w:val="0"/>
          <w:sz w:val="24"/>
          <w:szCs w:val="24"/>
        </w:rPr>
        <w:t>：钢木结构舞台承重不低于500kg/㎡，台面平整，地毯铺设无起翘，边缘处理顺滑，符合舞台安全标准。</w:t>
      </w:r>
    </w:p>
    <w:p w14:paraId="73249DCC">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2）</w:t>
      </w:r>
      <w:r>
        <w:rPr>
          <w:rFonts w:hint="eastAsia" w:ascii="宋体" w:hAnsi="宋体" w:eastAsia="宋体" w:cs="宋体"/>
          <w:b/>
          <w:snapToGrid w:val="0"/>
          <w:color w:val="000000"/>
          <w:kern w:val="0"/>
          <w:sz w:val="24"/>
          <w:szCs w:val="24"/>
        </w:rPr>
        <w:t>LED显示屏</w:t>
      </w:r>
      <w:r>
        <w:rPr>
          <w:rFonts w:hint="eastAsia" w:ascii="宋体" w:hAnsi="宋体" w:eastAsia="宋体" w:cs="宋体"/>
          <w:snapToGrid w:val="0"/>
          <w:color w:val="000000"/>
          <w:kern w:val="0"/>
          <w:sz w:val="24"/>
          <w:szCs w:val="24"/>
        </w:rPr>
        <w:t>：采用P2高清高亮显示屏，亮度≥800cd/㎡，刷新率≥3840Hz，画面无拼接缝、无死灯，显示清晰流畅。</w:t>
      </w:r>
    </w:p>
    <w:p w14:paraId="06145907">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3）</w:t>
      </w:r>
      <w:r>
        <w:rPr>
          <w:rFonts w:hint="eastAsia" w:ascii="宋体" w:hAnsi="宋体" w:eastAsia="宋体" w:cs="宋体"/>
          <w:b/>
          <w:snapToGrid w:val="0"/>
          <w:color w:val="000000"/>
          <w:kern w:val="0"/>
          <w:sz w:val="24"/>
          <w:szCs w:val="24"/>
        </w:rPr>
        <w:t>灯光系统</w:t>
      </w:r>
      <w:r>
        <w:rPr>
          <w:rFonts w:hint="eastAsia" w:ascii="宋体" w:hAnsi="宋体" w:eastAsia="宋体" w:cs="宋体"/>
          <w:snapToGrid w:val="0"/>
          <w:color w:val="000000"/>
          <w:kern w:val="0"/>
          <w:sz w:val="24"/>
          <w:szCs w:val="24"/>
        </w:rPr>
        <w:t>：所有灯光设备为专业演出级型号，光束灯、切割灯等设备运行稳定，调光平滑无卡顿，可满足会议、仪式等不同场景的灯光效果需求。</w:t>
      </w:r>
    </w:p>
    <w:p w14:paraId="755154BB">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4）</w:t>
      </w:r>
      <w:r>
        <w:rPr>
          <w:rFonts w:hint="eastAsia" w:ascii="宋体" w:hAnsi="宋体" w:eastAsia="宋体" w:cs="宋体"/>
          <w:b/>
          <w:snapToGrid w:val="0"/>
          <w:color w:val="000000"/>
          <w:kern w:val="0"/>
          <w:sz w:val="24"/>
          <w:szCs w:val="24"/>
        </w:rPr>
        <w:t>音响系统</w:t>
      </w:r>
      <w:r>
        <w:rPr>
          <w:rFonts w:hint="eastAsia" w:ascii="宋体" w:hAnsi="宋体" w:eastAsia="宋体" w:cs="宋体"/>
          <w:snapToGrid w:val="0"/>
          <w:color w:val="000000"/>
          <w:kern w:val="0"/>
          <w:sz w:val="24"/>
          <w:szCs w:val="24"/>
        </w:rPr>
        <w:t>：采用专业线阵音响，声场覆盖均匀，内场无声音死角，音质清晰无杂音、无啸叫，满足会议发言、视频播放等需求。</w:t>
      </w:r>
    </w:p>
    <w:p w14:paraId="3DC4062B">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5）</w:t>
      </w:r>
      <w:r>
        <w:rPr>
          <w:rFonts w:hint="eastAsia" w:ascii="宋体" w:hAnsi="宋体" w:eastAsia="宋体" w:cs="宋体"/>
          <w:b/>
          <w:snapToGrid w:val="0"/>
          <w:color w:val="000000"/>
          <w:kern w:val="0"/>
          <w:sz w:val="24"/>
          <w:szCs w:val="24"/>
        </w:rPr>
        <w:t>设备稳定性</w:t>
      </w:r>
      <w:r>
        <w:rPr>
          <w:rFonts w:hint="eastAsia" w:ascii="宋体" w:hAnsi="宋体" w:eastAsia="宋体" w:cs="宋体"/>
          <w:snapToGrid w:val="0"/>
          <w:color w:val="000000"/>
          <w:kern w:val="0"/>
          <w:sz w:val="24"/>
          <w:szCs w:val="24"/>
        </w:rPr>
        <w:t>：所有声光电设备需提前完成调试彩排，活动全程保障稳定运行，配备备用设备及应急方案。</w:t>
      </w:r>
    </w:p>
    <w:p w14:paraId="4BFEC66B">
      <w:pPr>
        <w:kinsoku w:val="0"/>
        <w:autoSpaceDE w:val="0"/>
        <w:autoSpaceDN w:val="0"/>
        <w:adjustRightInd w:val="0"/>
        <w:snapToGrid w:val="0"/>
        <w:spacing w:beforeAutospacing="0" w:afterAutospacing="0" w:line="480" w:lineRule="exact"/>
        <w:textAlignment w:val="baseline"/>
        <w:outlineLvl w:val="2"/>
        <w:rPr>
          <w:rFonts w:hint="eastAsia" w:ascii="宋体" w:hAnsi="宋体" w:eastAsia="宋体" w:cs="宋体"/>
          <w:b/>
          <w:bCs/>
          <w:snapToGrid w:val="0"/>
          <w:color w:val="000000"/>
          <w:sz w:val="24"/>
          <w:szCs w:val="24"/>
          <w:lang w:val="en-US" w:eastAsia="zh-CN" w:bidi="ar-SA"/>
        </w:rPr>
      </w:pPr>
      <w:bookmarkStart w:id="167" w:name="_Toc25992"/>
      <w:r>
        <w:rPr>
          <w:rFonts w:hint="eastAsia" w:ascii="宋体" w:hAnsi="宋体" w:eastAsia="宋体" w:cs="宋体"/>
          <w:b/>
          <w:bCs/>
          <w:snapToGrid w:val="0"/>
          <w:color w:val="000000"/>
          <w:sz w:val="24"/>
          <w:szCs w:val="24"/>
          <w:lang w:val="en-US" w:eastAsia="zh-CN" w:bidi="ar-SA"/>
        </w:rPr>
        <w:t>4.4 宣传服务质量要求</w:t>
      </w:r>
      <w:bookmarkEnd w:id="167"/>
    </w:p>
    <w:p w14:paraId="3117891E">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1）</w:t>
      </w:r>
      <w:r>
        <w:rPr>
          <w:rFonts w:hint="eastAsia" w:ascii="宋体" w:hAnsi="宋体" w:eastAsia="宋体" w:cs="宋体"/>
          <w:b/>
          <w:snapToGrid w:val="0"/>
          <w:color w:val="000000"/>
          <w:kern w:val="0"/>
          <w:sz w:val="24"/>
          <w:szCs w:val="24"/>
        </w:rPr>
        <w:t>视频制作</w:t>
      </w:r>
      <w:r>
        <w:rPr>
          <w:rFonts w:hint="eastAsia" w:ascii="宋体" w:hAnsi="宋体" w:eastAsia="宋体" w:cs="宋体"/>
          <w:snapToGrid w:val="0"/>
          <w:color w:val="000000"/>
          <w:kern w:val="0"/>
          <w:sz w:val="24"/>
          <w:szCs w:val="24"/>
        </w:rPr>
        <w:t>：视频分辨率不低于1080P，剪辑节奏流畅，字幕准确，符合各平台发布规范；会议视频画质清晰，音频同步无延迟。</w:t>
      </w:r>
    </w:p>
    <w:p w14:paraId="7CF18ACD">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2）</w:t>
      </w:r>
      <w:r>
        <w:rPr>
          <w:rFonts w:hint="eastAsia" w:ascii="宋体" w:hAnsi="宋体" w:eastAsia="宋体" w:cs="宋体"/>
          <w:b/>
          <w:snapToGrid w:val="0"/>
          <w:color w:val="000000"/>
          <w:kern w:val="0"/>
          <w:sz w:val="24"/>
          <w:szCs w:val="24"/>
        </w:rPr>
        <w:t>直播服务</w:t>
      </w:r>
      <w:r>
        <w:rPr>
          <w:rFonts w:hint="eastAsia" w:ascii="宋体" w:hAnsi="宋体" w:eastAsia="宋体" w:cs="宋体"/>
          <w:snapToGrid w:val="0"/>
          <w:color w:val="000000"/>
          <w:kern w:val="0"/>
          <w:sz w:val="24"/>
          <w:szCs w:val="24"/>
        </w:rPr>
        <w:t>：直播画面清晰稳定，延迟≤3秒，多平台同步推流畅通，实时字幕准确无误，全程无中断。</w:t>
      </w:r>
    </w:p>
    <w:p w14:paraId="414E69AA">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3）</w:t>
      </w:r>
      <w:r>
        <w:rPr>
          <w:rFonts w:hint="eastAsia" w:ascii="宋体" w:hAnsi="宋体" w:eastAsia="宋体" w:cs="宋体"/>
          <w:b/>
          <w:snapToGrid w:val="0"/>
          <w:color w:val="000000"/>
          <w:kern w:val="0"/>
          <w:sz w:val="24"/>
          <w:szCs w:val="24"/>
        </w:rPr>
        <w:t>宣传推广</w:t>
      </w:r>
      <w:r>
        <w:rPr>
          <w:rFonts w:hint="eastAsia" w:ascii="宋体" w:hAnsi="宋体" w:eastAsia="宋体" w:cs="宋体"/>
          <w:snapToGrid w:val="0"/>
          <w:color w:val="000000"/>
          <w:kern w:val="0"/>
          <w:sz w:val="24"/>
          <w:szCs w:val="24"/>
        </w:rPr>
        <w:t>：大V及媒体资源需符合汽车、科技、商务等垂直领域调性，发布内容合规，推广数据真实可查。</w:t>
      </w:r>
    </w:p>
    <w:p w14:paraId="22A529B2">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4）</w:t>
      </w:r>
      <w:r>
        <w:rPr>
          <w:rFonts w:hint="eastAsia" w:ascii="宋体" w:hAnsi="宋体" w:eastAsia="宋体" w:cs="宋体"/>
          <w:b/>
          <w:snapToGrid w:val="0"/>
          <w:color w:val="000000"/>
          <w:kern w:val="0"/>
          <w:sz w:val="24"/>
          <w:szCs w:val="24"/>
        </w:rPr>
        <w:t>设计物料</w:t>
      </w:r>
      <w:r>
        <w:rPr>
          <w:rFonts w:hint="eastAsia" w:ascii="宋体" w:hAnsi="宋体" w:eastAsia="宋体" w:cs="宋体"/>
          <w:snapToGrid w:val="0"/>
          <w:color w:val="000000"/>
          <w:kern w:val="0"/>
          <w:sz w:val="24"/>
          <w:szCs w:val="24"/>
        </w:rPr>
        <w:t>：延展物料印刷清晰，裁切精准，材质符合约定规格，无印刷错误、色差、破损。</w:t>
      </w:r>
    </w:p>
    <w:p w14:paraId="161FD489">
      <w:pPr>
        <w:kinsoku w:val="0"/>
        <w:autoSpaceDE w:val="0"/>
        <w:autoSpaceDN w:val="0"/>
        <w:adjustRightInd w:val="0"/>
        <w:snapToGrid w:val="0"/>
        <w:spacing w:beforeAutospacing="0" w:afterAutospacing="0" w:line="480" w:lineRule="exact"/>
        <w:textAlignment w:val="baseline"/>
        <w:outlineLvl w:val="2"/>
        <w:rPr>
          <w:rFonts w:hint="eastAsia" w:ascii="宋体" w:hAnsi="宋体" w:eastAsia="宋体" w:cs="宋体"/>
          <w:b/>
          <w:bCs/>
          <w:snapToGrid w:val="0"/>
          <w:color w:val="000000"/>
          <w:sz w:val="24"/>
          <w:szCs w:val="24"/>
          <w:lang w:val="en-US" w:eastAsia="zh-CN" w:bidi="ar-SA"/>
        </w:rPr>
      </w:pPr>
      <w:bookmarkStart w:id="168" w:name="_Toc28298"/>
      <w:r>
        <w:rPr>
          <w:rFonts w:hint="eastAsia" w:ascii="宋体" w:hAnsi="宋体" w:eastAsia="宋体" w:cs="宋体"/>
          <w:b/>
          <w:bCs/>
          <w:snapToGrid w:val="0"/>
          <w:color w:val="000000"/>
          <w:sz w:val="24"/>
          <w:szCs w:val="24"/>
          <w:lang w:val="en-US" w:eastAsia="zh-CN" w:bidi="ar-SA"/>
        </w:rPr>
        <w:t>4.5 安全合规要求</w:t>
      </w:r>
      <w:bookmarkEnd w:id="168"/>
    </w:p>
    <w:p w14:paraId="74ED2A3D">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1）所有施工及活动执行需遵守国家及北京市安全生产、消防安全相关规定，配备足额消防器材。</w:t>
      </w:r>
    </w:p>
    <w:p w14:paraId="41D3730A">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2）施工人员需持证上岗，高空作业需配备安全防护装备，现场设置安全警示标识。</w:t>
      </w:r>
    </w:p>
    <w:p w14:paraId="4A62638A">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3）供应商需为项目购买足额意外险及第三者责任险，全程配备安全管理人员。</w:t>
      </w:r>
    </w:p>
    <w:p w14:paraId="65BCEAC6">
      <w:pPr>
        <w:keepNext w:val="0"/>
        <w:keepLines w:val="0"/>
        <w:widowControl/>
        <w:kinsoku/>
        <w:autoSpaceDE w:val="0"/>
        <w:autoSpaceDN w:val="0"/>
        <w:adjustRightInd w:val="0"/>
        <w:snapToGrid/>
        <w:spacing w:before="0" w:line="480" w:lineRule="exact"/>
        <w:jc w:val="left"/>
        <w:textAlignment w:val="auto"/>
        <w:outlineLvl w:val="1"/>
        <w:rPr>
          <w:rFonts w:hint="eastAsia" w:ascii="宋体" w:hAnsi="宋体" w:eastAsia="宋体" w:cs="宋体"/>
          <w:b/>
          <w:snapToGrid/>
          <w:color w:val="auto"/>
          <w:sz w:val="24"/>
          <w:szCs w:val="24"/>
          <w:lang w:val="en-US" w:eastAsia="zh-CN" w:bidi="ar-SA"/>
        </w:rPr>
      </w:pPr>
      <w:bookmarkStart w:id="169" w:name="_Toc26820"/>
      <w:r>
        <w:rPr>
          <w:rFonts w:hint="eastAsia" w:ascii="宋体" w:hAnsi="宋体" w:eastAsia="宋体" w:cs="宋体"/>
          <w:b/>
          <w:snapToGrid/>
          <w:color w:val="auto"/>
          <w:sz w:val="24"/>
          <w:szCs w:val="24"/>
          <w:lang w:val="en-US" w:eastAsia="zh-CN" w:bidi="ar-SA"/>
        </w:rPr>
        <w:t>五、服务要求</w:t>
      </w:r>
      <w:bookmarkEnd w:id="169"/>
    </w:p>
    <w:p w14:paraId="3816C425">
      <w:pPr>
        <w:kinsoku w:val="0"/>
        <w:autoSpaceDE w:val="0"/>
        <w:autoSpaceDN w:val="0"/>
        <w:adjustRightInd w:val="0"/>
        <w:snapToGrid w:val="0"/>
        <w:spacing w:beforeAutospacing="0" w:afterAutospacing="0" w:line="480" w:lineRule="exact"/>
        <w:textAlignment w:val="baseline"/>
        <w:outlineLvl w:val="2"/>
        <w:rPr>
          <w:rFonts w:hint="eastAsia" w:ascii="宋体" w:hAnsi="宋体" w:eastAsia="宋体" w:cs="宋体"/>
          <w:b/>
          <w:bCs/>
          <w:snapToGrid w:val="0"/>
          <w:color w:val="000000"/>
          <w:sz w:val="24"/>
          <w:szCs w:val="24"/>
          <w:lang w:val="en-US" w:eastAsia="zh-CN" w:bidi="ar-SA"/>
        </w:rPr>
      </w:pPr>
      <w:bookmarkStart w:id="170" w:name="_Toc22923"/>
      <w:r>
        <w:rPr>
          <w:rFonts w:hint="eastAsia" w:ascii="宋体" w:hAnsi="宋体" w:eastAsia="宋体" w:cs="宋体"/>
          <w:b/>
          <w:bCs/>
          <w:snapToGrid w:val="0"/>
          <w:color w:val="000000"/>
          <w:sz w:val="24"/>
          <w:szCs w:val="24"/>
          <w:lang w:val="en-US" w:eastAsia="zh-CN" w:bidi="ar-SA"/>
        </w:rPr>
        <w:t>5.1 策划设计服务</w:t>
      </w:r>
      <w:bookmarkEnd w:id="170"/>
    </w:p>
    <w:p w14:paraId="176D8C40">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1）配备资深策划及设计团队，核心人员具备10年以上同行业经验，具有大型政企活动服务案例。</w:t>
      </w:r>
    </w:p>
    <w:p w14:paraId="7E35BD85">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2）方案修改响应及时，采购方提出修改意见后，24小时内反馈调整版本，直至方案确认。</w:t>
      </w:r>
    </w:p>
    <w:p w14:paraId="58EA2165">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3）活动前完成全部施工图、效果图、动线图等技术文件交付，配合采购方完成场地报批。</w:t>
      </w:r>
    </w:p>
    <w:p w14:paraId="11D71789">
      <w:pPr>
        <w:kinsoku w:val="0"/>
        <w:autoSpaceDE w:val="0"/>
        <w:autoSpaceDN w:val="0"/>
        <w:adjustRightInd w:val="0"/>
        <w:snapToGrid w:val="0"/>
        <w:spacing w:beforeAutospacing="0" w:afterAutospacing="0" w:line="480" w:lineRule="exact"/>
        <w:textAlignment w:val="baseline"/>
        <w:outlineLvl w:val="2"/>
        <w:rPr>
          <w:rFonts w:hint="eastAsia" w:ascii="宋体" w:hAnsi="宋体" w:eastAsia="宋体" w:cs="宋体"/>
          <w:b/>
          <w:bCs/>
          <w:snapToGrid w:val="0"/>
          <w:color w:val="000000"/>
          <w:sz w:val="24"/>
          <w:szCs w:val="24"/>
          <w:lang w:val="en-US" w:eastAsia="zh-CN" w:bidi="ar-SA"/>
        </w:rPr>
      </w:pPr>
      <w:bookmarkStart w:id="171" w:name="_Toc19268"/>
      <w:r>
        <w:rPr>
          <w:rFonts w:hint="eastAsia" w:ascii="宋体" w:hAnsi="宋体" w:eastAsia="宋体" w:cs="宋体"/>
          <w:b/>
          <w:bCs/>
          <w:snapToGrid w:val="0"/>
          <w:color w:val="000000"/>
          <w:sz w:val="24"/>
          <w:szCs w:val="24"/>
          <w:lang w:val="en-US" w:eastAsia="zh-CN" w:bidi="ar-SA"/>
        </w:rPr>
        <w:t>5.2 现场执行服务</w:t>
      </w:r>
      <w:bookmarkEnd w:id="171"/>
    </w:p>
    <w:p w14:paraId="1833E62A">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1）活动全程配备专属项目负责人，统筹现场所有工作，保持与采购方的实时沟通。</w:t>
      </w:r>
    </w:p>
    <w:p w14:paraId="349659F5">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2）所有现场人员统一着装，遵守场地管理规定，服务规范专业；礼仪、安保等人员提前完成培训彩排。</w:t>
      </w:r>
    </w:p>
    <w:p w14:paraId="53070F68">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3）活动期间安排专人全程值守设备，出现故障10分钟内响应处置，保障活动正常进行。</w:t>
      </w:r>
    </w:p>
    <w:p w14:paraId="597F663B">
      <w:pPr>
        <w:kinsoku w:val="0"/>
        <w:autoSpaceDE w:val="0"/>
        <w:autoSpaceDN w:val="0"/>
        <w:adjustRightInd w:val="0"/>
        <w:snapToGrid w:val="0"/>
        <w:spacing w:beforeAutospacing="0" w:afterAutospacing="0" w:line="480" w:lineRule="exact"/>
        <w:textAlignment w:val="baseline"/>
        <w:outlineLvl w:val="2"/>
        <w:rPr>
          <w:rFonts w:hint="eastAsia" w:ascii="宋体" w:hAnsi="宋体" w:eastAsia="宋体" w:cs="宋体"/>
          <w:b/>
          <w:bCs/>
          <w:snapToGrid w:val="0"/>
          <w:color w:val="000000"/>
          <w:sz w:val="24"/>
          <w:szCs w:val="24"/>
          <w:lang w:val="en-US" w:eastAsia="zh-CN" w:bidi="ar-SA"/>
        </w:rPr>
      </w:pPr>
      <w:bookmarkStart w:id="172" w:name="_Toc17053"/>
      <w:r>
        <w:rPr>
          <w:rFonts w:hint="eastAsia" w:ascii="宋体" w:hAnsi="宋体" w:eastAsia="宋体" w:cs="宋体"/>
          <w:b/>
          <w:bCs/>
          <w:snapToGrid w:val="0"/>
          <w:color w:val="000000"/>
          <w:sz w:val="24"/>
          <w:szCs w:val="24"/>
          <w:lang w:val="en-US" w:eastAsia="zh-CN" w:bidi="ar-SA"/>
        </w:rPr>
        <w:t>5.3 运输与撤场要求</w:t>
      </w:r>
      <w:bookmarkEnd w:id="172"/>
    </w:p>
    <w:p w14:paraId="7CD9B021">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1）物料运输采用合规运输车辆，做好物料防护，避免运输过程中损坏，按时进场。</w:t>
      </w:r>
    </w:p>
    <w:p w14:paraId="55685238">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2）活动结束后，按约定时间完成全部物料拆除，清理场地垃圾，恢复场地原貌，经采购方验收后方可离场。</w:t>
      </w:r>
    </w:p>
    <w:p w14:paraId="7A0A3506">
      <w:pPr>
        <w:kinsoku w:val="0"/>
        <w:autoSpaceDE w:val="0"/>
        <w:autoSpaceDN w:val="0"/>
        <w:adjustRightInd w:val="0"/>
        <w:snapToGrid w:val="0"/>
        <w:spacing w:beforeAutospacing="0" w:afterAutospacing="0" w:line="480" w:lineRule="exact"/>
        <w:textAlignment w:val="baseline"/>
        <w:outlineLvl w:val="2"/>
        <w:rPr>
          <w:rFonts w:hint="eastAsia" w:ascii="宋体" w:hAnsi="宋体" w:eastAsia="宋体" w:cs="宋体"/>
          <w:b/>
          <w:bCs/>
          <w:snapToGrid w:val="0"/>
          <w:color w:val="000000"/>
          <w:sz w:val="24"/>
          <w:szCs w:val="24"/>
          <w:lang w:val="en-US" w:eastAsia="zh-CN" w:bidi="ar-SA"/>
        </w:rPr>
      </w:pPr>
      <w:bookmarkStart w:id="173" w:name="_Toc27894"/>
      <w:r>
        <w:rPr>
          <w:rFonts w:hint="eastAsia" w:ascii="宋体" w:hAnsi="宋体" w:eastAsia="宋体" w:cs="宋体"/>
          <w:b/>
          <w:bCs/>
          <w:snapToGrid w:val="0"/>
          <w:color w:val="000000"/>
          <w:sz w:val="24"/>
          <w:szCs w:val="24"/>
          <w:lang w:val="en-US" w:eastAsia="zh-CN" w:bidi="ar-SA"/>
        </w:rPr>
        <w:t>5.4 应急保障</w:t>
      </w:r>
      <w:bookmarkEnd w:id="173"/>
    </w:p>
    <w:p w14:paraId="6CFA2405">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1）制定完善的应急预案，覆盖设备故障、极端天气、人员突发状况等各类风险，配备应急物资及备用设备。</w:t>
      </w:r>
    </w:p>
    <w:p w14:paraId="1956EF3B">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2）医疗保障配备专业急救车及医护人员，安保人员全程巡逻，维护现场秩序。</w:t>
      </w:r>
    </w:p>
    <w:p w14:paraId="56215639">
      <w:pPr>
        <w:keepNext w:val="0"/>
        <w:keepLines w:val="0"/>
        <w:widowControl/>
        <w:kinsoku/>
        <w:autoSpaceDE w:val="0"/>
        <w:autoSpaceDN w:val="0"/>
        <w:adjustRightInd w:val="0"/>
        <w:snapToGrid/>
        <w:spacing w:before="0" w:line="480" w:lineRule="exact"/>
        <w:jc w:val="left"/>
        <w:textAlignment w:val="auto"/>
        <w:outlineLvl w:val="1"/>
        <w:rPr>
          <w:rFonts w:hint="eastAsia" w:ascii="宋体" w:hAnsi="宋体" w:eastAsia="宋体" w:cs="宋体"/>
          <w:b/>
          <w:snapToGrid/>
          <w:color w:val="auto"/>
          <w:sz w:val="24"/>
          <w:szCs w:val="24"/>
          <w:lang w:val="en-US" w:eastAsia="zh-CN" w:bidi="ar-SA"/>
        </w:rPr>
      </w:pPr>
      <w:bookmarkStart w:id="174" w:name="_Toc6901"/>
      <w:r>
        <w:rPr>
          <w:rFonts w:hint="eastAsia" w:ascii="宋体" w:hAnsi="宋体" w:eastAsia="宋体" w:cs="宋体"/>
          <w:b/>
          <w:snapToGrid/>
          <w:color w:val="auto"/>
          <w:sz w:val="24"/>
          <w:szCs w:val="24"/>
          <w:lang w:val="en-US" w:eastAsia="zh-CN" w:bidi="ar-SA"/>
        </w:rPr>
        <w:t>六、验收标准与流程</w:t>
      </w:r>
      <w:bookmarkEnd w:id="174"/>
    </w:p>
    <w:p w14:paraId="4DB134FA">
      <w:pPr>
        <w:kinsoku w:val="0"/>
        <w:autoSpaceDE w:val="0"/>
        <w:autoSpaceDN w:val="0"/>
        <w:adjustRightInd w:val="0"/>
        <w:snapToGrid w:val="0"/>
        <w:spacing w:beforeAutospacing="0" w:afterAutospacing="0" w:line="480" w:lineRule="exact"/>
        <w:textAlignment w:val="baseline"/>
        <w:outlineLvl w:val="2"/>
        <w:rPr>
          <w:rFonts w:hint="eastAsia" w:ascii="宋体" w:hAnsi="宋体" w:eastAsia="宋体" w:cs="宋体"/>
          <w:b/>
          <w:bCs/>
          <w:snapToGrid w:val="0"/>
          <w:color w:val="000000"/>
          <w:sz w:val="24"/>
          <w:szCs w:val="24"/>
          <w:lang w:val="en-US" w:eastAsia="zh-CN" w:bidi="ar-SA"/>
        </w:rPr>
      </w:pPr>
      <w:bookmarkStart w:id="175" w:name="_Toc12104"/>
      <w:r>
        <w:rPr>
          <w:rFonts w:hint="eastAsia" w:ascii="宋体" w:hAnsi="宋体" w:eastAsia="宋体" w:cs="宋体"/>
          <w:b/>
          <w:bCs/>
          <w:snapToGrid w:val="0"/>
          <w:color w:val="000000"/>
          <w:sz w:val="24"/>
          <w:szCs w:val="24"/>
          <w:lang w:val="en-US" w:eastAsia="zh-CN" w:bidi="ar-SA"/>
        </w:rPr>
        <w:t>6.1 验收依据</w:t>
      </w:r>
      <w:bookmarkEnd w:id="175"/>
    </w:p>
    <w:p w14:paraId="5D12E4F8">
      <w:pPr>
        <w:kinsoku/>
        <w:autoSpaceDE/>
        <w:autoSpaceDN/>
        <w:adjustRightInd/>
        <w:snapToGrid/>
        <w:spacing w:before="0" w:beforeAutospacing="0" w:after="0" w:afterAutospacing="0" w:line="480" w:lineRule="exact"/>
        <w:ind w:firstLine="480" w:firstLineChars="200"/>
        <w:textAlignment w:val="auto"/>
        <w:rPr>
          <w:rFonts w:hint="eastAsia" w:ascii="宋体" w:hAnsi="宋体" w:eastAsia="宋体" w:cs="宋体"/>
          <w:snapToGrid/>
          <w:color w:val="auto"/>
          <w:sz w:val="24"/>
          <w:szCs w:val="24"/>
          <w:lang w:val="en-US" w:eastAsia="zh-CN" w:bidi="ar-SA"/>
        </w:rPr>
      </w:pPr>
      <w:r>
        <w:rPr>
          <w:rFonts w:hint="eastAsia" w:ascii="宋体" w:hAnsi="宋体" w:eastAsia="宋体" w:cs="宋体"/>
          <w:snapToGrid/>
          <w:color w:val="auto"/>
          <w:sz w:val="24"/>
          <w:szCs w:val="24"/>
          <w:lang w:val="en-US" w:eastAsia="zh-CN" w:bidi="ar-SA"/>
        </w:rPr>
        <w:t>以采购文件、投标文件、合同约定、设计方案及国家相关行业规范为验收依据。</w:t>
      </w:r>
    </w:p>
    <w:p w14:paraId="71D18067">
      <w:pPr>
        <w:kinsoku w:val="0"/>
        <w:autoSpaceDE w:val="0"/>
        <w:autoSpaceDN w:val="0"/>
        <w:adjustRightInd w:val="0"/>
        <w:snapToGrid w:val="0"/>
        <w:spacing w:beforeAutospacing="0" w:afterAutospacing="0" w:line="480" w:lineRule="exact"/>
        <w:textAlignment w:val="baseline"/>
        <w:outlineLvl w:val="2"/>
        <w:rPr>
          <w:rFonts w:hint="eastAsia" w:ascii="宋体" w:hAnsi="宋体" w:eastAsia="宋体" w:cs="宋体"/>
          <w:b/>
          <w:bCs/>
          <w:snapToGrid w:val="0"/>
          <w:color w:val="000000"/>
          <w:sz w:val="24"/>
          <w:szCs w:val="24"/>
          <w:lang w:val="en-US" w:eastAsia="zh-CN" w:bidi="ar-SA"/>
        </w:rPr>
      </w:pPr>
      <w:bookmarkStart w:id="176" w:name="_Toc26383"/>
      <w:r>
        <w:rPr>
          <w:rFonts w:hint="eastAsia" w:ascii="宋体" w:hAnsi="宋体" w:eastAsia="宋体" w:cs="宋体"/>
          <w:b/>
          <w:bCs/>
          <w:snapToGrid w:val="0"/>
          <w:color w:val="000000"/>
          <w:sz w:val="24"/>
          <w:szCs w:val="24"/>
          <w:lang w:val="en-US" w:eastAsia="zh-CN" w:bidi="ar-SA"/>
        </w:rPr>
        <w:t>6.2 分阶段验收</w:t>
      </w:r>
      <w:bookmarkEnd w:id="176"/>
    </w:p>
    <w:p w14:paraId="064551BA">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1）</w:t>
      </w:r>
      <w:r>
        <w:rPr>
          <w:rFonts w:hint="eastAsia" w:ascii="宋体" w:hAnsi="宋体" w:eastAsia="宋体" w:cs="宋体"/>
          <w:b/>
          <w:snapToGrid w:val="0"/>
          <w:color w:val="000000"/>
          <w:kern w:val="0"/>
          <w:sz w:val="24"/>
          <w:szCs w:val="24"/>
        </w:rPr>
        <w:t>方案验收</w:t>
      </w:r>
      <w:r>
        <w:rPr>
          <w:rFonts w:hint="eastAsia" w:ascii="宋体" w:hAnsi="宋体" w:eastAsia="宋体" w:cs="宋体"/>
          <w:snapToGrid w:val="0"/>
          <w:color w:val="000000"/>
          <w:kern w:val="0"/>
          <w:sz w:val="24"/>
          <w:szCs w:val="24"/>
        </w:rPr>
        <w:t>：策划设计方案全部定稿，经采购方签字确认，为第一阶段验收。</w:t>
      </w:r>
    </w:p>
    <w:p w14:paraId="39DDE9AA">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2）</w:t>
      </w:r>
      <w:r>
        <w:rPr>
          <w:rFonts w:hint="eastAsia" w:ascii="宋体" w:hAnsi="宋体" w:eastAsia="宋体" w:cs="宋体"/>
          <w:b/>
          <w:snapToGrid w:val="0"/>
          <w:color w:val="000000"/>
          <w:kern w:val="0"/>
          <w:sz w:val="24"/>
          <w:szCs w:val="24"/>
        </w:rPr>
        <w:t>搭建验收</w:t>
      </w:r>
      <w:r>
        <w:rPr>
          <w:rFonts w:hint="eastAsia" w:ascii="宋体" w:hAnsi="宋体" w:eastAsia="宋体" w:cs="宋体"/>
          <w:snapToGrid w:val="0"/>
          <w:color w:val="000000"/>
          <w:kern w:val="0"/>
          <w:sz w:val="24"/>
          <w:szCs w:val="24"/>
        </w:rPr>
        <w:t>：现场搭建、设备安装调试完成后，采购方对搭建效果、设备运行情况进行预验收，整改合格后方可进入活动阶段。</w:t>
      </w:r>
    </w:p>
    <w:p w14:paraId="186BA374">
      <w:pPr>
        <w:widowControl/>
        <w:kinsoku w:val="0"/>
        <w:autoSpaceDE w:val="0"/>
        <w:autoSpaceDN w:val="0"/>
        <w:spacing w:line="480" w:lineRule="exact"/>
        <w:ind w:left="720" w:hanging="360"/>
        <w:jc w:val="left"/>
        <w:textAlignment w:val="baseline"/>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kern w:val="0"/>
          <w:sz w:val="24"/>
          <w:szCs w:val="24"/>
        </w:rPr>
        <w:t>3）</w:t>
      </w:r>
      <w:r>
        <w:rPr>
          <w:rFonts w:hint="eastAsia" w:ascii="宋体" w:hAnsi="宋体" w:eastAsia="宋体" w:cs="宋体"/>
          <w:b/>
          <w:snapToGrid w:val="0"/>
          <w:color w:val="000000"/>
          <w:kern w:val="0"/>
          <w:sz w:val="24"/>
          <w:szCs w:val="24"/>
        </w:rPr>
        <w:t>交付验收</w:t>
      </w:r>
      <w:r>
        <w:rPr>
          <w:rFonts w:hint="eastAsia" w:ascii="宋体" w:hAnsi="宋体" w:eastAsia="宋体" w:cs="宋体"/>
          <w:snapToGrid w:val="0"/>
          <w:color w:val="000000"/>
          <w:kern w:val="0"/>
          <w:sz w:val="24"/>
          <w:szCs w:val="24"/>
        </w:rPr>
        <w:t>：活动结束后，供应商提交全部宣传交付物（视频、照片、设计源文件、推广报告等），采购方对交付内容进行验收。</w:t>
      </w:r>
    </w:p>
    <w:p w14:paraId="76BFAC10">
      <w:pPr>
        <w:kinsoku w:val="0"/>
        <w:autoSpaceDE w:val="0"/>
        <w:autoSpaceDN w:val="0"/>
        <w:adjustRightInd w:val="0"/>
        <w:snapToGrid w:val="0"/>
        <w:spacing w:beforeAutospacing="0" w:afterAutospacing="0" w:line="480" w:lineRule="exact"/>
        <w:textAlignment w:val="baseline"/>
        <w:outlineLvl w:val="2"/>
        <w:rPr>
          <w:rFonts w:hint="eastAsia" w:ascii="宋体" w:hAnsi="宋体" w:eastAsia="宋体" w:cs="宋体"/>
          <w:b/>
          <w:bCs/>
          <w:snapToGrid w:val="0"/>
          <w:color w:val="000000"/>
          <w:sz w:val="24"/>
          <w:szCs w:val="24"/>
          <w:lang w:val="en-US" w:eastAsia="zh-CN" w:bidi="ar-SA"/>
        </w:rPr>
      </w:pPr>
      <w:bookmarkStart w:id="177" w:name="_Toc12907"/>
      <w:r>
        <w:rPr>
          <w:rFonts w:hint="eastAsia" w:ascii="宋体" w:hAnsi="宋体" w:eastAsia="宋体" w:cs="宋体"/>
          <w:b/>
          <w:bCs/>
          <w:snapToGrid w:val="0"/>
          <w:color w:val="000000"/>
          <w:sz w:val="24"/>
          <w:szCs w:val="24"/>
          <w:lang w:val="en-US" w:eastAsia="zh-CN" w:bidi="ar-SA"/>
        </w:rPr>
        <w:t>6.3 最终验收</w:t>
      </w:r>
      <w:bookmarkEnd w:id="177"/>
    </w:p>
    <w:p w14:paraId="37DA3C1C">
      <w:pPr>
        <w:tabs>
          <w:tab w:val="left" w:pos="562"/>
        </w:tabs>
        <w:kinsoku/>
        <w:autoSpaceDE/>
        <w:autoSpaceDN/>
        <w:adjustRightInd/>
        <w:snapToGrid/>
        <w:spacing w:before="0" w:beforeAutospacing="0" w:after="0" w:afterAutospacing="0" w:line="480" w:lineRule="exact"/>
        <w:ind w:firstLine="480" w:firstLineChars="200"/>
        <w:textAlignment w:val="auto"/>
        <w:rPr>
          <w:rFonts w:hint="eastAsia" w:ascii="宋体" w:hAnsi="宋体" w:eastAsia="宋体" w:cs="宋体"/>
          <w:snapToGrid/>
          <w:color w:val="auto"/>
          <w:sz w:val="24"/>
          <w:szCs w:val="24"/>
          <w:lang w:val="en-US" w:eastAsia="zh-CN" w:bidi="ar-SA"/>
        </w:rPr>
      </w:pPr>
      <w:r>
        <w:rPr>
          <w:rFonts w:hint="eastAsia" w:ascii="宋体" w:hAnsi="宋体" w:eastAsia="宋体" w:cs="宋体"/>
          <w:snapToGrid/>
          <w:color w:val="auto"/>
          <w:sz w:val="24"/>
          <w:szCs w:val="24"/>
          <w:lang w:val="en-US" w:eastAsia="zh-CN" w:bidi="ar-SA"/>
        </w:rPr>
        <w:t>活动全程顺利完成，无安全事故，所有交付物符合要求，场地复原完毕，由采购方出具最终验收合格证明。</w:t>
      </w:r>
      <w:bookmarkEnd w:id="158"/>
    </w:p>
    <w:p w14:paraId="5673F220">
      <w:pPr>
        <w:spacing w:line="240" w:lineRule="auto"/>
        <w:ind w:firstLine="0"/>
      </w:pPr>
    </w:p>
    <w:p w14:paraId="691D9118">
      <w:pPr>
        <w:widowControl/>
        <w:adjustRightInd/>
        <w:snapToGrid/>
        <w:spacing w:before="624" w:line="240" w:lineRule="auto"/>
        <w:ind w:firstLine="480"/>
        <w:jc w:val="left"/>
      </w:pPr>
      <w:r>
        <w:br w:type="page"/>
      </w:r>
    </w:p>
    <w:p w14:paraId="2E542315">
      <w:pPr>
        <w:pStyle w:val="2"/>
      </w:pPr>
      <w:bookmarkStart w:id="178" w:name="_Toc17777"/>
      <w:r>
        <w:rPr>
          <w:rFonts w:hint="eastAsia"/>
        </w:rPr>
        <w:t>第五章  合同草案条款</w:t>
      </w:r>
      <w:bookmarkEnd w:id="178"/>
    </w:p>
    <w:p w14:paraId="525CD2D1">
      <w:pPr>
        <w:spacing w:line="240" w:lineRule="auto"/>
        <w:jc w:val="center"/>
        <w:rPr>
          <w:color w:val="FF0000"/>
        </w:rPr>
      </w:pPr>
    </w:p>
    <w:p w14:paraId="69F906D6">
      <w:pPr>
        <w:widowControl/>
        <w:numPr>
          <w:ilvl w:val="0"/>
          <w:numId w:val="0"/>
        </w:numPr>
        <w:kinsoku w:val="0"/>
        <w:autoSpaceDE w:val="0"/>
        <w:autoSpaceDN w:val="0"/>
        <w:spacing w:line="240" w:lineRule="auto"/>
        <w:jc w:val="left"/>
        <w:textAlignment w:val="baseline"/>
        <w:rPr>
          <w:rFonts w:hint="eastAsia" w:ascii="仿宋_GB2312" w:hAnsi="仿宋_GB2312" w:eastAsia="仿宋_GB2312" w:cs="仿宋_GB2312"/>
          <w:snapToGrid w:val="0"/>
          <w:color w:val="000000"/>
          <w:kern w:val="0"/>
          <w:sz w:val="21"/>
        </w:rPr>
      </w:pPr>
    </w:p>
    <w:p w14:paraId="1E860FD1">
      <w:pPr>
        <w:widowControl/>
        <w:tabs>
          <w:tab w:val="left" w:pos="2340"/>
        </w:tabs>
        <w:kinsoku w:val="0"/>
        <w:wordWrap w:val="0"/>
        <w:autoSpaceDE w:val="0"/>
        <w:autoSpaceDN w:val="0"/>
        <w:spacing w:line="480" w:lineRule="exact"/>
        <w:jc w:val="right"/>
        <w:textAlignment w:val="baseline"/>
        <w:rPr>
          <w:rFonts w:hint="eastAsia" w:ascii="仿宋_GB2312" w:hAnsi="仿宋_GB2312" w:eastAsia="仿宋_GB2312" w:cs="仿宋_GB2312"/>
          <w:b/>
          <w:bCs/>
          <w:snapToGrid w:val="0"/>
          <w:color w:val="auto"/>
          <w:kern w:val="0"/>
          <w:sz w:val="32"/>
          <w:szCs w:val="32"/>
          <w:u w:val="single"/>
        </w:rPr>
      </w:pPr>
      <w:r>
        <w:rPr>
          <w:rFonts w:hint="eastAsia" w:ascii="仿宋_GB2312" w:hAnsi="仿宋_GB2312" w:eastAsia="仿宋_GB2312" w:cs="仿宋_GB2312"/>
          <w:b/>
          <w:bCs/>
          <w:snapToGrid w:val="0"/>
          <w:color w:val="auto"/>
          <w:kern w:val="0"/>
          <w:sz w:val="32"/>
          <w:szCs w:val="32"/>
        </w:rPr>
        <w:t>合同编号：</w:t>
      </w:r>
      <w:r>
        <w:rPr>
          <w:rFonts w:hint="eastAsia" w:ascii="仿宋_GB2312" w:hAnsi="仿宋_GB2312" w:eastAsia="仿宋_GB2312" w:cs="仿宋_GB2312"/>
          <w:b/>
          <w:bCs/>
          <w:snapToGrid w:val="0"/>
          <w:color w:val="auto"/>
          <w:kern w:val="0"/>
          <w:sz w:val="32"/>
          <w:szCs w:val="32"/>
          <w:u w:val="single"/>
        </w:rPr>
        <w:t xml:space="preserve">                </w:t>
      </w:r>
    </w:p>
    <w:p w14:paraId="7F01F9F5">
      <w:pPr>
        <w:widowControl/>
        <w:kinsoku w:val="0"/>
        <w:autoSpaceDE w:val="0"/>
        <w:autoSpaceDN w:val="0"/>
        <w:spacing w:line="480" w:lineRule="exact"/>
        <w:jc w:val="left"/>
        <w:textAlignment w:val="baseline"/>
        <w:rPr>
          <w:rFonts w:hint="eastAsia" w:ascii="仿宋_GB2312" w:hAnsi="仿宋_GB2312" w:eastAsia="仿宋_GB2312" w:cs="仿宋_GB2312"/>
          <w:b/>
          <w:bCs/>
          <w:snapToGrid w:val="0"/>
          <w:color w:val="auto"/>
          <w:kern w:val="0"/>
          <w:sz w:val="44"/>
          <w:szCs w:val="44"/>
        </w:rPr>
      </w:pPr>
    </w:p>
    <w:p w14:paraId="04BE73DA">
      <w:pPr>
        <w:widowControl/>
        <w:kinsoku w:val="0"/>
        <w:autoSpaceDE w:val="0"/>
        <w:autoSpaceDN w:val="0"/>
        <w:adjustRightInd/>
        <w:snapToGrid/>
        <w:spacing w:line="700" w:lineRule="exact"/>
        <w:jc w:val="center"/>
        <w:textAlignment w:val="baseline"/>
        <w:outlineLvl w:val="0"/>
        <w:rPr>
          <w:rFonts w:hint="eastAsia" w:ascii="方正小标宋简体" w:hAnsi="方正小标宋简体" w:eastAsia="方正小标宋简体" w:cs="方正小标宋简体"/>
          <w:b/>
          <w:bCs/>
          <w:snapToGrid w:val="0"/>
          <w:color w:val="000000"/>
          <w:spacing w:val="11"/>
          <w:kern w:val="0"/>
          <w:position w:val="-2"/>
          <w:sz w:val="36"/>
          <w:szCs w:val="36"/>
          <w:lang w:eastAsia="zh-CN"/>
        </w:rPr>
      </w:pPr>
    </w:p>
    <w:p w14:paraId="7575CE31">
      <w:pPr>
        <w:widowControl/>
        <w:kinsoku w:val="0"/>
        <w:autoSpaceDE w:val="0"/>
        <w:autoSpaceDN w:val="0"/>
        <w:adjustRightInd/>
        <w:snapToGrid/>
        <w:spacing w:line="700" w:lineRule="exact"/>
        <w:jc w:val="center"/>
        <w:textAlignment w:val="baseline"/>
        <w:outlineLvl w:val="0"/>
        <w:rPr>
          <w:rFonts w:hint="eastAsia" w:ascii="方正小标宋简体" w:hAnsi="方正小标宋简体" w:eastAsia="方正小标宋简体" w:cs="方正小标宋简体"/>
          <w:b/>
          <w:bCs/>
          <w:snapToGrid w:val="0"/>
          <w:color w:val="000000"/>
          <w:spacing w:val="11"/>
          <w:kern w:val="0"/>
          <w:position w:val="-2"/>
          <w:sz w:val="36"/>
          <w:szCs w:val="36"/>
          <w:lang w:eastAsia="zh-CN"/>
        </w:rPr>
      </w:pPr>
    </w:p>
    <w:p w14:paraId="57B8BF6B">
      <w:pPr>
        <w:kinsoku w:val="0"/>
        <w:autoSpaceDE w:val="0"/>
        <w:autoSpaceDN w:val="0"/>
        <w:adjustRightInd w:val="0"/>
        <w:snapToGrid w:val="0"/>
        <w:textAlignment w:val="baseline"/>
        <w:rPr>
          <w:rFonts w:hint="eastAsia" w:ascii="Arial" w:hAnsi="Arial" w:eastAsia="宋体" w:cs="Arial"/>
          <w:snapToGrid w:val="0"/>
          <w:color w:val="000000"/>
          <w:sz w:val="18"/>
          <w:szCs w:val="18"/>
          <w:lang w:val="en-US" w:eastAsia="zh-CN" w:bidi="ar-SA"/>
        </w:rPr>
      </w:pPr>
    </w:p>
    <w:p w14:paraId="55DADD5C">
      <w:pPr>
        <w:widowControl w:val="0"/>
        <w:kinsoku/>
        <w:autoSpaceDE/>
        <w:autoSpaceDN/>
        <w:adjustRightInd/>
        <w:snapToGrid/>
        <w:spacing w:line="500" w:lineRule="exact"/>
        <w:ind w:firstLine="0" w:firstLineChars="0"/>
        <w:jc w:val="center"/>
        <w:textAlignment w:val="auto"/>
        <w:rPr>
          <w:rFonts w:hint="eastAsia" w:ascii="Times New Roman" w:hAnsi="Times New Roman" w:eastAsia="方正小标宋_GBK" w:cs="方正小标宋_GBK"/>
          <w:b w:val="0"/>
          <w:bCs w:val="0"/>
          <w:snapToGrid/>
          <w:color w:val="000000"/>
          <w:kern w:val="0"/>
          <w:sz w:val="36"/>
          <w:szCs w:val="36"/>
          <w:lang w:val="en-US" w:eastAsia="zh-CN"/>
        </w:rPr>
      </w:pPr>
      <w:r>
        <w:rPr>
          <w:rFonts w:hint="eastAsia" w:ascii="Times New Roman" w:hAnsi="Times New Roman" w:eastAsia="方正小标宋_GBK" w:cs="方正小标宋_GBK"/>
          <w:b w:val="0"/>
          <w:bCs w:val="0"/>
          <w:snapToGrid/>
          <w:color w:val="000000"/>
          <w:kern w:val="0"/>
          <w:sz w:val="36"/>
          <w:szCs w:val="36"/>
          <w:lang w:val="en-US" w:eastAsia="zh-CN"/>
        </w:rPr>
        <w:t>2026年北京汽车博物馆伙伴大会</w:t>
      </w:r>
    </w:p>
    <w:p w14:paraId="0677E977">
      <w:pPr>
        <w:widowControl w:val="0"/>
        <w:kinsoku/>
        <w:autoSpaceDE/>
        <w:autoSpaceDN/>
        <w:adjustRightInd/>
        <w:snapToGrid/>
        <w:spacing w:line="500" w:lineRule="exact"/>
        <w:ind w:firstLine="0" w:firstLineChars="0"/>
        <w:jc w:val="center"/>
        <w:textAlignment w:val="auto"/>
        <w:rPr>
          <w:rFonts w:hint="eastAsia" w:ascii="Times New Roman" w:hAnsi="Times New Roman" w:eastAsia="方正小标宋_GBK" w:cs="方正小标宋_GBK"/>
          <w:b w:val="0"/>
          <w:bCs w:val="0"/>
          <w:snapToGrid/>
          <w:color w:val="000000"/>
          <w:kern w:val="0"/>
          <w:sz w:val="36"/>
          <w:szCs w:val="36"/>
          <w:lang w:val="en-US" w:eastAsia="zh-CN"/>
        </w:rPr>
      </w:pPr>
      <w:r>
        <w:rPr>
          <w:rFonts w:hint="eastAsia" w:ascii="Times New Roman" w:hAnsi="Times New Roman" w:eastAsia="方正小标宋_GBK" w:cs="方正小标宋_GBK"/>
          <w:b w:val="0"/>
          <w:bCs w:val="0"/>
          <w:snapToGrid/>
          <w:color w:val="000000"/>
          <w:kern w:val="0"/>
          <w:sz w:val="36"/>
          <w:szCs w:val="36"/>
          <w:lang w:val="en-US" w:eastAsia="zh-CN"/>
        </w:rPr>
        <w:t>项目合同</w:t>
      </w:r>
    </w:p>
    <w:p w14:paraId="4AC15B85">
      <w:pPr>
        <w:widowControl/>
        <w:kinsoku w:val="0"/>
        <w:autoSpaceDE w:val="0"/>
        <w:autoSpaceDN w:val="0"/>
        <w:spacing w:line="480" w:lineRule="exact"/>
        <w:jc w:val="left"/>
        <w:textAlignment w:val="baseline"/>
        <w:rPr>
          <w:rFonts w:hint="eastAsia" w:ascii="仿宋_GB2312" w:hAnsi="仿宋_GB2312" w:eastAsia="仿宋_GB2312" w:cs="仿宋_GB2312"/>
          <w:b/>
          <w:snapToGrid w:val="0"/>
          <w:color w:val="auto"/>
          <w:kern w:val="0"/>
          <w:sz w:val="21"/>
          <w:szCs w:val="24"/>
        </w:rPr>
      </w:pPr>
    </w:p>
    <w:p w14:paraId="1A5C10D4">
      <w:pPr>
        <w:kinsoku w:val="0"/>
        <w:autoSpaceDE w:val="0"/>
        <w:autoSpaceDN w:val="0"/>
        <w:adjustRightInd w:val="0"/>
        <w:snapToGrid w:val="0"/>
        <w:textAlignment w:val="baseline"/>
        <w:rPr>
          <w:rFonts w:hint="eastAsia" w:ascii="仿宋_GB2312" w:hAnsi="仿宋_GB2312" w:eastAsia="仿宋_GB2312" w:cs="仿宋_GB2312"/>
          <w:b/>
          <w:snapToGrid w:val="0"/>
          <w:color w:val="auto"/>
          <w:sz w:val="18"/>
          <w:szCs w:val="24"/>
          <w:lang w:val="en-US" w:eastAsia="zh-CN" w:bidi="ar-SA"/>
        </w:rPr>
      </w:pPr>
    </w:p>
    <w:p w14:paraId="7CCBB7FC">
      <w:pPr>
        <w:kinsoku w:val="0"/>
        <w:autoSpaceDE w:val="0"/>
        <w:autoSpaceDN w:val="0"/>
        <w:adjustRightInd w:val="0"/>
        <w:snapToGrid w:val="0"/>
        <w:textAlignment w:val="baseline"/>
        <w:rPr>
          <w:rFonts w:hint="eastAsia" w:ascii="仿宋_GB2312" w:hAnsi="仿宋_GB2312" w:eastAsia="仿宋_GB2312" w:cs="仿宋_GB2312"/>
          <w:b/>
          <w:snapToGrid w:val="0"/>
          <w:color w:val="auto"/>
          <w:sz w:val="18"/>
          <w:szCs w:val="24"/>
          <w:lang w:val="en-US" w:eastAsia="zh-CN" w:bidi="ar-SA"/>
        </w:rPr>
      </w:pPr>
    </w:p>
    <w:p w14:paraId="25A66860">
      <w:pPr>
        <w:kinsoku w:val="0"/>
        <w:autoSpaceDE w:val="0"/>
        <w:autoSpaceDN w:val="0"/>
        <w:adjustRightInd w:val="0"/>
        <w:snapToGrid w:val="0"/>
        <w:textAlignment w:val="baseline"/>
        <w:rPr>
          <w:rFonts w:hint="eastAsia" w:ascii="仿宋_GB2312" w:hAnsi="仿宋_GB2312" w:eastAsia="仿宋_GB2312" w:cs="仿宋_GB2312"/>
          <w:b/>
          <w:snapToGrid w:val="0"/>
          <w:color w:val="auto"/>
          <w:sz w:val="18"/>
          <w:szCs w:val="24"/>
          <w:lang w:val="en-US" w:eastAsia="zh-CN" w:bidi="ar-SA"/>
        </w:rPr>
      </w:pPr>
    </w:p>
    <w:p w14:paraId="1434F3D0">
      <w:pPr>
        <w:kinsoku w:val="0"/>
        <w:autoSpaceDE w:val="0"/>
        <w:autoSpaceDN w:val="0"/>
        <w:adjustRightInd w:val="0"/>
        <w:snapToGrid w:val="0"/>
        <w:textAlignment w:val="baseline"/>
        <w:rPr>
          <w:rFonts w:hint="eastAsia" w:ascii="仿宋_GB2312" w:hAnsi="仿宋_GB2312" w:eastAsia="仿宋_GB2312" w:cs="仿宋_GB2312"/>
          <w:b/>
          <w:snapToGrid w:val="0"/>
          <w:color w:val="auto"/>
          <w:sz w:val="18"/>
          <w:szCs w:val="24"/>
          <w:lang w:val="en-US" w:eastAsia="zh-CN" w:bidi="ar-SA"/>
        </w:rPr>
      </w:pPr>
    </w:p>
    <w:p w14:paraId="394AA5E1">
      <w:pPr>
        <w:kinsoku w:val="0"/>
        <w:autoSpaceDE w:val="0"/>
        <w:autoSpaceDN w:val="0"/>
        <w:adjustRightInd w:val="0"/>
        <w:snapToGrid w:val="0"/>
        <w:textAlignment w:val="baseline"/>
        <w:rPr>
          <w:rFonts w:hint="eastAsia" w:ascii="仿宋_GB2312" w:hAnsi="仿宋_GB2312" w:eastAsia="仿宋_GB2312" w:cs="仿宋_GB2312"/>
          <w:b/>
          <w:snapToGrid w:val="0"/>
          <w:color w:val="auto"/>
          <w:sz w:val="18"/>
          <w:szCs w:val="24"/>
          <w:lang w:val="en-US" w:eastAsia="zh-CN" w:bidi="ar-SA"/>
        </w:rPr>
      </w:pPr>
    </w:p>
    <w:p w14:paraId="6BBF656D">
      <w:pPr>
        <w:kinsoku w:val="0"/>
        <w:autoSpaceDE w:val="0"/>
        <w:autoSpaceDN w:val="0"/>
        <w:adjustRightInd w:val="0"/>
        <w:snapToGrid w:val="0"/>
        <w:textAlignment w:val="baseline"/>
        <w:rPr>
          <w:rFonts w:hint="eastAsia" w:ascii="仿宋_GB2312" w:hAnsi="仿宋_GB2312" w:eastAsia="仿宋_GB2312" w:cs="仿宋_GB2312"/>
          <w:b/>
          <w:snapToGrid w:val="0"/>
          <w:color w:val="auto"/>
          <w:sz w:val="18"/>
          <w:szCs w:val="24"/>
          <w:lang w:val="en-US" w:eastAsia="zh-CN" w:bidi="ar-SA"/>
        </w:rPr>
      </w:pPr>
    </w:p>
    <w:p w14:paraId="319CEC8D">
      <w:pPr>
        <w:kinsoku w:val="0"/>
        <w:autoSpaceDE w:val="0"/>
        <w:autoSpaceDN w:val="0"/>
        <w:adjustRightInd w:val="0"/>
        <w:snapToGrid w:val="0"/>
        <w:textAlignment w:val="baseline"/>
        <w:rPr>
          <w:rFonts w:hint="eastAsia" w:ascii="仿宋_GB2312" w:hAnsi="仿宋_GB2312" w:eastAsia="仿宋_GB2312" w:cs="仿宋_GB2312"/>
          <w:b/>
          <w:snapToGrid w:val="0"/>
          <w:color w:val="auto"/>
          <w:sz w:val="18"/>
          <w:szCs w:val="24"/>
          <w:lang w:val="en-US" w:eastAsia="zh-CN" w:bidi="ar-SA"/>
        </w:rPr>
      </w:pPr>
    </w:p>
    <w:p w14:paraId="0042DC6D">
      <w:pPr>
        <w:kinsoku w:val="0"/>
        <w:autoSpaceDE w:val="0"/>
        <w:autoSpaceDN w:val="0"/>
        <w:adjustRightInd w:val="0"/>
        <w:snapToGrid w:val="0"/>
        <w:textAlignment w:val="baseline"/>
        <w:rPr>
          <w:rFonts w:hint="eastAsia" w:ascii="仿宋_GB2312" w:hAnsi="仿宋_GB2312" w:eastAsia="仿宋_GB2312" w:cs="仿宋_GB2312"/>
          <w:b/>
          <w:snapToGrid w:val="0"/>
          <w:color w:val="auto"/>
          <w:sz w:val="18"/>
          <w:szCs w:val="24"/>
          <w:lang w:val="en-US" w:eastAsia="zh-CN" w:bidi="ar-SA"/>
        </w:rPr>
      </w:pPr>
    </w:p>
    <w:p w14:paraId="73523D94">
      <w:pPr>
        <w:kinsoku w:val="0"/>
        <w:autoSpaceDE w:val="0"/>
        <w:autoSpaceDN w:val="0"/>
        <w:adjustRightInd w:val="0"/>
        <w:snapToGrid w:val="0"/>
        <w:textAlignment w:val="baseline"/>
        <w:rPr>
          <w:rFonts w:hint="eastAsia" w:ascii="仿宋_GB2312" w:hAnsi="仿宋_GB2312" w:eastAsia="仿宋_GB2312" w:cs="仿宋_GB2312"/>
          <w:b/>
          <w:snapToGrid w:val="0"/>
          <w:color w:val="auto"/>
          <w:sz w:val="18"/>
          <w:szCs w:val="24"/>
          <w:lang w:val="en-US" w:eastAsia="zh-CN" w:bidi="ar-SA"/>
        </w:rPr>
      </w:pPr>
    </w:p>
    <w:p w14:paraId="7321595F">
      <w:pPr>
        <w:kinsoku w:val="0"/>
        <w:autoSpaceDE w:val="0"/>
        <w:autoSpaceDN w:val="0"/>
        <w:adjustRightInd w:val="0"/>
        <w:snapToGrid w:val="0"/>
        <w:textAlignment w:val="baseline"/>
        <w:rPr>
          <w:rFonts w:hint="eastAsia" w:ascii="仿宋_GB2312" w:hAnsi="仿宋_GB2312" w:eastAsia="仿宋_GB2312" w:cs="仿宋_GB2312"/>
          <w:b/>
          <w:snapToGrid w:val="0"/>
          <w:color w:val="auto"/>
          <w:sz w:val="18"/>
          <w:szCs w:val="24"/>
          <w:lang w:val="en-US" w:eastAsia="zh-CN" w:bidi="ar-SA"/>
        </w:rPr>
      </w:pPr>
    </w:p>
    <w:p w14:paraId="3D8C1A79">
      <w:pPr>
        <w:kinsoku w:val="0"/>
        <w:autoSpaceDE w:val="0"/>
        <w:autoSpaceDN w:val="0"/>
        <w:adjustRightInd w:val="0"/>
        <w:snapToGrid w:val="0"/>
        <w:textAlignment w:val="baseline"/>
        <w:rPr>
          <w:rFonts w:hint="eastAsia" w:ascii="仿宋_GB2312" w:hAnsi="仿宋_GB2312" w:eastAsia="仿宋_GB2312" w:cs="仿宋_GB2312"/>
          <w:b/>
          <w:snapToGrid w:val="0"/>
          <w:color w:val="auto"/>
          <w:sz w:val="18"/>
          <w:szCs w:val="24"/>
          <w:lang w:val="en-US" w:eastAsia="zh-CN" w:bidi="ar-SA"/>
        </w:rPr>
      </w:pPr>
    </w:p>
    <w:p w14:paraId="6D5A329D">
      <w:pPr>
        <w:kinsoku w:val="0"/>
        <w:autoSpaceDE w:val="0"/>
        <w:autoSpaceDN w:val="0"/>
        <w:adjustRightInd w:val="0"/>
        <w:snapToGrid w:val="0"/>
        <w:textAlignment w:val="baseline"/>
        <w:rPr>
          <w:rFonts w:hint="eastAsia" w:ascii="仿宋_GB2312" w:hAnsi="仿宋_GB2312" w:eastAsia="仿宋_GB2312" w:cs="仿宋_GB2312"/>
          <w:b/>
          <w:snapToGrid w:val="0"/>
          <w:color w:val="auto"/>
          <w:sz w:val="18"/>
          <w:szCs w:val="24"/>
          <w:lang w:val="en-US" w:eastAsia="zh-CN" w:bidi="ar-SA"/>
        </w:rPr>
      </w:pPr>
    </w:p>
    <w:p w14:paraId="149D9B7A">
      <w:pPr>
        <w:widowControl/>
        <w:kinsoku w:val="0"/>
        <w:autoSpaceDE w:val="0"/>
        <w:autoSpaceDN w:val="0"/>
        <w:spacing w:line="480" w:lineRule="exact"/>
        <w:ind w:firstLine="371" w:firstLineChars="177"/>
        <w:jc w:val="left"/>
        <w:textAlignment w:val="baseline"/>
        <w:rPr>
          <w:rFonts w:hint="eastAsia" w:ascii="仿宋_GB2312" w:hAnsi="仿宋_GB2312" w:eastAsia="仿宋_GB2312" w:cs="仿宋_GB2312"/>
          <w:snapToGrid w:val="0"/>
          <w:color w:val="auto"/>
          <w:kern w:val="0"/>
          <w:sz w:val="21"/>
        </w:rPr>
      </w:pPr>
    </w:p>
    <w:p w14:paraId="669BF59B">
      <w:pPr>
        <w:widowControl/>
        <w:kinsoku w:val="0"/>
        <w:autoSpaceDE w:val="0"/>
        <w:autoSpaceDN w:val="0"/>
        <w:spacing w:line="480" w:lineRule="exact"/>
        <w:ind w:firstLine="637" w:firstLineChars="177"/>
        <w:jc w:val="left"/>
        <w:textAlignment w:val="baseline"/>
        <w:rPr>
          <w:rFonts w:hint="eastAsia" w:ascii="仿宋_GB2312" w:hAnsi="仿宋_GB2312" w:eastAsia="仿宋_GB2312" w:cs="仿宋_GB2312"/>
          <w:snapToGrid w:val="0"/>
          <w:color w:val="auto"/>
          <w:kern w:val="0"/>
          <w:sz w:val="36"/>
          <w:szCs w:val="28"/>
        </w:rPr>
      </w:pPr>
    </w:p>
    <w:p w14:paraId="347099C2">
      <w:pPr>
        <w:widowControl/>
        <w:kinsoku w:val="0"/>
        <w:autoSpaceDE w:val="0"/>
        <w:autoSpaceDN w:val="0"/>
        <w:spacing w:line="480" w:lineRule="exact"/>
        <w:ind w:firstLine="637" w:firstLineChars="177"/>
        <w:jc w:val="left"/>
        <w:textAlignment w:val="baseline"/>
        <w:rPr>
          <w:rFonts w:hint="eastAsia" w:ascii="仿宋_GB2312" w:hAnsi="仿宋_GB2312" w:eastAsia="仿宋_GB2312" w:cs="仿宋_GB2312"/>
          <w:snapToGrid w:val="0"/>
          <w:color w:val="auto"/>
          <w:kern w:val="0"/>
          <w:sz w:val="36"/>
          <w:szCs w:val="28"/>
        </w:rPr>
      </w:pPr>
      <w:r>
        <w:rPr>
          <w:rFonts w:hint="eastAsia" w:ascii="仿宋_GB2312" w:hAnsi="仿宋_GB2312" w:eastAsia="仿宋_GB2312" w:cs="仿宋_GB2312"/>
          <w:snapToGrid w:val="0"/>
          <w:color w:val="auto"/>
          <w:kern w:val="0"/>
          <w:sz w:val="36"/>
          <w:szCs w:val="28"/>
        </w:rPr>
        <w:t>甲 方：</w:t>
      </w:r>
      <w:r>
        <w:rPr>
          <w:rFonts w:hint="eastAsia" w:ascii="仿宋_GB2312" w:hAnsi="仿宋_GB2312" w:eastAsia="仿宋_GB2312" w:cs="仿宋_GB2312"/>
          <w:snapToGrid w:val="0"/>
          <w:color w:val="auto"/>
          <w:kern w:val="0"/>
          <w:sz w:val="32"/>
          <w:szCs w:val="32"/>
          <w:u w:val="single"/>
        </w:rPr>
        <w:t>北京汽车博物馆（北京市丰台区规划展览馆）</w:t>
      </w:r>
      <w:r>
        <w:rPr>
          <w:rFonts w:hint="eastAsia" w:ascii="仿宋_GB2312" w:hAnsi="仿宋_GB2312" w:eastAsia="仿宋_GB2312" w:cs="仿宋_GB2312"/>
          <w:snapToGrid w:val="0"/>
          <w:color w:val="auto"/>
          <w:kern w:val="0"/>
          <w:sz w:val="36"/>
          <w:szCs w:val="28"/>
          <w:u w:val="single"/>
        </w:rPr>
        <w:t xml:space="preserve">  </w:t>
      </w:r>
    </w:p>
    <w:p w14:paraId="1C19F6D2">
      <w:pPr>
        <w:widowControl/>
        <w:kinsoku w:val="0"/>
        <w:autoSpaceDE w:val="0"/>
        <w:autoSpaceDN w:val="0"/>
        <w:spacing w:line="480" w:lineRule="exact"/>
        <w:ind w:firstLine="637" w:firstLineChars="177"/>
        <w:jc w:val="left"/>
        <w:textAlignment w:val="baseline"/>
        <w:rPr>
          <w:rFonts w:hint="eastAsia" w:ascii="仿宋_GB2312" w:hAnsi="仿宋_GB2312" w:eastAsia="仿宋_GB2312" w:cs="仿宋_GB2312"/>
          <w:snapToGrid w:val="0"/>
          <w:color w:val="auto"/>
          <w:kern w:val="0"/>
          <w:sz w:val="36"/>
          <w:szCs w:val="28"/>
        </w:rPr>
      </w:pPr>
    </w:p>
    <w:p w14:paraId="5CDC8C0F">
      <w:pPr>
        <w:widowControl/>
        <w:kinsoku w:val="0"/>
        <w:autoSpaceDE w:val="0"/>
        <w:autoSpaceDN w:val="0"/>
        <w:spacing w:line="480" w:lineRule="exact"/>
        <w:ind w:firstLine="637" w:firstLineChars="177"/>
        <w:jc w:val="left"/>
        <w:textAlignment w:val="baseline"/>
        <w:rPr>
          <w:rFonts w:hint="eastAsia" w:ascii="仿宋_GB2312" w:hAnsi="仿宋_GB2312" w:eastAsia="仿宋_GB2312" w:cs="仿宋_GB2312"/>
          <w:snapToGrid w:val="0"/>
          <w:color w:val="auto"/>
          <w:kern w:val="0"/>
          <w:sz w:val="36"/>
          <w:szCs w:val="28"/>
          <w:u w:val="single"/>
        </w:rPr>
      </w:pPr>
      <w:r>
        <w:rPr>
          <w:rFonts w:hint="eastAsia" w:ascii="仿宋_GB2312" w:hAnsi="仿宋_GB2312" w:eastAsia="仿宋_GB2312" w:cs="仿宋_GB2312"/>
          <w:snapToGrid w:val="0"/>
          <w:color w:val="auto"/>
          <w:kern w:val="0"/>
          <w:sz w:val="36"/>
          <w:szCs w:val="28"/>
        </w:rPr>
        <w:t>乙 方：</w:t>
      </w:r>
      <w:r>
        <w:rPr>
          <w:rFonts w:hint="eastAsia" w:ascii="仿宋_GB2312" w:hAnsi="仿宋_GB2312" w:eastAsia="仿宋_GB2312" w:cs="仿宋_GB2312"/>
          <w:snapToGrid w:val="0"/>
          <w:color w:val="auto"/>
          <w:kern w:val="0"/>
          <w:sz w:val="36"/>
          <w:szCs w:val="28"/>
          <w:u w:val="single"/>
        </w:rPr>
        <w:t xml:space="preserve">                                   </w:t>
      </w:r>
    </w:p>
    <w:p w14:paraId="777C8715">
      <w:pPr>
        <w:widowControl/>
        <w:kinsoku w:val="0"/>
        <w:autoSpaceDE w:val="0"/>
        <w:autoSpaceDN w:val="0"/>
        <w:spacing w:line="480" w:lineRule="exact"/>
        <w:ind w:firstLine="637" w:firstLineChars="177"/>
        <w:jc w:val="left"/>
        <w:textAlignment w:val="baseline"/>
        <w:rPr>
          <w:rFonts w:hint="eastAsia" w:ascii="仿宋_GB2312" w:hAnsi="仿宋_GB2312" w:eastAsia="仿宋_GB2312" w:cs="仿宋_GB2312"/>
          <w:snapToGrid w:val="0"/>
          <w:color w:val="auto"/>
          <w:kern w:val="0"/>
          <w:sz w:val="36"/>
          <w:szCs w:val="28"/>
        </w:rPr>
      </w:pPr>
    </w:p>
    <w:p w14:paraId="7A4DC4B8">
      <w:pPr>
        <w:widowControl/>
        <w:kinsoku w:val="0"/>
        <w:autoSpaceDE w:val="0"/>
        <w:autoSpaceDN w:val="0"/>
        <w:spacing w:line="480" w:lineRule="exact"/>
        <w:jc w:val="center"/>
        <w:textAlignment w:val="baseline"/>
        <w:rPr>
          <w:rFonts w:hint="eastAsia" w:ascii="仿宋_GB2312" w:hAnsi="仿宋_GB2312" w:eastAsia="仿宋_GB2312" w:cs="仿宋_GB2312"/>
          <w:snapToGrid w:val="0"/>
          <w:color w:val="auto"/>
          <w:kern w:val="0"/>
          <w:sz w:val="36"/>
          <w:szCs w:val="28"/>
        </w:rPr>
      </w:pPr>
    </w:p>
    <w:p w14:paraId="72F0885D">
      <w:pPr>
        <w:kinsoku w:val="0"/>
        <w:autoSpaceDE w:val="0"/>
        <w:autoSpaceDN w:val="0"/>
        <w:adjustRightInd w:val="0"/>
        <w:snapToGrid w:val="0"/>
        <w:textAlignment w:val="baseline"/>
        <w:rPr>
          <w:rFonts w:hint="eastAsia" w:ascii="仿宋_GB2312" w:hAnsi="仿宋_GB2312" w:eastAsia="仿宋_GB2312" w:cs="仿宋_GB2312"/>
          <w:snapToGrid w:val="0"/>
          <w:color w:val="auto"/>
          <w:sz w:val="36"/>
          <w:szCs w:val="28"/>
          <w:lang w:val="en-US" w:eastAsia="zh-CN" w:bidi="ar-SA"/>
        </w:rPr>
      </w:pPr>
    </w:p>
    <w:p w14:paraId="7D6C468C">
      <w:pPr>
        <w:kinsoku w:val="0"/>
        <w:autoSpaceDE w:val="0"/>
        <w:autoSpaceDN w:val="0"/>
        <w:adjustRightInd w:val="0"/>
        <w:snapToGrid w:val="0"/>
        <w:textAlignment w:val="baseline"/>
        <w:rPr>
          <w:rFonts w:hint="eastAsia" w:ascii="仿宋_GB2312" w:hAnsi="仿宋_GB2312" w:eastAsia="仿宋_GB2312" w:cs="仿宋_GB2312"/>
          <w:snapToGrid w:val="0"/>
          <w:color w:val="auto"/>
          <w:sz w:val="36"/>
          <w:szCs w:val="28"/>
          <w:lang w:val="en-US" w:eastAsia="zh-CN" w:bidi="ar-SA"/>
        </w:rPr>
      </w:pPr>
    </w:p>
    <w:p w14:paraId="4032EF28">
      <w:pPr>
        <w:kinsoku w:val="0"/>
        <w:autoSpaceDE w:val="0"/>
        <w:autoSpaceDN w:val="0"/>
        <w:adjustRightInd w:val="0"/>
        <w:snapToGrid w:val="0"/>
        <w:textAlignment w:val="baseline"/>
        <w:rPr>
          <w:rFonts w:hint="eastAsia" w:ascii="仿宋_GB2312" w:hAnsi="仿宋_GB2312" w:eastAsia="仿宋_GB2312" w:cs="仿宋_GB2312"/>
          <w:snapToGrid w:val="0"/>
          <w:color w:val="auto"/>
          <w:sz w:val="36"/>
          <w:szCs w:val="28"/>
          <w:lang w:val="en-US" w:eastAsia="zh-CN" w:bidi="ar-SA"/>
        </w:rPr>
      </w:pPr>
    </w:p>
    <w:p w14:paraId="12A03C30">
      <w:pPr>
        <w:widowControl/>
        <w:kinsoku w:val="0"/>
        <w:autoSpaceDE w:val="0"/>
        <w:autoSpaceDN w:val="0"/>
        <w:spacing w:line="480" w:lineRule="exact"/>
        <w:ind w:firstLine="637" w:firstLineChars="177"/>
        <w:jc w:val="left"/>
        <w:textAlignment w:val="baseline"/>
        <w:rPr>
          <w:rFonts w:hint="eastAsia" w:ascii="仿宋_GB2312" w:hAnsi="仿宋_GB2312" w:eastAsia="仿宋_GB2312" w:cs="仿宋_GB2312"/>
          <w:snapToGrid w:val="0"/>
          <w:color w:val="auto"/>
          <w:kern w:val="0"/>
          <w:sz w:val="36"/>
          <w:szCs w:val="28"/>
          <w:u w:val="single"/>
        </w:rPr>
      </w:pPr>
      <w:r>
        <w:rPr>
          <w:rFonts w:hint="eastAsia" w:ascii="仿宋_GB2312" w:hAnsi="仿宋_GB2312" w:eastAsia="仿宋_GB2312" w:cs="仿宋_GB2312"/>
          <w:snapToGrid w:val="0"/>
          <w:color w:val="auto"/>
          <w:kern w:val="0"/>
          <w:sz w:val="36"/>
          <w:szCs w:val="28"/>
        </w:rPr>
        <w:t>签订日期：</w:t>
      </w:r>
      <w:r>
        <w:rPr>
          <w:rFonts w:hint="eastAsia" w:ascii="仿宋_GB2312" w:hAnsi="仿宋_GB2312" w:eastAsia="仿宋_GB2312" w:cs="仿宋_GB2312"/>
          <w:snapToGrid w:val="0"/>
          <w:color w:val="auto"/>
          <w:kern w:val="0"/>
          <w:sz w:val="36"/>
          <w:szCs w:val="28"/>
          <w:u w:val="single"/>
        </w:rPr>
        <w:t xml:space="preserve">     年    月    日         </w:t>
      </w:r>
    </w:p>
    <w:p w14:paraId="0DE571CB">
      <w:pPr>
        <w:widowControl/>
        <w:kinsoku w:val="0"/>
        <w:autoSpaceDE w:val="0"/>
        <w:autoSpaceDN w:val="0"/>
        <w:spacing w:line="480" w:lineRule="exact"/>
        <w:ind w:firstLine="637" w:firstLineChars="177"/>
        <w:jc w:val="left"/>
        <w:textAlignment w:val="baseline"/>
        <w:rPr>
          <w:rFonts w:hint="eastAsia" w:ascii="仿宋_GB2312" w:hAnsi="仿宋_GB2312" w:eastAsia="仿宋_GB2312" w:cs="仿宋_GB2312"/>
          <w:snapToGrid w:val="0"/>
          <w:color w:val="auto"/>
          <w:kern w:val="0"/>
          <w:sz w:val="36"/>
          <w:szCs w:val="28"/>
          <w:u w:val="single"/>
        </w:rPr>
      </w:pPr>
      <w:r>
        <w:rPr>
          <w:rFonts w:hint="eastAsia" w:ascii="仿宋_GB2312" w:hAnsi="仿宋_GB2312" w:eastAsia="仿宋_GB2312" w:cs="仿宋_GB2312"/>
          <w:snapToGrid w:val="0"/>
          <w:color w:val="auto"/>
          <w:kern w:val="0"/>
          <w:sz w:val="36"/>
          <w:szCs w:val="28"/>
        </w:rPr>
        <w:t>签订地点：</w:t>
      </w:r>
      <w:r>
        <w:rPr>
          <w:rFonts w:hint="eastAsia" w:ascii="仿宋_GB2312" w:hAnsi="仿宋_GB2312" w:eastAsia="仿宋_GB2312" w:cs="仿宋_GB2312"/>
          <w:snapToGrid w:val="0"/>
          <w:color w:val="auto"/>
          <w:kern w:val="0"/>
          <w:sz w:val="36"/>
          <w:szCs w:val="28"/>
          <w:u w:val="single"/>
        </w:rPr>
        <w:t xml:space="preserve">                            </w:t>
      </w:r>
    </w:p>
    <w:p w14:paraId="3C473AF8">
      <w:pPr>
        <w:widowControl/>
        <w:kinsoku w:val="0"/>
        <w:autoSpaceDE w:val="0"/>
        <w:autoSpaceDN w:val="0"/>
        <w:spacing w:line="480" w:lineRule="exact"/>
        <w:ind w:firstLine="637" w:firstLineChars="177"/>
        <w:jc w:val="left"/>
        <w:textAlignment w:val="baseline"/>
        <w:rPr>
          <w:rFonts w:hint="eastAsia" w:ascii="仿宋_GB2312" w:hAnsi="仿宋_GB2312" w:eastAsia="仿宋_GB2312" w:cs="仿宋_GB2312"/>
          <w:b/>
          <w:bCs/>
          <w:snapToGrid w:val="0"/>
          <w:color w:val="000000"/>
          <w:kern w:val="0"/>
          <w:sz w:val="44"/>
          <w:szCs w:val="44"/>
        </w:rPr>
      </w:pPr>
      <w:r>
        <w:rPr>
          <w:rFonts w:hint="eastAsia" w:ascii="仿宋_GB2312" w:hAnsi="仿宋_GB2312" w:eastAsia="仿宋_GB2312" w:cs="仿宋_GB2312"/>
          <w:snapToGrid w:val="0"/>
          <w:color w:val="auto"/>
          <w:kern w:val="0"/>
          <w:sz w:val="36"/>
          <w:szCs w:val="28"/>
        </w:rPr>
        <w:t>有效期限：</w:t>
      </w:r>
      <w:r>
        <w:rPr>
          <w:rFonts w:hint="eastAsia" w:ascii="仿宋_GB2312" w:hAnsi="仿宋_GB2312" w:eastAsia="仿宋_GB2312" w:cs="仿宋_GB2312"/>
          <w:snapToGrid w:val="0"/>
          <w:color w:val="auto"/>
          <w:kern w:val="0"/>
          <w:sz w:val="36"/>
          <w:szCs w:val="28"/>
          <w:u w:val="single"/>
        </w:rPr>
        <w:t xml:space="preserve">   年  月  日至  年  月  日 </w:t>
      </w:r>
    </w:p>
    <w:p w14:paraId="3C5BA219">
      <w:pPr>
        <w:widowControl/>
        <w:kinsoku w:val="0"/>
        <w:autoSpaceDE w:val="0"/>
        <w:autoSpaceDN w:val="0"/>
        <w:spacing w:line="240" w:lineRule="auto"/>
        <w:jc w:val="left"/>
        <w:textAlignment w:val="baseline"/>
        <w:rPr>
          <w:rFonts w:hint="eastAsia" w:ascii="仿宋_GB2312" w:hAnsi="仿宋_GB2312" w:eastAsia="仿宋_GB2312" w:cs="仿宋_GB2312"/>
          <w:b/>
          <w:bCs/>
          <w:snapToGrid w:val="0"/>
          <w:color w:val="auto"/>
          <w:kern w:val="0"/>
          <w:sz w:val="28"/>
          <w:szCs w:val="28"/>
        </w:rPr>
      </w:pPr>
    </w:p>
    <w:p w14:paraId="2E1E06B6">
      <w:pPr>
        <w:widowControl w:val="0"/>
        <w:kinsoku/>
        <w:autoSpaceDE/>
        <w:autoSpaceDN/>
        <w:adjustRightInd/>
        <w:snapToGrid/>
        <w:spacing w:line="500" w:lineRule="exact"/>
        <w:ind w:firstLine="0" w:firstLineChars="0"/>
        <w:jc w:val="center"/>
        <w:textAlignment w:val="auto"/>
        <w:rPr>
          <w:rFonts w:hint="eastAsia" w:ascii="Times New Roman" w:hAnsi="Times New Roman" w:eastAsia="方正小标宋_GBK" w:cs="方正小标宋_GBK"/>
          <w:b w:val="0"/>
          <w:bCs w:val="0"/>
          <w:snapToGrid/>
          <w:color w:val="000000"/>
          <w:kern w:val="0"/>
          <w:sz w:val="36"/>
          <w:szCs w:val="36"/>
          <w:lang w:val="en-US" w:eastAsia="zh-CN"/>
        </w:rPr>
      </w:pPr>
      <w:r>
        <w:rPr>
          <w:rFonts w:hint="eastAsia" w:ascii="Times New Roman" w:hAnsi="Times New Roman" w:eastAsia="方正小标宋_GBK" w:cs="方正小标宋_GBK"/>
          <w:b w:val="0"/>
          <w:bCs w:val="0"/>
          <w:snapToGrid/>
          <w:color w:val="000000"/>
          <w:kern w:val="0"/>
          <w:sz w:val="36"/>
          <w:szCs w:val="36"/>
          <w:lang w:val="en-US" w:eastAsia="zh-CN"/>
        </w:rPr>
        <w:t>2026年汽车博物馆伙伴大会项目合同</w:t>
      </w:r>
    </w:p>
    <w:p w14:paraId="7317ED2A">
      <w:pPr>
        <w:widowControl/>
        <w:tabs>
          <w:tab w:val="left" w:pos="5640"/>
        </w:tabs>
        <w:kinsoku w:val="0"/>
        <w:autoSpaceDE w:val="0"/>
        <w:autoSpaceDN w:val="0"/>
        <w:spacing w:line="480" w:lineRule="exact"/>
        <w:ind w:left="3840" w:hanging="4480" w:hangingChars="1600"/>
        <w:jc w:val="left"/>
        <w:textAlignment w:val="baseline"/>
        <w:rPr>
          <w:rFonts w:hint="eastAsia" w:ascii="仿宋_GB2312" w:hAnsi="仿宋_GB2312" w:eastAsia="仿宋_GB2312" w:cs="仿宋_GB2312"/>
          <w:bCs/>
          <w:snapToGrid w:val="0"/>
          <w:color w:val="auto"/>
          <w:kern w:val="0"/>
          <w:sz w:val="28"/>
          <w:szCs w:val="28"/>
        </w:rPr>
      </w:pPr>
    </w:p>
    <w:p w14:paraId="599666D6">
      <w:pPr>
        <w:widowControl/>
        <w:kinsoku w:val="0"/>
        <w:autoSpaceDE w:val="0"/>
        <w:autoSpaceDN w:val="0"/>
        <w:spacing w:after="120" w:line="440" w:lineRule="exact"/>
        <w:jc w:val="left"/>
        <w:textAlignment w:val="baseline"/>
        <w:rPr>
          <w:rFonts w:hint="eastAsia" w:ascii="仿宋_GB2312" w:hAnsi="仿宋_GB2312" w:eastAsia="仿宋_GB2312" w:cs="仿宋_GB2312"/>
          <w:b w:val="0"/>
          <w:bCs/>
          <w:snapToGrid w:val="0"/>
          <w:color w:val="000000"/>
          <w:spacing w:val="0"/>
          <w:kern w:val="0"/>
          <w:sz w:val="28"/>
          <w:szCs w:val="28"/>
          <w:highlight w:val="none"/>
          <w:lang w:val="en-US" w:eastAsia="zh-CN"/>
        </w:rPr>
      </w:pPr>
      <w:r>
        <w:rPr>
          <w:rFonts w:hint="eastAsia" w:ascii="仿宋_GB2312" w:hAnsi="仿宋_GB2312" w:eastAsia="仿宋_GB2312" w:cs="仿宋_GB2312"/>
          <w:b w:val="0"/>
          <w:bCs/>
          <w:snapToGrid w:val="0"/>
          <w:color w:val="000000"/>
          <w:kern w:val="0"/>
          <w:sz w:val="28"/>
          <w:szCs w:val="28"/>
          <w:highlight w:val="none"/>
          <w:lang w:val="en-US" w:eastAsia="zh-CN"/>
        </w:rPr>
        <w:t>甲方：</w:t>
      </w:r>
      <w:r>
        <w:rPr>
          <w:rFonts w:hint="eastAsia" w:ascii="仿宋_GB2312" w:hAnsi="仿宋_GB2312" w:eastAsia="仿宋_GB2312" w:cs="仿宋_GB2312"/>
          <w:b w:val="0"/>
          <w:bCs/>
          <w:snapToGrid w:val="0"/>
          <w:color w:val="000000"/>
          <w:spacing w:val="0"/>
          <w:kern w:val="0"/>
          <w:sz w:val="28"/>
          <w:szCs w:val="28"/>
          <w:highlight w:val="none"/>
          <w:lang w:val="en-US" w:eastAsia="zh-CN"/>
        </w:rPr>
        <w:t>北京汽车博物馆（北京市丰台区规划展览馆）</w:t>
      </w:r>
    </w:p>
    <w:p w14:paraId="1640691B">
      <w:pPr>
        <w:widowControl/>
        <w:kinsoku w:val="0"/>
        <w:autoSpaceDE w:val="0"/>
        <w:autoSpaceDN w:val="0"/>
        <w:spacing w:after="120" w:line="440" w:lineRule="exact"/>
        <w:jc w:val="left"/>
        <w:textAlignment w:val="baseline"/>
        <w:rPr>
          <w:rFonts w:hint="eastAsia" w:ascii="仿宋_GB2312" w:hAnsi="仿宋_GB2312" w:eastAsia="仿宋_GB2312" w:cs="仿宋_GB2312"/>
          <w:b w:val="0"/>
          <w:bCs/>
          <w:snapToGrid w:val="0"/>
          <w:color w:val="000000"/>
          <w:kern w:val="0"/>
          <w:sz w:val="28"/>
          <w:szCs w:val="28"/>
          <w:highlight w:val="none"/>
          <w:lang w:val="en-US" w:eastAsia="zh-CN"/>
        </w:rPr>
      </w:pPr>
      <w:r>
        <w:rPr>
          <w:rFonts w:hint="eastAsia" w:ascii="仿宋_GB2312" w:hAnsi="仿宋_GB2312" w:eastAsia="仿宋_GB2312" w:cs="仿宋_GB2312"/>
          <w:b w:val="0"/>
          <w:bCs/>
          <w:snapToGrid w:val="0"/>
          <w:color w:val="000000"/>
          <w:kern w:val="0"/>
          <w:sz w:val="28"/>
          <w:szCs w:val="28"/>
          <w:highlight w:val="none"/>
          <w:lang w:val="en-US" w:eastAsia="zh-CN"/>
        </w:rPr>
        <w:t>乙方：</w:t>
      </w:r>
    </w:p>
    <w:p w14:paraId="4DF7A8BE">
      <w:pPr>
        <w:widowControl/>
        <w:kinsoku w:val="0"/>
        <w:autoSpaceDE w:val="0"/>
        <w:autoSpaceDN w:val="0"/>
        <w:spacing w:line="480" w:lineRule="exact"/>
        <w:ind w:firstLine="560" w:firstLineChars="200"/>
        <w:jc w:val="left"/>
        <w:textAlignment w:val="baseline"/>
        <w:rPr>
          <w:rFonts w:hint="eastAsia" w:ascii="仿宋_GB2312" w:hAnsi="仿宋_GB2312" w:eastAsia="仿宋_GB2312" w:cs="仿宋_GB2312"/>
          <w:bCs/>
          <w:snapToGrid w:val="0"/>
          <w:color w:val="auto"/>
          <w:kern w:val="0"/>
          <w:sz w:val="28"/>
          <w:szCs w:val="28"/>
        </w:rPr>
      </w:pPr>
    </w:p>
    <w:p w14:paraId="1CE91692">
      <w:pPr>
        <w:widowControl/>
        <w:kinsoku w:val="0"/>
        <w:autoSpaceDE w:val="0"/>
        <w:autoSpaceDN w:val="0"/>
        <w:spacing w:line="480" w:lineRule="exact"/>
        <w:ind w:firstLine="560" w:firstLineChars="200"/>
        <w:jc w:val="left"/>
        <w:textAlignment w:val="baseline"/>
        <w:rPr>
          <w:rFonts w:hint="eastAsia" w:ascii="仿宋_GB2312" w:hAnsi="仿宋_GB2312" w:eastAsia="仿宋_GB2312" w:cs="仿宋_GB2312"/>
          <w:snapToGrid w:val="0"/>
          <w:color w:val="auto"/>
          <w:kern w:val="0"/>
          <w:sz w:val="28"/>
          <w:szCs w:val="28"/>
          <w:highlight w:val="none"/>
        </w:rPr>
      </w:pPr>
      <w:r>
        <w:rPr>
          <w:rFonts w:hint="eastAsia" w:ascii="仿宋_GB2312" w:hAnsi="仿宋_GB2312" w:eastAsia="仿宋_GB2312" w:cs="仿宋_GB2312"/>
          <w:bCs/>
          <w:snapToGrid w:val="0"/>
          <w:color w:val="auto"/>
          <w:kern w:val="0"/>
          <w:sz w:val="28"/>
          <w:szCs w:val="28"/>
        </w:rPr>
        <w:t>北京汽车博物馆（甲方）经</w:t>
      </w:r>
      <w:r>
        <w:rPr>
          <w:rFonts w:hint="eastAsia" w:ascii="仿宋_GB2312" w:hAnsi="仿宋_GB2312" w:eastAsia="仿宋_GB2312" w:cs="仿宋_GB2312"/>
          <w:snapToGrid w:val="0"/>
          <w:color w:val="auto"/>
          <w:kern w:val="0"/>
          <w:sz w:val="28"/>
          <w:szCs w:val="28"/>
          <w:u w:val="single"/>
        </w:rPr>
        <w:t xml:space="preserve">        </w:t>
      </w:r>
      <w:r>
        <w:rPr>
          <w:rFonts w:hint="eastAsia" w:ascii="仿宋_GB2312" w:hAnsi="仿宋_GB2312" w:eastAsia="仿宋_GB2312" w:cs="仿宋_GB2312"/>
          <w:bCs/>
          <w:snapToGrid w:val="0"/>
          <w:color w:val="auto"/>
          <w:kern w:val="0"/>
          <w:sz w:val="28"/>
          <w:szCs w:val="28"/>
        </w:rPr>
        <w:t xml:space="preserve"> （招标机构）以</w:t>
      </w:r>
      <w:r>
        <w:rPr>
          <w:rFonts w:hint="eastAsia" w:ascii="仿宋_GB2312" w:hAnsi="仿宋_GB2312" w:eastAsia="仿宋_GB2312" w:cs="仿宋_GB2312"/>
          <w:snapToGrid w:val="0"/>
          <w:color w:val="auto"/>
          <w:kern w:val="0"/>
          <w:sz w:val="28"/>
          <w:szCs w:val="28"/>
          <w:u w:val="single"/>
        </w:rPr>
        <w:t xml:space="preserve">                </w:t>
      </w:r>
      <w:r>
        <w:rPr>
          <w:rFonts w:hint="eastAsia" w:ascii="仿宋_GB2312" w:hAnsi="仿宋_GB2312" w:eastAsia="仿宋_GB2312" w:cs="仿宋_GB2312"/>
          <w:bCs/>
          <w:snapToGrid w:val="0"/>
          <w:color w:val="auto"/>
          <w:kern w:val="0"/>
          <w:sz w:val="28"/>
          <w:szCs w:val="28"/>
        </w:rPr>
        <w:t>号招标文件在国内</w:t>
      </w:r>
      <w:r>
        <w:rPr>
          <w:rFonts w:hint="eastAsia" w:ascii="仿宋_GB2312" w:hAnsi="仿宋_GB2312" w:eastAsia="仿宋_GB2312" w:cs="仿宋_GB2312"/>
          <w:bCs/>
          <w:snapToGrid w:val="0"/>
          <w:color w:val="auto"/>
          <w:kern w:val="0"/>
          <w:sz w:val="28"/>
          <w:szCs w:val="28"/>
          <w:highlight w:val="none"/>
        </w:rPr>
        <w:t>进行竞争性谈判。经评标委员会评定</w:t>
      </w:r>
      <w:r>
        <w:rPr>
          <w:rFonts w:hint="eastAsia" w:ascii="仿宋_GB2312" w:hAnsi="仿宋_GB2312" w:eastAsia="仿宋_GB2312" w:cs="仿宋_GB2312"/>
          <w:bCs/>
          <w:snapToGrid w:val="0"/>
          <w:color w:val="auto"/>
          <w:kern w:val="0"/>
          <w:sz w:val="28"/>
          <w:szCs w:val="28"/>
          <w:highlight w:val="none"/>
          <w:u w:val="single"/>
        </w:rPr>
        <w:t xml:space="preserve">            （</w:t>
      </w:r>
      <w:r>
        <w:rPr>
          <w:rFonts w:hint="eastAsia" w:ascii="仿宋_GB2312" w:hAnsi="仿宋_GB2312" w:eastAsia="仿宋_GB2312" w:cs="仿宋_GB2312"/>
          <w:bCs/>
          <w:snapToGrid w:val="0"/>
          <w:color w:val="auto"/>
          <w:kern w:val="0"/>
          <w:sz w:val="28"/>
          <w:szCs w:val="28"/>
          <w:highlight w:val="none"/>
        </w:rPr>
        <w:t>乙方）为中标服务商。根据《中华人民共和国民法典》及有关规定，甲乙双方本着诚实信用、平等互利的原则，经友好协商就北京汽车博物馆本合同书约定的期间内的服务项目，甲乙双方同意签订本合同并共同遵守。</w:t>
      </w:r>
    </w:p>
    <w:p w14:paraId="2CE2D9E3">
      <w:pPr>
        <w:widowControl/>
        <w:kinsoku w:val="0"/>
        <w:autoSpaceDE w:val="0"/>
        <w:autoSpaceDN w:val="0"/>
        <w:spacing w:line="480" w:lineRule="exact"/>
        <w:jc w:val="left"/>
        <w:textAlignment w:val="baseline"/>
        <w:rPr>
          <w:rFonts w:hint="eastAsia" w:ascii="仿宋_GB2312" w:hAnsi="仿宋_GB2312" w:eastAsia="仿宋_GB2312" w:cs="仿宋_GB2312"/>
          <w:snapToGrid w:val="0"/>
          <w:color w:val="auto"/>
          <w:kern w:val="0"/>
          <w:sz w:val="28"/>
          <w:szCs w:val="28"/>
          <w:highlight w:val="none"/>
        </w:rPr>
      </w:pPr>
      <w:r>
        <w:rPr>
          <w:rFonts w:hint="eastAsia" w:ascii="仿宋_GB2312" w:hAnsi="仿宋_GB2312" w:eastAsia="仿宋_GB2312" w:cs="仿宋_GB2312"/>
          <w:snapToGrid w:val="0"/>
          <w:color w:val="auto"/>
          <w:kern w:val="0"/>
          <w:sz w:val="28"/>
          <w:szCs w:val="28"/>
          <w:highlight w:val="none"/>
        </w:rPr>
        <w:t>第一条 合同文件</w:t>
      </w:r>
    </w:p>
    <w:p w14:paraId="27C6A734">
      <w:pPr>
        <w:pStyle w:val="10"/>
        <w:widowControl/>
        <w:spacing w:line="480" w:lineRule="exact"/>
        <w:ind w:left="25" w:firstLine="629"/>
        <w:jc w:val="both"/>
        <w:rPr>
          <w:rFonts w:hint="eastAsia" w:ascii="仿宋_GB2312" w:hAnsi="仿宋_GB2312" w:eastAsia="仿宋_GB2312" w:cs="仿宋_GB2312"/>
          <w:b/>
          <w:bCs/>
          <w:color w:val="000008"/>
          <w:spacing w:val="-3"/>
          <w:kern w:val="0"/>
          <w:sz w:val="28"/>
          <w:szCs w:val="28"/>
          <w:highlight w:val="none"/>
          <w:lang w:eastAsia="zh-CN"/>
        </w:rPr>
      </w:pPr>
      <w:r>
        <w:rPr>
          <w:rFonts w:hint="eastAsia" w:ascii="仿宋_GB2312" w:hAnsi="仿宋_GB2312" w:eastAsia="仿宋_GB2312" w:cs="仿宋_GB2312"/>
          <w:b/>
          <w:bCs/>
          <w:color w:val="000008"/>
          <w:spacing w:val="-3"/>
          <w:kern w:val="0"/>
          <w:sz w:val="28"/>
          <w:szCs w:val="28"/>
          <w:highlight w:val="none"/>
          <w:lang w:eastAsia="zh-CN"/>
        </w:rPr>
        <w:t>一、合作事项</w:t>
      </w:r>
    </w:p>
    <w:p w14:paraId="1C1C2A71">
      <w:pPr>
        <w:widowControl/>
        <w:kinsoku w:val="0"/>
        <w:autoSpaceDE w:val="0"/>
        <w:autoSpaceDN w:val="0"/>
        <w:spacing w:line="480" w:lineRule="exact"/>
        <w:ind w:firstLine="560" w:firstLineChars="200"/>
        <w:jc w:val="both"/>
        <w:textAlignment w:val="baseline"/>
        <w:rPr>
          <w:rFonts w:hint="eastAsia" w:ascii="仿宋_GB2312" w:hAnsi="仿宋_GB2312" w:eastAsia="仿宋_GB2312" w:cs="仿宋_GB2312"/>
          <w:bCs/>
          <w:snapToGrid w:val="0"/>
          <w:color w:val="auto"/>
          <w:kern w:val="0"/>
          <w:sz w:val="28"/>
          <w:szCs w:val="28"/>
          <w:highlight w:val="none"/>
        </w:rPr>
      </w:pPr>
      <w:r>
        <w:rPr>
          <w:rFonts w:hint="eastAsia" w:ascii="仿宋_GB2312" w:hAnsi="仿宋_GB2312" w:eastAsia="仿宋_GB2312" w:cs="仿宋_GB2312"/>
          <w:bCs/>
          <w:snapToGrid w:val="0"/>
          <w:color w:val="auto"/>
          <w:kern w:val="0"/>
          <w:sz w:val="28"/>
          <w:szCs w:val="28"/>
          <w:highlight w:val="none"/>
        </w:rPr>
        <w:t>1.1 协议期内，甲方委托乙方完成2026北京汽车博物馆伙伴大会的活动策划与执行。该活动于2026年9月5日至9月6日举办，乙方应在此日期前完成全部筹备工作，确保活动如期顺利举行。</w:t>
      </w:r>
    </w:p>
    <w:p w14:paraId="3E383100">
      <w:pPr>
        <w:widowControl/>
        <w:kinsoku w:val="0"/>
        <w:autoSpaceDE w:val="0"/>
        <w:autoSpaceDN w:val="0"/>
        <w:spacing w:line="480" w:lineRule="exact"/>
        <w:ind w:firstLine="560" w:firstLineChars="200"/>
        <w:jc w:val="both"/>
        <w:textAlignment w:val="baseline"/>
        <w:rPr>
          <w:rFonts w:hint="eastAsia" w:ascii="仿宋_GB2312" w:hAnsi="仿宋_GB2312" w:eastAsia="仿宋_GB2312" w:cs="仿宋_GB2312"/>
          <w:bCs/>
          <w:snapToGrid w:val="0"/>
          <w:color w:val="auto"/>
          <w:kern w:val="0"/>
          <w:sz w:val="28"/>
          <w:szCs w:val="28"/>
          <w:highlight w:val="none"/>
          <w:lang w:eastAsia="zh-CN"/>
        </w:rPr>
      </w:pPr>
      <w:r>
        <w:rPr>
          <w:rFonts w:hint="eastAsia" w:ascii="仿宋_GB2312" w:hAnsi="仿宋_GB2312" w:eastAsia="仿宋_GB2312" w:cs="仿宋_GB2312"/>
          <w:bCs/>
          <w:snapToGrid w:val="0"/>
          <w:color w:val="auto"/>
          <w:kern w:val="0"/>
          <w:sz w:val="28"/>
          <w:szCs w:val="28"/>
          <w:highlight w:val="none"/>
        </w:rPr>
        <w:t>1.2 乙方所提供的具体服务内容包括但不限于主会场及外场氛围展示与布置、AV设备提供及调试、灯光设备提供及调试、活动专业人员派遣、活动保障服务、流程及内容涉及、视频制作、延展物料制作以及大会宣传推广服务等。具体服务内容、规格、标准详见</w:t>
      </w:r>
      <w:r>
        <w:rPr>
          <w:rFonts w:hint="eastAsia" w:ascii="仿宋_GB2312" w:hAnsi="仿宋_GB2312" w:eastAsia="仿宋_GB2312" w:cs="仿宋_GB2312"/>
          <w:bCs/>
          <w:snapToGrid w:val="0"/>
          <w:color w:val="auto"/>
          <w:kern w:val="0"/>
          <w:sz w:val="28"/>
          <w:szCs w:val="28"/>
          <w:highlight w:val="none"/>
          <w:lang w:eastAsia="zh-CN"/>
        </w:rPr>
        <w:t>标书。</w:t>
      </w:r>
    </w:p>
    <w:p w14:paraId="1397E9A0">
      <w:pPr>
        <w:widowControl/>
        <w:kinsoku w:val="0"/>
        <w:autoSpaceDE w:val="0"/>
        <w:autoSpaceDN w:val="0"/>
        <w:spacing w:line="480" w:lineRule="exact"/>
        <w:ind w:firstLine="560" w:firstLineChars="200"/>
        <w:jc w:val="both"/>
        <w:textAlignment w:val="baseline"/>
        <w:rPr>
          <w:rFonts w:hint="eastAsia" w:ascii="仿宋_GB2312" w:hAnsi="仿宋_GB2312" w:eastAsia="仿宋_GB2312" w:cs="仿宋_GB2312"/>
          <w:bCs/>
          <w:snapToGrid w:val="0"/>
          <w:color w:val="auto"/>
          <w:kern w:val="0"/>
          <w:sz w:val="28"/>
          <w:szCs w:val="28"/>
        </w:rPr>
      </w:pPr>
      <w:r>
        <w:rPr>
          <w:rFonts w:hint="eastAsia" w:ascii="仿宋_GB2312" w:hAnsi="仿宋_GB2312" w:eastAsia="仿宋_GB2312" w:cs="仿宋_GB2312"/>
          <w:bCs/>
          <w:snapToGrid w:val="0"/>
          <w:color w:val="auto"/>
          <w:kern w:val="0"/>
          <w:sz w:val="28"/>
          <w:szCs w:val="28"/>
        </w:rPr>
        <w:t>1.3 乙方服务成果的验收标准：按国家相关行业规范、标准及双方书面确认的需求文件（含设计方案、任务书等）执行；验收时间：乙方完成全部服务后3个工作日内，甲方组织验收。</w:t>
      </w:r>
    </w:p>
    <w:p w14:paraId="4B6D1E03">
      <w:pPr>
        <w:widowControl/>
        <w:kinsoku w:val="0"/>
        <w:autoSpaceDE w:val="0"/>
        <w:autoSpaceDN w:val="0"/>
        <w:spacing w:line="480" w:lineRule="exact"/>
        <w:ind w:firstLine="560" w:firstLineChars="200"/>
        <w:jc w:val="both"/>
        <w:textAlignment w:val="baseline"/>
        <w:rPr>
          <w:rFonts w:hint="eastAsia" w:ascii="仿宋_GB2312" w:hAnsi="仿宋_GB2312" w:eastAsia="仿宋_GB2312" w:cs="仿宋_GB2312"/>
          <w:snapToGrid w:val="0"/>
          <w:color w:val="000008"/>
          <w:spacing w:val="-3"/>
          <w:kern w:val="0"/>
          <w:sz w:val="28"/>
          <w:szCs w:val="28"/>
        </w:rPr>
      </w:pPr>
      <w:r>
        <w:rPr>
          <w:rFonts w:hint="eastAsia" w:ascii="仿宋_GB2312" w:hAnsi="仿宋_GB2312" w:eastAsia="仿宋_GB2312" w:cs="仿宋_GB2312"/>
          <w:bCs/>
          <w:snapToGrid w:val="0"/>
          <w:color w:val="auto"/>
          <w:kern w:val="0"/>
          <w:sz w:val="28"/>
          <w:szCs w:val="28"/>
        </w:rPr>
        <w:t>1.4 乙方应按照本协议及报价单约定，完成全部服务并确保成果符合验收标准。</w:t>
      </w:r>
    </w:p>
    <w:p w14:paraId="207177AB">
      <w:pPr>
        <w:pStyle w:val="10"/>
        <w:widowControl/>
        <w:spacing w:line="480" w:lineRule="exact"/>
        <w:ind w:left="25" w:firstLine="629"/>
        <w:jc w:val="both"/>
        <w:rPr>
          <w:rFonts w:hint="eastAsia" w:ascii="仿宋_GB2312" w:hAnsi="仿宋_GB2312" w:eastAsia="仿宋_GB2312" w:cs="仿宋_GB2312"/>
          <w:b/>
          <w:bCs/>
          <w:color w:val="000008"/>
          <w:spacing w:val="-3"/>
          <w:kern w:val="0"/>
          <w:sz w:val="28"/>
          <w:szCs w:val="28"/>
          <w:lang w:eastAsia="zh-CN"/>
        </w:rPr>
      </w:pPr>
      <w:r>
        <w:rPr>
          <w:rFonts w:hint="eastAsia" w:ascii="仿宋_GB2312" w:hAnsi="仿宋_GB2312" w:eastAsia="仿宋_GB2312" w:cs="仿宋_GB2312"/>
          <w:b/>
          <w:bCs/>
          <w:color w:val="000008"/>
          <w:spacing w:val="-3"/>
          <w:kern w:val="0"/>
          <w:sz w:val="28"/>
          <w:szCs w:val="28"/>
          <w:lang w:eastAsia="zh-CN"/>
        </w:rPr>
        <w:t>二、合作期限</w:t>
      </w:r>
    </w:p>
    <w:p w14:paraId="774AAE42">
      <w:pPr>
        <w:pStyle w:val="10"/>
        <w:widowControl/>
        <w:spacing w:line="480" w:lineRule="exact"/>
        <w:ind w:firstLine="548" w:firstLineChars="200"/>
        <w:jc w:val="both"/>
        <w:rPr>
          <w:rFonts w:hint="eastAsia" w:ascii="仿宋_GB2312" w:hAnsi="仿宋_GB2312" w:eastAsia="仿宋_GB2312" w:cs="仿宋_GB2312"/>
          <w:color w:val="000000"/>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2.1 本协议合作期限自合同签订之日起</w:t>
      </w:r>
      <w:r>
        <w:rPr>
          <w:rFonts w:hint="eastAsia" w:ascii="仿宋_GB2312" w:hAnsi="仿宋_GB2312" w:eastAsia="仿宋_GB2312" w:cs="仿宋_GB2312"/>
          <w:color w:val="000000"/>
          <w:spacing w:val="-3"/>
          <w:kern w:val="0"/>
          <w:sz w:val="28"/>
          <w:szCs w:val="28"/>
          <w:lang w:eastAsia="zh-CN"/>
        </w:rPr>
        <w:t>至</w:t>
      </w:r>
      <w:r>
        <w:rPr>
          <w:rFonts w:hint="eastAsia" w:ascii="仿宋_GB2312" w:hAnsi="仿宋_GB2312" w:eastAsia="仿宋_GB2312" w:cs="仿宋_GB2312"/>
          <w:color w:val="C00000"/>
          <w:spacing w:val="-3"/>
          <w:kern w:val="0"/>
          <w:sz w:val="28"/>
          <w:szCs w:val="28"/>
          <w:lang w:eastAsia="zh-CN"/>
        </w:rPr>
        <w:t>2026年   月  日止</w:t>
      </w:r>
      <w:r>
        <w:rPr>
          <w:rFonts w:hint="eastAsia" w:ascii="仿宋_GB2312" w:hAnsi="仿宋_GB2312" w:eastAsia="仿宋_GB2312" w:cs="仿宋_GB2312"/>
          <w:color w:val="000000"/>
          <w:spacing w:val="-3"/>
          <w:kern w:val="0"/>
          <w:sz w:val="28"/>
          <w:szCs w:val="28"/>
          <w:lang w:eastAsia="zh-CN"/>
        </w:rPr>
        <w:t>。本合同合作期限分为施工期、活动期和撤展三个阶段，乙方应严格按照下述期限开展相关工作：</w:t>
      </w:r>
    </w:p>
    <w:p w14:paraId="4C061FCE">
      <w:pPr>
        <w:pStyle w:val="10"/>
        <w:widowControl/>
        <w:spacing w:line="480" w:lineRule="exact"/>
        <w:ind w:firstLine="548" w:firstLineChars="200"/>
        <w:jc w:val="both"/>
        <w:rPr>
          <w:rFonts w:hint="eastAsia" w:ascii="仿宋_GB2312" w:hAnsi="仿宋_GB2312" w:eastAsia="仿宋_GB2312" w:cs="仿宋_GB2312"/>
          <w:color w:val="000000"/>
          <w:spacing w:val="-3"/>
          <w:kern w:val="0"/>
          <w:sz w:val="28"/>
          <w:szCs w:val="28"/>
          <w:lang w:eastAsia="zh-CN"/>
        </w:rPr>
      </w:pPr>
      <w:r>
        <w:rPr>
          <w:rFonts w:hint="eastAsia" w:ascii="仿宋_GB2312" w:hAnsi="仿宋_GB2312" w:eastAsia="仿宋_GB2312" w:cs="仿宋_GB2312"/>
          <w:color w:val="000000"/>
          <w:spacing w:val="-3"/>
          <w:kern w:val="0"/>
          <w:sz w:val="28"/>
          <w:szCs w:val="28"/>
          <w:lang w:eastAsia="zh-CN"/>
        </w:rPr>
        <w:t>2.</w:t>
      </w:r>
      <w:r>
        <w:rPr>
          <w:rFonts w:hint="eastAsia" w:ascii="仿宋_GB2312" w:hAnsi="仿宋_GB2312" w:eastAsia="仿宋_GB2312" w:cs="仿宋_GB2312"/>
          <w:color w:val="000000"/>
          <w:spacing w:val="-3"/>
          <w:kern w:val="0"/>
          <w:sz w:val="28"/>
          <w:szCs w:val="28"/>
          <w:lang w:val="en-US" w:eastAsia="zh-CN"/>
        </w:rPr>
        <w:t>2</w:t>
      </w:r>
      <w:r>
        <w:rPr>
          <w:rFonts w:hint="eastAsia" w:ascii="仿宋_GB2312" w:hAnsi="仿宋_GB2312" w:eastAsia="仿宋_GB2312" w:cs="仿宋_GB2312"/>
          <w:color w:val="000000"/>
          <w:spacing w:val="-3"/>
          <w:kern w:val="0"/>
          <w:sz w:val="28"/>
          <w:szCs w:val="28"/>
          <w:lang w:eastAsia="zh-CN"/>
        </w:rPr>
        <w:t xml:space="preserve"> 施工期：2026年  月  日至 2026年  月  日。乙方在此期间完成活动整体策划与设计方案交付及甲方确认、各类物料制作、设备进场、内外场搭建布置、设备安装调试及全流程彩排等工作，确保活动达到正式举办条件。</w:t>
      </w:r>
    </w:p>
    <w:p w14:paraId="397CFDD5">
      <w:pPr>
        <w:pStyle w:val="10"/>
        <w:widowControl/>
        <w:spacing w:line="480" w:lineRule="exact"/>
        <w:ind w:firstLine="548" w:firstLineChars="200"/>
        <w:jc w:val="both"/>
        <w:rPr>
          <w:rFonts w:hint="eastAsia" w:ascii="仿宋_GB2312" w:hAnsi="仿宋_GB2312" w:eastAsia="仿宋_GB2312" w:cs="仿宋_GB2312"/>
          <w:color w:val="000000"/>
          <w:spacing w:val="-3"/>
          <w:kern w:val="0"/>
          <w:sz w:val="28"/>
          <w:szCs w:val="28"/>
          <w:lang w:eastAsia="zh-CN"/>
        </w:rPr>
      </w:pPr>
      <w:r>
        <w:rPr>
          <w:rFonts w:hint="eastAsia" w:ascii="仿宋_GB2312" w:hAnsi="仿宋_GB2312" w:eastAsia="仿宋_GB2312" w:cs="仿宋_GB2312"/>
          <w:color w:val="000000"/>
          <w:spacing w:val="-3"/>
          <w:kern w:val="0"/>
          <w:sz w:val="28"/>
          <w:szCs w:val="28"/>
          <w:lang w:eastAsia="zh-CN"/>
        </w:rPr>
        <w:t>2.</w:t>
      </w:r>
      <w:r>
        <w:rPr>
          <w:rFonts w:hint="eastAsia" w:ascii="仿宋_GB2312" w:hAnsi="仿宋_GB2312" w:eastAsia="仿宋_GB2312" w:cs="仿宋_GB2312"/>
          <w:color w:val="000000"/>
          <w:spacing w:val="-3"/>
          <w:kern w:val="0"/>
          <w:sz w:val="28"/>
          <w:szCs w:val="28"/>
          <w:lang w:val="en-US" w:eastAsia="zh-CN"/>
        </w:rPr>
        <w:t>3</w:t>
      </w:r>
      <w:r>
        <w:rPr>
          <w:rFonts w:hint="eastAsia" w:ascii="仿宋_GB2312" w:hAnsi="仿宋_GB2312" w:eastAsia="仿宋_GB2312" w:cs="仿宋_GB2312"/>
          <w:color w:val="000000"/>
          <w:spacing w:val="-3"/>
          <w:kern w:val="0"/>
          <w:sz w:val="28"/>
          <w:szCs w:val="28"/>
          <w:lang w:eastAsia="zh-CN"/>
        </w:rPr>
        <w:t xml:space="preserve"> 活动期：2026年  月  日至2026年10月11日。 乙方在此期间负责活动现场全流程执行，包括但不限于各环节流程把控、设备全过程运行保障、人员调度、应急情况处置等，确保大会按照既定流程顺畅进行。</w:t>
      </w:r>
    </w:p>
    <w:p w14:paraId="7845F779">
      <w:pPr>
        <w:pStyle w:val="10"/>
        <w:widowControl/>
        <w:spacing w:line="480" w:lineRule="exact"/>
        <w:ind w:firstLine="548" w:firstLineChars="200"/>
        <w:jc w:val="both"/>
        <w:rPr>
          <w:rFonts w:hint="eastAsia" w:ascii="仿宋_GB2312" w:hAnsi="仿宋_GB2312" w:eastAsia="仿宋_GB2312" w:cs="仿宋_GB2312"/>
          <w:color w:val="000000"/>
          <w:spacing w:val="-3"/>
          <w:kern w:val="0"/>
          <w:sz w:val="28"/>
          <w:szCs w:val="28"/>
          <w:lang w:eastAsia="zh-CN"/>
        </w:rPr>
      </w:pPr>
      <w:r>
        <w:rPr>
          <w:rFonts w:hint="eastAsia" w:ascii="仿宋_GB2312" w:hAnsi="仿宋_GB2312" w:eastAsia="仿宋_GB2312" w:cs="仿宋_GB2312"/>
          <w:color w:val="000000"/>
          <w:spacing w:val="-3"/>
          <w:kern w:val="0"/>
          <w:sz w:val="28"/>
          <w:szCs w:val="28"/>
          <w:lang w:eastAsia="zh-CN"/>
        </w:rPr>
        <w:t>2.</w:t>
      </w:r>
      <w:r>
        <w:rPr>
          <w:rFonts w:hint="eastAsia" w:ascii="仿宋_GB2312" w:hAnsi="仿宋_GB2312" w:eastAsia="仿宋_GB2312" w:cs="仿宋_GB2312"/>
          <w:color w:val="000000"/>
          <w:spacing w:val="-3"/>
          <w:kern w:val="0"/>
          <w:sz w:val="28"/>
          <w:szCs w:val="28"/>
          <w:lang w:val="en-US" w:eastAsia="zh-CN"/>
        </w:rPr>
        <w:t>4</w:t>
      </w:r>
      <w:r>
        <w:rPr>
          <w:rFonts w:hint="eastAsia" w:ascii="仿宋_GB2312" w:hAnsi="仿宋_GB2312" w:eastAsia="仿宋_GB2312" w:cs="仿宋_GB2312"/>
          <w:color w:val="000000"/>
          <w:spacing w:val="-3"/>
          <w:kern w:val="0"/>
          <w:sz w:val="28"/>
          <w:szCs w:val="28"/>
          <w:lang w:eastAsia="zh-CN"/>
        </w:rPr>
        <w:t xml:space="preserve"> 撤场期：2026年  月  日至2026年  月  日。活动结束后，乙方须在该期限内完成所有搭建物、设备、物料的拆除与撤离，完成场地清理清洁，将场地恢复原状并经甲方确认后交还。</w:t>
      </w:r>
    </w:p>
    <w:p w14:paraId="6E85F0C6">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2.</w:t>
      </w:r>
      <w:r>
        <w:rPr>
          <w:rFonts w:hint="eastAsia" w:ascii="仿宋_GB2312" w:hAnsi="仿宋_GB2312" w:eastAsia="仿宋_GB2312" w:cs="仿宋_GB2312"/>
          <w:color w:val="000008"/>
          <w:spacing w:val="-3"/>
          <w:kern w:val="0"/>
          <w:sz w:val="28"/>
          <w:szCs w:val="28"/>
          <w:lang w:val="en-US" w:eastAsia="zh-CN"/>
        </w:rPr>
        <w:t>5</w:t>
      </w:r>
      <w:r>
        <w:rPr>
          <w:rFonts w:hint="eastAsia" w:ascii="仿宋_GB2312" w:hAnsi="仿宋_GB2312" w:eastAsia="仿宋_GB2312" w:cs="仿宋_GB2312"/>
          <w:color w:val="000008"/>
          <w:spacing w:val="-3"/>
          <w:kern w:val="0"/>
          <w:sz w:val="28"/>
          <w:szCs w:val="28"/>
          <w:lang w:eastAsia="zh-CN"/>
        </w:rPr>
        <w:t xml:space="preserve"> 若因甲方原因需顺延服务期限，双方应另行书面确认，顺延期间的服务费用及权责按本协议约定执行。</w:t>
      </w:r>
    </w:p>
    <w:p w14:paraId="769262B6">
      <w:pPr>
        <w:pStyle w:val="10"/>
        <w:widowControl/>
        <w:spacing w:line="480" w:lineRule="exact"/>
        <w:ind w:left="25" w:firstLine="629"/>
        <w:jc w:val="both"/>
        <w:rPr>
          <w:rFonts w:hint="eastAsia" w:ascii="仿宋_GB2312" w:hAnsi="仿宋_GB2312" w:eastAsia="仿宋_GB2312" w:cs="仿宋_GB2312"/>
          <w:b/>
          <w:bCs/>
          <w:color w:val="000008"/>
          <w:spacing w:val="-3"/>
          <w:kern w:val="0"/>
          <w:sz w:val="28"/>
          <w:szCs w:val="28"/>
          <w:lang w:eastAsia="zh-CN"/>
        </w:rPr>
      </w:pPr>
      <w:r>
        <w:rPr>
          <w:rFonts w:hint="eastAsia" w:ascii="仿宋_GB2312" w:hAnsi="仿宋_GB2312" w:eastAsia="仿宋_GB2312" w:cs="仿宋_GB2312"/>
          <w:b/>
          <w:bCs/>
          <w:color w:val="000008"/>
          <w:spacing w:val="-3"/>
          <w:kern w:val="0"/>
          <w:sz w:val="28"/>
          <w:szCs w:val="28"/>
          <w:lang w:eastAsia="zh-CN"/>
        </w:rPr>
        <w:t>三、双方的权利和义务</w:t>
      </w:r>
    </w:p>
    <w:p w14:paraId="2729FB46">
      <w:pPr>
        <w:pStyle w:val="10"/>
        <w:widowControl/>
        <w:spacing w:line="480" w:lineRule="exact"/>
        <w:ind w:left="25" w:firstLine="629"/>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3.1 甲方的权利和义务</w:t>
      </w:r>
    </w:p>
    <w:p w14:paraId="577811A2">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3.1.1 甲方应在本协议签订后3个工作日内，向乙方提供活动策划与设计所需的品牌素材、活动信息、嘉宾名单等必要资料，并协调场馆方及相关部门配合乙方进场搭建、设备调试等工作，确保项目顺利推进。</w:t>
      </w:r>
    </w:p>
    <w:p w14:paraId="4186E651">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3.1.2 甲方保证向乙方提供的资料、信息、素材均具有合法性、真实性，不侵犯第三方合法权益。若因甲方提供资料存在问题引发任何法律纠纷，由甲方承担全部责任，乙方因此遭受损失的，有权向甲方追偿。</w:t>
      </w:r>
    </w:p>
    <w:p w14:paraId="64AE96FD">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3.1.3 甲方有权对乙方的策划设计方案（含主视觉、延展设计、3D效果图、视频脚本等）提出修改意见，设计方案经甲方书面确认后方可进入制作执行阶段；甲方有权对乙方的搭建布置效果、设备运行状况、人员服务质量、宣传推广成果等进行监督和验收。</w:t>
      </w:r>
    </w:p>
    <w:p w14:paraId="16DE3A01">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3.1.4 甲方应按照本协议第五条约定及时支付服务费用，逾期付款的，按本协议第六条约定承担违约责任。</w:t>
      </w:r>
    </w:p>
    <w:p w14:paraId="4A6EE13B">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3.1.5 甲方应在本协议约定的期限内组织服务成果验收，并及时提出验收异议，逾期未提出书面异议的，视为验收合格。</w:t>
      </w:r>
    </w:p>
    <w:p w14:paraId="169268CA">
      <w:pPr>
        <w:pStyle w:val="10"/>
        <w:widowControl/>
        <w:spacing w:line="480" w:lineRule="exact"/>
        <w:ind w:left="25" w:firstLine="629"/>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3.2 乙方的权利和义务</w:t>
      </w:r>
    </w:p>
    <w:p w14:paraId="3E49A935">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3.2.1 乙方应按照本协议及附件报价单约定的服务内容、规格、标准，提供以下服务：</w:t>
      </w:r>
    </w:p>
    <w:p w14:paraId="37D9F2B4">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3.2.1.1 负责活动整体策划与设计，包括但不限于活动主题策划、整体流程与环节设计、各环节内容创意策划、宣传推广文案及文本撰写等，并负责上述策划方案向甲方完整交付；</w:t>
      </w:r>
    </w:p>
    <w:p w14:paraId="6F97ABF0">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3.2.1.2 负责活动整体执行管理，包括活动现场流程把控、各环节衔接调度、应急情况处置及多团队协调统筹，确保活动按照既定流程顺畅推进；</w:t>
      </w:r>
    </w:p>
    <w:p w14:paraId="71E1587C">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3.2.1.3 负责主会场及外场的氛围展示搭建，包括入场造型、展示墙、背景板、帐篷等物料的制作与现场安装；</w:t>
      </w:r>
    </w:p>
    <w:p w14:paraId="722A9CFD">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3.2.1.4 负责提供活动所需的AV设备、灯光设备、LED屏及音响等设备，并完成现场调试和技术保障；</w:t>
      </w:r>
    </w:p>
    <w:p w14:paraId="69525AEB">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3.2.1.5 派遣活动所需的专业人员，包括但不限于策划师、设计师、灯光师、音响师、控屏师、礼仪、主持人等；</w:t>
      </w:r>
    </w:p>
    <w:p w14:paraId="1A02C29E">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3.2.1.6 负责大会宣传推广服务，包括视频拍摄与制作、切片分发、视频直播、媒体宣推等；</w:t>
      </w:r>
    </w:p>
    <w:p w14:paraId="00AAB04B">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3.2.1.7 负责大会活动保障服务，包括安保、医疗、嘉宾及工作人员餐饮等。</w:t>
      </w:r>
    </w:p>
    <w:p w14:paraId="3834D6AF">
      <w:pPr>
        <w:pStyle w:val="10"/>
        <w:widowControl/>
        <w:numPr>
          <w:ilvl w:val="0"/>
          <w:numId w:val="0"/>
        </w:numPr>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3.2.2 乙方应严格按照本合同约定的施工期、撤场期开展工作。撤场期结束后，负责将场地全面清理并恢复至交付时的原状（合理自然损耗除外），经甲方验收合格后方可完成场地交还。</w:t>
      </w:r>
    </w:p>
    <w:p w14:paraId="3FCEA361">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3.2.3 乙方应指定专人作为项目负责人，与甲方项目负责人对接沟通，及时反馈服务进展，确保双方信息畅通。</w:t>
      </w:r>
    </w:p>
    <w:p w14:paraId="4EC61F11">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3.2.4 乙方应按甲方书面形式（含甲方盖章/指定项目负责人签字的函件、邮件、微信/企业微信正式通知）确认的要求进行设计、制作及服务，口头要求不作为乙方履约依据。</w:t>
      </w:r>
    </w:p>
    <w:p w14:paraId="2A970A8B">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3.2.5 甲方对乙方提交的设计方案、初稿等成果提出修改意见的，应在乙方提交成果后3个工作日内书面提出，累计免费修改次数不超过3次；超出3次的，乙方可另行收取修改费用，收费标准由双方书面确认。</w:t>
      </w:r>
    </w:p>
    <w:p w14:paraId="15F2ACE3">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3.2.6 乙方提供的设备、人员应符合本协议第十二条服务质量保障约定，确保服务质量。</w:t>
      </w:r>
    </w:p>
    <w:p w14:paraId="366C50B6">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3.2.7 乙方完成全部服务后，应及时向甲方提交验收申请及相关交付资料（含设计文件、视频成品、设备使用报告等），配合甲方完成验收。</w:t>
      </w:r>
    </w:p>
    <w:p w14:paraId="43A42886">
      <w:pPr>
        <w:pStyle w:val="10"/>
        <w:widowControl/>
        <w:spacing w:line="480" w:lineRule="exact"/>
        <w:ind w:firstLine="548" w:firstLineChars="200"/>
        <w:jc w:val="left"/>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3.2.8 乙方有权按照本协议约定，要求甲方及时支付服务费用，甲方逾期付款的，乙方有权按约定暂停服务，且不承担违约责任。</w:t>
      </w:r>
    </w:p>
    <w:p w14:paraId="5A303FDC">
      <w:pPr>
        <w:pStyle w:val="10"/>
        <w:widowControl/>
        <w:spacing w:line="480" w:lineRule="exact"/>
        <w:ind w:left="25" w:firstLine="629"/>
        <w:jc w:val="both"/>
        <w:rPr>
          <w:rFonts w:hint="eastAsia" w:ascii="仿宋_GB2312" w:hAnsi="仿宋_GB2312" w:eastAsia="仿宋_GB2312" w:cs="仿宋_GB2312"/>
          <w:b/>
          <w:bCs/>
          <w:color w:val="000008"/>
          <w:spacing w:val="-3"/>
          <w:kern w:val="0"/>
          <w:sz w:val="28"/>
          <w:szCs w:val="28"/>
          <w:lang w:eastAsia="zh-CN"/>
        </w:rPr>
      </w:pPr>
      <w:r>
        <w:rPr>
          <w:rFonts w:hint="eastAsia" w:ascii="仿宋_GB2312" w:hAnsi="仿宋_GB2312" w:eastAsia="仿宋_GB2312" w:cs="仿宋_GB2312"/>
          <w:b/>
          <w:bCs/>
          <w:color w:val="000008"/>
          <w:spacing w:val="-3"/>
          <w:kern w:val="0"/>
          <w:sz w:val="28"/>
          <w:szCs w:val="28"/>
          <w:lang w:eastAsia="zh-CN"/>
        </w:rPr>
        <w:t>四、服务费用</w:t>
      </w:r>
    </w:p>
    <w:p w14:paraId="1A11E2D2">
      <w:pPr>
        <w:pStyle w:val="10"/>
        <w:widowControl/>
        <w:spacing w:line="480" w:lineRule="exact"/>
        <w:ind w:firstLine="548" w:firstLineChars="200"/>
        <w:jc w:val="both"/>
        <w:rPr>
          <w:rFonts w:hint="eastAsia" w:ascii="仿宋_GB2312" w:hAnsi="仿宋_GB2312" w:eastAsia="仿宋_GB2312" w:cs="仿宋_GB2312"/>
          <w:color w:val="C00000"/>
          <w:spacing w:val="-3"/>
          <w:kern w:val="0"/>
          <w:sz w:val="28"/>
          <w:szCs w:val="28"/>
          <w:lang w:eastAsia="zh-CN"/>
        </w:rPr>
      </w:pPr>
      <w:r>
        <w:rPr>
          <w:rFonts w:hint="eastAsia" w:ascii="仿宋_GB2312" w:hAnsi="仿宋_GB2312" w:eastAsia="仿宋_GB2312" w:cs="仿宋_GB2312"/>
          <w:color w:val="C00000"/>
          <w:spacing w:val="-3"/>
          <w:kern w:val="0"/>
          <w:sz w:val="28"/>
          <w:szCs w:val="28"/>
          <w:lang w:eastAsia="zh-CN"/>
        </w:rPr>
        <w:t>4.1 本协议项下，甲方应向乙方支付的服务总费用为人民币</w:t>
      </w:r>
      <w:r>
        <w:rPr>
          <w:rFonts w:hint="eastAsia" w:ascii="仿宋_GB2312" w:hAnsi="仿宋_GB2312" w:eastAsia="仿宋_GB2312" w:cs="仿宋_GB2312"/>
          <w:color w:val="C00000"/>
          <w:spacing w:val="-3"/>
          <w:kern w:val="0"/>
          <w:sz w:val="28"/>
          <w:szCs w:val="28"/>
          <w:u w:val="single"/>
          <w:lang w:eastAsia="zh-CN"/>
        </w:rPr>
        <w:t xml:space="preserve">            元</w:t>
      </w:r>
      <w:r>
        <w:rPr>
          <w:rFonts w:hint="eastAsia" w:ascii="仿宋_GB2312" w:hAnsi="仿宋_GB2312" w:eastAsia="仿宋_GB2312" w:cs="仿宋_GB2312"/>
          <w:color w:val="C00000"/>
          <w:spacing w:val="-3"/>
          <w:kern w:val="0"/>
          <w:sz w:val="28"/>
          <w:szCs w:val="28"/>
          <w:lang w:eastAsia="zh-CN"/>
        </w:rPr>
        <w:t>（大写：       ），该费用为固定总价，已包含乙方完成本协议约定服务的全部成本、人工、设备、税费等所有费用（双方另行约定的增项费用除外）。</w:t>
      </w:r>
    </w:p>
    <w:p w14:paraId="3E34B10B">
      <w:pPr>
        <w:pStyle w:val="10"/>
        <w:widowControl/>
        <w:spacing w:line="480" w:lineRule="exact"/>
        <w:ind w:left="25" w:firstLine="629"/>
        <w:jc w:val="both"/>
        <w:rPr>
          <w:rFonts w:hint="eastAsia" w:ascii="仿宋_GB2312" w:hAnsi="仿宋_GB2312" w:eastAsia="仿宋_GB2312" w:cs="仿宋_GB2312"/>
          <w:b/>
          <w:bCs/>
          <w:color w:val="000008"/>
          <w:spacing w:val="-3"/>
          <w:kern w:val="0"/>
          <w:sz w:val="28"/>
          <w:szCs w:val="28"/>
          <w:lang w:eastAsia="zh-CN"/>
        </w:rPr>
      </w:pPr>
      <w:r>
        <w:rPr>
          <w:rFonts w:hint="eastAsia" w:ascii="仿宋_GB2312" w:hAnsi="仿宋_GB2312" w:eastAsia="仿宋_GB2312" w:cs="仿宋_GB2312"/>
          <w:b/>
          <w:bCs/>
          <w:color w:val="000008"/>
          <w:spacing w:val="-3"/>
          <w:kern w:val="0"/>
          <w:sz w:val="28"/>
          <w:szCs w:val="28"/>
          <w:lang w:eastAsia="zh-CN"/>
        </w:rPr>
        <w:t>五、付款方式</w:t>
      </w:r>
    </w:p>
    <w:p w14:paraId="7D7715A5">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C00000"/>
          <w:spacing w:val="-3"/>
          <w:kern w:val="0"/>
          <w:sz w:val="28"/>
          <w:szCs w:val="28"/>
          <w:lang w:eastAsia="zh-CN"/>
        </w:rPr>
        <w:t>5.1 合同总金额为</w:t>
      </w:r>
      <w:r>
        <w:rPr>
          <w:rFonts w:hint="eastAsia" w:ascii="仿宋_GB2312" w:hAnsi="仿宋_GB2312" w:eastAsia="仿宋_GB2312" w:cs="仿宋_GB2312"/>
          <w:color w:val="C00000"/>
          <w:spacing w:val="-3"/>
          <w:kern w:val="0"/>
          <w:sz w:val="28"/>
          <w:szCs w:val="28"/>
          <w:u w:val="single"/>
          <w:lang w:eastAsia="zh-CN"/>
        </w:rPr>
        <w:t xml:space="preserve">            元</w:t>
      </w:r>
      <w:r>
        <w:rPr>
          <w:rFonts w:hint="eastAsia" w:ascii="仿宋_GB2312" w:hAnsi="仿宋_GB2312" w:eastAsia="仿宋_GB2312" w:cs="仿宋_GB2312"/>
          <w:color w:val="C00000"/>
          <w:spacing w:val="-3"/>
          <w:kern w:val="0"/>
          <w:sz w:val="28"/>
          <w:szCs w:val="28"/>
          <w:lang w:eastAsia="zh-CN"/>
        </w:rPr>
        <w:t>，合同签订之日起5个工作日内，甲方向乙方支付合同金额的50%预付款，共计</w:t>
      </w:r>
      <w:r>
        <w:rPr>
          <w:rFonts w:hint="eastAsia" w:ascii="仿宋_GB2312" w:hAnsi="仿宋_GB2312" w:eastAsia="仿宋_GB2312" w:cs="仿宋_GB2312"/>
          <w:color w:val="C00000"/>
          <w:spacing w:val="-3"/>
          <w:kern w:val="0"/>
          <w:sz w:val="28"/>
          <w:szCs w:val="28"/>
          <w:u w:val="single"/>
          <w:lang w:eastAsia="zh-CN"/>
        </w:rPr>
        <w:t xml:space="preserve">           元</w:t>
      </w:r>
      <w:r>
        <w:rPr>
          <w:rFonts w:hint="eastAsia" w:ascii="仿宋_GB2312" w:hAnsi="仿宋_GB2312" w:eastAsia="仿宋_GB2312" w:cs="仿宋_GB2312"/>
          <w:color w:val="C00000"/>
          <w:spacing w:val="-3"/>
          <w:kern w:val="0"/>
          <w:sz w:val="28"/>
          <w:szCs w:val="28"/>
          <w:lang w:eastAsia="zh-CN"/>
        </w:rPr>
        <w:t>。项目结束后5个工作日内，双方验收合格后，甲方向乙方支付尾款50%，共计  元。</w:t>
      </w:r>
    </w:p>
    <w:p w14:paraId="757CE872">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5.2 乙方账户信息：</w:t>
      </w:r>
    </w:p>
    <w:p w14:paraId="3327E450">
      <w:pPr>
        <w:pStyle w:val="10"/>
        <w:widowControl/>
        <w:spacing w:line="480" w:lineRule="exact"/>
        <w:ind w:left="25" w:firstLine="629"/>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开户名称：</w:t>
      </w:r>
    </w:p>
    <w:p w14:paraId="6F94FC29">
      <w:pPr>
        <w:pStyle w:val="10"/>
        <w:widowControl/>
        <w:spacing w:line="480" w:lineRule="exact"/>
        <w:ind w:left="25" w:firstLine="629"/>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开 户 行：</w:t>
      </w:r>
    </w:p>
    <w:p w14:paraId="6EBB3C9C">
      <w:pPr>
        <w:pStyle w:val="10"/>
        <w:widowControl/>
        <w:spacing w:line="480" w:lineRule="exact"/>
        <w:ind w:left="25" w:firstLine="629"/>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支行账号：</w:t>
      </w:r>
    </w:p>
    <w:p w14:paraId="046C3311">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5.3 甲方开票信息：</w:t>
      </w:r>
    </w:p>
    <w:p w14:paraId="05CBC2DE">
      <w:pPr>
        <w:pStyle w:val="10"/>
        <w:widowControl/>
        <w:spacing w:line="480" w:lineRule="exact"/>
        <w:ind w:left="654"/>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发票抬头：</w:t>
      </w:r>
    </w:p>
    <w:p w14:paraId="1F0B53D1">
      <w:pPr>
        <w:pStyle w:val="10"/>
        <w:widowControl/>
        <w:spacing w:line="480" w:lineRule="exact"/>
        <w:ind w:left="654"/>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纳税人识别号：</w:t>
      </w:r>
    </w:p>
    <w:p w14:paraId="65978D6B">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5.4 发票约定：乙方应在服务成果验收合格后3个工作日内，向甲方开具等额、合法、有效的增值税专用发票。甲方收到合格发票后，按本条款约定支付费用。</w:t>
      </w:r>
    </w:p>
    <w:p w14:paraId="0A03CB07">
      <w:pPr>
        <w:pStyle w:val="10"/>
        <w:widowControl/>
        <w:spacing w:line="480" w:lineRule="exact"/>
        <w:ind w:left="25" w:firstLine="629"/>
        <w:jc w:val="both"/>
        <w:rPr>
          <w:rFonts w:hint="eastAsia" w:ascii="仿宋_GB2312" w:hAnsi="仿宋_GB2312" w:eastAsia="仿宋_GB2312" w:cs="仿宋_GB2312"/>
          <w:b/>
          <w:bCs/>
          <w:color w:val="000008"/>
          <w:spacing w:val="-3"/>
          <w:kern w:val="0"/>
          <w:sz w:val="28"/>
          <w:szCs w:val="28"/>
          <w:lang w:eastAsia="zh-CN"/>
        </w:rPr>
      </w:pPr>
      <w:r>
        <w:rPr>
          <w:rFonts w:hint="eastAsia" w:ascii="仿宋_GB2312" w:hAnsi="仿宋_GB2312" w:eastAsia="仿宋_GB2312" w:cs="仿宋_GB2312"/>
          <w:b/>
          <w:bCs/>
          <w:color w:val="000008"/>
          <w:spacing w:val="-3"/>
          <w:kern w:val="0"/>
          <w:sz w:val="28"/>
          <w:szCs w:val="28"/>
          <w:lang w:eastAsia="zh-CN"/>
        </w:rPr>
        <w:t>六、违约责任</w:t>
      </w:r>
    </w:p>
    <w:p w14:paraId="1B249B1A">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6.1 甲方在本协议签订后一个月内，无正当理由解除本协议，乙方已产生的费用将不退还甲方，未产生但已支付的费用将退还给甲方。</w:t>
      </w:r>
    </w:p>
    <w:p w14:paraId="726A49A5">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6.2 乙方如无正当理由提前解除协议或因失去代理权限导致协议终止的，所收取的费用应当全部退回给甲方，并承担由此给甲方造成的一切损失（包括但不限于经济损失）。</w:t>
      </w:r>
    </w:p>
    <w:p w14:paraId="68A63D55">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6.3 除本协议另有约定外，甲方不按照协议规定的时间向乙方付款的，属甲方违约，乙方有权停止相关工作并要求甲方支付本协议总额10%的违约金；若经乙方催告后，仍未及时支付的，乙方还有权单方解除本协议。</w:t>
      </w:r>
    </w:p>
    <w:p w14:paraId="1015DC21">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6.4 乙方未按照约定及时、全面地履行协议义务且经甲方多次催告后仍未及时整改的，甲方有权要求乙方退还已支付但未实际产生的款项，并承担相应损失，且有权单方解除本协议。</w:t>
      </w:r>
    </w:p>
    <w:p w14:paraId="184D399A">
      <w:pPr>
        <w:pStyle w:val="10"/>
        <w:widowControl/>
        <w:spacing w:line="480" w:lineRule="exact"/>
        <w:ind w:left="25" w:firstLine="629"/>
        <w:jc w:val="both"/>
        <w:rPr>
          <w:rFonts w:hint="eastAsia" w:ascii="仿宋_GB2312" w:hAnsi="仿宋_GB2312" w:eastAsia="仿宋_GB2312" w:cs="仿宋_GB2312"/>
          <w:b/>
          <w:bCs/>
          <w:color w:val="000008"/>
          <w:spacing w:val="-3"/>
          <w:kern w:val="0"/>
          <w:sz w:val="28"/>
          <w:szCs w:val="28"/>
          <w:lang w:eastAsia="zh-CN"/>
        </w:rPr>
      </w:pPr>
      <w:r>
        <w:rPr>
          <w:rFonts w:hint="eastAsia" w:ascii="仿宋_GB2312" w:hAnsi="仿宋_GB2312" w:eastAsia="仿宋_GB2312" w:cs="仿宋_GB2312"/>
          <w:b/>
          <w:bCs/>
          <w:color w:val="000008"/>
          <w:spacing w:val="-3"/>
          <w:kern w:val="0"/>
          <w:sz w:val="28"/>
          <w:szCs w:val="28"/>
          <w:lang w:eastAsia="zh-CN"/>
        </w:rPr>
        <w:t>七、协议终止</w:t>
      </w:r>
    </w:p>
    <w:p w14:paraId="307F8013">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7.1 本协议期满后，自动终止，双方按约定结清费用、移交资料。</w:t>
      </w:r>
    </w:p>
    <w:p w14:paraId="5124A871">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7.2 协议期内，双方均无违约的，任何一方需终止本协议的，应提前五个工作日向对方提交书面终止通知，经双方协商一致后，本协议终止，双方结清已发生的服务费用，乙方按约定移交相关资料。</w:t>
      </w:r>
    </w:p>
    <w:p w14:paraId="565A8437">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7.3 协议终止后，乙方应在3个工作日内，将所有存放在乙方处的创意、设计资料（含正稿、样品、电子文件）移交给甲方或甲方指定单位，甲方应予以签收。</w:t>
      </w:r>
    </w:p>
    <w:p w14:paraId="638C0B3F">
      <w:pPr>
        <w:pStyle w:val="10"/>
        <w:widowControl/>
        <w:spacing w:line="480" w:lineRule="exact"/>
        <w:ind w:left="25" w:firstLine="629"/>
        <w:jc w:val="both"/>
        <w:rPr>
          <w:rFonts w:hint="eastAsia" w:ascii="仿宋_GB2312" w:hAnsi="仿宋_GB2312" w:eastAsia="仿宋_GB2312" w:cs="仿宋_GB2312"/>
          <w:b/>
          <w:bCs/>
          <w:color w:val="000008"/>
          <w:spacing w:val="-3"/>
          <w:kern w:val="0"/>
          <w:sz w:val="28"/>
          <w:szCs w:val="28"/>
          <w:lang w:eastAsia="zh-CN"/>
        </w:rPr>
      </w:pPr>
      <w:r>
        <w:rPr>
          <w:rFonts w:hint="eastAsia" w:ascii="仿宋_GB2312" w:hAnsi="仿宋_GB2312" w:eastAsia="仿宋_GB2312" w:cs="仿宋_GB2312"/>
          <w:b/>
          <w:bCs/>
          <w:color w:val="000008"/>
          <w:spacing w:val="-3"/>
          <w:kern w:val="0"/>
          <w:sz w:val="28"/>
          <w:szCs w:val="28"/>
          <w:lang w:eastAsia="zh-CN"/>
        </w:rPr>
        <w:t>八、保密</w:t>
      </w:r>
    </w:p>
    <w:p w14:paraId="78E9D888">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8.1 甲方提供的全部资料（含素材、设计要求、活动方案等）归甲方所有，乙方应对其予以保密，不得向任何第三方泄露、复制或提供使用。</w:t>
      </w:r>
    </w:p>
    <w:p w14:paraId="29501475">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8.2 双方应对在协议签订、履行过程中获悉的对方商业秘密（含价格、客户信息、技术资料、合作内容等）予以保密，未经对方书面同意，不得向任何第三方泄露。</w:t>
      </w:r>
    </w:p>
    <w:p w14:paraId="7E6BE7F0">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8.3 本协议项下的保密义务期限为本协议履行完毕/解除后5年；若保密信息已通过合法途径对外披露、成为公众所知信息，披露方应及时书面通知对方，对方对该部分信息不再承担保密义务。</w:t>
      </w:r>
    </w:p>
    <w:p w14:paraId="382E06D8">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8.4 若一方违反保密义务，应向对方支付违约金5万元，若违约金不足以弥补对方实际损失的，违约方还应赔偿差额部分。</w:t>
      </w:r>
    </w:p>
    <w:p w14:paraId="578EDB87">
      <w:pPr>
        <w:pStyle w:val="10"/>
        <w:widowControl/>
        <w:spacing w:line="480" w:lineRule="exact"/>
        <w:ind w:left="25" w:firstLine="629"/>
        <w:jc w:val="both"/>
        <w:rPr>
          <w:rFonts w:hint="eastAsia" w:ascii="仿宋_GB2312" w:hAnsi="仿宋_GB2312" w:eastAsia="仿宋_GB2312" w:cs="仿宋_GB2312"/>
          <w:b/>
          <w:bCs/>
          <w:color w:val="000008"/>
          <w:spacing w:val="-3"/>
          <w:kern w:val="0"/>
          <w:sz w:val="28"/>
          <w:szCs w:val="28"/>
          <w:lang w:eastAsia="zh-CN"/>
        </w:rPr>
      </w:pPr>
      <w:r>
        <w:rPr>
          <w:rFonts w:hint="eastAsia" w:ascii="仿宋_GB2312" w:hAnsi="仿宋_GB2312" w:eastAsia="仿宋_GB2312" w:cs="仿宋_GB2312"/>
          <w:b/>
          <w:bCs/>
          <w:color w:val="000008"/>
          <w:spacing w:val="-3"/>
          <w:kern w:val="0"/>
          <w:sz w:val="28"/>
          <w:szCs w:val="28"/>
          <w:lang w:eastAsia="zh-CN"/>
        </w:rPr>
        <w:t>九、知识产权</w:t>
      </w:r>
    </w:p>
    <w:p w14:paraId="2F7F1C89">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9.1 所有乙方基于本协议目的为甲方创作、并经甲方审定认可的资料、作品（含设计方案、视频成品、场地布置效果图等），著作权在甲方支付完毕所有合同款项后归甲方所有；乙方可在不侵犯甲方权利的前提下，将该成果作为案例用于企业宣传（需提前告知甲方）。</w:t>
      </w:r>
    </w:p>
    <w:p w14:paraId="160198EE">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9.2 对于甲方提供的、涉及第三方权利的图片、文字、音频等素材，著作权不归甲方所有，由乙方负责协调第三方权利方进行合法使用；第三方素材的版权费、使用费、授权费等相关费用，由甲方承担（双方另有书面约定的除外），乙方应提前将费用明细书面告知甲方，经甲方书面确认后再行协调。</w:t>
      </w:r>
    </w:p>
    <w:p w14:paraId="6674106B">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9.3 若乙方设计、使用的内容涉及第三方知识产权，乙方应将第三方的使用限制书面告知甲方，甲方应按限制要求使用；若因乙方未告知、告知不明确导致甲方侵犯第三方知识产权的，由乙方承担全部法律责任，甲方因此遭受损失的，有权向乙方追偿。</w:t>
      </w:r>
    </w:p>
    <w:p w14:paraId="57C70A59">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9.4 甲方保证向乙方提供的素材、资料不侵犯任何第三方的知识产权及合法权益，否则由甲方承担全部责任，乙方因此遭受损失的，有权向甲方追偿。</w:t>
      </w:r>
    </w:p>
    <w:p w14:paraId="2C7C5BFB">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9.5 乙方保证为甲方设计、制作的内容不侵犯任何第三方的知识产权及其他合法权益，否则由乙方自行承担对第三方的赔偿责任，甲方因此遭受损失的，乙方应予以全额赔偿。</w:t>
      </w:r>
    </w:p>
    <w:p w14:paraId="61899A14">
      <w:pPr>
        <w:pStyle w:val="10"/>
        <w:widowControl/>
        <w:spacing w:line="480" w:lineRule="exact"/>
        <w:ind w:left="25" w:firstLine="629"/>
        <w:jc w:val="both"/>
        <w:rPr>
          <w:rFonts w:hint="eastAsia" w:ascii="仿宋_GB2312" w:hAnsi="仿宋_GB2312" w:eastAsia="仿宋_GB2312" w:cs="仿宋_GB2312"/>
          <w:b/>
          <w:bCs/>
          <w:color w:val="000008"/>
          <w:spacing w:val="-3"/>
          <w:kern w:val="0"/>
          <w:sz w:val="28"/>
          <w:szCs w:val="28"/>
          <w:lang w:eastAsia="zh-CN"/>
        </w:rPr>
      </w:pPr>
      <w:r>
        <w:rPr>
          <w:rFonts w:hint="eastAsia" w:ascii="仿宋_GB2312" w:hAnsi="仿宋_GB2312" w:eastAsia="仿宋_GB2312" w:cs="仿宋_GB2312"/>
          <w:b/>
          <w:bCs/>
          <w:color w:val="000008"/>
          <w:spacing w:val="-3"/>
          <w:kern w:val="0"/>
          <w:sz w:val="28"/>
          <w:szCs w:val="28"/>
          <w:lang w:eastAsia="zh-CN"/>
        </w:rPr>
        <w:t>十、不可抗力</w:t>
      </w:r>
    </w:p>
    <w:p w14:paraId="5209A8F1">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10.1 本协议所称不可抗力，指地震、台风、水灾、火灾、战争、政府禁令、重大公共卫生事件等不能预见、不能避免并不能克服的客观事件。</w:t>
      </w:r>
    </w:p>
    <w:p w14:paraId="207A1A76">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10.2 遇有不可抗力事件的一方，应在事件实际发生后24小时内，以书面形式通知对方，并在事件发生后15个工作日内，提供由事故发生地区公证机构出具的、证明事故详情及协议不能履行/部分不能履行/需要延期履行的有效证明文件。</w:t>
      </w:r>
    </w:p>
    <w:p w14:paraId="1252F7E4">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10.3 双方根据不可抗力事件对协议履行的影响程度，协商决定是否解除协议、部分免除履行责任或延期履行；因不可抗力造成的损失，双方互不承担赔偿责任。</w:t>
      </w:r>
    </w:p>
    <w:p w14:paraId="5833D35F">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10.4 若不可抗力事件持续达到或超过七日（计算起点：不可抗力事故实际发生之日），任何一方均有权书面通知对方终止本协议，且无需承担违约责任，双方按实际完成的服务内容结算费用。</w:t>
      </w:r>
    </w:p>
    <w:p w14:paraId="30459A5E">
      <w:pPr>
        <w:pStyle w:val="10"/>
        <w:widowControl/>
        <w:spacing w:line="480" w:lineRule="exact"/>
        <w:ind w:left="25" w:firstLine="629"/>
        <w:jc w:val="both"/>
        <w:rPr>
          <w:rFonts w:hint="eastAsia" w:ascii="仿宋_GB2312" w:hAnsi="仿宋_GB2312" w:eastAsia="仿宋_GB2312" w:cs="仿宋_GB2312"/>
          <w:b/>
          <w:bCs/>
          <w:color w:val="000008"/>
          <w:spacing w:val="-3"/>
          <w:kern w:val="0"/>
          <w:sz w:val="28"/>
          <w:szCs w:val="28"/>
          <w:lang w:eastAsia="zh-CN"/>
        </w:rPr>
      </w:pPr>
      <w:r>
        <w:rPr>
          <w:rFonts w:hint="eastAsia" w:ascii="仿宋_GB2312" w:hAnsi="仿宋_GB2312" w:eastAsia="仿宋_GB2312" w:cs="仿宋_GB2312"/>
          <w:b/>
          <w:bCs/>
          <w:color w:val="000008"/>
          <w:spacing w:val="-3"/>
          <w:kern w:val="0"/>
          <w:sz w:val="28"/>
          <w:szCs w:val="28"/>
          <w:lang w:eastAsia="zh-CN"/>
        </w:rPr>
        <w:t>十一、验收条款</w:t>
      </w:r>
    </w:p>
    <w:p w14:paraId="1C8EA972">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11.1 验收主体：甲方为本次服务成果的唯一验收主体，由甲方指定项目负责人组织验收工作。</w:t>
      </w:r>
    </w:p>
    <w:p w14:paraId="4B1259EC">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11.2 验收流程：乙方完成全部服务后，向甲方提交《验收申请单》及相关交付资料；甲方在收到申请后3个工作日内组织验收，验收完成后出具《验收意见书》，由双方项目负责人签字确认。</w:t>
      </w:r>
    </w:p>
    <w:p w14:paraId="23A86677">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11.3 验收异议：甲方对服务成果有异议的，应在验收期内以书面形式提出，列明异议具体内容、整改要求及期限；乙方应按甲方要求及时整改。</w:t>
      </w:r>
    </w:p>
    <w:p w14:paraId="6CC2A11E">
      <w:pPr>
        <w:pStyle w:val="10"/>
        <w:widowControl/>
        <w:spacing w:line="480" w:lineRule="exact"/>
        <w:ind w:left="25" w:firstLine="629"/>
        <w:jc w:val="both"/>
        <w:rPr>
          <w:rFonts w:hint="eastAsia" w:ascii="仿宋_GB2312" w:hAnsi="仿宋_GB2312" w:eastAsia="仿宋_GB2312" w:cs="仿宋_GB2312"/>
          <w:b/>
          <w:bCs/>
          <w:color w:val="000008"/>
          <w:spacing w:val="-3"/>
          <w:kern w:val="0"/>
          <w:sz w:val="28"/>
          <w:szCs w:val="28"/>
          <w:lang w:eastAsia="zh-CN"/>
        </w:rPr>
      </w:pPr>
      <w:r>
        <w:rPr>
          <w:rFonts w:hint="eastAsia" w:ascii="仿宋_GB2312" w:hAnsi="仿宋_GB2312" w:eastAsia="仿宋_GB2312" w:cs="仿宋_GB2312"/>
          <w:b/>
          <w:bCs/>
          <w:color w:val="000008"/>
          <w:spacing w:val="-3"/>
          <w:kern w:val="0"/>
          <w:sz w:val="28"/>
          <w:szCs w:val="28"/>
          <w:lang w:eastAsia="zh-CN"/>
        </w:rPr>
        <w:t>十二、争议解决</w:t>
      </w:r>
    </w:p>
    <w:p w14:paraId="4D1DB146">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12.1 本协议双方因本协议的订立、效力、履行、解释及终止等发生的任何争议，应首先通过友好协商解决；协商不成的，任何一方均有权向甲方所在地有管辖权的人民法院提起诉讼。</w:t>
      </w:r>
    </w:p>
    <w:p w14:paraId="7878FFB0">
      <w:pPr>
        <w:pStyle w:val="10"/>
        <w:widowControl/>
        <w:spacing w:line="480" w:lineRule="exact"/>
        <w:ind w:left="25" w:firstLine="629"/>
        <w:jc w:val="both"/>
        <w:rPr>
          <w:rFonts w:hint="eastAsia" w:ascii="仿宋_GB2312" w:hAnsi="仿宋_GB2312" w:eastAsia="仿宋_GB2312" w:cs="仿宋_GB2312"/>
          <w:b/>
          <w:bCs/>
          <w:color w:val="000008"/>
          <w:spacing w:val="-3"/>
          <w:kern w:val="0"/>
          <w:sz w:val="28"/>
          <w:szCs w:val="28"/>
          <w:lang w:eastAsia="zh-CN"/>
        </w:rPr>
      </w:pPr>
      <w:r>
        <w:rPr>
          <w:rFonts w:hint="eastAsia" w:ascii="仿宋_GB2312" w:hAnsi="仿宋_GB2312" w:eastAsia="仿宋_GB2312" w:cs="仿宋_GB2312"/>
          <w:b/>
          <w:bCs/>
          <w:color w:val="000008"/>
          <w:spacing w:val="-3"/>
          <w:kern w:val="0"/>
          <w:sz w:val="28"/>
          <w:szCs w:val="28"/>
          <w:lang w:eastAsia="zh-CN"/>
        </w:rPr>
        <w:t>十三、其他约定</w:t>
      </w:r>
    </w:p>
    <w:p w14:paraId="15342FD6">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13.1 本协议未尽事宜，双方可另行签订补充协议，补充协议与本协议具有同等法律效力。</w:t>
      </w:r>
    </w:p>
    <w:p w14:paraId="762FDB12">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13.2 本合同附件为本合同不可分割的组成部分，与本合同正文具有同等法律效力。</w:t>
      </w:r>
    </w:p>
    <w:p w14:paraId="70D40377">
      <w:pPr>
        <w:pStyle w:val="10"/>
        <w:widowControl/>
        <w:spacing w:line="480" w:lineRule="exact"/>
        <w:ind w:firstLine="548" w:firstLineChars="200"/>
        <w:jc w:val="both"/>
        <w:rPr>
          <w:rFonts w:hint="eastAsia" w:ascii="仿宋_GB2312" w:hAnsi="仿宋_GB2312" w:eastAsia="仿宋_GB2312" w:cs="仿宋_GB2312"/>
          <w:color w:val="000008"/>
          <w:spacing w:val="-3"/>
          <w:kern w:val="0"/>
          <w:sz w:val="28"/>
          <w:szCs w:val="28"/>
          <w:lang w:eastAsia="zh-CN"/>
        </w:rPr>
      </w:pPr>
      <w:r>
        <w:rPr>
          <w:rFonts w:hint="eastAsia" w:ascii="仿宋_GB2312" w:hAnsi="仿宋_GB2312" w:eastAsia="仿宋_GB2312" w:cs="仿宋_GB2312"/>
          <w:color w:val="000008"/>
          <w:spacing w:val="-3"/>
          <w:kern w:val="0"/>
          <w:sz w:val="28"/>
          <w:szCs w:val="28"/>
          <w:lang w:eastAsia="zh-CN"/>
        </w:rPr>
        <w:t>13.3 本协议一式陆份，甲方执叁份，乙方执叁份，具有同等法律效力。自双方签字并盖章之日起生效</w:t>
      </w:r>
    </w:p>
    <w:p w14:paraId="369A08C2">
      <w:pPr>
        <w:widowControl/>
        <w:kinsoku w:val="0"/>
        <w:autoSpaceDE w:val="0"/>
        <w:autoSpaceDN w:val="0"/>
        <w:spacing w:line="240" w:lineRule="auto"/>
        <w:jc w:val="left"/>
        <w:textAlignment w:val="baseline"/>
        <w:rPr>
          <w:rFonts w:hint="eastAsia" w:ascii="仿宋_GB2312" w:hAnsi="仿宋_GB2312" w:eastAsia="仿宋_GB2312" w:cs="仿宋_GB2312"/>
          <w:snapToGrid w:val="0"/>
          <w:color w:val="000008"/>
          <w:spacing w:val="-3"/>
          <w:kern w:val="0"/>
          <w:sz w:val="24"/>
          <w:szCs w:val="24"/>
          <w:lang w:eastAsia="zh-CN"/>
        </w:rPr>
      </w:pPr>
    </w:p>
    <w:p w14:paraId="678B30DB">
      <w:pPr>
        <w:kinsoku w:val="0"/>
        <w:autoSpaceDE w:val="0"/>
        <w:autoSpaceDN w:val="0"/>
        <w:adjustRightInd w:val="0"/>
        <w:snapToGrid w:val="0"/>
        <w:textAlignment w:val="baseline"/>
        <w:rPr>
          <w:rFonts w:hint="eastAsia" w:ascii="仿宋_GB2312" w:hAnsi="仿宋_GB2312" w:eastAsia="仿宋_GB2312" w:cs="仿宋_GB2312"/>
          <w:snapToGrid w:val="0"/>
          <w:color w:val="000008"/>
          <w:spacing w:val="-3"/>
          <w:sz w:val="24"/>
          <w:szCs w:val="24"/>
          <w:lang w:val="en-US" w:eastAsia="zh-CN" w:bidi="ar-SA"/>
        </w:rPr>
      </w:pPr>
    </w:p>
    <w:p w14:paraId="36B421D6">
      <w:pPr>
        <w:widowControl w:val="0"/>
        <w:kinsoku/>
        <w:topLinePunct/>
        <w:autoSpaceDE w:val="0"/>
        <w:autoSpaceDN w:val="0"/>
        <w:spacing w:line="560" w:lineRule="exact"/>
        <w:ind w:firstLine="560" w:firstLineChars="200"/>
        <w:jc w:val="both"/>
        <w:textAlignment w:val="auto"/>
        <w:rPr>
          <w:rFonts w:hint="eastAsia" w:ascii="仿宋_GB2312" w:hAnsi="仿宋_GB2312" w:eastAsia="仿宋_GB2312" w:cs="仿宋_GB2312"/>
          <w:snapToGrid w:val="0"/>
          <w:color w:val="000000"/>
          <w:kern w:val="0"/>
          <w:sz w:val="28"/>
          <w:szCs w:val="28"/>
          <w:lang w:eastAsia="zh-CN"/>
        </w:rPr>
      </w:pPr>
    </w:p>
    <w:p w14:paraId="5BD239CF">
      <w:pPr>
        <w:widowControl w:val="0"/>
        <w:kinsoku/>
        <w:topLinePunct/>
        <w:autoSpaceDE w:val="0"/>
        <w:autoSpaceDN w:val="0"/>
        <w:spacing w:line="560" w:lineRule="exact"/>
        <w:ind w:firstLine="560" w:firstLineChars="200"/>
        <w:jc w:val="both"/>
        <w:textAlignment w:val="auto"/>
        <w:rPr>
          <w:rFonts w:hint="eastAsia" w:ascii="仿宋_GB2312" w:hAnsi="仿宋_GB2312" w:eastAsia="仿宋_GB2312" w:cs="仿宋_GB2312"/>
          <w:snapToGrid w:val="0"/>
          <w:color w:val="000000"/>
          <w:kern w:val="0"/>
          <w:sz w:val="28"/>
          <w:szCs w:val="28"/>
          <w:lang w:eastAsia="zh-CN"/>
        </w:rPr>
      </w:pPr>
    </w:p>
    <w:p w14:paraId="631BFAB1">
      <w:pPr>
        <w:widowControl w:val="0"/>
        <w:kinsoku/>
        <w:topLinePunct/>
        <w:autoSpaceDE w:val="0"/>
        <w:autoSpaceDN w:val="0"/>
        <w:spacing w:line="560" w:lineRule="exact"/>
        <w:ind w:firstLine="560" w:firstLineChars="200"/>
        <w:jc w:val="both"/>
        <w:textAlignment w:val="auto"/>
        <w:rPr>
          <w:rFonts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（本页无正文）</w:t>
      </w:r>
    </w:p>
    <w:p w14:paraId="4A92A4B3">
      <w:pPr>
        <w:widowControl w:val="0"/>
        <w:kinsoku/>
        <w:topLinePunct/>
        <w:autoSpaceDE w:val="0"/>
        <w:autoSpaceDN w:val="0"/>
        <w:spacing w:line="560" w:lineRule="exact"/>
        <w:ind w:firstLine="560" w:firstLineChars="200"/>
        <w:jc w:val="both"/>
        <w:textAlignment w:val="auto"/>
        <w:rPr>
          <w:rFonts w:hint="eastAsia" w:ascii="仿宋_GB2312" w:hAnsi="仿宋_GB2312" w:eastAsia="仿宋_GB2312" w:cs="仿宋_GB2312"/>
          <w:snapToGrid w:val="0"/>
          <w:color w:val="000000"/>
          <w:kern w:val="0"/>
          <w:sz w:val="28"/>
          <w:szCs w:val="28"/>
          <w:lang w:eastAsia="zh-CN"/>
        </w:rPr>
      </w:pPr>
    </w:p>
    <w:p w14:paraId="6E1B5685">
      <w:pPr>
        <w:kinsoku w:val="0"/>
        <w:autoSpaceDE w:val="0"/>
        <w:autoSpaceDN w:val="0"/>
        <w:adjustRightInd w:val="0"/>
        <w:snapToGrid w:val="0"/>
        <w:textAlignment w:val="baseline"/>
        <w:rPr>
          <w:rFonts w:hint="eastAsia" w:ascii="Arial" w:hAnsi="Arial" w:eastAsia="宋体" w:cs="Arial"/>
          <w:snapToGrid w:val="0"/>
          <w:color w:val="000000"/>
          <w:sz w:val="18"/>
          <w:szCs w:val="18"/>
          <w:lang w:val="en-US" w:eastAsia="zh-CN" w:bidi="ar-SA"/>
        </w:rPr>
      </w:pPr>
    </w:p>
    <w:p w14:paraId="30989AE9">
      <w:pPr>
        <w:widowControl w:val="0"/>
        <w:kinsoku/>
        <w:topLinePunct/>
        <w:autoSpaceDE w:val="0"/>
        <w:autoSpaceDN w:val="0"/>
        <w:spacing w:line="560" w:lineRule="exact"/>
        <w:ind w:firstLine="560" w:firstLineChars="200"/>
        <w:jc w:val="both"/>
        <w:textAlignment w:val="auto"/>
        <w:rPr>
          <w:rFonts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附件1：《廉政责任书》</w:t>
      </w:r>
    </w:p>
    <w:p w14:paraId="097DB1E0">
      <w:pPr>
        <w:kinsoku w:val="0"/>
        <w:autoSpaceDE w:val="0"/>
        <w:autoSpaceDN w:val="0"/>
        <w:adjustRightInd w:val="0"/>
        <w:snapToGrid w:val="0"/>
        <w:textAlignment w:val="baseline"/>
        <w:rPr>
          <w:rFonts w:hint="eastAsia" w:ascii="仿宋_GB2312" w:hAnsi="仿宋_GB2312" w:eastAsia="仿宋_GB2312" w:cs="仿宋_GB2312"/>
          <w:snapToGrid w:val="0"/>
          <w:color w:val="000008"/>
          <w:spacing w:val="-3"/>
          <w:sz w:val="24"/>
          <w:szCs w:val="24"/>
          <w:lang w:val="en-US" w:eastAsia="zh-CN" w:bidi="ar-SA"/>
        </w:rPr>
      </w:pPr>
    </w:p>
    <w:p w14:paraId="50AC7496">
      <w:pPr>
        <w:kinsoku w:val="0"/>
        <w:autoSpaceDE w:val="0"/>
        <w:autoSpaceDN w:val="0"/>
        <w:adjustRightInd w:val="0"/>
        <w:snapToGrid w:val="0"/>
        <w:textAlignment w:val="baseline"/>
        <w:rPr>
          <w:rFonts w:hint="eastAsia" w:ascii="仿宋_GB2312" w:hAnsi="仿宋_GB2312" w:eastAsia="仿宋_GB2312" w:cs="仿宋_GB2312"/>
          <w:snapToGrid w:val="0"/>
          <w:color w:val="000008"/>
          <w:spacing w:val="-3"/>
          <w:sz w:val="24"/>
          <w:szCs w:val="24"/>
          <w:lang w:val="en-US" w:eastAsia="zh-CN" w:bidi="ar-SA"/>
        </w:rPr>
      </w:pPr>
    </w:p>
    <w:p w14:paraId="743CB530">
      <w:pPr>
        <w:kinsoku w:val="0"/>
        <w:autoSpaceDE w:val="0"/>
        <w:autoSpaceDN w:val="0"/>
        <w:adjustRightInd w:val="0"/>
        <w:snapToGrid w:val="0"/>
        <w:textAlignment w:val="baseline"/>
        <w:rPr>
          <w:rFonts w:hint="eastAsia" w:ascii="仿宋_GB2312" w:hAnsi="仿宋_GB2312" w:eastAsia="仿宋_GB2312" w:cs="仿宋_GB2312"/>
          <w:snapToGrid w:val="0"/>
          <w:color w:val="000008"/>
          <w:spacing w:val="-3"/>
          <w:sz w:val="24"/>
          <w:szCs w:val="24"/>
          <w:lang w:val="en-US" w:eastAsia="zh-CN" w:bidi="ar-SA"/>
        </w:rPr>
      </w:pPr>
    </w:p>
    <w:p w14:paraId="2CFBE74A">
      <w:pPr>
        <w:kinsoku w:val="0"/>
        <w:autoSpaceDE w:val="0"/>
        <w:autoSpaceDN w:val="0"/>
        <w:adjustRightInd w:val="0"/>
        <w:snapToGrid w:val="0"/>
        <w:textAlignment w:val="baseline"/>
        <w:rPr>
          <w:rFonts w:hint="eastAsia" w:ascii="仿宋_GB2312" w:hAnsi="仿宋_GB2312" w:eastAsia="仿宋_GB2312" w:cs="仿宋_GB2312"/>
          <w:snapToGrid w:val="0"/>
          <w:color w:val="000008"/>
          <w:spacing w:val="-3"/>
          <w:sz w:val="24"/>
          <w:szCs w:val="24"/>
          <w:lang w:val="en-US" w:eastAsia="zh-CN" w:bidi="ar-SA"/>
        </w:rPr>
      </w:pPr>
    </w:p>
    <w:p w14:paraId="4C8E5BDB">
      <w:pPr>
        <w:kinsoku w:val="0"/>
        <w:autoSpaceDE w:val="0"/>
        <w:autoSpaceDN w:val="0"/>
        <w:adjustRightInd w:val="0"/>
        <w:snapToGrid w:val="0"/>
        <w:textAlignment w:val="baseline"/>
        <w:rPr>
          <w:rFonts w:hint="eastAsia" w:ascii="仿宋_GB2312" w:hAnsi="仿宋_GB2312" w:eastAsia="仿宋_GB2312" w:cs="仿宋_GB2312"/>
          <w:snapToGrid w:val="0"/>
          <w:color w:val="000008"/>
          <w:spacing w:val="-3"/>
          <w:sz w:val="24"/>
          <w:szCs w:val="24"/>
          <w:lang w:val="en-US" w:eastAsia="zh-CN" w:bidi="ar-SA"/>
        </w:rPr>
      </w:pPr>
    </w:p>
    <w:p w14:paraId="79251A54">
      <w:pPr>
        <w:kinsoku w:val="0"/>
        <w:autoSpaceDE w:val="0"/>
        <w:autoSpaceDN w:val="0"/>
        <w:adjustRightInd w:val="0"/>
        <w:snapToGrid w:val="0"/>
        <w:textAlignment w:val="baseline"/>
        <w:rPr>
          <w:rFonts w:hint="eastAsia" w:ascii="仿宋_GB2312" w:hAnsi="仿宋_GB2312" w:eastAsia="仿宋_GB2312" w:cs="仿宋_GB2312"/>
          <w:snapToGrid w:val="0"/>
          <w:color w:val="000008"/>
          <w:spacing w:val="-3"/>
          <w:sz w:val="24"/>
          <w:szCs w:val="24"/>
          <w:lang w:val="en-US" w:eastAsia="zh-CN" w:bidi="ar-SA"/>
        </w:rPr>
      </w:pPr>
    </w:p>
    <w:p w14:paraId="3B75784C">
      <w:pPr>
        <w:kinsoku w:val="0"/>
        <w:autoSpaceDE w:val="0"/>
        <w:autoSpaceDN w:val="0"/>
        <w:adjustRightInd w:val="0"/>
        <w:snapToGrid w:val="0"/>
        <w:textAlignment w:val="baseline"/>
        <w:rPr>
          <w:rFonts w:hint="eastAsia" w:ascii="仿宋_GB2312" w:hAnsi="仿宋_GB2312" w:eastAsia="仿宋_GB2312" w:cs="仿宋_GB2312"/>
          <w:snapToGrid w:val="0"/>
          <w:color w:val="000008"/>
          <w:spacing w:val="-3"/>
          <w:sz w:val="24"/>
          <w:szCs w:val="24"/>
          <w:lang w:val="en-US" w:eastAsia="zh-CN" w:bidi="ar-SA"/>
        </w:rPr>
      </w:pPr>
    </w:p>
    <w:p w14:paraId="791C19D2">
      <w:pPr>
        <w:kinsoku w:val="0"/>
        <w:autoSpaceDE w:val="0"/>
        <w:autoSpaceDN w:val="0"/>
        <w:adjustRightInd w:val="0"/>
        <w:snapToGrid w:val="0"/>
        <w:textAlignment w:val="baseline"/>
        <w:rPr>
          <w:rFonts w:hint="eastAsia" w:ascii="仿宋_GB2312" w:hAnsi="仿宋_GB2312" w:eastAsia="仿宋_GB2312" w:cs="仿宋_GB2312"/>
          <w:snapToGrid w:val="0"/>
          <w:color w:val="000008"/>
          <w:spacing w:val="-3"/>
          <w:sz w:val="24"/>
          <w:szCs w:val="24"/>
          <w:lang w:val="en-US" w:eastAsia="zh-CN" w:bidi="ar-SA"/>
        </w:rPr>
      </w:pPr>
    </w:p>
    <w:p w14:paraId="32995ADB">
      <w:pPr>
        <w:kinsoku w:val="0"/>
        <w:autoSpaceDE w:val="0"/>
        <w:autoSpaceDN w:val="0"/>
        <w:adjustRightInd w:val="0"/>
        <w:snapToGrid w:val="0"/>
        <w:textAlignment w:val="baseline"/>
        <w:rPr>
          <w:rFonts w:hint="eastAsia" w:ascii="仿宋_GB2312" w:hAnsi="仿宋_GB2312" w:eastAsia="仿宋_GB2312" w:cs="仿宋_GB2312"/>
          <w:snapToGrid w:val="0"/>
          <w:color w:val="000008"/>
          <w:spacing w:val="-3"/>
          <w:sz w:val="24"/>
          <w:szCs w:val="24"/>
          <w:lang w:val="en-US" w:eastAsia="zh-CN" w:bidi="ar-SA"/>
        </w:rPr>
      </w:pPr>
    </w:p>
    <w:p w14:paraId="4BDA8108">
      <w:pPr>
        <w:kinsoku w:val="0"/>
        <w:autoSpaceDE w:val="0"/>
        <w:autoSpaceDN w:val="0"/>
        <w:adjustRightInd w:val="0"/>
        <w:snapToGrid w:val="0"/>
        <w:textAlignment w:val="baseline"/>
        <w:rPr>
          <w:rFonts w:hint="eastAsia" w:ascii="仿宋_GB2312" w:hAnsi="仿宋_GB2312" w:eastAsia="仿宋_GB2312" w:cs="仿宋_GB2312"/>
          <w:snapToGrid w:val="0"/>
          <w:color w:val="000008"/>
          <w:spacing w:val="-3"/>
          <w:sz w:val="24"/>
          <w:szCs w:val="24"/>
          <w:lang w:val="en-US" w:eastAsia="zh-CN" w:bidi="ar-SA"/>
        </w:rPr>
      </w:pPr>
    </w:p>
    <w:p w14:paraId="7F629B72">
      <w:pPr>
        <w:kinsoku w:val="0"/>
        <w:autoSpaceDE w:val="0"/>
        <w:autoSpaceDN w:val="0"/>
        <w:adjustRightInd w:val="0"/>
        <w:snapToGrid w:val="0"/>
        <w:textAlignment w:val="baseline"/>
        <w:rPr>
          <w:rFonts w:hint="eastAsia" w:ascii="仿宋_GB2312" w:hAnsi="仿宋_GB2312" w:eastAsia="仿宋_GB2312" w:cs="仿宋_GB2312"/>
          <w:snapToGrid w:val="0"/>
          <w:color w:val="000008"/>
          <w:spacing w:val="-3"/>
          <w:sz w:val="24"/>
          <w:szCs w:val="24"/>
          <w:lang w:val="en-US" w:eastAsia="zh-CN" w:bidi="ar-SA"/>
        </w:rPr>
      </w:pPr>
    </w:p>
    <w:p w14:paraId="1A119839">
      <w:pPr>
        <w:kinsoku w:val="0"/>
        <w:autoSpaceDE w:val="0"/>
        <w:autoSpaceDN w:val="0"/>
        <w:adjustRightInd w:val="0"/>
        <w:snapToGrid w:val="0"/>
        <w:textAlignment w:val="baseline"/>
        <w:rPr>
          <w:rFonts w:hint="eastAsia" w:ascii="仿宋_GB2312" w:hAnsi="仿宋_GB2312" w:eastAsia="仿宋_GB2312" w:cs="仿宋_GB2312"/>
          <w:snapToGrid w:val="0"/>
          <w:color w:val="000008"/>
          <w:spacing w:val="-3"/>
          <w:sz w:val="24"/>
          <w:szCs w:val="24"/>
          <w:lang w:val="en-US" w:eastAsia="zh-CN" w:bidi="ar-SA"/>
        </w:rPr>
      </w:pPr>
    </w:p>
    <w:p w14:paraId="0A24B8FA">
      <w:pPr>
        <w:kinsoku w:val="0"/>
        <w:autoSpaceDE w:val="0"/>
        <w:autoSpaceDN w:val="0"/>
        <w:adjustRightInd w:val="0"/>
        <w:snapToGrid w:val="0"/>
        <w:textAlignment w:val="baseline"/>
        <w:rPr>
          <w:rFonts w:hint="eastAsia" w:ascii="仿宋_GB2312" w:hAnsi="仿宋_GB2312" w:eastAsia="仿宋_GB2312" w:cs="仿宋_GB2312"/>
          <w:snapToGrid w:val="0"/>
          <w:color w:val="000008"/>
          <w:spacing w:val="-3"/>
          <w:sz w:val="24"/>
          <w:szCs w:val="24"/>
          <w:lang w:val="en-US" w:eastAsia="zh-CN" w:bidi="ar-SA"/>
        </w:rPr>
      </w:pPr>
    </w:p>
    <w:p w14:paraId="79749566">
      <w:pPr>
        <w:kinsoku w:val="0"/>
        <w:autoSpaceDE w:val="0"/>
        <w:autoSpaceDN w:val="0"/>
        <w:adjustRightInd w:val="0"/>
        <w:snapToGrid w:val="0"/>
        <w:textAlignment w:val="baseline"/>
        <w:rPr>
          <w:rFonts w:hint="eastAsia" w:ascii="仿宋_GB2312" w:hAnsi="仿宋_GB2312" w:eastAsia="仿宋_GB2312" w:cs="仿宋_GB2312"/>
          <w:snapToGrid w:val="0"/>
          <w:color w:val="000008"/>
          <w:spacing w:val="-3"/>
          <w:sz w:val="24"/>
          <w:szCs w:val="24"/>
          <w:lang w:val="en-US" w:eastAsia="zh-CN" w:bidi="ar-SA"/>
        </w:rPr>
      </w:pPr>
    </w:p>
    <w:p w14:paraId="3D2C8F96">
      <w:pPr>
        <w:kinsoku w:val="0"/>
        <w:autoSpaceDE w:val="0"/>
        <w:autoSpaceDN w:val="0"/>
        <w:adjustRightInd w:val="0"/>
        <w:snapToGrid w:val="0"/>
        <w:textAlignment w:val="baseline"/>
        <w:rPr>
          <w:rFonts w:hint="eastAsia" w:ascii="仿宋_GB2312" w:hAnsi="仿宋_GB2312" w:eastAsia="仿宋_GB2312" w:cs="仿宋_GB2312"/>
          <w:snapToGrid w:val="0"/>
          <w:color w:val="000008"/>
          <w:spacing w:val="-3"/>
          <w:sz w:val="24"/>
          <w:szCs w:val="24"/>
          <w:lang w:val="en-US" w:eastAsia="zh-CN" w:bidi="ar-SA"/>
        </w:rPr>
      </w:pPr>
    </w:p>
    <w:p w14:paraId="346B994F">
      <w:pPr>
        <w:kinsoku w:val="0"/>
        <w:autoSpaceDE w:val="0"/>
        <w:autoSpaceDN w:val="0"/>
        <w:adjustRightInd w:val="0"/>
        <w:snapToGrid w:val="0"/>
        <w:textAlignment w:val="baseline"/>
        <w:rPr>
          <w:rFonts w:hint="eastAsia" w:ascii="仿宋_GB2312" w:hAnsi="仿宋_GB2312" w:eastAsia="仿宋_GB2312" w:cs="仿宋_GB2312"/>
          <w:snapToGrid w:val="0"/>
          <w:color w:val="000008"/>
          <w:spacing w:val="-3"/>
          <w:sz w:val="24"/>
          <w:szCs w:val="24"/>
          <w:lang w:val="en-US" w:eastAsia="zh-CN" w:bidi="ar-SA"/>
        </w:rPr>
      </w:pPr>
    </w:p>
    <w:p w14:paraId="16E77792">
      <w:pPr>
        <w:kinsoku w:val="0"/>
        <w:autoSpaceDE w:val="0"/>
        <w:autoSpaceDN w:val="0"/>
        <w:adjustRightInd w:val="0"/>
        <w:snapToGrid w:val="0"/>
        <w:textAlignment w:val="baseline"/>
        <w:rPr>
          <w:rFonts w:hint="eastAsia" w:ascii="仿宋_GB2312" w:hAnsi="仿宋_GB2312" w:eastAsia="仿宋_GB2312" w:cs="仿宋_GB2312"/>
          <w:snapToGrid w:val="0"/>
          <w:color w:val="000008"/>
          <w:spacing w:val="-3"/>
          <w:sz w:val="24"/>
          <w:szCs w:val="24"/>
          <w:lang w:val="en-US" w:eastAsia="zh-CN" w:bidi="ar-SA"/>
        </w:rPr>
      </w:pPr>
    </w:p>
    <w:p w14:paraId="019C9B0E">
      <w:pPr>
        <w:kinsoku w:val="0"/>
        <w:autoSpaceDE w:val="0"/>
        <w:autoSpaceDN w:val="0"/>
        <w:adjustRightInd w:val="0"/>
        <w:snapToGrid w:val="0"/>
        <w:textAlignment w:val="baseline"/>
        <w:rPr>
          <w:rFonts w:hint="eastAsia" w:ascii="仿宋_GB2312" w:hAnsi="仿宋_GB2312" w:eastAsia="仿宋_GB2312" w:cs="仿宋_GB2312"/>
          <w:snapToGrid w:val="0"/>
          <w:color w:val="000008"/>
          <w:spacing w:val="-3"/>
          <w:sz w:val="24"/>
          <w:szCs w:val="24"/>
          <w:lang w:val="en-US" w:eastAsia="zh-CN" w:bidi="ar-SA"/>
        </w:rPr>
      </w:pPr>
    </w:p>
    <w:p w14:paraId="14D5B6CF">
      <w:pPr>
        <w:kinsoku w:val="0"/>
        <w:autoSpaceDE w:val="0"/>
        <w:autoSpaceDN w:val="0"/>
        <w:adjustRightInd w:val="0"/>
        <w:snapToGrid w:val="0"/>
        <w:textAlignment w:val="baseline"/>
        <w:rPr>
          <w:rFonts w:hint="eastAsia" w:ascii="仿宋_GB2312" w:hAnsi="仿宋_GB2312" w:eastAsia="仿宋_GB2312" w:cs="仿宋_GB2312"/>
          <w:snapToGrid w:val="0"/>
          <w:color w:val="000008"/>
          <w:spacing w:val="-3"/>
          <w:sz w:val="24"/>
          <w:szCs w:val="24"/>
          <w:lang w:val="en-US" w:eastAsia="zh-CN" w:bidi="ar-SA"/>
        </w:rPr>
      </w:pPr>
    </w:p>
    <w:p w14:paraId="5766CD90">
      <w:pPr>
        <w:kinsoku w:val="0"/>
        <w:autoSpaceDE w:val="0"/>
        <w:autoSpaceDN w:val="0"/>
        <w:adjustRightInd w:val="0"/>
        <w:snapToGrid w:val="0"/>
        <w:textAlignment w:val="baseline"/>
        <w:rPr>
          <w:rFonts w:hint="eastAsia" w:ascii="仿宋_GB2312" w:hAnsi="仿宋_GB2312" w:eastAsia="仿宋_GB2312" w:cs="仿宋_GB2312"/>
          <w:snapToGrid w:val="0"/>
          <w:color w:val="000008"/>
          <w:spacing w:val="-3"/>
          <w:sz w:val="24"/>
          <w:szCs w:val="24"/>
          <w:lang w:val="en-US" w:eastAsia="zh-CN" w:bidi="ar-SA"/>
        </w:rPr>
      </w:pPr>
    </w:p>
    <w:p w14:paraId="3D7930CC">
      <w:pPr>
        <w:kinsoku w:val="0"/>
        <w:autoSpaceDE w:val="0"/>
        <w:autoSpaceDN w:val="0"/>
        <w:adjustRightInd w:val="0"/>
        <w:snapToGrid w:val="0"/>
        <w:textAlignment w:val="baseline"/>
        <w:rPr>
          <w:rFonts w:hint="eastAsia" w:ascii="仿宋_GB2312" w:hAnsi="仿宋_GB2312" w:eastAsia="仿宋_GB2312" w:cs="仿宋_GB2312"/>
          <w:snapToGrid w:val="0"/>
          <w:color w:val="000008"/>
          <w:spacing w:val="-3"/>
          <w:sz w:val="24"/>
          <w:szCs w:val="24"/>
          <w:lang w:val="en-US" w:eastAsia="zh-CN" w:bidi="ar-SA"/>
        </w:rPr>
      </w:pPr>
    </w:p>
    <w:p w14:paraId="2C597750">
      <w:pPr>
        <w:kinsoku w:val="0"/>
        <w:autoSpaceDE w:val="0"/>
        <w:autoSpaceDN w:val="0"/>
        <w:adjustRightInd w:val="0"/>
        <w:snapToGrid w:val="0"/>
        <w:textAlignment w:val="baseline"/>
        <w:rPr>
          <w:rFonts w:hint="eastAsia" w:ascii="仿宋_GB2312" w:hAnsi="仿宋_GB2312" w:eastAsia="仿宋_GB2312" w:cs="仿宋_GB2312"/>
          <w:snapToGrid w:val="0"/>
          <w:color w:val="000008"/>
          <w:spacing w:val="-3"/>
          <w:sz w:val="24"/>
          <w:szCs w:val="24"/>
          <w:lang w:val="en-US" w:eastAsia="zh-CN" w:bidi="ar-SA"/>
        </w:rPr>
      </w:pPr>
    </w:p>
    <w:p w14:paraId="55CF475F">
      <w:pPr>
        <w:kinsoku w:val="0"/>
        <w:autoSpaceDE w:val="0"/>
        <w:autoSpaceDN w:val="0"/>
        <w:adjustRightInd w:val="0"/>
        <w:snapToGrid w:val="0"/>
        <w:textAlignment w:val="baseline"/>
        <w:rPr>
          <w:rFonts w:hint="eastAsia" w:ascii="仿宋_GB2312" w:hAnsi="仿宋_GB2312" w:eastAsia="仿宋_GB2312" w:cs="仿宋_GB2312"/>
          <w:snapToGrid w:val="0"/>
          <w:color w:val="000008"/>
          <w:spacing w:val="-3"/>
          <w:sz w:val="24"/>
          <w:szCs w:val="24"/>
          <w:lang w:val="en-US" w:eastAsia="zh-CN" w:bidi="ar-SA"/>
        </w:rPr>
      </w:pPr>
    </w:p>
    <w:p w14:paraId="41E7563E">
      <w:pPr>
        <w:kinsoku w:val="0"/>
        <w:autoSpaceDE w:val="0"/>
        <w:autoSpaceDN w:val="0"/>
        <w:adjustRightInd w:val="0"/>
        <w:snapToGrid w:val="0"/>
        <w:textAlignment w:val="baseline"/>
        <w:rPr>
          <w:rFonts w:hint="eastAsia" w:ascii="仿宋_GB2312" w:hAnsi="仿宋_GB2312" w:eastAsia="仿宋_GB2312" w:cs="仿宋_GB2312"/>
          <w:snapToGrid w:val="0"/>
          <w:color w:val="000008"/>
          <w:spacing w:val="-3"/>
          <w:sz w:val="24"/>
          <w:szCs w:val="24"/>
          <w:lang w:val="en-US" w:eastAsia="zh-CN" w:bidi="ar-SA"/>
        </w:rPr>
      </w:pPr>
    </w:p>
    <w:p w14:paraId="24752209">
      <w:pPr>
        <w:kinsoku w:val="0"/>
        <w:autoSpaceDE w:val="0"/>
        <w:autoSpaceDN w:val="0"/>
        <w:adjustRightInd w:val="0"/>
        <w:snapToGrid w:val="0"/>
        <w:textAlignment w:val="baseline"/>
        <w:rPr>
          <w:rFonts w:hint="eastAsia" w:ascii="仿宋_GB2312" w:hAnsi="仿宋_GB2312" w:eastAsia="仿宋_GB2312" w:cs="仿宋_GB2312"/>
          <w:snapToGrid w:val="0"/>
          <w:color w:val="000008"/>
          <w:spacing w:val="-3"/>
          <w:sz w:val="24"/>
          <w:szCs w:val="24"/>
          <w:lang w:val="en-US" w:eastAsia="zh-CN" w:bidi="ar-SA"/>
        </w:rPr>
      </w:pPr>
    </w:p>
    <w:p w14:paraId="24AAFF12">
      <w:pPr>
        <w:kinsoku w:val="0"/>
        <w:autoSpaceDE w:val="0"/>
        <w:autoSpaceDN w:val="0"/>
        <w:adjustRightInd w:val="0"/>
        <w:snapToGrid w:val="0"/>
        <w:textAlignment w:val="baseline"/>
        <w:rPr>
          <w:rFonts w:hint="eastAsia" w:ascii="仿宋_GB2312" w:hAnsi="仿宋_GB2312" w:eastAsia="仿宋_GB2312" w:cs="仿宋_GB2312"/>
          <w:snapToGrid w:val="0"/>
          <w:color w:val="000008"/>
          <w:spacing w:val="-3"/>
          <w:sz w:val="24"/>
          <w:szCs w:val="24"/>
          <w:lang w:val="en-US" w:eastAsia="zh-CN" w:bidi="ar-SA"/>
        </w:rPr>
      </w:pPr>
    </w:p>
    <w:p w14:paraId="62C3DC33">
      <w:pPr>
        <w:kinsoku w:val="0"/>
        <w:autoSpaceDE w:val="0"/>
        <w:autoSpaceDN w:val="0"/>
        <w:adjustRightInd w:val="0"/>
        <w:snapToGrid w:val="0"/>
        <w:textAlignment w:val="baseline"/>
        <w:rPr>
          <w:rFonts w:hint="eastAsia" w:ascii="仿宋_GB2312" w:hAnsi="仿宋_GB2312" w:eastAsia="仿宋_GB2312" w:cs="仿宋_GB2312"/>
          <w:snapToGrid w:val="0"/>
          <w:color w:val="000008"/>
          <w:spacing w:val="-3"/>
          <w:sz w:val="24"/>
          <w:szCs w:val="24"/>
          <w:lang w:val="en-US" w:eastAsia="zh-CN" w:bidi="ar-SA"/>
        </w:rPr>
      </w:pPr>
    </w:p>
    <w:p w14:paraId="197AF09E">
      <w:pPr>
        <w:kinsoku w:val="0"/>
        <w:autoSpaceDE w:val="0"/>
        <w:autoSpaceDN w:val="0"/>
        <w:adjustRightInd w:val="0"/>
        <w:snapToGrid w:val="0"/>
        <w:textAlignment w:val="baseline"/>
        <w:rPr>
          <w:rFonts w:hint="eastAsia" w:ascii="仿宋_GB2312" w:hAnsi="仿宋_GB2312" w:eastAsia="仿宋_GB2312" w:cs="仿宋_GB2312"/>
          <w:snapToGrid w:val="0"/>
          <w:color w:val="000008"/>
          <w:spacing w:val="-3"/>
          <w:sz w:val="24"/>
          <w:szCs w:val="24"/>
          <w:lang w:val="en-US" w:eastAsia="zh-CN" w:bidi="ar-SA"/>
        </w:rPr>
      </w:pPr>
    </w:p>
    <w:p w14:paraId="3DDB6428">
      <w:pPr>
        <w:kinsoku w:val="0"/>
        <w:autoSpaceDE w:val="0"/>
        <w:autoSpaceDN w:val="0"/>
        <w:adjustRightInd w:val="0"/>
        <w:snapToGrid w:val="0"/>
        <w:textAlignment w:val="baseline"/>
        <w:rPr>
          <w:rFonts w:hint="eastAsia" w:ascii="仿宋_GB2312" w:hAnsi="仿宋_GB2312" w:eastAsia="仿宋_GB2312" w:cs="仿宋_GB2312"/>
          <w:snapToGrid w:val="0"/>
          <w:color w:val="000008"/>
          <w:spacing w:val="-3"/>
          <w:sz w:val="24"/>
          <w:szCs w:val="24"/>
          <w:lang w:val="en-US" w:eastAsia="zh-CN" w:bidi="ar-SA"/>
        </w:rPr>
      </w:pPr>
    </w:p>
    <w:p w14:paraId="5B14C34C">
      <w:pPr>
        <w:kinsoku w:val="0"/>
        <w:autoSpaceDE w:val="0"/>
        <w:autoSpaceDN w:val="0"/>
        <w:adjustRightInd w:val="0"/>
        <w:snapToGrid w:val="0"/>
        <w:textAlignment w:val="baseline"/>
        <w:rPr>
          <w:rFonts w:hint="eastAsia" w:ascii="仿宋_GB2312" w:hAnsi="仿宋_GB2312" w:eastAsia="仿宋_GB2312" w:cs="仿宋_GB2312"/>
          <w:snapToGrid w:val="0"/>
          <w:color w:val="000008"/>
          <w:spacing w:val="-3"/>
          <w:sz w:val="24"/>
          <w:szCs w:val="24"/>
          <w:lang w:val="en-US" w:eastAsia="zh-CN" w:bidi="ar-SA"/>
        </w:rPr>
      </w:pPr>
    </w:p>
    <w:p w14:paraId="04E1379A">
      <w:pPr>
        <w:keepNext w:val="0"/>
        <w:keepLines w:val="0"/>
        <w:pageBreakBefore w:val="0"/>
        <w:widowControl/>
        <w:shd w:val="clear" w:color="auto" w:fill="FFFFFF"/>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snapToGrid w:val="0"/>
          <w:color w:val="000000"/>
          <w:kern w:val="0"/>
          <w:sz w:val="28"/>
          <w:szCs w:val="28"/>
          <w:lang w:val="zh-CN"/>
        </w:rPr>
      </w:pPr>
      <w:r>
        <w:rPr>
          <w:rFonts w:hint="eastAsia" w:ascii="仿宋_GB2312" w:hAnsi="仿宋_GB2312" w:eastAsia="仿宋_GB2312" w:cs="仿宋_GB2312"/>
          <w:snapToGrid w:val="0"/>
          <w:color w:val="000000"/>
          <w:kern w:val="0"/>
          <w:sz w:val="28"/>
          <w:szCs w:val="28"/>
          <w:lang w:val="zh-CN"/>
        </w:rPr>
        <w:t>甲方（盖章）：                    乙方（盖章）：</w:t>
      </w:r>
    </w:p>
    <w:p w14:paraId="4977BEE1">
      <w:pPr>
        <w:keepNext w:val="0"/>
        <w:keepLines w:val="0"/>
        <w:pageBreakBefore w:val="0"/>
        <w:widowControl/>
        <w:shd w:val="clear" w:color="auto" w:fill="FFFFFF"/>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snapToGrid w:val="0"/>
          <w:color w:val="000000"/>
          <w:kern w:val="0"/>
          <w:sz w:val="28"/>
          <w:szCs w:val="28"/>
          <w:lang w:val="zh-CN"/>
        </w:rPr>
      </w:pPr>
      <w:r>
        <w:rPr>
          <w:rFonts w:hint="eastAsia" w:ascii="仿宋_GB2312" w:hAnsi="仿宋_GB2312" w:eastAsia="仿宋_GB2312" w:cs="仿宋_GB2312"/>
          <w:snapToGrid w:val="0"/>
          <w:color w:val="000000"/>
          <w:kern w:val="0"/>
          <w:sz w:val="28"/>
          <w:szCs w:val="28"/>
          <w:lang w:val="zh-CN"/>
        </w:rPr>
        <w:t xml:space="preserve">北京汽车博物馆                </w:t>
      </w:r>
      <w:r>
        <w:rPr>
          <w:rFonts w:hint="eastAsia" w:ascii="仿宋_GB2312" w:hAnsi="仿宋_GB2312" w:eastAsia="仿宋_GB2312" w:cs="仿宋_GB2312"/>
          <w:snapToGrid w:val="0"/>
          <w:color w:val="000000"/>
          <w:kern w:val="0"/>
          <w:sz w:val="28"/>
          <w:szCs w:val="28"/>
          <w:lang w:val="en-US" w:eastAsia="zh-CN"/>
        </w:rPr>
        <w:t xml:space="preserve"> </w:t>
      </w:r>
      <w:r>
        <w:rPr>
          <w:rFonts w:hint="eastAsia" w:ascii="仿宋_GB2312" w:hAnsi="仿宋_GB2312" w:eastAsia="仿宋_GB2312" w:cs="仿宋_GB2312"/>
          <w:snapToGrid w:val="0"/>
          <w:color w:val="000000"/>
          <w:kern w:val="0"/>
          <w:sz w:val="28"/>
          <w:szCs w:val="28"/>
          <w:lang w:val="zh-CN"/>
        </w:rPr>
        <w:t xml:space="preserve">   </w:t>
      </w:r>
    </w:p>
    <w:p w14:paraId="5C797C43">
      <w:pPr>
        <w:keepNext w:val="0"/>
        <w:keepLines w:val="0"/>
        <w:pageBreakBefore w:val="0"/>
        <w:widowControl/>
        <w:shd w:val="clear" w:color="auto" w:fill="FFFFFF"/>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snapToGrid w:val="0"/>
          <w:color w:val="000000"/>
          <w:kern w:val="0"/>
          <w:sz w:val="28"/>
          <w:szCs w:val="28"/>
        </w:rPr>
      </w:pPr>
      <w:r>
        <w:rPr>
          <w:rFonts w:hint="eastAsia" w:ascii="仿宋_GB2312" w:hAnsi="仿宋_GB2312" w:eastAsia="仿宋_GB2312" w:cs="仿宋_GB2312"/>
          <w:snapToGrid w:val="0"/>
          <w:color w:val="000000"/>
          <w:kern w:val="0"/>
          <w:sz w:val="28"/>
          <w:szCs w:val="28"/>
          <w:lang w:val="zh-CN"/>
        </w:rPr>
        <w:t xml:space="preserve">（北京市丰台区规划展览馆） </w:t>
      </w:r>
      <w:r>
        <w:rPr>
          <w:rFonts w:hint="eastAsia" w:ascii="仿宋_GB2312" w:hAnsi="仿宋_GB2312" w:eastAsia="仿宋_GB2312" w:cs="仿宋_GB2312"/>
          <w:snapToGrid w:val="0"/>
          <w:color w:val="000000"/>
          <w:kern w:val="0"/>
          <w:sz w:val="28"/>
          <w:szCs w:val="28"/>
          <w:lang w:val="en-US" w:eastAsia="zh-CN"/>
        </w:rPr>
        <w:t xml:space="preserve">       </w:t>
      </w:r>
    </w:p>
    <w:p w14:paraId="66FE7CAD">
      <w:pPr>
        <w:keepNext w:val="0"/>
        <w:keepLines w:val="0"/>
        <w:pageBreakBefore w:val="0"/>
        <w:widowControl/>
        <w:shd w:val="clear" w:color="auto" w:fill="FFFFFF"/>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snapToGrid w:val="0"/>
          <w:color w:val="000000"/>
          <w:kern w:val="0"/>
          <w:sz w:val="28"/>
          <w:szCs w:val="28"/>
          <w:lang w:val="en-US" w:eastAsia="zh-CN"/>
        </w:rPr>
      </w:pPr>
      <w:r>
        <w:rPr>
          <w:rFonts w:hint="eastAsia" w:ascii="仿宋_GB2312" w:hAnsi="仿宋_GB2312" w:eastAsia="仿宋_GB2312" w:cs="仿宋_GB2312"/>
          <w:snapToGrid w:val="0"/>
          <w:color w:val="000000"/>
          <w:kern w:val="0"/>
          <w:sz w:val="28"/>
          <w:szCs w:val="28"/>
          <w:lang w:val="zh-CN"/>
        </w:rPr>
        <w:t>日期：</w:t>
      </w:r>
      <w:r>
        <w:rPr>
          <w:rFonts w:hint="eastAsia" w:ascii="仿宋_GB2312" w:hAnsi="仿宋_GB2312" w:eastAsia="仿宋_GB2312" w:cs="仿宋_GB2312"/>
          <w:snapToGrid w:val="0"/>
          <w:color w:val="000000"/>
          <w:kern w:val="0"/>
          <w:sz w:val="28"/>
          <w:szCs w:val="28"/>
          <w:lang w:val="en-US" w:eastAsia="zh-CN"/>
        </w:rPr>
        <w:t>2026</w:t>
      </w:r>
      <w:r>
        <w:rPr>
          <w:rFonts w:hint="eastAsia" w:ascii="仿宋_GB2312" w:hAnsi="仿宋_GB2312" w:eastAsia="仿宋_GB2312" w:cs="仿宋_GB2312"/>
          <w:snapToGrid w:val="0"/>
          <w:color w:val="000000"/>
          <w:kern w:val="0"/>
          <w:sz w:val="28"/>
          <w:szCs w:val="28"/>
          <w:lang w:val="zh-CN"/>
        </w:rPr>
        <w:t>年</w:t>
      </w:r>
      <w:r>
        <w:rPr>
          <w:rFonts w:hint="eastAsia" w:ascii="仿宋_GB2312" w:hAnsi="仿宋_GB2312" w:eastAsia="仿宋_GB2312" w:cs="仿宋_GB2312"/>
          <w:snapToGrid w:val="0"/>
          <w:color w:val="000000"/>
          <w:kern w:val="0"/>
          <w:sz w:val="28"/>
          <w:szCs w:val="28"/>
          <w:lang w:val="en-US" w:eastAsia="zh-CN"/>
        </w:rPr>
        <w:t xml:space="preserve">   </w:t>
      </w:r>
      <w:r>
        <w:rPr>
          <w:rFonts w:hint="eastAsia" w:ascii="仿宋_GB2312" w:hAnsi="仿宋_GB2312" w:eastAsia="仿宋_GB2312" w:cs="仿宋_GB2312"/>
          <w:snapToGrid w:val="0"/>
          <w:color w:val="000000"/>
          <w:kern w:val="0"/>
          <w:sz w:val="28"/>
          <w:szCs w:val="28"/>
          <w:lang w:val="zh-CN"/>
        </w:rPr>
        <w:t>月</w:t>
      </w:r>
      <w:r>
        <w:rPr>
          <w:rFonts w:hint="eastAsia" w:ascii="仿宋_GB2312" w:hAnsi="仿宋_GB2312" w:eastAsia="仿宋_GB2312" w:cs="仿宋_GB2312"/>
          <w:snapToGrid w:val="0"/>
          <w:color w:val="000000"/>
          <w:kern w:val="0"/>
          <w:sz w:val="28"/>
          <w:szCs w:val="28"/>
          <w:lang w:val="en-US" w:eastAsia="zh-CN"/>
        </w:rPr>
        <w:t xml:space="preserve">   </w:t>
      </w:r>
      <w:r>
        <w:rPr>
          <w:rFonts w:hint="eastAsia" w:ascii="仿宋_GB2312" w:hAnsi="仿宋_GB2312" w:eastAsia="仿宋_GB2312" w:cs="仿宋_GB2312"/>
          <w:snapToGrid w:val="0"/>
          <w:color w:val="000000"/>
          <w:kern w:val="0"/>
          <w:sz w:val="28"/>
          <w:szCs w:val="28"/>
          <w:lang w:val="zh-CN"/>
        </w:rPr>
        <w:t xml:space="preserve">日           </w:t>
      </w:r>
      <w:r>
        <w:rPr>
          <w:rFonts w:hint="eastAsia" w:ascii="仿宋_GB2312" w:hAnsi="仿宋_GB2312" w:eastAsia="仿宋_GB2312" w:cs="仿宋_GB2312"/>
          <w:snapToGrid w:val="0"/>
          <w:color w:val="000000"/>
          <w:kern w:val="0"/>
          <w:sz w:val="28"/>
          <w:szCs w:val="28"/>
          <w:lang w:val="en-US" w:eastAsia="zh-CN"/>
        </w:rPr>
        <w:t xml:space="preserve"> </w:t>
      </w:r>
      <w:r>
        <w:rPr>
          <w:rFonts w:hint="eastAsia" w:ascii="仿宋_GB2312" w:hAnsi="仿宋_GB2312" w:eastAsia="仿宋_GB2312" w:cs="仿宋_GB2312"/>
          <w:snapToGrid w:val="0"/>
          <w:color w:val="000000"/>
          <w:kern w:val="0"/>
          <w:sz w:val="28"/>
          <w:szCs w:val="28"/>
          <w:lang w:val="zh-CN"/>
        </w:rPr>
        <w:t>日期：</w:t>
      </w:r>
      <w:r>
        <w:rPr>
          <w:rFonts w:hint="eastAsia" w:ascii="仿宋_GB2312" w:hAnsi="仿宋_GB2312" w:eastAsia="仿宋_GB2312" w:cs="仿宋_GB2312"/>
          <w:snapToGrid w:val="0"/>
          <w:color w:val="000000"/>
          <w:kern w:val="0"/>
          <w:sz w:val="28"/>
          <w:szCs w:val="28"/>
          <w:lang w:val="en-US" w:eastAsia="zh-CN"/>
        </w:rPr>
        <w:t xml:space="preserve">2026 </w:t>
      </w:r>
      <w:r>
        <w:rPr>
          <w:rFonts w:hint="eastAsia" w:ascii="仿宋_GB2312" w:hAnsi="仿宋_GB2312" w:eastAsia="仿宋_GB2312" w:cs="仿宋_GB2312"/>
          <w:snapToGrid w:val="0"/>
          <w:color w:val="000000"/>
          <w:kern w:val="0"/>
          <w:sz w:val="28"/>
          <w:szCs w:val="28"/>
          <w:lang w:val="zh-CN"/>
        </w:rPr>
        <w:t>年</w:t>
      </w:r>
      <w:r>
        <w:rPr>
          <w:rFonts w:hint="eastAsia" w:ascii="仿宋_GB2312" w:hAnsi="仿宋_GB2312" w:eastAsia="仿宋_GB2312" w:cs="仿宋_GB2312"/>
          <w:snapToGrid w:val="0"/>
          <w:color w:val="000000"/>
          <w:kern w:val="0"/>
          <w:sz w:val="28"/>
          <w:szCs w:val="28"/>
          <w:lang w:val="en-US" w:eastAsia="zh-CN"/>
        </w:rPr>
        <w:t xml:space="preserve">   </w:t>
      </w:r>
      <w:r>
        <w:rPr>
          <w:rFonts w:hint="eastAsia" w:ascii="仿宋_GB2312" w:hAnsi="仿宋_GB2312" w:eastAsia="仿宋_GB2312" w:cs="仿宋_GB2312"/>
          <w:snapToGrid w:val="0"/>
          <w:color w:val="000000"/>
          <w:kern w:val="0"/>
          <w:sz w:val="28"/>
          <w:szCs w:val="28"/>
          <w:lang w:val="zh-CN"/>
        </w:rPr>
        <w:t>月</w:t>
      </w:r>
      <w:r>
        <w:rPr>
          <w:rFonts w:hint="eastAsia" w:ascii="仿宋_GB2312" w:hAnsi="仿宋_GB2312" w:eastAsia="仿宋_GB2312" w:cs="仿宋_GB2312"/>
          <w:snapToGrid w:val="0"/>
          <w:color w:val="000000"/>
          <w:kern w:val="0"/>
          <w:sz w:val="28"/>
          <w:szCs w:val="28"/>
          <w:lang w:val="en-US" w:eastAsia="zh-CN"/>
        </w:rPr>
        <w:t xml:space="preserve">   </w:t>
      </w:r>
      <w:r>
        <w:rPr>
          <w:rFonts w:hint="eastAsia" w:ascii="仿宋_GB2312" w:hAnsi="仿宋_GB2312" w:eastAsia="仿宋_GB2312" w:cs="仿宋_GB2312"/>
          <w:snapToGrid w:val="0"/>
          <w:color w:val="000000"/>
          <w:kern w:val="0"/>
          <w:sz w:val="28"/>
          <w:szCs w:val="28"/>
          <w:lang w:val="zh-CN"/>
        </w:rPr>
        <w:t xml:space="preserve">日 </w:t>
      </w:r>
      <w:r>
        <w:rPr>
          <w:rFonts w:hint="eastAsia" w:ascii="仿宋_GB2312" w:hAnsi="仿宋_GB2312" w:eastAsia="仿宋_GB2312" w:cs="仿宋_GB2312"/>
          <w:snapToGrid w:val="0"/>
          <w:color w:val="000000"/>
          <w:kern w:val="0"/>
          <w:sz w:val="28"/>
          <w:szCs w:val="28"/>
          <w:lang w:val="en-US" w:eastAsia="zh-CN"/>
        </w:rPr>
        <w:t xml:space="preserve">   </w:t>
      </w:r>
    </w:p>
    <w:p w14:paraId="28CBB4DF">
      <w:pPr>
        <w:pStyle w:val="10"/>
        <w:widowControl w:val="0"/>
        <w:kinsoku/>
        <w:topLinePunct/>
        <w:spacing w:before="184" w:line="218" w:lineRule="auto"/>
        <w:ind w:left="45"/>
        <w:jc w:val="left"/>
        <w:textAlignment w:val="auto"/>
        <w:rPr>
          <w:rFonts w:hint="eastAsia" w:ascii="黑体" w:hAnsi="黑体" w:eastAsia="黑体" w:cs="黑体"/>
          <w:kern w:val="0"/>
          <w:lang w:eastAsia="zh-CN"/>
        </w:rPr>
      </w:pPr>
      <w:r>
        <w:rPr>
          <w:rFonts w:hint="eastAsia" w:ascii="仿宋_GB2312" w:hAnsi="仿宋_GB2312" w:eastAsia="仿宋_GB2312" w:cs="仿宋_GB2312"/>
          <w:kern w:val="0"/>
          <w:sz w:val="28"/>
          <w:szCs w:val="28"/>
          <w:lang w:val="en-US" w:eastAsia="zh-CN"/>
        </w:rPr>
        <w:br w:type="page"/>
      </w:r>
      <w:r>
        <w:rPr>
          <w:rFonts w:hint="eastAsia" w:ascii="黑体" w:hAnsi="黑体" w:eastAsia="黑体" w:cs="黑体"/>
          <w:spacing w:val="-10"/>
          <w:kern w:val="0"/>
          <w:lang w:eastAsia="zh-CN"/>
        </w:rPr>
        <w:t>附件1</w:t>
      </w:r>
    </w:p>
    <w:p w14:paraId="6FCBC7E0">
      <w:pPr>
        <w:widowControl w:val="0"/>
        <w:kinsoku/>
        <w:topLinePunct/>
        <w:autoSpaceDE/>
        <w:autoSpaceDN/>
        <w:adjustRightInd/>
        <w:snapToGrid/>
        <w:spacing w:line="520" w:lineRule="exact"/>
        <w:jc w:val="center"/>
        <w:textAlignment w:val="auto"/>
        <w:rPr>
          <w:rFonts w:hint="eastAsia" w:ascii="黑体" w:hAnsi="黑体" w:eastAsia="黑体" w:cs="黑体"/>
          <w:b/>
          <w:snapToGrid/>
          <w:color w:val="000000"/>
          <w:kern w:val="2"/>
          <w:sz w:val="28"/>
          <w:szCs w:val="28"/>
          <w:lang w:eastAsia="zh-CN"/>
        </w:rPr>
      </w:pPr>
      <w:r>
        <w:rPr>
          <w:rFonts w:hint="eastAsia" w:ascii="黑体" w:hAnsi="黑体" w:eastAsia="黑体" w:cs="黑体"/>
          <w:b/>
          <w:snapToGrid/>
          <w:color w:val="000000"/>
          <w:kern w:val="2"/>
          <w:sz w:val="28"/>
          <w:szCs w:val="28"/>
          <w:lang w:eastAsia="zh-CN"/>
        </w:rPr>
        <w:t>廉 政 责 任 书</w:t>
      </w:r>
    </w:p>
    <w:p w14:paraId="5825652A">
      <w:pPr>
        <w:widowControl w:val="0"/>
        <w:kinsoku/>
        <w:autoSpaceDE/>
        <w:autoSpaceDN/>
        <w:adjustRightInd w:val="0"/>
        <w:snapToGrid w:val="0"/>
        <w:spacing w:line="560" w:lineRule="exact"/>
        <w:ind w:firstLine="560" w:firstLineChars="200"/>
        <w:jc w:val="both"/>
        <w:textAlignment w:val="auto"/>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甲方：北京汽车博物馆（北京市丰台区规划展览馆）</w:t>
      </w:r>
    </w:p>
    <w:p w14:paraId="019C0AE3">
      <w:pPr>
        <w:widowControl w:val="0"/>
        <w:kinsoku/>
        <w:autoSpaceDE/>
        <w:autoSpaceDN/>
        <w:adjustRightInd w:val="0"/>
        <w:snapToGrid w:val="0"/>
        <w:spacing w:line="560" w:lineRule="exact"/>
        <w:ind w:firstLine="560" w:firstLineChars="200"/>
        <w:jc w:val="both"/>
        <w:textAlignment w:val="auto"/>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乙方：</w:t>
      </w:r>
    </w:p>
    <w:p w14:paraId="3ACB5CB4">
      <w:pPr>
        <w:keepNext w:val="0"/>
        <w:keepLines w:val="0"/>
        <w:pageBreakBefore w:val="0"/>
        <w:widowControl w:val="0"/>
        <w:kinsoku/>
        <w:wordWrap/>
        <w:overflowPunct/>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甲乙双方因北京汽车博物馆项目签订《2026年北京汽车博物馆伙伴大会项目合同》，为加强在合同履行中的廉政建设，规范双方的行为，预防各种谋取不正当利益的违法、违纪行为的发生，特订立本廉政责任书。</w:t>
      </w:r>
    </w:p>
    <w:p w14:paraId="30EBA17B">
      <w:pPr>
        <w:keepNext w:val="0"/>
        <w:keepLines w:val="0"/>
        <w:pageBreakBefore w:val="0"/>
        <w:widowControl w:val="0"/>
        <w:kinsoku/>
        <w:wordWrap/>
        <w:overflowPunct/>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1双方承诺</w:t>
      </w:r>
    </w:p>
    <w:p w14:paraId="4DA37EAB">
      <w:pPr>
        <w:keepNext w:val="0"/>
        <w:keepLines w:val="0"/>
        <w:pageBreakBefore w:val="0"/>
        <w:widowControl w:val="0"/>
        <w:kinsoku/>
        <w:wordWrap/>
        <w:overflowPunct/>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1.1严格遵守国家法律、法规，相关政策及廉政建设的各项规定。</w:t>
      </w:r>
    </w:p>
    <w:p w14:paraId="3ECA83BA">
      <w:pPr>
        <w:keepNext w:val="0"/>
        <w:keepLines w:val="0"/>
        <w:pageBreakBefore w:val="0"/>
        <w:widowControl w:val="0"/>
        <w:kinsoku/>
        <w:wordWrap/>
        <w:overflowPunct/>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1.2严格执行合同文件，自觉按合同办事。</w:t>
      </w:r>
    </w:p>
    <w:p w14:paraId="1EFDF652">
      <w:pPr>
        <w:keepNext w:val="0"/>
        <w:keepLines w:val="0"/>
        <w:pageBreakBefore w:val="0"/>
        <w:widowControl w:val="0"/>
        <w:kinsoku/>
        <w:wordWrap/>
        <w:overflowPunct/>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1.3业务活动坚持公开、公平、公正、诚信、透明的原则（除法律法规另有规定者外），不得为获取不正当的利益，损害国家、集体和对方利益，不得违反规章制度。</w:t>
      </w:r>
    </w:p>
    <w:p w14:paraId="15FED3AF">
      <w:pPr>
        <w:keepNext w:val="0"/>
        <w:keepLines w:val="0"/>
        <w:pageBreakBefore w:val="0"/>
        <w:widowControl w:val="0"/>
        <w:kinsoku/>
        <w:wordWrap/>
        <w:overflowPunct/>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1.4一方发现对方在业务活动中有违规、违纪、违法行为的，应及时提醒对方，情节严重的，应向其上级主管部门或纪检监察、司法等有关机关举报。</w:t>
      </w:r>
    </w:p>
    <w:p w14:paraId="5DA5A656">
      <w:pPr>
        <w:keepNext w:val="0"/>
        <w:keepLines w:val="0"/>
        <w:pageBreakBefore w:val="0"/>
        <w:widowControl w:val="0"/>
        <w:kinsoku/>
        <w:wordWrap/>
        <w:overflowPunct/>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1.5甲、乙方及其所有工作人员，在合同的履行中禁止有下列任一行为：</w:t>
      </w:r>
    </w:p>
    <w:p w14:paraId="5FCF5FDF">
      <w:pPr>
        <w:keepNext w:val="0"/>
        <w:keepLines w:val="0"/>
        <w:pageBreakBefore w:val="0"/>
        <w:widowControl w:val="0"/>
        <w:kinsoku/>
        <w:wordWrap/>
        <w:overflowPunct/>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1.5.1一方以任何理由向对方、相关单位及其工作人员索要、接受或赠送礼金、有价证券、贵重物品和回扣、好处费、感谢费等。</w:t>
      </w:r>
    </w:p>
    <w:p w14:paraId="0D7CFFA7">
      <w:pPr>
        <w:keepNext w:val="0"/>
        <w:keepLines w:val="0"/>
        <w:pageBreakBefore w:val="0"/>
        <w:widowControl w:val="0"/>
        <w:kinsoku/>
        <w:wordWrap/>
        <w:overflowPunct/>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1.5.2一方以任何理由为对方和相关单位报销任何应由对方或个人支付的费用。</w:t>
      </w:r>
    </w:p>
    <w:p w14:paraId="66B3DA74">
      <w:pPr>
        <w:keepNext w:val="0"/>
        <w:keepLines w:val="0"/>
        <w:pageBreakBefore w:val="0"/>
        <w:widowControl w:val="0"/>
        <w:kinsoku/>
        <w:wordWrap/>
        <w:overflowPunct/>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1.5.3一方要求、暗示或接受对方和相关单位为个人装修住房、婚丧嫁娶、配偶子女的工作安排以及出国（境）、旅游等提供方便。</w:t>
      </w:r>
    </w:p>
    <w:p w14:paraId="5E5D5C4F">
      <w:pPr>
        <w:keepNext w:val="0"/>
        <w:keepLines w:val="0"/>
        <w:pageBreakBefore w:val="0"/>
        <w:widowControl w:val="0"/>
        <w:kinsoku/>
        <w:wordWrap/>
        <w:overflowPunct/>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1.5.4一方组织或参加有可能影响对方和相关单位及工作人员履行合同权利义务和公正执行公务的宴请、健身、娱乐等活动。</w:t>
      </w:r>
    </w:p>
    <w:p w14:paraId="3E9D90F8">
      <w:pPr>
        <w:keepNext w:val="0"/>
        <w:keepLines w:val="0"/>
        <w:pageBreakBefore w:val="0"/>
        <w:widowControl w:val="0"/>
        <w:kinsoku/>
        <w:wordWrap/>
        <w:overflowPunct/>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1.5.5一方向对方介绍配偶、子女、亲属参与有关的经济活动。</w:t>
      </w:r>
    </w:p>
    <w:p w14:paraId="24332AF6">
      <w:pPr>
        <w:keepNext w:val="0"/>
        <w:keepLines w:val="0"/>
        <w:pageBreakBefore w:val="0"/>
        <w:widowControl w:val="0"/>
        <w:kinsoku/>
        <w:wordWrap/>
        <w:overflowPunct/>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2责任</w:t>
      </w:r>
    </w:p>
    <w:p w14:paraId="398CB84F">
      <w:pPr>
        <w:keepNext w:val="0"/>
        <w:keepLines w:val="0"/>
        <w:pageBreakBefore w:val="0"/>
        <w:widowControl w:val="0"/>
        <w:kinsoku/>
        <w:wordWrap/>
        <w:overflowPunct/>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2.1一方有违反本责任书第一条情形的，按照管理权限，分别对其责任人给予党纪、政纪处分；依据法律规定，涉嫌犯罪的，由司法机关追究刑事责任；给对方造成经济损失的，应当予以赔偿。</w:t>
      </w:r>
    </w:p>
    <w:p w14:paraId="46046740">
      <w:pPr>
        <w:keepNext w:val="0"/>
        <w:keepLines w:val="0"/>
        <w:pageBreakBefore w:val="0"/>
        <w:widowControl w:val="0"/>
        <w:kinsoku/>
        <w:wordWrap/>
        <w:overflowPunct/>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2.2双方一致同意，在本责任书签署前，双方就签订《2026年北京汽车博物馆伙伴大会项目合同》的协商过程中，如存在第一条第（五）项的禁止行为，同样受本责任书的约束。</w:t>
      </w:r>
    </w:p>
    <w:p w14:paraId="7E02707E">
      <w:pPr>
        <w:keepNext w:val="0"/>
        <w:keepLines w:val="0"/>
        <w:pageBreakBefore w:val="0"/>
        <w:widowControl w:val="0"/>
        <w:kinsoku/>
        <w:wordWrap/>
        <w:overflowPunct/>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3本责任书作为《2026年北京汽车博物馆伙伴大会项目合同》的附件，与《2026年北京汽车博物馆伙伴大会项目合同》具有同等法律效力，经双方签署后立即生效。</w:t>
      </w:r>
    </w:p>
    <w:p w14:paraId="7BE367EA">
      <w:pPr>
        <w:keepNext w:val="0"/>
        <w:keepLines w:val="0"/>
        <w:pageBreakBefore w:val="0"/>
        <w:widowControl w:val="0"/>
        <w:kinsoku/>
        <w:wordWrap/>
        <w:overflowPunct/>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4本责任书的有效期为双方签署之日起至《2026年北京汽车博物馆伙伴大会项目合同》约定的义务履行完毕止。</w:t>
      </w:r>
    </w:p>
    <w:p w14:paraId="041B2E85">
      <w:pPr>
        <w:keepNext w:val="0"/>
        <w:keepLines w:val="0"/>
        <w:pageBreakBefore w:val="0"/>
        <w:widowControl w:val="0"/>
        <w:kinsoku/>
        <w:wordWrap/>
        <w:overflowPunct/>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5本责任书一式陆份，作为《2026年北京汽车博物馆伙伴大会项目合同》的附件，自双方签字盖章之日生效。</w:t>
      </w:r>
    </w:p>
    <w:p w14:paraId="572AF50F">
      <w:pPr>
        <w:keepNext w:val="0"/>
        <w:keepLines w:val="0"/>
        <w:pageBreakBefore w:val="0"/>
        <w:widowControl w:val="0"/>
        <w:kinsoku/>
        <w:wordWrap/>
        <w:overflowPunct/>
        <w:autoSpaceDE/>
        <w:autoSpaceDN/>
        <w:bidi w:val="0"/>
        <w:adjustRightInd w:val="0"/>
        <w:snapToGrid w:val="0"/>
        <w:spacing w:line="500" w:lineRule="exact"/>
        <w:ind w:firstLine="560" w:firstLineChars="200"/>
        <w:jc w:val="both"/>
        <w:textAlignment w:val="auto"/>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6监督联系方式：</w:t>
      </w:r>
    </w:p>
    <w:p w14:paraId="46A19EE1">
      <w:pPr>
        <w:pStyle w:val="16"/>
        <w:rPr>
          <w:rFonts w:hint="eastAsia"/>
          <w:lang w:eastAsia="zh-CN"/>
        </w:rPr>
      </w:pPr>
    </w:p>
    <w:p w14:paraId="1947AB36">
      <w:pPr>
        <w:pStyle w:val="10"/>
        <w:keepNext w:val="0"/>
        <w:keepLines w:val="0"/>
        <w:pageBreakBefore w:val="0"/>
        <w:widowControl w:val="0"/>
        <w:kinsoku/>
        <w:wordWrap/>
        <w:overflowPunct/>
        <w:topLinePunct/>
        <w:bidi w:val="0"/>
        <w:adjustRightInd/>
        <w:snapToGrid/>
        <w:spacing w:line="500" w:lineRule="exact"/>
        <w:ind w:firstLine="668" w:firstLineChars="200"/>
        <w:jc w:val="both"/>
        <w:textAlignment w:val="auto"/>
        <w:rPr>
          <w:rFonts w:ascii="仿宋_GB2312" w:hAnsi="仿宋_GB2312" w:eastAsia="仿宋_GB2312" w:cs="仿宋_GB2312"/>
          <w:spacing w:val="17"/>
          <w:kern w:val="0"/>
          <w:lang w:eastAsia="zh-CN"/>
        </w:rPr>
      </w:pPr>
      <w:r>
        <w:rPr>
          <w:rFonts w:hint="eastAsia" w:ascii="仿宋_GB2312" w:hAnsi="仿宋_GB2312" w:eastAsia="仿宋_GB2312" w:cs="仿宋_GB2312"/>
          <w:spacing w:val="17"/>
          <w:kern w:val="0"/>
          <w:lang w:eastAsia="zh-CN"/>
        </w:rPr>
        <w:t>邮  箱：</w:t>
      </w:r>
    </w:p>
    <w:p w14:paraId="7E52ED0F">
      <w:pPr>
        <w:pStyle w:val="10"/>
        <w:keepNext w:val="0"/>
        <w:keepLines w:val="0"/>
        <w:pageBreakBefore w:val="0"/>
        <w:widowControl w:val="0"/>
        <w:kinsoku/>
        <w:wordWrap/>
        <w:overflowPunct/>
        <w:topLinePunct/>
        <w:bidi w:val="0"/>
        <w:adjustRightInd/>
        <w:snapToGrid/>
        <w:spacing w:line="500" w:lineRule="exact"/>
        <w:ind w:firstLine="668" w:firstLineChars="200"/>
        <w:jc w:val="both"/>
        <w:textAlignment w:val="auto"/>
        <w:rPr>
          <w:rFonts w:ascii="仿宋_GB2312" w:hAnsi="仿宋_GB2312" w:eastAsia="仿宋_GB2312" w:cs="仿宋_GB2312"/>
          <w:spacing w:val="17"/>
          <w:lang w:eastAsia="zh-CN"/>
        </w:rPr>
      </w:pPr>
    </w:p>
    <w:p w14:paraId="54DAC998">
      <w:pPr>
        <w:rPr>
          <w:rFonts w:ascii="仿宋_GB2312" w:hAnsi="仿宋_GB2312" w:eastAsia="仿宋_GB2312" w:cs="仿宋_GB2312"/>
          <w:spacing w:val="17"/>
          <w:lang w:eastAsia="zh-CN"/>
        </w:rPr>
      </w:pPr>
    </w:p>
    <w:p w14:paraId="26A5E6B1">
      <w:pPr>
        <w:pStyle w:val="16"/>
        <w:rPr>
          <w:lang w:eastAsia="zh-CN"/>
        </w:rPr>
        <w:sectPr>
          <w:footerReference r:id="rId8" w:type="default"/>
          <w:pgSz w:w="11906" w:h="16839"/>
          <w:pgMar w:top="1440" w:right="1440" w:bottom="1440" w:left="1440" w:header="0" w:footer="0" w:gutter="0"/>
          <w:pgNumType w:fmt="numberInDash" w:start="1"/>
          <w:cols w:space="720" w:num="1"/>
        </w:sectPr>
      </w:pPr>
    </w:p>
    <w:p w14:paraId="01765C7E">
      <w:pPr>
        <w:pStyle w:val="10"/>
        <w:keepNext w:val="0"/>
        <w:keepLines w:val="0"/>
        <w:pageBreakBefore w:val="0"/>
        <w:widowControl w:val="0"/>
        <w:kinsoku/>
        <w:wordWrap/>
        <w:overflowPunct/>
        <w:topLinePunct/>
        <w:bidi w:val="0"/>
        <w:adjustRightInd/>
        <w:snapToGrid/>
        <w:spacing w:line="500" w:lineRule="exact"/>
        <w:ind w:firstLine="668" w:firstLineChars="200"/>
        <w:jc w:val="both"/>
        <w:textAlignment w:val="auto"/>
        <w:rPr>
          <w:rFonts w:ascii="仿宋_GB2312" w:hAnsi="仿宋_GB2312" w:eastAsia="仿宋_GB2312" w:cs="仿宋_GB2312"/>
          <w:kern w:val="0"/>
          <w:lang w:eastAsia="zh-CN"/>
        </w:rPr>
      </w:pPr>
      <w:r>
        <w:rPr>
          <w:rFonts w:hint="eastAsia" w:ascii="仿宋_GB2312" w:hAnsi="仿宋_GB2312" w:eastAsia="仿宋_GB2312" w:cs="仿宋_GB2312"/>
          <w:spacing w:val="17"/>
          <w:kern w:val="0"/>
          <w:lang w:eastAsia="zh-CN"/>
        </w:rPr>
        <w:t>甲</w:t>
      </w:r>
      <w:r>
        <w:rPr>
          <w:rFonts w:hint="eastAsia" w:ascii="仿宋_GB2312" w:hAnsi="仿宋_GB2312" w:eastAsia="仿宋_GB2312" w:cs="仿宋_GB2312"/>
          <w:kern w:val="0"/>
          <w:lang w:eastAsia="zh-CN"/>
        </w:rPr>
        <w:t xml:space="preserve">方（盖章）：                    </w:t>
      </w:r>
    </w:p>
    <w:p w14:paraId="680F4788">
      <w:pPr>
        <w:keepNext w:val="0"/>
        <w:keepLines w:val="0"/>
        <w:pageBreakBefore w:val="0"/>
        <w:widowControl/>
        <w:kinsoku/>
        <w:wordWrap/>
        <w:overflowPunct/>
        <w:topLinePunct/>
        <w:autoSpaceDE w:val="0"/>
        <w:autoSpaceDN w:val="0"/>
        <w:bidi w:val="0"/>
        <w:spacing w:line="500" w:lineRule="exact"/>
        <w:ind w:firstLine="560" w:firstLineChars="200"/>
        <w:jc w:val="both"/>
        <w:textAlignment w:val="auto"/>
        <w:rPr>
          <w:rFonts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 xml:space="preserve">北京汽车博物馆                    </w:t>
      </w:r>
    </w:p>
    <w:p w14:paraId="5D55A1EE">
      <w:pPr>
        <w:keepNext w:val="0"/>
        <w:keepLines w:val="0"/>
        <w:pageBreakBefore w:val="0"/>
        <w:widowControl/>
        <w:kinsoku/>
        <w:wordWrap/>
        <w:overflowPunct/>
        <w:topLinePunct/>
        <w:autoSpaceDE w:val="0"/>
        <w:autoSpaceDN w:val="0"/>
        <w:bidi w:val="0"/>
        <w:spacing w:line="500" w:lineRule="exact"/>
        <w:ind w:firstLine="560" w:firstLineChars="200"/>
        <w:jc w:val="both"/>
        <w:textAlignment w:val="auto"/>
        <w:rPr>
          <w:rFonts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（北京市丰台区规划展览馆）</w:t>
      </w:r>
    </w:p>
    <w:p w14:paraId="475D73AC">
      <w:pPr>
        <w:keepNext w:val="0"/>
        <w:keepLines w:val="0"/>
        <w:pageBreakBefore w:val="0"/>
        <w:widowControl/>
        <w:kinsoku/>
        <w:wordWrap/>
        <w:overflowPunct/>
        <w:topLinePunct/>
        <w:autoSpaceDE w:val="0"/>
        <w:autoSpaceDN w:val="0"/>
        <w:bidi w:val="0"/>
        <w:spacing w:line="500" w:lineRule="exact"/>
        <w:ind w:firstLine="560" w:firstLineChars="200"/>
        <w:jc w:val="both"/>
        <w:textAlignment w:val="auto"/>
        <w:rPr>
          <w:rFonts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 xml:space="preserve">日期：    年   月   日    </w:t>
      </w:r>
    </w:p>
    <w:p w14:paraId="5B058D97">
      <w:pPr>
        <w:keepNext w:val="0"/>
        <w:keepLines w:val="0"/>
        <w:pageBreakBefore w:val="0"/>
        <w:widowControl w:val="0"/>
        <w:kinsoku/>
        <w:wordWrap/>
        <w:overflowPunct/>
        <w:topLinePunct/>
        <w:autoSpaceDE w:val="0"/>
        <w:autoSpaceDN w:val="0"/>
        <w:bidi w:val="0"/>
        <w:spacing w:line="500" w:lineRule="exact"/>
        <w:ind w:firstLine="560" w:firstLineChars="200"/>
        <w:jc w:val="both"/>
        <w:textAlignment w:val="auto"/>
        <w:rPr>
          <w:rFonts w:hint="eastAsia" w:ascii="仿宋_GB2312" w:hAnsi="仿宋_GB2312" w:eastAsia="仿宋_GB2312" w:cs="仿宋_GB2312"/>
          <w:snapToGrid w:val="0"/>
          <w:color w:val="000000"/>
          <w:kern w:val="0"/>
          <w:sz w:val="28"/>
          <w:szCs w:val="28"/>
          <w:lang w:eastAsia="zh-CN"/>
        </w:rPr>
      </w:pPr>
    </w:p>
    <w:p w14:paraId="209F75B4">
      <w:pPr>
        <w:keepNext w:val="0"/>
        <w:keepLines w:val="0"/>
        <w:pageBreakBefore w:val="0"/>
        <w:widowControl w:val="0"/>
        <w:kinsoku/>
        <w:wordWrap/>
        <w:overflowPunct/>
        <w:topLinePunct/>
        <w:autoSpaceDE w:val="0"/>
        <w:autoSpaceDN w:val="0"/>
        <w:bidi w:val="0"/>
        <w:spacing w:line="500" w:lineRule="exact"/>
        <w:ind w:firstLine="560" w:firstLineChars="200"/>
        <w:jc w:val="both"/>
        <w:textAlignment w:val="auto"/>
        <w:rPr>
          <w:rFonts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乙方（盖章）：</w:t>
      </w:r>
    </w:p>
    <w:p w14:paraId="4029EBDE">
      <w:pPr>
        <w:keepNext w:val="0"/>
        <w:keepLines w:val="0"/>
        <w:pageBreakBefore w:val="0"/>
        <w:widowControl w:val="0"/>
        <w:kinsoku/>
        <w:wordWrap/>
        <w:overflowPunct/>
        <w:topLinePunct/>
        <w:bidi w:val="0"/>
        <w:spacing w:line="500" w:lineRule="exact"/>
        <w:ind w:firstLine="560" w:firstLineChars="200"/>
        <w:jc w:val="both"/>
        <w:textAlignment w:val="auto"/>
        <w:rPr>
          <w:rFonts w:ascii="仿宋_GB2312" w:hAnsi="仿宋_GB2312" w:eastAsia="仿宋_GB2312" w:cs="仿宋_GB2312"/>
          <w:sz w:val="28"/>
          <w:szCs w:val="28"/>
          <w:lang w:eastAsia="zh-CN"/>
        </w:rPr>
        <w:sectPr>
          <w:type w:val="continuous"/>
          <w:pgSz w:w="11906" w:h="16839"/>
          <w:pgMar w:top="1440" w:right="1440" w:bottom="1440" w:left="1440" w:header="0" w:footer="0" w:gutter="0"/>
          <w:pgNumType w:fmt="numberInDash"/>
          <w:cols w:equalWidth="0" w:num="2">
            <w:col w:w="4300" w:space="425"/>
            <w:col w:w="4300"/>
          </w:cols>
        </w:sectPr>
      </w:pPr>
      <w:r>
        <w:rPr>
          <w:rFonts w:hint="eastAsia" w:ascii="仿宋_GB2312" w:hAnsi="仿宋_GB2312" w:eastAsia="仿宋_GB2312" w:cs="仿宋_GB2312"/>
          <w:snapToGrid w:val="0"/>
          <w:color w:val="000000"/>
          <w:kern w:val="0"/>
          <w:sz w:val="28"/>
          <w:szCs w:val="28"/>
          <w:lang w:eastAsia="zh-CN"/>
        </w:rPr>
        <w:t>日期：    年   月   日</w:t>
      </w:r>
    </w:p>
    <w:p w14:paraId="377D622E">
      <w:pPr>
        <w:keepNext w:val="0"/>
        <w:keepLines w:val="0"/>
        <w:pageBreakBefore w:val="0"/>
        <w:widowControl/>
        <w:shd w:val="clear" w:color="auto" w:fill="FFFFFF"/>
        <w:kinsoku/>
        <w:wordWrap/>
        <w:overflowPunct/>
        <w:topLinePunct w:val="0"/>
        <w:autoSpaceDE/>
        <w:autoSpaceDN/>
        <w:bidi w:val="0"/>
        <w:adjustRightInd/>
        <w:snapToGrid/>
        <w:spacing w:line="480" w:lineRule="exact"/>
        <w:jc w:val="left"/>
        <w:textAlignment w:val="auto"/>
        <w:rPr>
          <w:rFonts w:hint="eastAsia" w:ascii="仿宋_GB2312" w:hAnsi="仿宋_GB2312" w:eastAsia="仿宋_GB2312" w:cs="仿宋_GB2312"/>
          <w:snapToGrid w:val="0"/>
          <w:color w:val="000000"/>
          <w:kern w:val="0"/>
          <w:sz w:val="21"/>
        </w:rPr>
      </w:pPr>
    </w:p>
    <w:p w14:paraId="035F69A5">
      <w:pPr>
        <w:pStyle w:val="2"/>
      </w:pPr>
      <w:bookmarkStart w:id="179" w:name="_Toc1405"/>
      <w:r>
        <w:rPr>
          <w:rFonts w:hint="eastAsia"/>
        </w:rPr>
        <w:t>第六章  响应文件格式</w:t>
      </w:r>
      <w:bookmarkEnd w:id="179"/>
    </w:p>
    <w:p w14:paraId="7E64A0BA">
      <w:pPr>
        <w:spacing w:line="360" w:lineRule="auto"/>
        <w:ind w:firstLine="480" w:firstLineChars="200"/>
      </w:pPr>
      <w:r>
        <w:rPr>
          <w:rFonts w:hint="eastAsia"/>
        </w:rPr>
        <w:t>谈判供应商提交的材料将被保密，但不退还。除非谈判文件中另有规定，全部首次响应文件按包件编制并按包件提交，首次响应文件的份数应符合谈判文件的规定。</w:t>
      </w:r>
      <w:r>
        <w:rPr>
          <w:rFonts w:hint="eastAsia" w:hAnsiTheme="minorEastAsia"/>
        </w:rPr>
        <w:t>如果谈判文件采购内容未注明分包件采购，即全部采购内容为一个包件（即第1包件），包件</w:t>
      </w:r>
      <w:r>
        <w:rPr>
          <w:rFonts w:hint="eastAsia"/>
        </w:rPr>
        <w:t>号为“1” 或“0</w:t>
      </w:r>
      <w:r>
        <w:t>1</w:t>
      </w:r>
      <w:r>
        <w:rPr>
          <w:rFonts w:hint="eastAsia"/>
        </w:rPr>
        <w:t>”；包件</w:t>
      </w:r>
      <w:r>
        <w:rPr>
          <w:rFonts w:hint="eastAsia" w:hAnsiTheme="minorEastAsia"/>
        </w:rPr>
        <w:t>名称仍为项目名称。</w:t>
      </w:r>
      <w:r>
        <w:rPr>
          <w:rFonts w:hint="eastAsia"/>
        </w:rPr>
        <w:t>格式如下：</w:t>
      </w:r>
    </w:p>
    <w:p w14:paraId="7576EBD7">
      <w:pPr>
        <w:spacing w:line="360" w:lineRule="auto"/>
        <w:ind w:firstLine="480" w:firstLineChars="200"/>
      </w:pPr>
      <w:r>
        <w:rPr>
          <w:rFonts w:hint="eastAsia"/>
        </w:rPr>
        <w:t>注：</w:t>
      </w:r>
    </w:p>
    <w:p w14:paraId="6E428313">
      <w:pPr>
        <w:spacing w:line="360" w:lineRule="auto"/>
        <w:ind w:firstLine="480" w:firstLineChars="200"/>
      </w:pPr>
      <w:r>
        <w:rPr>
          <w:rFonts w:hint="eastAsia"/>
        </w:rPr>
        <w:t>（1）本章未给出格式的材料或附件，由谈判供应商自行提供或编制，但应注意谈判文件相应盖章要求。本章明确指明是“建议格式”的文件其格式仅供参考，均不做强制要求，谈判供应商可自行编制，但应注意谈判文件相应盖章要求。</w:t>
      </w:r>
    </w:p>
    <w:p w14:paraId="5D0C3F9D">
      <w:pPr>
        <w:spacing w:line="360" w:lineRule="auto"/>
        <w:ind w:firstLine="480" w:firstLineChars="200"/>
      </w:pPr>
      <w:r>
        <w:rPr>
          <w:rFonts w:hint="eastAsia"/>
        </w:rPr>
        <w:t>（2）本章明确指明为“格式”的文件：</w:t>
      </w:r>
      <w:r>
        <w:br w:type="textWrapping"/>
      </w:r>
      <w:r>
        <w:rPr>
          <w:rFonts w:hint="eastAsia"/>
        </w:rPr>
        <w:t>格式名称为“表”的，表头给定内容不得删减、改变，可根据实际需要增减行，需要填写的空格或空白应有效填写。格式属于文字内容性质的（包括“函”、“书”、“声明”、“协议”），</w:t>
      </w:r>
      <w:bookmarkStart w:id="180" w:name="_Hlk218448936"/>
      <w:r>
        <w:rPr>
          <w:rFonts w:hint="eastAsia"/>
        </w:rPr>
        <w:t>不得实质性删减给定内容（实质性删减给定内容是指由于供应商的删减造成意思的改变或不能明确表达原本涵义）、</w:t>
      </w:r>
      <w:bookmarkEnd w:id="180"/>
      <w:r>
        <w:rPr>
          <w:rFonts w:hint="eastAsia"/>
        </w:rPr>
        <w:t>不得改变格式中给定的文字所表达的含义（排序序号及排序编号可以改动），不得自行增加与格式中给定的文字内容相矛盾的内容，需要填写的空格或空白应有效填写。对于有签署、签字要求的格式文件，法定代表人在相应位置签署或被授权人在相应位置签字。对于有盖章要求的格式文件，应加盖公章。不满足本条要求的格式文件将视为无效格式文件。</w:t>
      </w:r>
    </w:p>
    <w:p w14:paraId="3282DE5E">
      <w:pPr>
        <w:spacing w:line="360" w:lineRule="auto"/>
        <w:ind w:firstLine="480" w:firstLineChars="200"/>
      </w:pPr>
      <w:r>
        <w:rPr>
          <w:rFonts w:hint="eastAsia"/>
        </w:rPr>
        <w:t>（</w:t>
      </w:r>
      <w:r>
        <w:t>3</w:t>
      </w:r>
      <w:r>
        <w:rPr>
          <w:rFonts w:hint="eastAsia"/>
        </w:rPr>
        <w:t>）本章提供的格式表格中中括号“【】”中内容表示填写说明或举例说明，并非给定内容，谈判供应商应根据自身响应情况据实填写。本章提供的格式中“注：”的内容也是填写说明，也非给定内容；本章提供的格式中的排序序号、编号也非给定内容。</w:t>
      </w:r>
    </w:p>
    <w:p w14:paraId="61999B28">
      <w:pPr>
        <w:ind w:firstLine="480" w:firstLineChars="200"/>
      </w:pPr>
      <w:r>
        <w:br w:type="page"/>
      </w:r>
    </w:p>
    <w:p w14:paraId="5CE233A8">
      <w:pPr>
        <w:pStyle w:val="3"/>
      </w:pPr>
      <w:bookmarkStart w:id="181" w:name="_Toc4271"/>
      <w:r>
        <w:rPr>
          <w:rFonts w:hint="eastAsia"/>
        </w:rPr>
        <w:t>响应文件封面建议格式</w:t>
      </w:r>
      <w:bookmarkEnd w:id="181"/>
    </w:p>
    <w:p w14:paraId="2F8E3E6E">
      <w:r>
        <w:rPr>
          <w:rFonts w:ascii="Arial" w:hAnsi="Arial" w:cs="Arial"/>
          <w:color w:val="FF0000"/>
        </w:rPr>
        <w:t>【封面建议格式仅供参考，但响应文件所有纸质构成部分（正本）封面必须盖章，由于封面使用了光滑纸张等不便盖章情况的，则认可在扉页或封面之后的第一页盖章】</w:t>
      </w:r>
    </w:p>
    <w:p w14:paraId="6CE4A3F9">
      <w:pPr>
        <w:widowControl/>
        <w:jc w:val="right"/>
        <w:rPr>
          <w:rFonts w:hint="eastAsia" w:hAnsi="宋体"/>
          <w:b/>
          <w:sz w:val="44"/>
          <w:szCs w:val="44"/>
        </w:rPr>
      </w:pPr>
      <w:r>
        <w:rPr>
          <w:rFonts w:hint="eastAsia" w:hAnsi="宋体"/>
          <w:b/>
          <w:sz w:val="32"/>
          <w:szCs w:val="32"/>
        </w:rPr>
        <w:t>正本【或副本】</w:t>
      </w:r>
    </w:p>
    <w:p w14:paraId="1A736F89"/>
    <w:p w14:paraId="598A99C8">
      <w:pPr>
        <w:spacing w:line="360" w:lineRule="auto"/>
        <w:rPr>
          <w:sz w:val="28"/>
          <w:szCs w:val="28"/>
          <w:u w:val="single"/>
        </w:rPr>
      </w:pPr>
      <w:r>
        <w:rPr>
          <w:rFonts w:hint="eastAsia"/>
          <w:sz w:val="28"/>
          <w:szCs w:val="28"/>
        </w:rPr>
        <w:t>项目名称：</w:t>
      </w:r>
      <w:r>
        <w:rPr>
          <w:rFonts w:hint="eastAsia"/>
          <w:sz w:val="28"/>
          <w:szCs w:val="28"/>
          <w:u w:val="single"/>
        </w:rPr>
        <w:t xml:space="preserve">                              </w:t>
      </w:r>
    </w:p>
    <w:p w14:paraId="353A84A5">
      <w:pPr>
        <w:spacing w:line="360" w:lineRule="auto"/>
        <w:rPr>
          <w:sz w:val="28"/>
          <w:szCs w:val="28"/>
          <w:u w:val="single"/>
        </w:rPr>
      </w:pPr>
      <w:r>
        <w:rPr>
          <w:rFonts w:hint="eastAsia"/>
          <w:sz w:val="28"/>
          <w:szCs w:val="28"/>
        </w:rPr>
        <w:t>包件名称：</w:t>
      </w:r>
      <w:r>
        <w:rPr>
          <w:rFonts w:hint="eastAsia"/>
          <w:sz w:val="28"/>
          <w:szCs w:val="28"/>
          <w:u w:val="single"/>
        </w:rPr>
        <w:t xml:space="preserve">                              </w:t>
      </w:r>
    </w:p>
    <w:p w14:paraId="20FF7281">
      <w:pPr>
        <w:spacing w:line="360" w:lineRule="auto"/>
        <w:rPr>
          <w:sz w:val="28"/>
          <w:szCs w:val="28"/>
          <w:u w:val="single"/>
        </w:rPr>
      </w:pPr>
      <w:r>
        <w:rPr>
          <w:rFonts w:hint="eastAsia"/>
          <w:sz w:val="28"/>
          <w:szCs w:val="28"/>
        </w:rPr>
        <w:t>项目编号/包件号：</w:t>
      </w:r>
      <w:r>
        <w:rPr>
          <w:rFonts w:hint="eastAsia"/>
          <w:sz w:val="28"/>
          <w:szCs w:val="28"/>
          <w:u w:val="single"/>
        </w:rPr>
        <w:t xml:space="preserve">                              </w:t>
      </w:r>
    </w:p>
    <w:p w14:paraId="02D87A10">
      <w:pPr>
        <w:widowControl/>
        <w:jc w:val="left"/>
        <w:rPr>
          <w:rFonts w:hint="eastAsia" w:hAnsi="宋体"/>
        </w:rPr>
      </w:pPr>
    </w:p>
    <w:p w14:paraId="45CF57F5">
      <w:pPr>
        <w:widowControl/>
        <w:jc w:val="center"/>
        <w:rPr>
          <w:rFonts w:hint="eastAsia" w:hAnsi="宋体"/>
        </w:rPr>
      </w:pPr>
    </w:p>
    <w:p w14:paraId="3E6E28EC">
      <w:pPr>
        <w:widowControl/>
        <w:jc w:val="center"/>
        <w:rPr>
          <w:rFonts w:hint="eastAsia" w:hAnsi="宋体"/>
          <w:sz w:val="72"/>
          <w:szCs w:val="72"/>
        </w:rPr>
      </w:pPr>
      <w:r>
        <w:rPr>
          <w:rFonts w:hint="eastAsia" w:hAnsi="宋体"/>
          <w:sz w:val="72"/>
          <w:szCs w:val="72"/>
        </w:rPr>
        <w:t>响应文件</w:t>
      </w:r>
    </w:p>
    <w:p w14:paraId="5593C807">
      <w:pPr>
        <w:widowControl/>
        <w:jc w:val="center"/>
        <w:rPr>
          <w:rFonts w:hint="eastAsia" w:hAnsi="宋体"/>
          <w:sz w:val="32"/>
          <w:szCs w:val="32"/>
        </w:rPr>
      </w:pPr>
      <w:r>
        <w:rPr>
          <w:rFonts w:hint="eastAsia" w:hAnsi="宋体"/>
          <w:sz w:val="32"/>
          <w:szCs w:val="32"/>
        </w:rPr>
        <w:t>【响应文件分册装订或有其他组成部分的，在此处注明，例如“上册”、“下册”、“图纸”或“附件”等】</w:t>
      </w:r>
    </w:p>
    <w:p w14:paraId="216D9B59">
      <w:pPr>
        <w:widowControl/>
        <w:jc w:val="left"/>
      </w:pPr>
    </w:p>
    <w:p w14:paraId="04ED60E7">
      <w:pPr>
        <w:widowControl/>
        <w:jc w:val="left"/>
      </w:pPr>
    </w:p>
    <w:p w14:paraId="21AB40E8">
      <w:pPr>
        <w:widowControl/>
        <w:rPr>
          <w:rFonts w:hint="eastAsia" w:hAnsi="宋体"/>
          <w:sz w:val="30"/>
          <w:szCs w:val="30"/>
        </w:rPr>
      </w:pPr>
    </w:p>
    <w:p w14:paraId="41E5C698">
      <w:pPr>
        <w:widowControl/>
        <w:rPr>
          <w:rFonts w:hint="eastAsia" w:hAnsi="宋体"/>
          <w:sz w:val="30"/>
          <w:szCs w:val="30"/>
        </w:rPr>
      </w:pPr>
    </w:p>
    <w:p w14:paraId="2700858B">
      <w:pPr>
        <w:widowControl/>
        <w:rPr>
          <w:rFonts w:hint="eastAsia" w:hAnsi="宋体"/>
          <w:sz w:val="30"/>
          <w:szCs w:val="30"/>
        </w:rPr>
      </w:pPr>
    </w:p>
    <w:p w14:paraId="5A0FF48B">
      <w:pPr>
        <w:widowControl/>
        <w:rPr>
          <w:rFonts w:hint="eastAsia" w:hAnsi="宋体"/>
          <w:sz w:val="30"/>
          <w:szCs w:val="30"/>
          <w:u w:val="single"/>
        </w:rPr>
      </w:pPr>
      <w:r>
        <w:rPr>
          <w:rFonts w:hint="eastAsia" w:hAnsi="宋体"/>
          <w:sz w:val="30"/>
          <w:szCs w:val="30"/>
        </w:rPr>
        <w:t>谈判供应商名称：</w:t>
      </w:r>
      <w:r>
        <w:rPr>
          <w:rFonts w:hint="eastAsia" w:hAnsi="宋体"/>
          <w:sz w:val="30"/>
          <w:szCs w:val="30"/>
          <w:u w:val="single"/>
        </w:rPr>
        <w:t xml:space="preserve">                            </w:t>
      </w:r>
    </w:p>
    <w:p w14:paraId="31256A8A">
      <w:pPr>
        <w:widowControl/>
        <w:jc w:val="left"/>
        <w:rPr>
          <w:sz w:val="30"/>
          <w:szCs w:val="30"/>
        </w:rPr>
      </w:pPr>
    </w:p>
    <w:p w14:paraId="0374F525">
      <w:pPr>
        <w:widowControl/>
        <w:jc w:val="left"/>
        <w:rPr>
          <w:sz w:val="30"/>
          <w:szCs w:val="30"/>
        </w:rPr>
      </w:pPr>
    </w:p>
    <w:p w14:paraId="38ED4B15">
      <w:pPr>
        <w:widowControl/>
        <w:jc w:val="left"/>
        <w:rPr>
          <w:sz w:val="30"/>
          <w:szCs w:val="30"/>
          <w:u w:val="single"/>
        </w:rPr>
      </w:pPr>
      <w:r>
        <w:rPr>
          <w:rFonts w:hint="eastAsia"/>
          <w:sz w:val="30"/>
          <w:szCs w:val="30"/>
        </w:rPr>
        <w:t>谈判供应商公章：</w:t>
      </w:r>
      <w:r>
        <w:rPr>
          <w:rFonts w:hint="eastAsia"/>
          <w:sz w:val="30"/>
          <w:szCs w:val="30"/>
          <w:u w:val="single"/>
        </w:rPr>
        <w:t xml:space="preserve">                       </w:t>
      </w:r>
      <w:r>
        <w:rPr>
          <w:sz w:val="30"/>
          <w:szCs w:val="30"/>
          <w:u w:val="single"/>
        </w:rPr>
        <w:t xml:space="preserve">     </w:t>
      </w:r>
    </w:p>
    <w:p w14:paraId="026638C7">
      <w:pPr>
        <w:widowControl/>
        <w:adjustRightInd/>
        <w:snapToGrid/>
        <w:spacing w:line="240" w:lineRule="auto"/>
        <w:jc w:val="left"/>
      </w:pPr>
      <w:r>
        <w:br w:type="page"/>
      </w:r>
    </w:p>
    <w:p w14:paraId="35E5C1DA">
      <w:pPr>
        <w:pStyle w:val="3"/>
      </w:pPr>
      <w:bookmarkStart w:id="182" w:name="_Toc10502"/>
      <w:r>
        <w:t xml:space="preserve">附件1 </w:t>
      </w:r>
      <w:r>
        <w:rPr>
          <w:rFonts w:hint="eastAsia"/>
        </w:rPr>
        <w:t>响应</w:t>
      </w:r>
      <w:r>
        <w:t>函格式</w:t>
      </w:r>
      <w:bookmarkEnd w:id="182"/>
    </w:p>
    <w:p w14:paraId="4A4AA123">
      <w:pPr>
        <w:spacing w:line="360" w:lineRule="auto"/>
        <w:ind w:left="964" w:hanging="964"/>
        <w:jc w:val="center"/>
        <w:rPr>
          <w:rFonts w:hint="eastAsia" w:hAnsi="宋体" w:cs="Times New Roman"/>
          <w:b/>
          <w:color w:val="000000"/>
          <w:sz w:val="32"/>
          <w:szCs w:val="32"/>
        </w:rPr>
      </w:pPr>
      <w:r>
        <w:rPr>
          <w:rFonts w:hint="eastAsia" w:hAnsi="宋体" w:cs="Times New Roman"/>
          <w:b/>
          <w:color w:val="000000"/>
          <w:sz w:val="32"/>
          <w:szCs w:val="32"/>
        </w:rPr>
        <w:t>响应函</w:t>
      </w:r>
    </w:p>
    <w:p w14:paraId="2C14867F">
      <w:r>
        <w:t>致：</w:t>
      </w:r>
      <w:r>
        <w:rPr>
          <w:u w:val="single"/>
        </w:rPr>
        <w:t xml:space="preserve">  </w:t>
      </w:r>
      <w:r>
        <w:rPr>
          <w:rFonts w:hint="eastAsia"/>
          <w:u w:val="single"/>
        </w:rPr>
        <w:t>【采购人或</w:t>
      </w:r>
      <w:r>
        <w:rPr>
          <w:u w:val="single"/>
        </w:rPr>
        <w:t>采购代理机构</w:t>
      </w:r>
      <w:r>
        <w:rPr>
          <w:rFonts w:hint="eastAsia"/>
          <w:u w:val="single"/>
        </w:rPr>
        <w:t>】</w:t>
      </w:r>
      <w:r>
        <w:rPr>
          <w:u w:val="single"/>
        </w:rPr>
        <w:t xml:space="preserve">       </w:t>
      </w:r>
    </w:p>
    <w:p w14:paraId="59D026DC">
      <w:pPr>
        <w:rPr>
          <w:rFonts w:ascii="Arial" w:hAnsi="Arial" w:cs="Arial"/>
          <w:color w:val="000000"/>
          <w:szCs w:val="24"/>
        </w:rPr>
      </w:pPr>
      <w:r>
        <w:rPr>
          <w:rFonts w:ascii="Arial" w:hAnsi="Arial" w:cs="Arial"/>
          <w:color w:val="000000"/>
          <w:szCs w:val="24"/>
        </w:rPr>
        <w:t xml:space="preserve">     根据贵</w:t>
      </w:r>
      <w:r>
        <w:rPr>
          <w:rFonts w:hint="eastAsia" w:ascii="Arial" w:hAnsi="Arial" w:cs="Arial"/>
          <w:color w:val="000000"/>
          <w:szCs w:val="24"/>
        </w:rPr>
        <w:t>方为下述项目竞争性谈判采购的谈判文件，</w:t>
      </w:r>
    </w:p>
    <w:p w14:paraId="5165181E">
      <w:pPr>
        <w:rPr>
          <w:rFonts w:ascii="Arial" w:hAnsi="Arial" w:cs="Arial"/>
          <w:color w:val="000000"/>
          <w:szCs w:val="24"/>
        </w:rPr>
      </w:pPr>
      <w:r>
        <w:rPr>
          <w:rFonts w:hint="eastAsia" w:ascii="Arial" w:hAnsi="Arial" w:cs="Arial"/>
          <w:color w:val="000000"/>
          <w:szCs w:val="24"/>
        </w:rPr>
        <w:t xml:space="preserve">     项目名称：</w:t>
      </w:r>
      <w:r>
        <w:rPr>
          <w:rFonts w:hint="eastAsia" w:ascii="Arial" w:hAnsi="Arial" w:cs="Arial"/>
          <w:color w:val="000000"/>
          <w:szCs w:val="24"/>
          <w:u w:val="single"/>
        </w:rPr>
        <w:t>【项目名称】</w:t>
      </w:r>
    </w:p>
    <w:p w14:paraId="757301C7">
      <w:pPr>
        <w:rPr>
          <w:rFonts w:ascii="Arial" w:hAnsi="Arial" w:cs="Arial"/>
          <w:color w:val="000000"/>
          <w:szCs w:val="24"/>
        </w:rPr>
      </w:pPr>
      <w:r>
        <w:rPr>
          <w:rFonts w:hint="eastAsia" w:ascii="Arial" w:hAnsi="Arial" w:cs="Arial"/>
          <w:color w:val="000000"/>
          <w:szCs w:val="24"/>
        </w:rPr>
        <w:t xml:space="preserve">     包件名称：</w:t>
      </w:r>
      <w:r>
        <w:rPr>
          <w:rFonts w:hint="eastAsia" w:ascii="Arial" w:hAnsi="Arial" w:cs="Arial"/>
          <w:color w:val="000000"/>
          <w:szCs w:val="24"/>
          <w:u w:val="single"/>
        </w:rPr>
        <w:t>【包件名称】</w:t>
      </w:r>
    </w:p>
    <w:p w14:paraId="33CEA248">
      <w:pPr>
        <w:rPr>
          <w:rFonts w:ascii="Arial" w:hAnsi="Arial" w:cs="Arial"/>
          <w:color w:val="000000"/>
          <w:szCs w:val="24"/>
        </w:rPr>
      </w:pPr>
      <w:r>
        <w:rPr>
          <w:rFonts w:hint="eastAsia" w:ascii="Arial" w:hAnsi="Arial" w:cs="Arial"/>
          <w:color w:val="000000"/>
          <w:szCs w:val="24"/>
        </w:rPr>
        <w:t xml:space="preserve">     项目编号/包件号：</w:t>
      </w:r>
      <w:r>
        <w:rPr>
          <w:rFonts w:hint="eastAsia" w:ascii="Arial" w:hAnsi="Arial" w:cs="Arial"/>
          <w:color w:val="000000"/>
          <w:szCs w:val="24"/>
          <w:u w:val="single"/>
        </w:rPr>
        <w:t>【项目编号】/【包件号】</w:t>
      </w:r>
    </w:p>
    <w:p w14:paraId="2A787441">
      <w:pPr>
        <w:rPr>
          <w:rFonts w:ascii="Arial" w:hAnsi="Arial" w:cs="Arial"/>
          <w:color w:val="000000"/>
          <w:szCs w:val="24"/>
        </w:rPr>
      </w:pPr>
      <w:r>
        <w:rPr>
          <w:rFonts w:hint="eastAsia" w:ascii="Arial" w:hAnsi="Arial" w:cs="Arial"/>
          <w:color w:val="000000"/>
          <w:szCs w:val="24"/>
        </w:rPr>
        <w:t>签字代表</w:t>
      </w:r>
      <w:r>
        <w:rPr>
          <w:rFonts w:hint="eastAsia" w:ascii="Arial" w:hAnsi="Arial" w:cs="Arial"/>
          <w:color w:val="000000"/>
          <w:szCs w:val="24"/>
          <w:u w:val="single"/>
        </w:rPr>
        <w:t xml:space="preserve"> 【全名、职务】 </w:t>
      </w:r>
      <w:r>
        <w:rPr>
          <w:rFonts w:hint="eastAsia" w:ascii="Arial" w:hAnsi="Arial" w:cs="Arial"/>
          <w:color w:val="000000"/>
          <w:szCs w:val="24"/>
        </w:rPr>
        <w:t>经正式</w:t>
      </w:r>
      <w:r>
        <w:rPr>
          <w:rFonts w:ascii="Arial" w:hAnsi="Arial" w:cs="Arial"/>
          <w:color w:val="000000"/>
          <w:szCs w:val="24"/>
        </w:rPr>
        <w:t>授权并代表谈判供应商</w:t>
      </w:r>
      <w:r>
        <w:rPr>
          <w:rFonts w:ascii="Arial" w:hAnsi="Arial" w:cs="Arial"/>
          <w:color w:val="000000"/>
          <w:szCs w:val="24"/>
          <w:u w:val="single"/>
        </w:rPr>
        <w:t xml:space="preserve">  </w:t>
      </w:r>
      <w:r>
        <w:rPr>
          <w:rFonts w:hint="eastAsia" w:ascii="Arial" w:hAnsi="Arial" w:cs="Arial"/>
          <w:color w:val="000000"/>
          <w:szCs w:val="24"/>
          <w:u w:val="single"/>
        </w:rPr>
        <w:t>【</w:t>
      </w:r>
      <w:r>
        <w:rPr>
          <w:rFonts w:ascii="Arial" w:hAnsi="Arial" w:cs="Arial"/>
          <w:color w:val="000000"/>
          <w:szCs w:val="24"/>
          <w:u w:val="single"/>
        </w:rPr>
        <w:t>谈判供应商名称、地址</w:t>
      </w:r>
      <w:r>
        <w:rPr>
          <w:rFonts w:hint="eastAsia" w:ascii="Arial" w:hAnsi="Arial" w:cs="Arial"/>
          <w:color w:val="000000"/>
          <w:szCs w:val="24"/>
          <w:u w:val="single"/>
        </w:rPr>
        <w:t>】</w:t>
      </w:r>
      <w:r>
        <w:rPr>
          <w:rFonts w:ascii="Arial" w:hAnsi="Arial" w:cs="Arial"/>
          <w:color w:val="000000"/>
          <w:szCs w:val="24"/>
          <w:u w:val="single"/>
        </w:rPr>
        <w:t xml:space="preserve">  </w:t>
      </w:r>
      <w:r>
        <w:rPr>
          <w:rFonts w:ascii="Arial" w:hAnsi="Arial" w:cs="Arial"/>
          <w:color w:val="000000"/>
          <w:szCs w:val="24"/>
        </w:rPr>
        <w:t>提交下述文件：</w:t>
      </w:r>
    </w:p>
    <w:p w14:paraId="6A10AB57">
      <w:pPr>
        <w:numPr>
          <w:ilvl w:val="0"/>
          <w:numId w:val="18"/>
        </w:numPr>
        <w:tabs>
          <w:tab w:val="left" w:pos="1036"/>
          <w:tab w:val="clear" w:pos="482"/>
        </w:tabs>
        <w:ind w:left="1047" w:leftChars="200" w:hanging="567"/>
        <w:rPr>
          <w:rFonts w:ascii="Arial" w:hAnsi="Arial" w:cs="Arial"/>
          <w:color w:val="000000"/>
        </w:rPr>
      </w:pPr>
      <w:r>
        <w:rPr>
          <w:rFonts w:hint="eastAsia" w:ascii="Arial" w:hAnsi="Arial" w:cs="Arial"/>
          <w:color w:val="000000"/>
        </w:rPr>
        <w:t>本响应函</w:t>
      </w:r>
    </w:p>
    <w:p w14:paraId="1C8A1E9F">
      <w:pPr>
        <w:numPr>
          <w:ilvl w:val="0"/>
          <w:numId w:val="18"/>
        </w:numPr>
        <w:tabs>
          <w:tab w:val="left" w:pos="1036"/>
          <w:tab w:val="clear" w:pos="482"/>
        </w:tabs>
        <w:ind w:left="1047" w:leftChars="200" w:hanging="567"/>
        <w:rPr>
          <w:rFonts w:ascii="Arial" w:hAnsi="Arial" w:cs="Arial"/>
          <w:color w:val="000000"/>
        </w:rPr>
      </w:pPr>
      <w:r>
        <w:rPr>
          <w:rFonts w:hint="eastAsia" w:ascii="Arial" w:hAnsi="Arial" w:cs="Arial"/>
          <w:color w:val="000000"/>
        </w:rPr>
        <w:t>报价</w:t>
      </w:r>
      <w:r>
        <w:rPr>
          <w:rFonts w:ascii="Arial" w:hAnsi="Arial" w:cs="Arial"/>
          <w:color w:val="000000"/>
        </w:rPr>
        <w:t>一览表；</w:t>
      </w:r>
    </w:p>
    <w:p w14:paraId="79C57075">
      <w:pPr>
        <w:numPr>
          <w:ilvl w:val="0"/>
          <w:numId w:val="18"/>
        </w:numPr>
        <w:tabs>
          <w:tab w:val="left" w:pos="1036"/>
          <w:tab w:val="clear" w:pos="482"/>
        </w:tabs>
        <w:ind w:left="1047" w:leftChars="200" w:hanging="567"/>
        <w:rPr>
          <w:rFonts w:ascii="Arial" w:hAnsi="Arial" w:cs="Arial"/>
          <w:color w:val="000000"/>
        </w:rPr>
      </w:pPr>
      <w:r>
        <w:rPr>
          <w:rFonts w:ascii="Arial" w:hAnsi="Arial" w:cs="Arial"/>
          <w:color w:val="000000"/>
        </w:rPr>
        <w:t>分项报价表；</w:t>
      </w:r>
    </w:p>
    <w:p w14:paraId="26782946">
      <w:pPr>
        <w:numPr>
          <w:ilvl w:val="0"/>
          <w:numId w:val="18"/>
        </w:numPr>
        <w:tabs>
          <w:tab w:val="left" w:pos="1036"/>
          <w:tab w:val="clear" w:pos="482"/>
        </w:tabs>
        <w:ind w:left="1047" w:leftChars="200" w:hanging="567"/>
        <w:rPr>
          <w:rFonts w:ascii="Arial" w:hAnsi="Arial" w:cs="Arial"/>
          <w:color w:val="000000"/>
        </w:rPr>
      </w:pPr>
      <w:r>
        <w:rPr>
          <w:rFonts w:ascii="Arial" w:hAnsi="Arial" w:cs="Arial"/>
          <w:color w:val="000000"/>
        </w:rPr>
        <w:t>技术</w:t>
      </w:r>
      <w:r>
        <w:rPr>
          <w:rFonts w:hint="eastAsia" w:ascii="Arial" w:hAnsi="Arial" w:cs="Arial"/>
          <w:color w:val="000000"/>
        </w:rPr>
        <w:t>服务需求</w:t>
      </w:r>
      <w:r>
        <w:rPr>
          <w:rFonts w:ascii="Arial" w:hAnsi="Arial" w:cs="Arial"/>
          <w:color w:val="000000"/>
        </w:rPr>
        <w:t>偏离表；</w:t>
      </w:r>
    </w:p>
    <w:p w14:paraId="6AD42424">
      <w:pPr>
        <w:numPr>
          <w:ilvl w:val="0"/>
          <w:numId w:val="18"/>
        </w:numPr>
        <w:tabs>
          <w:tab w:val="left" w:pos="1036"/>
          <w:tab w:val="clear" w:pos="482"/>
        </w:tabs>
        <w:ind w:left="1047" w:leftChars="200" w:hanging="567"/>
        <w:rPr>
          <w:rFonts w:ascii="Arial" w:hAnsi="Arial" w:cs="Arial"/>
          <w:color w:val="000000"/>
        </w:rPr>
      </w:pPr>
      <w:r>
        <w:rPr>
          <w:rFonts w:ascii="Arial" w:hAnsi="Arial" w:cs="Arial"/>
          <w:color w:val="000000"/>
        </w:rPr>
        <w:t>合同条款偏离表；</w:t>
      </w:r>
    </w:p>
    <w:p w14:paraId="677B5E61">
      <w:pPr>
        <w:numPr>
          <w:ilvl w:val="0"/>
          <w:numId w:val="18"/>
        </w:numPr>
        <w:tabs>
          <w:tab w:val="left" w:pos="1036"/>
          <w:tab w:val="clear" w:pos="482"/>
        </w:tabs>
        <w:ind w:left="1047" w:leftChars="200" w:hanging="567"/>
        <w:rPr>
          <w:rFonts w:ascii="Arial" w:hAnsi="Arial" w:cs="Arial"/>
          <w:color w:val="000000"/>
        </w:rPr>
      </w:pPr>
      <w:r>
        <w:rPr>
          <w:rFonts w:hint="eastAsia" w:ascii="Arial" w:hAnsi="Arial" w:cs="Arial"/>
          <w:color w:val="000000"/>
        </w:rPr>
        <w:t>【</w:t>
      </w:r>
      <w:r>
        <w:rPr>
          <w:rFonts w:ascii="Arial" w:hAnsi="Arial" w:cs="Arial"/>
          <w:color w:val="000000"/>
          <w:u w:val="single"/>
        </w:rPr>
        <w:t>法定代表人授权书</w:t>
      </w:r>
      <w:r>
        <w:rPr>
          <w:rFonts w:hint="eastAsia" w:ascii="Arial" w:hAnsi="Arial" w:cs="Arial"/>
          <w:color w:val="000000"/>
          <w:u w:val="single"/>
        </w:rPr>
        <w:t xml:space="preserve"> 或者 法定代表人身份证明书】</w:t>
      </w:r>
      <w:r>
        <w:rPr>
          <w:rFonts w:ascii="Arial" w:hAnsi="Arial" w:cs="Arial"/>
          <w:color w:val="000000"/>
        </w:rPr>
        <w:t>；</w:t>
      </w:r>
    </w:p>
    <w:p w14:paraId="08AA6138">
      <w:pPr>
        <w:numPr>
          <w:ilvl w:val="0"/>
          <w:numId w:val="18"/>
        </w:numPr>
        <w:tabs>
          <w:tab w:val="left" w:pos="1036"/>
          <w:tab w:val="clear" w:pos="482"/>
        </w:tabs>
        <w:ind w:left="1047" w:leftChars="200" w:hanging="567"/>
        <w:rPr>
          <w:rFonts w:ascii="Arial" w:hAnsi="Arial" w:cs="Arial"/>
          <w:color w:val="000000"/>
        </w:rPr>
      </w:pPr>
      <w:r>
        <w:rPr>
          <w:rFonts w:ascii="Arial" w:hAnsi="Arial" w:cs="Arial"/>
          <w:color w:val="000000"/>
        </w:rPr>
        <w:t>详细的技术服务响应；</w:t>
      </w:r>
    </w:p>
    <w:p w14:paraId="0B605C04">
      <w:pPr>
        <w:numPr>
          <w:ilvl w:val="0"/>
          <w:numId w:val="18"/>
        </w:numPr>
        <w:tabs>
          <w:tab w:val="left" w:pos="1036"/>
          <w:tab w:val="clear" w:pos="482"/>
        </w:tabs>
        <w:ind w:left="1047" w:leftChars="200" w:hanging="567"/>
        <w:rPr>
          <w:rFonts w:ascii="Arial" w:hAnsi="Arial" w:cs="Arial"/>
          <w:color w:val="000000"/>
        </w:rPr>
      </w:pPr>
      <w:r>
        <w:rPr>
          <w:rFonts w:ascii="Arial" w:hAnsi="Arial" w:cs="Arial"/>
          <w:color w:val="000000"/>
        </w:rPr>
        <w:t>资格证明文件；</w:t>
      </w:r>
    </w:p>
    <w:p w14:paraId="0AB6C18D">
      <w:pPr>
        <w:numPr>
          <w:ilvl w:val="0"/>
          <w:numId w:val="18"/>
        </w:numPr>
        <w:tabs>
          <w:tab w:val="left" w:pos="1036"/>
          <w:tab w:val="clear" w:pos="482"/>
        </w:tabs>
        <w:ind w:left="1047" w:leftChars="200" w:hanging="567"/>
        <w:rPr>
          <w:rFonts w:ascii="Arial" w:hAnsi="Arial" w:cs="Arial"/>
          <w:color w:val="000000"/>
        </w:rPr>
      </w:pPr>
      <w:r>
        <w:rPr>
          <w:rFonts w:ascii="Arial" w:hAnsi="Arial" w:cs="Arial"/>
          <w:color w:val="000000"/>
        </w:rPr>
        <w:t>其他。</w:t>
      </w:r>
    </w:p>
    <w:p w14:paraId="202BE543">
      <w:pPr>
        <w:ind w:firstLine="480" w:firstLineChars="200"/>
        <w:rPr>
          <w:rFonts w:ascii="Arial" w:hAnsi="Arial" w:cs="Arial"/>
          <w:color w:val="000000"/>
          <w:szCs w:val="24"/>
        </w:rPr>
      </w:pPr>
      <w:r>
        <w:rPr>
          <w:rFonts w:hint="eastAsia" w:ascii="Arial" w:hAnsi="Arial" w:cs="Arial"/>
          <w:color w:val="000000"/>
          <w:szCs w:val="24"/>
        </w:rPr>
        <w:t>在此，</w:t>
      </w:r>
      <w:r>
        <w:rPr>
          <w:rFonts w:ascii="Arial" w:hAnsi="Arial" w:cs="Arial"/>
          <w:color w:val="000000"/>
          <w:szCs w:val="24"/>
        </w:rPr>
        <w:t>我方郑重承诺：</w:t>
      </w:r>
    </w:p>
    <w:p w14:paraId="619AA49A">
      <w:pPr>
        <w:ind w:firstLine="480" w:firstLineChars="200"/>
        <w:rPr>
          <w:rFonts w:hint="eastAsia" w:cs="Arial" w:hAnsiTheme="minorEastAsia"/>
          <w:color w:val="000000"/>
          <w:szCs w:val="24"/>
        </w:rPr>
      </w:pPr>
      <w:r>
        <w:rPr>
          <w:rFonts w:hint="eastAsia" w:cs="Arial" w:hAnsiTheme="minorEastAsia"/>
          <w:color w:val="000000"/>
          <w:szCs w:val="24"/>
        </w:rPr>
        <w:t>1、</w:t>
      </w:r>
      <w:r>
        <w:rPr>
          <w:rFonts w:cs="Arial" w:hAnsiTheme="minorEastAsia"/>
          <w:color w:val="000000"/>
          <w:szCs w:val="24"/>
        </w:rPr>
        <w:t>我方提交的</w:t>
      </w:r>
      <w:r>
        <w:rPr>
          <w:rFonts w:hint="eastAsia" w:cs="Arial" w:hAnsiTheme="minorEastAsia"/>
          <w:color w:val="000000"/>
          <w:szCs w:val="24"/>
        </w:rPr>
        <w:t>响应</w:t>
      </w:r>
      <w:r>
        <w:rPr>
          <w:rFonts w:cs="Arial" w:hAnsiTheme="minorEastAsia"/>
          <w:color w:val="000000"/>
          <w:szCs w:val="24"/>
        </w:rPr>
        <w:t>文件资料是完整的、真实的和准确的。</w:t>
      </w:r>
    </w:p>
    <w:p w14:paraId="04A98768">
      <w:pPr>
        <w:ind w:firstLine="480" w:firstLineChars="200"/>
        <w:rPr>
          <w:rFonts w:hint="eastAsia" w:cs="Arial" w:hAnsiTheme="minorEastAsia"/>
          <w:color w:val="000000"/>
          <w:szCs w:val="24"/>
        </w:rPr>
      </w:pPr>
      <w:r>
        <w:rPr>
          <w:rFonts w:hint="eastAsia" w:cs="Arial" w:hAnsiTheme="minorEastAsia"/>
          <w:color w:val="000000"/>
          <w:szCs w:val="24"/>
        </w:rPr>
        <w:t>2、</w:t>
      </w:r>
      <w:r>
        <w:rPr>
          <w:rFonts w:cs="Arial" w:hAnsiTheme="minorEastAsia"/>
          <w:color w:val="000000"/>
          <w:szCs w:val="24"/>
        </w:rPr>
        <w:t>我方同意按照贵方的要求，提供有关的数据和资料。为此，我们授权任何相关的个人和公司向贵方提供要求的和必要的真实情况和资料以证实我们所填报的各项内容。</w:t>
      </w:r>
    </w:p>
    <w:p w14:paraId="76BC63FD">
      <w:pPr>
        <w:ind w:firstLine="480" w:firstLineChars="200"/>
        <w:rPr>
          <w:rFonts w:hint="eastAsia" w:cs="Arial" w:hAnsiTheme="minorEastAsia"/>
          <w:color w:val="000000"/>
          <w:szCs w:val="24"/>
        </w:rPr>
      </w:pPr>
      <w:r>
        <w:rPr>
          <w:rFonts w:cs="Arial" w:hAnsiTheme="minorEastAsia"/>
          <w:color w:val="000000"/>
          <w:szCs w:val="24"/>
        </w:rPr>
        <w:t>3</w:t>
      </w:r>
      <w:r>
        <w:rPr>
          <w:rFonts w:hint="eastAsia" w:cs="Arial" w:hAnsiTheme="minorEastAsia"/>
          <w:color w:val="000000"/>
          <w:szCs w:val="24"/>
        </w:rPr>
        <w:t>、</w:t>
      </w:r>
      <w:r>
        <w:rPr>
          <w:rFonts w:cs="Arial" w:hAnsiTheme="minorEastAsia"/>
          <w:color w:val="000000"/>
          <w:szCs w:val="24"/>
        </w:rPr>
        <w:t>如果在该项目</w:t>
      </w:r>
      <w:r>
        <w:rPr>
          <w:rFonts w:hint="eastAsia" w:cs="Arial" w:hAnsiTheme="minorEastAsia"/>
          <w:color w:val="000000"/>
          <w:szCs w:val="24"/>
        </w:rPr>
        <w:t>竞争性谈判</w:t>
      </w:r>
      <w:r>
        <w:rPr>
          <w:rFonts w:cs="Arial" w:hAnsiTheme="minorEastAsia"/>
          <w:color w:val="000000"/>
          <w:szCs w:val="24"/>
        </w:rPr>
        <w:t>过程中或者在</w:t>
      </w:r>
      <w:r>
        <w:rPr>
          <w:rFonts w:hint="eastAsia" w:cs="Arial" w:hAnsiTheme="minorEastAsia"/>
          <w:color w:val="000000"/>
          <w:szCs w:val="24"/>
        </w:rPr>
        <w:t>成交</w:t>
      </w:r>
      <w:r>
        <w:rPr>
          <w:rFonts w:cs="Arial" w:hAnsiTheme="minorEastAsia"/>
          <w:color w:val="000000"/>
          <w:szCs w:val="24"/>
        </w:rPr>
        <w:t>后，采购人或有管辖权的行政监管机构发现并查实我方在该项目的</w:t>
      </w:r>
      <w:r>
        <w:rPr>
          <w:rFonts w:hint="eastAsia" w:cs="Arial" w:hAnsiTheme="minorEastAsia"/>
          <w:color w:val="000000"/>
          <w:szCs w:val="24"/>
        </w:rPr>
        <w:t>响应文件</w:t>
      </w:r>
      <w:r>
        <w:rPr>
          <w:rFonts w:cs="Arial" w:hAnsiTheme="minorEastAsia"/>
          <w:color w:val="000000"/>
          <w:szCs w:val="24"/>
        </w:rPr>
        <w:t>中所</w:t>
      </w:r>
      <w:r>
        <w:rPr>
          <w:rFonts w:hint="eastAsia" w:cs="Arial" w:hAnsiTheme="minorEastAsia"/>
          <w:color w:val="000000"/>
          <w:szCs w:val="24"/>
        </w:rPr>
        <w:t>提供</w:t>
      </w:r>
      <w:r>
        <w:rPr>
          <w:rFonts w:cs="Arial" w:hAnsiTheme="minorEastAsia"/>
          <w:color w:val="000000"/>
          <w:szCs w:val="24"/>
        </w:rPr>
        <w:t>的资料存在虚假或不真实的信息或者伪造数据、资料或证书等情况，我方将无条件地自动放弃该项目的</w:t>
      </w:r>
      <w:r>
        <w:rPr>
          <w:rFonts w:hint="eastAsia" w:cs="Arial" w:hAnsiTheme="minorEastAsia"/>
          <w:color w:val="000000"/>
          <w:szCs w:val="24"/>
        </w:rPr>
        <w:t>参与</w:t>
      </w:r>
      <w:r>
        <w:rPr>
          <w:rFonts w:cs="Arial" w:hAnsiTheme="minorEastAsia"/>
          <w:color w:val="000000"/>
          <w:szCs w:val="24"/>
        </w:rPr>
        <w:t>资格和</w:t>
      </w:r>
      <w:r>
        <w:rPr>
          <w:rFonts w:hint="eastAsia" w:cs="Arial" w:hAnsiTheme="minorEastAsia"/>
          <w:color w:val="000000"/>
          <w:szCs w:val="24"/>
        </w:rPr>
        <w:t>成交</w:t>
      </w:r>
      <w:r>
        <w:rPr>
          <w:rFonts w:cs="Arial" w:hAnsiTheme="minorEastAsia"/>
          <w:color w:val="000000"/>
          <w:szCs w:val="24"/>
        </w:rPr>
        <w:t>资格；如果我方已经收到成交通知书，我方将无条件的承认，我方收到的该项目的成交通知书为无效文件，对采购人不具有任何法律约束力，由此造成的任何损失均由我方承担；</w:t>
      </w:r>
    </w:p>
    <w:p w14:paraId="3454DE7E">
      <w:pPr>
        <w:ind w:firstLine="480" w:firstLineChars="200"/>
        <w:rPr>
          <w:rFonts w:hint="eastAsia" w:cs="Arial" w:hAnsiTheme="minorEastAsia"/>
          <w:color w:val="000000"/>
          <w:szCs w:val="24"/>
        </w:rPr>
      </w:pPr>
      <w:r>
        <w:rPr>
          <w:rFonts w:cs="Arial" w:hAnsiTheme="minorEastAsia"/>
          <w:color w:val="000000"/>
          <w:szCs w:val="24"/>
        </w:rPr>
        <w:t>4</w:t>
      </w:r>
      <w:r>
        <w:rPr>
          <w:rFonts w:hint="eastAsia" w:cs="Arial" w:hAnsiTheme="minorEastAsia"/>
          <w:color w:val="000000"/>
          <w:szCs w:val="24"/>
        </w:rPr>
        <w:t>、我方及我方提供的货物和服务均满足中华人民共和国法律法规的强制性规定和其他行政许可。保证提供的货物和服务等的所有权及知识产权等权利无瑕疵。</w:t>
      </w:r>
    </w:p>
    <w:p w14:paraId="36E84BBC">
      <w:pPr>
        <w:ind w:firstLine="480" w:firstLineChars="200"/>
        <w:rPr>
          <w:rFonts w:hint="eastAsia" w:cs="Arial" w:hAnsiTheme="minorEastAsia"/>
          <w:color w:val="000000"/>
          <w:szCs w:val="24"/>
        </w:rPr>
      </w:pPr>
      <w:r>
        <w:rPr>
          <w:rFonts w:hint="eastAsia" w:cs="Arial" w:hAnsiTheme="minorEastAsia"/>
          <w:color w:val="000000"/>
          <w:szCs w:val="24"/>
        </w:rPr>
        <w:t>5、在本次竞争性谈判采购活动中，我单位以</w:t>
      </w:r>
      <w:r>
        <w:rPr>
          <w:rFonts w:hint="eastAsia" w:cs="Arial" w:hAnsiTheme="minorEastAsia"/>
          <w:color w:val="000000"/>
          <w:szCs w:val="24"/>
          <w:u w:val="single"/>
        </w:rPr>
        <w:t xml:space="preserve"> 【电汇】 </w:t>
      </w:r>
      <w:r>
        <w:rPr>
          <w:rFonts w:hint="eastAsia" w:cs="Arial" w:hAnsiTheme="minorEastAsia"/>
          <w:color w:val="000000"/>
          <w:szCs w:val="24"/>
        </w:rPr>
        <w:t>形式提交谈判保证金并做出以下承诺：</w:t>
      </w:r>
    </w:p>
    <w:p w14:paraId="08AE3B79">
      <w:pPr>
        <w:ind w:firstLine="480" w:firstLineChars="200"/>
        <w:rPr>
          <w:rFonts w:hint="eastAsia" w:cs="Arial" w:hAnsiTheme="minorEastAsia"/>
          <w:color w:val="000000"/>
          <w:szCs w:val="24"/>
        </w:rPr>
      </w:pPr>
      <w:r>
        <w:rPr>
          <w:rFonts w:hint="eastAsia" w:cs="Arial" w:hAnsiTheme="minorEastAsia"/>
          <w:color w:val="000000"/>
          <w:szCs w:val="24"/>
        </w:rPr>
        <w:t>（</w:t>
      </w:r>
      <w:r>
        <w:rPr>
          <w:rFonts w:cs="Arial" w:hAnsiTheme="minorEastAsia"/>
          <w:color w:val="000000"/>
          <w:szCs w:val="24"/>
        </w:rPr>
        <w:t>1</w:t>
      </w:r>
      <w:r>
        <w:rPr>
          <w:rFonts w:hint="eastAsia" w:cs="Arial" w:hAnsiTheme="minorEastAsia"/>
          <w:color w:val="000000"/>
          <w:szCs w:val="24"/>
        </w:rPr>
        <w:t>）、保证金有效期与响应有效期一致。</w:t>
      </w:r>
    </w:p>
    <w:p w14:paraId="1F2C5212">
      <w:pPr>
        <w:ind w:firstLine="480" w:firstLineChars="200"/>
        <w:rPr>
          <w:rFonts w:hint="eastAsia" w:cs="Arial" w:hAnsiTheme="minorEastAsia"/>
          <w:color w:val="000000"/>
          <w:szCs w:val="24"/>
        </w:rPr>
      </w:pPr>
      <w:r>
        <w:rPr>
          <w:rFonts w:hint="eastAsia" w:cs="Arial" w:hAnsiTheme="minorEastAsia"/>
          <w:color w:val="000000"/>
          <w:szCs w:val="24"/>
        </w:rPr>
        <w:t>（</w:t>
      </w:r>
      <w:r>
        <w:rPr>
          <w:rFonts w:cs="Arial" w:hAnsiTheme="minorEastAsia"/>
          <w:color w:val="000000"/>
          <w:szCs w:val="24"/>
        </w:rPr>
        <w:t>2</w:t>
      </w:r>
      <w:r>
        <w:rPr>
          <w:rFonts w:hint="eastAsia" w:cs="Arial" w:hAnsiTheme="minorEastAsia"/>
          <w:color w:val="000000"/>
          <w:szCs w:val="24"/>
        </w:rPr>
        <w:t>）、若我单位最终成交，我单位承诺于合同签订的下一个工作日内，将合同扫描件报采购代理机构，否则自行承担谈判保证金未能在规定时间内退还的责任，采购代理机构不承担任何责任。</w:t>
      </w:r>
    </w:p>
    <w:p w14:paraId="095625D0">
      <w:pPr>
        <w:ind w:firstLine="480" w:firstLineChars="200"/>
        <w:rPr>
          <w:rFonts w:ascii="Arial" w:hAnsi="Arial" w:cs="Arial"/>
          <w:color w:val="000000"/>
          <w:szCs w:val="24"/>
        </w:rPr>
      </w:pPr>
      <w:r>
        <w:rPr>
          <w:rFonts w:hint="eastAsia"/>
        </w:rPr>
        <w:t>6、</w:t>
      </w:r>
      <w:r>
        <w:rPr>
          <w:rFonts w:hint="eastAsia" w:cs="Arial" w:hAnsiTheme="minorEastAsia"/>
          <w:color w:val="000000"/>
        </w:rPr>
        <w:t>若我单位最终成交，</w:t>
      </w:r>
      <w:r>
        <w:rPr>
          <w:rFonts w:hint="eastAsia"/>
        </w:rPr>
        <w:t>我单位保证在接到成交通知后三日内按谈判文件的规定，以电汇形式向中化商务电子招投标平台收款子账户支付服务费。由此产生的一切法律后果和责任由我司承担，我司声明放弃对此提出任何异议和追索的权利。（谈判文件规定成交供应商无须承担代理服务费的除外。）</w:t>
      </w:r>
    </w:p>
    <w:p w14:paraId="4F07072B">
      <w:pPr>
        <w:ind w:firstLine="480" w:firstLineChars="200"/>
        <w:rPr>
          <w:rFonts w:ascii="Arial" w:hAnsi="Arial" w:cs="Arial"/>
          <w:color w:val="000000"/>
          <w:szCs w:val="24"/>
        </w:rPr>
      </w:pPr>
      <w:r>
        <w:rPr>
          <w:rFonts w:hint="eastAsia" w:ascii="Arial" w:hAnsi="Arial" w:cs="Arial"/>
          <w:color w:val="000000"/>
          <w:szCs w:val="24"/>
        </w:rPr>
        <w:t>以上</w:t>
      </w:r>
      <w:r>
        <w:rPr>
          <w:rFonts w:ascii="Arial" w:hAnsi="Arial" w:cs="Arial"/>
          <w:color w:val="000000"/>
          <w:szCs w:val="24"/>
        </w:rPr>
        <w:t>承诺是我方真实意思的表示且具有相对独立性，不管是否有其他相反的说明，本段承诺均为我方</w:t>
      </w:r>
      <w:r>
        <w:rPr>
          <w:rFonts w:hint="eastAsia" w:ascii="Arial" w:hAnsi="Arial" w:cs="Arial"/>
          <w:color w:val="000000"/>
          <w:szCs w:val="24"/>
        </w:rPr>
        <w:t>响应</w:t>
      </w:r>
      <w:r>
        <w:rPr>
          <w:rFonts w:ascii="Arial" w:hAnsi="Arial" w:cs="Arial"/>
          <w:color w:val="000000"/>
          <w:szCs w:val="24"/>
        </w:rPr>
        <w:t>文件的有效组成内容，对我方在与该项目有关的任何行为中始终具有优先的法律约束力。</w:t>
      </w:r>
    </w:p>
    <w:p w14:paraId="5BAACF91">
      <w:pPr>
        <w:ind w:firstLine="480" w:firstLineChars="200"/>
        <w:rPr>
          <w:rFonts w:ascii="Arial" w:hAnsi="Arial" w:cs="Arial"/>
          <w:color w:val="000000"/>
          <w:szCs w:val="24"/>
        </w:rPr>
      </w:pPr>
      <w:r>
        <w:rPr>
          <w:rFonts w:ascii="Arial" w:hAnsi="Arial" w:cs="Arial"/>
          <w:color w:val="000000"/>
          <w:szCs w:val="24"/>
        </w:rPr>
        <w:t>据此函，</w:t>
      </w:r>
      <w:r>
        <w:rPr>
          <w:rFonts w:hint="eastAsia" w:ascii="Arial" w:hAnsi="Arial" w:cs="Arial"/>
          <w:color w:val="000000"/>
          <w:szCs w:val="24"/>
        </w:rPr>
        <w:t>我方</w:t>
      </w:r>
      <w:r>
        <w:rPr>
          <w:rFonts w:ascii="Arial" w:hAnsi="Arial" w:cs="Arial"/>
          <w:color w:val="000000"/>
          <w:szCs w:val="24"/>
        </w:rPr>
        <w:t>宣布同意如下</w:t>
      </w:r>
      <w:r>
        <w:rPr>
          <w:rFonts w:hint="eastAsia" w:ascii="Arial" w:hAnsi="Arial" w:cs="Arial"/>
          <w:color w:val="000000"/>
          <w:szCs w:val="24"/>
        </w:rPr>
        <w:t>：</w:t>
      </w:r>
    </w:p>
    <w:p w14:paraId="42E9CA70">
      <w:pPr>
        <w:numPr>
          <w:ilvl w:val="0"/>
          <w:numId w:val="19"/>
        </w:numPr>
        <w:tabs>
          <w:tab w:val="left" w:pos="1036"/>
          <w:tab w:val="clear" w:pos="482"/>
        </w:tabs>
        <w:ind w:left="1047" w:leftChars="200" w:hanging="567"/>
        <w:rPr>
          <w:rFonts w:ascii="Arial" w:hAnsi="Arial" w:cs="Arial"/>
          <w:color w:val="000000"/>
        </w:rPr>
      </w:pPr>
      <w:r>
        <w:rPr>
          <w:rFonts w:hint="eastAsia" w:ascii="Arial" w:hAnsi="Arial" w:cs="Arial"/>
          <w:color w:val="000000"/>
          <w:szCs w:val="24"/>
        </w:rPr>
        <w:t>我方竞争性谈判报价详见《报价一览表》。我方完全接受并同意采购人就本合同约定内容将不再支付谈判报价以外的费用，并承诺因响应文件发生的费用缺漏项将是我方的风险，我方将无条件给予补充完备，且报价不变。我方响应文件不包含除价格外的任何其他优惠，且没有附加条件折扣。</w:t>
      </w:r>
    </w:p>
    <w:p w14:paraId="6B097915">
      <w:pPr>
        <w:numPr>
          <w:ilvl w:val="0"/>
          <w:numId w:val="19"/>
        </w:numPr>
        <w:tabs>
          <w:tab w:val="left" w:pos="1036"/>
          <w:tab w:val="clear" w:pos="482"/>
        </w:tabs>
        <w:ind w:left="1047" w:leftChars="200" w:hanging="567"/>
        <w:rPr>
          <w:rFonts w:ascii="Arial" w:hAnsi="Arial" w:cs="Arial"/>
          <w:color w:val="000000"/>
          <w:szCs w:val="24"/>
        </w:rPr>
      </w:pPr>
      <w:r>
        <w:rPr>
          <w:rFonts w:ascii="Arial" w:hAnsi="Arial" w:cs="Arial"/>
          <w:b/>
          <w:color w:val="000000"/>
          <w:szCs w:val="24"/>
        </w:rPr>
        <w:t>本</w:t>
      </w:r>
      <w:r>
        <w:rPr>
          <w:rFonts w:ascii="Arial" w:hAnsi="Arial" w:cs="Arial"/>
          <w:b/>
          <w:bCs/>
          <w:color w:val="000000"/>
        </w:rPr>
        <w:t>响应有效</w:t>
      </w:r>
      <w:r>
        <w:rPr>
          <w:rFonts w:ascii="Arial" w:hAnsi="Arial" w:cs="Arial"/>
          <w:b/>
          <w:color w:val="000000"/>
          <w:szCs w:val="24"/>
        </w:rPr>
        <w:t>期为自首次响应文件提交截止时间</w:t>
      </w:r>
      <w:r>
        <w:rPr>
          <w:rFonts w:cs="Arial" w:hAnsiTheme="minorEastAsia"/>
          <w:b/>
          <w:color w:val="000000"/>
          <w:szCs w:val="24"/>
        </w:rPr>
        <w:t>起</w:t>
      </w:r>
      <w:r>
        <w:rPr>
          <w:rFonts w:hint="eastAsia" w:cs="Arial" w:hAnsiTheme="minorEastAsia"/>
          <w:b/>
          <w:color w:val="000000"/>
          <w:szCs w:val="24"/>
          <w:u w:val="single"/>
        </w:rPr>
        <w:t>【9</w:t>
      </w:r>
      <w:r>
        <w:rPr>
          <w:rFonts w:cs="Arial" w:hAnsiTheme="minorEastAsia"/>
          <w:b/>
          <w:color w:val="000000"/>
          <w:szCs w:val="24"/>
          <w:u w:val="single"/>
        </w:rPr>
        <w:t>0</w:t>
      </w:r>
      <w:r>
        <w:rPr>
          <w:rFonts w:hint="eastAsia" w:cs="Arial" w:hAnsiTheme="minorEastAsia"/>
          <w:b/>
          <w:color w:val="000000"/>
          <w:szCs w:val="24"/>
          <w:u w:val="single"/>
        </w:rPr>
        <w:t>】</w:t>
      </w:r>
      <w:r>
        <w:rPr>
          <w:rFonts w:cs="Arial" w:hAnsiTheme="minorEastAsia"/>
          <w:b/>
          <w:color w:val="000000"/>
          <w:szCs w:val="24"/>
        </w:rPr>
        <w:t xml:space="preserve">日 </w:t>
      </w:r>
      <w:r>
        <w:rPr>
          <w:rFonts w:cs="Arial" w:hAnsiTheme="minorEastAsia"/>
          <w:color w:val="000000"/>
          <w:szCs w:val="24"/>
        </w:rPr>
        <w:t>。</w:t>
      </w:r>
    </w:p>
    <w:p w14:paraId="5151BF47">
      <w:pPr>
        <w:numPr>
          <w:ilvl w:val="0"/>
          <w:numId w:val="19"/>
        </w:numPr>
        <w:tabs>
          <w:tab w:val="left" w:pos="1036"/>
          <w:tab w:val="clear" w:pos="482"/>
        </w:tabs>
        <w:ind w:left="1047" w:leftChars="200" w:hanging="567"/>
        <w:rPr>
          <w:rFonts w:ascii="Arial" w:hAnsi="Arial" w:cs="Arial"/>
          <w:color w:val="000000"/>
          <w:szCs w:val="24"/>
        </w:rPr>
      </w:pPr>
      <w:r>
        <w:rPr>
          <w:rFonts w:hint="eastAsia" w:ascii="Arial" w:hAnsi="Arial" w:cs="Arial"/>
          <w:color w:val="000000"/>
          <w:szCs w:val="24"/>
        </w:rPr>
        <w:t>一旦我方成交，我方将严格履行合同规定的责任和义务。</w:t>
      </w:r>
    </w:p>
    <w:p w14:paraId="4823E3DB">
      <w:pPr>
        <w:numPr>
          <w:ilvl w:val="0"/>
          <w:numId w:val="19"/>
        </w:numPr>
        <w:tabs>
          <w:tab w:val="left" w:pos="1036"/>
          <w:tab w:val="clear" w:pos="482"/>
        </w:tabs>
        <w:ind w:left="1047" w:leftChars="200" w:hanging="567"/>
        <w:rPr>
          <w:rFonts w:ascii="Arial" w:hAnsi="Arial" w:cs="Arial"/>
          <w:color w:val="000000"/>
          <w:szCs w:val="24"/>
        </w:rPr>
      </w:pPr>
      <w:r>
        <w:rPr>
          <w:rFonts w:hint="eastAsia" w:ascii="Arial" w:hAnsi="Arial" w:cs="Arial"/>
          <w:color w:val="000000"/>
          <w:szCs w:val="24"/>
        </w:rPr>
        <w:t>我方接受并同意谈判文件关于谈判保证金不予退还的规定。</w:t>
      </w:r>
    </w:p>
    <w:p w14:paraId="11B6A77C">
      <w:pPr>
        <w:numPr>
          <w:ilvl w:val="0"/>
          <w:numId w:val="19"/>
        </w:numPr>
        <w:tabs>
          <w:tab w:val="left" w:pos="1036"/>
          <w:tab w:val="clear" w:pos="482"/>
        </w:tabs>
        <w:ind w:left="1047" w:leftChars="200" w:hanging="567"/>
        <w:rPr>
          <w:rFonts w:ascii="Arial" w:hAnsi="Arial" w:cs="Arial"/>
          <w:color w:val="000000"/>
          <w:szCs w:val="24"/>
        </w:rPr>
      </w:pPr>
      <w:r>
        <w:rPr>
          <w:rFonts w:hint="eastAsia" w:ascii="Arial" w:hAnsi="Arial" w:cs="Arial"/>
          <w:color w:val="000000"/>
          <w:szCs w:val="24"/>
        </w:rPr>
        <w:t>我方已详细审查全部谈判文件，包括谈判文件的澄清或修改通知（如果有的话）。我们完全理解并同意放弃对这方面有不明及误解的权利。</w:t>
      </w:r>
    </w:p>
    <w:p w14:paraId="6010539D">
      <w:pPr>
        <w:numPr>
          <w:ilvl w:val="0"/>
          <w:numId w:val="19"/>
        </w:numPr>
        <w:tabs>
          <w:tab w:val="left" w:pos="1036"/>
          <w:tab w:val="clear" w:pos="482"/>
        </w:tabs>
        <w:ind w:left="1047" w:leftChars="200" w:hanging="567"/>
        <w:rPr>
          <w:rFonts w:ascii="Arial" w:hAnsi="Arial" w:cs="Arial"/>
          <w:color w:val="000000"/>
          <w:szCs w:val="24"/>
        </w:rPr>
      </w:pPr>
      <w:r>
        <w:rPr>
          <w:rFonts w:hint="eastAsia" w:ascii="Arial" w:hAnsi="Arial" w:cs="Arial"/>
          <w:color w:val="000000"/>
          <w:szCs w:val="24"/>
        </w:rPr>
        <w:t>我方承诺除合同条款偏离表“偏离说明”栏中列明的“优于”或“不满足”项外，我方无条件满足并接受谈判文件规定的所有其它合同条款。我方承诺合同条款偏离表内容（包括该表未列出的一致且满足的条款）与响应文件其它位置响应不一致的，以合同条款偏离表内容为准。</w:t>
      </w:r>
    </w:p>
    <w:p w14:paraId="3011AA28">
      <w:pPr>
        <w:numPr>
          <w:ilvl w:val="0"/>
          <w:numId w:val="19"/>
        </w:numPr>
        <w:tabs>
          <w:tab w:val="left" w:pos="1036"/>
          <w:tab w:val="clear" w:pos="482"/>
        </w:tabs>
        <w:ind w:left="1047" w:leftChars="200" w:hanging="567"/>
        <w:rPr>
          <w:rFonts w:ascii="Arial" w:hAnsi="Arial" w:cs="Arial"/>
          <w:color w:val="000000"/>
          <w:szCs w:val="24"/>
        </w:rPr>
      </w:pPr>
      <w:r>
        <w:rPr>
          <w:rFonts w:hint="eastAsia" w:ascii="Arial" w:hAnsi="Arial" w:cs="Arial"/>
          <w:color w:val="000000"/>
          <w:szCs w:val="24"/>
        </w:rPr>
        <w:t>我方完全理解采购人不一定将合同授予最低报价的谈判供应商的行为。</w:t>
      </w:r>
    </w:p>
    <w:p w14:paraId="259ACBB6">
      <w:pPr>
        <w:numPr>
          <w:ilvl w:val="0"/>
          <w:numId w:val="19"/>
        </w:numPr>
        <w:tabs>
          <w:tab w:val="left" w:pos="1036"/>
          <w:tab w:val="clear" w:pos="482"/>
        </w:tabs>
        <w:ind w:left="1047" w:leftChars="200" w:hanging="567"/>
        <w:rPr>
          <w:rFonts w:ascii="Arial" w:hAnsi="Arial" w:cs="Arial"/>
          <w:color w:val="000000"/>
          <w:szCs w:val="24"/>
        </w:rPr>
      </w:pPr>
      <w:r>
        <w:rPr>
          <w:rFonts w:ascii="Arial" w:hAnsi="Arial" w:cs="Arial"/>
          <w:color w:val="000000"/>
          <w:szCs w:val="24"/>
        </w:rPr>
        <w:t>与本</w:t>
      </w:r>
      <w:r>
        <w:rPr>
          <w:rFonts w:hint="eastAsia" w:ascii="Arial" w:hAnsi="Arial" w:cs="Arial"/>
          <w:color w:val="000000"/>
        </w:rPr>
        <w:t>次竞争性谈判</w:t>
      </w:r>
      <w:r>
        <w:rPr>
          <w:rFonts w:ascii="Arial" w:hAnsi="Arial" w:cs="Arial"/>
          <w:color w:val="000000"/>
          <w:szCs w:val="24"/>
        </w:rPr>
        <w:t>有关的一切正式往来通讯请寄：</w:t>
      </w:r>
    </w:p>
    <w:p w14:paraId="3E85C9E7">
      <w:pPr>
        <w:rPr>
          <w:rFonts w:ascii="Arial" w:hAnsi="Arial" w:cs="Arial"/>
          <w:color w:val="000000"/>
          <w:szCs w:val="24"/>
          <w:u w:val="single"/>
        </w:rPr>
      </w:pPr>
      <w:r>
        <w:rPr>
          <w:rFonts w:ascii="Arial" w:hAnsi="Arial" w:cs="Arial"/>
          <w:color w:val="000000"/>
          <w:szCs w:val="24"/>
        </w:rPr>
        <w:t xml:space="preserve">    地址：</w:t>
      </w:r>
      <w:r>
        <w:rPr>
          <w:rFonts w:ascii="Arial" w:hAnsi="Arial" w:cs="Arial"/>
          <w:color w:val="000000"/>
          <w:szCs w:val="24"/>
          <w:u w:val="single"/>
        </w:rPr>
        <w:t xml:space="preserve">                  </w:t>
      </w:r>
      <w:r>
        <w:rPr>
          <w:rFonts w:ascii="Arial" w:hAnsi="Arial" w:cs="Arial"/>
          <w:color w:val="000000"/>
          <w:szCs w:val="24"/>
        </w:rPr>
        <w:t>传真：</w:t>
      </w:r>
      <w:r>
        <w:rPr>
          <w:rFonts w:ascii="Arial" w:hAnsi="Arial" w:cs="Arial"/>
          <w:color w:val="000000"/>
          <w:szCs w:val="24"/>
          <w:u w:val="single"/>
        </w:rPr>
        <w:t xml:space="preserve">                  </w:t>
      </w:r>
    </w:p>
    <w:p w14:paraId="2D9F7305">
      <w:pPr>
        <w:ind w:firstLine="480" w:firstLineChars="200"/>
        <w:rPr>
          <w:rFonts w:ascii="Arial" w:hAnsi="Arial" w:cs="Arial"/>
          <w:color w:val="000000"/>
          <w:szCs w:val="24"/>
          <w:u w:val="single"/>
        </w:rPr>
      </w:pPr>
      <w:r>
        <w:rPr>
          <w:rFonts w:ascii="Arial" w:hAnsi="Arial" w:cs="Arial"/>
          <w:color w:val="000000"/>
          <w:szCs w:val="24"/>
        </w:rPr>
        <w:t>电话：</w:t>
      </w:r>
      <w:r>
        <w:rPr>
          <w:rFonts w:ascii="Arial" w:hAnsi="Arial" w:cs="Arial"/>
          <w:color w:val="000000"/>
          <w:szCs w:val="24"/>
          <w:u w:val="single"/>
        </w:rPr>
        <w:t xml:space="preserve">                  </w:t>
      </w:r>
      <w:r>
        <w:rPr>
          <w:rFonts w:hint="eastAsia" w:hAnsi="Calibri" w:cs="Times New Roman"/>
        </w:rPr>
        <w:t>电子邮箱____________________</w:t>
      </w:r>
    </w:p>
    <w:p w14:paraId="590C40F6">
      <w:pPr>
        <w:ind w:firstLine="480" w:firstLineChars="200"/>
        <w:rPr>
          <w:rFonts w:ascii="Arial" w:hAnsi="Arial" w:cs="Arial"/>
          <w:color w:val="000000"/>
          <w:szCs w:val="24"/>
          <w:u w:val="single"/>
        </w:rPr>
      </w:pPr>
    </w:p>
    <w:p w14:paraId="4624F568">
      <w:pPr>
        <w:ind w:firstLine="480" w:firstLineChars="200"/>
        <w:rPr>
          <w:rFonts w:ascii="Arial" w:hAnsi="Arial" w:cs="Arial"/>
          <w:color w:val="000000"/>
          <w:szCs w:val="24"/>
          <w:u w:val="single"/>
        </w:rPr>
      </w:pPr>
    </w:p>
    <w:p w14:paraId="12E78108">
      <w:pPr>
        <w:ind w:firstLine="488" w:firstLineChars="200"/>
        <w:rPr>
          <w:rFonts w:ascii="Arial" w:hAnsi="Arial" w:cs="Arial"/>
          <w:color w:val="000000"/>
          <w:szCs w:val="24"/>
          <w:u w:val="single"/>
        </w:rPr>
      </w:pPr>
      <w:r>
        <w:rPr>
          <w:rFonts w:hint="eastAsia" w:hAnsi="Calibri" w:cs="Times New Roman"/>
          <w:spacing w:val="2"/>
        </w:rPr>
        <w:t>法定代表人签署或被授权人签字</w:t>
      </w:r>
      <w:r>
        <w:rPr>
          <w:rFonts w:ascii="Arial" w:hAnsi="Arial" w:cs="Arial"/>
          <w:color w:val="000000"/>
          <w:szCs w:val="24"/>
        </w:rPr>
        <w:t>：</w:t>
      </w:r>
      <w:r>
        <w:rPr>
          <w:rFonts w:ascii="Arial" w:hAnsi="Arial" w:cs="Arial"/>
          <w:color w:val="000000"/>
          <w:szCs w:val="24"/>
          <w:u w:val="single"/>
        </w:rPr>
        <w:t xml:space="preserve">                            </w:t>
      </w:r>
    </w:p>
    <w:p w14:paraId="564DD91C">
      <w:pPr>
        <w:ind w:firstLine="480" w:firstLineChars="200"/>
        <w:rPr>
          <w:rFonts w:ascii="Arial" w:hAnsi="Arial" w:cs="Arial"/>
          <w:color w:val="000000"/>
          <w:szCs w:val="24"/>
          <w:u w:val="single"/>
        </w:rPr>
      </w:pPr>
      <w:r>
        <w:rPr>
          <w:rFonts w:ascii="Arial" w:hAnsi="Arial" w:cs="Arial"/>
          <w:color w:val="000000"/>
          <w:szCs w:val="24"/>
        </w:rPr>
        <w:t>谈判供应商名称</w:t>
      </w:r>
      <w:r>
        <w:rPr>
          <w:rFonts w:hint="eastAsia" w:ascii="Arial" w:hAnsi="Arial" w:cs="Arial"/>
          <w:color w:val="000000"/>
          <w:szCs w:val="24"/>
        </w:rPr>
        <w:t>（公章）</w:t>
      </w:r>
      <w:r>
        <w:rPr>
          <w:rFonts w:ascii="Arial" w:hAnsi="Arial" w:cs="Arial"/>
          <w:color w:val="000000"/>
          <w:szCs w:val="24"/>
        </w:rPr>
        <w:t>：</w:t>
      </w:r>
      <w:r>
        <w:rPr>
          <w:rFonts w:ascii="Arial" w:hAnsi="Arial" w:cs="Arial"/>
          <w:color w:val="000000"/>
          <w:szCs w:val="24"/>
          <w:u w:val="single"/>
        </w:rPr>
        <w:t xml:space="preserve">                                    </w:t>
      </w:r>
    </w:p>
    <w:p w14:paraId="038EF2C6">
      <w:pPr>
        <w:ind w:firstLine="480" w:firstLineChars="200"/>
        <w:rPr>
          <w:rFonts w:ascii="Arial" w:hAnsi="Arial" w:cs="Arial"/>
          <w:color w:val="000000"/>
          <w:szCs w:val="24"/>
        </w:rPr>
      </w:pPr>
      <w:r>
        <w:rPr>
          <w:rFonts w:hint="eastAsia" w:ascii="Arial" w:hAnsi="Arial" w:cs="Arial"/>
          <w:color w:val="000000"/>
          <w:szCs w:val="24"/>
        </w:rPr>
        <w:t>日期：</w:t>
      </w:r>
      <w:r>
        <w:rPr>
          <w:rFonts w:hint="eastAsia" w:ascii="Arial" w:hAnsi="Arial" w:cs="Arial"/>
          <w:color w:val="000000"/>
          <w:szCs w:val="24"/>
          <w:u w:val="single"/>
        </w:rPr>
        <w:t xml:space="preserve"> </w:t>
      </w:r>
      <w:r>
        <w:rPr>
          <w:rFonts w:ascii="Arial" w:hAnsi="Arial" w:cs="Arial"/>
          <w:color w:val="000000"/>
          <w:szCs w:val="24"/>
          <w:u w:val="single"/>
        </w:rPr>
        <w:t xml:space="preserve">                                </w:t>
      </w:r>
    </w:p>
    <w:p w14:paraId="1E04431D">
      <w:pPr>
        <w:ind w:firstLine="480" w:firstLineChars="200"/>
        <w:rPr>
          <w:rFonts w:ascii="Arial" w:hAnsi="Arial" w:cs="Arial"/>
          <w:color w:val="000000"/>
          <w:szCs w:val="24"/>
          <w:u w:val="single"/>
        </w:rPr>
      </w:pPr>
    </w:p>
    <w:p w14:paraId="248F7752">
      <w:pPr>
        <w:ind w:firstLine="480" w:firstLineChars="200"/>
        <w:rPr>
          <w:rFonts w:ascii="Arial" w:hAnsi="Arial" w:cs="Arial"/>
          <w:color w:val="0070C0"/>
          <w:szCs w:val="24"/>
        </w:rPr>
      </w:pPr>
    </w:p>
    <w:p w14:paraId="2EE138B7">
      <w:pPr>
        <w:ind w:firstLine="480" w:firstLineChars="200"/>
        <w:rPr>
          <w:rFonts w:ascii="Arial" w:hAnsi="Arial" w:cs="Arial"/>
          <w:color w:val="000000"/>
          <w:szCs w:val="24"/>
          <w:u w:val="single"/>
        </w:rPr>
      </w:pPr>
    </w:p>
    <w:p w14:paraId="1149999A">
      <w:pPr>
        <w:ind w:firstLine="480" w:firstLineChars="200"/>
        <w:rPr>
          <w:rFonts w:ascii="Arial" w:hAnsi="Arial" w:cs="Arial"/>
          <w:color w:val="000000"/>
          <w:szCs w:val="24"/>
          <w:u w:val="single"/>
        </w:rPr>
      </w:pPr>
    </w:p>
    <w:p w14:paraId="4F96699C">
      <w:pPr>
        <w:ind w:firstLine="480" w:firstLineChars="200"/>
        <w:rPr>
          <w:rFonts w:ascii="Arial" w:hAnsi="Arial" w:eastAsia="仿宋_GB2312" w:cs="Arial"/>
          <w:color w:val="000000"/>
        </w:rPr>
        <w:sectPr>
          <w:pgSz w:w="11906" w:h="16838"/>
          <w:pgMar w:top="1247" w:right="1247" w:bottom="1247" w:left="1247" w:header="851" w:footer="863" w:gutter="0"/>
          <w:cols w:space="425" w:num="1"/>
          <w:titlePg/>
          <w:docGrid w:linePitch="312" w:charSpace="0"/>
        </w:sectPr>
      </w:pPr>
    </w:p>
    <w:p w14:paraId="585E5625">
      <w:pPr>
        <w:pStyle w:val="3"/>
      </w:pPr>
      <w:bookmarkStart w:id="183" w:name="_Toc7786"/>
      <w:r>
        <w:t xml:space="preserve">附件2 </w:t>
      </w:r>
      <w:r>
        <w:rPr>
          <w:rFonts w:hint="eastAsia"/>
        </w:rPr>
        <w:t>报价</w:t>
      </w:r>
      <w:r>
        <w:t>一览表格式</w:t>
      </w:r>
      <w:bookmarkEnd w:id="183"/>
    </w:p>
    <w:p w14:paraId="361BA66E">
      <w:pPr>
        <w:spacing w:line="360" w:lineRule="auto"/>
        <w:ind w:left="964" w:hanging="964"/>
        <w:jc w:val="center"/>
        <w:rPr>
          <w:rFonts w:hint="eastAsia" w:hAnsi="宋体" w:cs="Times New Roman"/>
          <w:b/>
          <w:color w:val="000000"/>
          <w:sz w:val="32"/>
          <w:szCs w:val="32"/>
        </w:rPr>
      </w:pPr>
      <w:r>
        <w:rPr>
          <w:rFonts w:hint="eastAsia" w:hAnsi="宋体" w:cs="Times New Roman"/>
          <w:b/>
          <w:color w:val="000000"/>
          <w:sz w:val="32"/>
          <w:szCs w:val="32"/>
        </w:rPr>
        <w:t>报价一览表</w:t>
      </w:r>
    </w:p>
    <w:p w14:paraId="5DCC8D65">
      <w:r>
        <w:rPr>
          <w:rFonts w:hint="eastAsia"/>
        </w:rPr>
        <w:t>项目名称：</w:t>
      </w:r>
      <w:r>
        <w:t>____________________________</w:t>
      </w:r>
    </w:p>
    <w:p w14:paraId="0B5947D1">
      <w:r>
        <w:rPr>
          <w:rFonts w:hint="eastAsia"/>
        </w:rPr>
        <w:t>项目编号：</w:t>
      </w:r>
      <w:r>
        <w:t>____________________________</w:t>
      </w:r>
    </w:p>
    <w:tbl>
      <w:tblPr>
        <w:tblStyle w:val="27"/>
        <w:tblW w:w="93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275"/>
        <w:gridCol w:w="2835"/>
        <w:gridCol w:w="2410"/>
        <w:gridCol w:w="1843"/>
      </w:tblGrid>
      <w:tr w14:paraId="13E1D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Borders>
              <w:left w:val="single" w:color="000000" w:sz="4" w:space="0"/>
            </w:tcBorders>
            <w:vAlign w:val="center"/>
          </w:tcPr>
          <w:p w14:paraId="7B24D485">
            <w:pPr>
              <w:jc w:val="center"/>
              <w:rPr>
                <w:rFonts w:hAnsi="Calibri" w:cs="Times New Roman"/>
              </w:rPr>
            </w:pPr>
            <w:r>
              <w:rPr>
                <w:rFonts w:hint="eastAsia" w:hAnsi="Calibri" w:cs="Times New Roman"/>
              </w:rPr>
              <w:t>包件号</w:t>
            </w:r>
          </w:p>
        </w:tc>
        <w:tc>
          <w:tcPr>
            <w:tcW w:w="1275" w:type="dxa"/>
            <w:tcBorders>
              <w:left w:val="single" w:color="000000" w:sz="4" w:space="0"/>
            </w:tcBorders>
            <w:vAlign w:val="center"/>
          </w:tcPr>
          <w:p w14:paraId="4EF9E9FA">
            <w:pPr>
              <w:jc w:val="center"/>
              <w:rPr>
                <w:rFonts w:hAnsi="Calibri" w:cs="Times New Roman"/>
              </w:rPr>
            </w:pPr>
            <w:r>
              <w:rPr>
                <w:rFonts w:hint="eastAsia" w:hAnsi="Calibri" w:cs="Times New Roman"/>
              </w:rPr>
              <w:t>包件名称</w:t>
            </w:r>
          </w:p>
        </w:tc>
        <w:tc>
          <w:tcPr>
            <w:tcW w:w="2835" w:type="dxa"/>
            <w:vAlign w:val="center"/>
          </w:tcPr>
          <w:p w14:paraId="6491F8CE">
            <w:pPr>
              <w:jc w:val="center"/>
              <w:rPr>
                <w:rFonts w:hAnsi="Calibri" w:cs="Times New Roman"/>
              </w:rPr>
            </w:pPr>
            <w:r>
              <w:rPr>
                <w:rFonts w:hint="eastAsia" w:hAnsi="Calibri" w:cs="Times New Roman"/>
              </w:rPr>
              <w:t>竞争性谈判报价总价</w:t>
            </w:r>
          </w:p>
          <w:p w14:paraId="4F02E0A2">
            <w:pPr>
              <w:jc w:val="center"/>
              <w:rPr>
                <w:rFonts w:hAnsi="Calibri" w:cs="Times New Roman"/>
              </w:rPr>
            </w:pPr>
            <w:r>
              <w:rPr>
                <w:rFonts w:hint="eastAsia" w:hAnsi="Calibri" w:cs="Times New Roman"/>
                <w:color w:val="FF0000"/>
              </w:rPr>
              <w:t>（单位人民币元）</w:t>
            </w:r>
          </w:p>
        </w:tc>
        <w:tc>
          <w:tcPr>
            <w:tcW w:w="2410" w:type="dxa"/>
            <w:vAlign w:val="center"/>
          </w:tcPr>
          <w:p w14:paraId="6D58322A">
            <w:pPr>
              <w:jc w:val="center"/>
              <w:rPr>
                <w:rFonts w:hAnsi="Calibri" w:cs="Times New Roman"/>
              </w:rPr>
            </w:pPr>
            <w:r>
              <w:rPr>
                <w:rFonts w:hint="eastAsia" w:hAnsi="Calibri" w:cs="Times New Roman"/>
              </w:rPr>
              <w:t>谈判保证金</w:t>
            </w:r>
          </w:p>
        </w:tc>
        <w:tc>
          <w:tcPr>
            <w:tcW w:w="1843" w:type="dxa"/>
            <w:vAlign w:val="center"/>
          </w:tcPr>
          <w:p w14:paraId="6B897888">
            <w:pPr>
              <w:jc w:val="center"/>
              <w:rPr>
                <w:rFonts w:hAnsi="Calibri" w:cs="Times New Roman"/>
              </w:rPr>
            </w:pPr>
            <w:r>
              <w:rPr>
                <w:rFonts w:hint="eastAsia" w:hAnsi="Calibri" w:cs="Times New Roman"/>
              </w:rPr>
              <w:t>备注</w:t>
            </w:r>
          </w:p>
        </w:tc>
      </w:tr>
      <w:tr w14:paraId="41D02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45" w:hRule="atLeast"/>
        </w:trPr>
        <w:tc>
          <w:tcPr>
            <w:tcW w:w="988" w:type="dxa"/>
            <w:tcBorders>
              <w:left w:val="single" w:color="000000" w:sz="4" w:space="0"/>
            </w:tcBorders>
            <w:vAlign w:val="center"/>
          </w:tcPr>
          <w:p w14:paraId="5ACADA1D">
            <w:pPr>
              <w:spacing w:line="240" w:lineRule="auto"/>
              <w:jc w:val="center"/>
              <w:rPr>
                <w:rFonts w:hAnsi="Calibri" w:cs="Times New Roman"/>
              </w:rPr>
            </w:pPr>
          </w:p>
        </w:tc>
        <w:tc>
          <w:tcPr>
            <w:tcW w:w="1275" w:type="dxa"/>
            <w:tcBorders>
              <w:left w:val="single" w:color="000000" w:sz="4" w:space="0"/>
            </w:tcBorders>
            <w:vAlign w:val="center"/>
          </w:tcPr>
          <w:p w14:paraId="331E6F17">
            <w:pPr>
              <w:spacing w:line="240" w:lineRule="auto"/>
              <w:jc w:val="center"/>
              <w:rPr>
                <w:rFonts w:hAnsi="Calibri" w:cs="Times New Roman"/>
              </w:rPr>
            </w:pPr>
          </w:p>
        </w:tc>
        <w:tc>
          <w:tcPr>
            <w:tcW w:w="2835" w:type="dxa"/>
            <w:vAlign w:val="center"/>
          </w:tcPr>
          <w:p w14:paraId="3198960E">
            <w:pPr>
              <w:spacing w:line="240" w:lineRule="auto"/>
              <w:rPr>
                <w:rFonts w:hAnsi="Calibri" w:cs="Times New Roman"/>
              </w:rPr>
            </w:pPr>
            <w:r>
              <w:rPr>
                <w:rFonts w:hint="eastAsia" w:hAnsi="Calibri" w:cs="Times New Roman"/>
              </w:rPr>
              <w:t>大写：</w:t>
            </w:r>
          </w:p>
          <w:p w14:paraId="45C1629D">
            <w:pPr>
              <w:spacing w:line="240" w:lineRule="auto"/>
              <w:rPr>
                <w:rFonts w:hAnsi="Calibri" w:cs="Times New Roman"/>
              </w:rPr>
            </w:pPr>
            <w:r>
              <w:rPr>
                <w:rFonts w:hint="eastAsia" w:hAnsi="Calibri" w:cs="Times New Roman"/>
              </w:rPr>
              <w:t>小写：</w:t>
            </w:r>
          </w:p>
        </w:tc>
        <w:tc>
          <w:tcPr>
            <w:tcW w:w="2410" w:type="dxa"/>
            <w:vAlign w:val="center"/>
          </w:tcPr>
          <w:p w14:paraId="065F2ED8">
            <w:pPr>
              <w:spacing w:line="240" w:lineRule="auto"/>
              <w:jc w:val="center"/>
              <w:rPr>
                <w:rFonts w:hAnsi="Calibri" w:cs="Times New Roman"/>
              </w:rPr>
            </w:pPr>
            <w:r>
              <w:rPr>
                <w:rFonts w:hint="eastAsia" w:hAnsi="Calibri" w:cs="Times New Roman"/>
              </w:rPr>
              <w:t>【保证金金额及形式，例如“XX元，电汇” 】</w:t>
            </w:r>
          </w:p>
        </w:tc>
        <w:tc>
          <w:tcPr>
            <w:tcW w:w="1843" w:type="dxa"/>
            <w:vAlign w:val="center"/>
          </w:tcPr>
          <w:p w14:paraId="0C94C181">
            <w:pPr>
              <w:spacing w:line="240" w:lineRule="auto"/>
              <w:jc w:val="center"/>
              <w:rPr>
                <w:rFonts w:hAnsi="Calibri" w:cs="Times New Roman"/>
              </w:rPr>
            </w:pPr>
            <w:r>
              <w:rPr>
                <w:rFonts w:hint="eastAsia" w:hAnsi="Calibri" w:cs="Times New Roman"/>
              </w:rPr>
              <w:t>【如无备注事项可填写“无”】</w:t>
            </w:r>
          </w:p>
        </w:tc>
      </w:tr>
    </w:tbl>
    <w:p w14:paraId="6A29A148">
      <w:pPr>
        <w:ind w:firstLine="480" w:firstLineChars="200"/>
      </w:pPr>
      <w:r>
        <w:rPr>
          <w:rFonts w:hint="eastAsia"/>
        </w:rPr>
        <w:t>注：</w:t>
      </w:r>
    </w:p>
    <w:p w14:paraId="2F758F89">
      <w:pPr>
        <w:ind w:firstLine="480" w:firstLineChars="200"/>
      </w:pPr>
      <w:r>
        <w:rPr>
          <w:rFonts w:hint="eastAsia"/>
        </w:rPr>
        <w:t>（1）</w:t>
      </w:r>
      <w:r>
        <w:rPr>
          <w:rFonts w:hint="eastAsia"/>
        </w:rPr>
        <w:tab/>
      </w:r>
      <w:r>
        <w:rPr>
          <w:rFonts w:hint="eastAsia"/>
        </w:rPr>
        <w:t>竞争性谈判报价总价填写无条件折扣后的总价，不得填写除价格外的任何其他优惠。</w:t>
      </w:r>
    </w:p>
    <w:p w14:paraId="4C104E17">
      <w:pPr>
        <w:ind w:firstLine="480" w:firstLineChars="200"/>
      </w:pPr>
      <w:r>
        <w:rPr>
          <w:rFonts w:hint="eastAsia"/>
        </w:rPr>
        <w:t>（2）</w:t>
      </w:r>
      <w:r>
        <w:rPr>
          <w:rFonts w:hint="eastAsia"/>
        </w:rPr>
        <w:tab/>
      </w:r>
      <w:r>
        <w:rPr>
          <w:rFonts w:hint="eastAsia"/>
        </w:rPr>
        <w:t>不得填写有条件折扣。</w:t>
      </w:r>
    </w:p>
    <w:p w14:paraId="2890A199">
      <w:pPr>
        <w:ind w:firstLine="480" w:firstLineChars="200"/>
      </w:pPr>
      <w:r>
        <w:rPr>
          <w:rFonts w:hint="eastAsia"/>
        </w:rPr>
        <w:t>（3）</w:t>
      </w:r>
      <w:r>
        <w:tab/>
      </w:r>
      <w:r>
        <w:rPr>
          <w:rFonts w:hint="eastAsia"/>
        </w:rPr>
        <w:t>一个包件只能填写一个报价，不得将一个包件拆开报价。</w:t>
      </w:r>
    </w:p>
    <w:p w14:paraId="023D8103">
      <w:pPr>
        <w:ind w:firstLine="480" w:firstLineChars="200"/>
      </w:pPr>
      <w:r>
        <w:rPr>
          <w:rFonts w:hint="eastAsia"/>
        </w:rPr>
        <w:t>（4）</w:t>
      </w:r>
      <w:r>
        <w:tab/>
      </w:r>
      <w:r>
        <w:rPr>
          <w:rFonts w:hint="eastAsia"/>
        </w:rPr>
        <w:t>此表中，总价应与附件3分项报价表中的总价一致。</w:t>
      </w:r>
    </w:p>
    <w:p w14:paraId="0C8AF4F5">
      <w:pPr>
        <w:ind w:firstLine="480" w:firstLineChars="200"/>
      </w:pPr>
    </w:p>
    <w:p w14:paraId="6C819A2D">
      <w:pPr>
        <w:rPr>
          <w:u w:val="single"/>
        </w:rPr>
      </w:pPr>
      <w:r>
        <w:t>谈判供应商名称</w:t>
      </w:r>
      <w:r>
        <w:rPr>
          <w:rFonts w:hint="eastAsia"/>
        </w:rPr>
        <w:t>（公章）</w:t>
      </w:r>
      <w:r>
        <w:t>：</w:t>
      </w:r>
      <w:r>
        <w:rPr>
          <w:u w:val="single"/>
        </w:rPr>
        <w:t xml:space="preserve">                </w:t>
      </w:r>
    </w:p>
    <w:p w14:paraId="4696DC02">
      <w:pPr>
        <w:spacing w:line="360" w:lineRule="auto"/>
        <w:ind w:left="960" w:hanging="960"/>
        <w:jc w:val="center"/>
        <w:rPr>
          <w:rFonts w:hint="eastAsia" w:hAnsi="宋体" w:cs="Times New Roman"/>
          <w:color w:val="000000"/>
          <w:sz w:val="32"/>
          <w:szCs w:val="32"/>
        </w:rPr>
      </w:pPr>
      <w:bookmarkStart w:id="184" w:name="_Toc83547687"/>
    </w:p>
    <w:bookmarkEnd w:id="184"/>
    <w:p w14:paraId="248319FC">
      <w:pPr>
        <w:widowControl/>
        <w:adjustRightInd/>
        <w:snapToGrid/>
        <w:spacing w:line="240" w:lineRule="auto"/>
        <w:jc w:val="left"/>
        <w:rPr>
          <w:b/>
          <w:sz w:val="32"/>
          <w:szCs w:val="32"/>
        </w:rPr>
      </w:pPr>
      <w:r>
        <w:rPr>
          <w:b/>
          <w:sz w:val="32"/>
          <w:szCs w:val="32"/>
        </w:rPr>
        <w:br w:type="page"/>
      </w:r>
    </w:p>
    <w:p w14:paraId="5488A98B">
      <w:pPr>
        <w:ind w:left="300" w:firstLine="420"/>
        <w:rPr>
          <w:rFonts w:hint="eastAsia" w:hAnsi="宋体" w:cs="Times New Roman"/>
          <w:color w:val="000000"/>
        </w:rPr>
        <w:sectPr>
          <w:pgSz w:w="11906" w:h="16838"/>
          <w:pgMar w:top="1440" w:right="1247" w:bottom="1440" w:left="1247" w:header="851" w:footer="992" w:gutter="0"/>
          <w:cols w:space="425" w:num="1"/>
          <w:titlePg/>
          <w:docGrid w:type="lines" w:linePitch="312" w:charSpace="0"/>
        </w:sectPr>
      </w:pPr>
    </w:p>
    <w:p w14:paraId="19DD20E6">
      <w:pPr>
        <w:pStyle w:val="3"/>
      </w:pPr>
      <w:bookmarkStart w:id="185" w:name="_Toc32375"/>
      <w:r>
        <w:rPr>
          <w:rFonts w:hint="eastAsia"/>
        </w:rPr>
        <w:t>附件</w:t>
      </w:r>
      <w:r>
        <w:t>3</w:t>
      </w:r>
      <w:r>
        <w:rPr>
          <w:rFonts w:hint="eastAsia"/>
        </w:rPr>
        <w:t>分项报价表格式</w:t>
      </w:r>
      <w:bookmarkEnd w:id="185"/>
    </w:p>
    <w:p w14:paraId="517054ED">
      <w:pPr>
        <w:widowControl/>
        <w:adjustRightInd/>
        <w:snapToGrid/>
        <w:spacing w:line="240" w:lineRule="auto"/>
        <w:jc w:val="left"/>
        <w:rPr>
          <w:rFonts w:hAnsi="Calibri" w:cs="Times New Roman"/>
        </w:rPr>
      </w:pPr>
    </w:p>
    <w:p w14:paraId="5D76E05D">
      <w:pPr>
        <w:spacing w:line="360" w:lineRule="auto"/>
        <w:ind w:left="964" w:right="-48" w:rightChars="-20" w:hanging="964"/>
        <w:jc w:val="center"/>
        <w:rPr>
          <w:rFonts w:hint="eastAsia" w:hAnsi="宋体" w:cs="Times New Roman"/>
          <w:b/>
          <w:color w:val="000000"/>
          <w:sz w:val="32"/>
          <w:szCs w:val="32"/>
        </w:rPr>
      </w:pPr>
      <w:r>
        <w:rPr>
          <w:rFonts w:hint="eastAsia" w:hAnsi="宋体" w:cs="Times New Roman"/>
          <w:b/>
          <w:color w:val="000000"/>
          <w:sz w:val="32"/>
          <w:szCs w:val="32"/>
        </w:rPr>
        <w:t>分项报价表</w:t>
      </w:r>
    </w:p>
    <w:p w14:paraId="348A2894">
      <w:pPr>
        <w:spacing w:line="360" w:lineRule="auto"/>
        <w:ind w:left="720" w:right="-48" w:rightChars="-20" w:hanging="720"/>
        <w:rPr>
          <w:rFonts w:hAnsi="Calibri" w:cs="Times New Roman"/>
        </w:rPr>
      </w:pPr>
      <w:r>
        <w:rPr>
          <w:rFonts w:hint="eastAsia" w:hAnsi="Calibri" w:cs="Times New Roman"/>
        </w:rPr>
        <w:t>项目名称：</w:t>
      </w:r>
      <w:r>
        <w:t>____________________________</w:t>
      </w:r>
    </w:p>
    <w:p w14:paraId="3343729C">
      <w:pPr>
        <w:spacing w:line="360" w:lineRule="auto"/>
        <w:ind w:left="720" w:right="-48" w:rightChars="-20" w:hanging="720"/>
        <w:rPr>
          <w:rFonts w:hAnsi="Calibri" w:cs="Times New Roman"/>
        </w:rPr>
      </w:pPr>
      <w:r>
        <w:rPr>
          <w:rFonts w:hint="eastAsia" w:hAnsi="Calibri" w:cs="Times New Roman"/>
        </w:rPr>
        <w:t>项目编号/包件号：</w:t>
      </w:r>
      <w:r>
        <w:t>____________________________</w:t>
      </w:r>
      <w:r>
        <w:rPr>
          <w:rFonts w:hint="eastAsia" w:hAnsi="Calibri" w:cs="Times New Roman"/>
        </w:rPr>
        <w:t>包件名称：</w:t>
      </w:r>
      <w:r>
        <w:t>____________________________</w:t>
      </w:r>
      <w:r>
        <w:rPr>
          <w:rFonts w:hint="eastAsia" w:hAnsi="Calibri" w:cs="Times New Roman"/>
        </w:rPr>
        <w:t xml:space="preserve">          价格单位：人民币元</w:t>
      </w:r>
    </w:p>
    <w:tbl>
      <w:tblPr>
        <w:tblStyle w:val="27"/>
        <w:tblW w:w="14142" w:type="dxa"/>
        <w:tblInd w:w="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959"/>
        <w:gridCol w:w="2551"/>
        <w:gridCol w:w="3119"/>
        <w:gridCol w:w="2268"/>
        <w:gridCol w:w="1559"/>
        <w:gridCol w:w="1701"/>
        <w:gridCol w:w="7"/>
        <w:gridCol w:w="1978"/>
      </w:tblGrid>
      <w:tr w14:paraId="12E5B12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3510" w:type="dxa"/>
            <w:gridSpan w:val="2"/>
          </w:tcPr>
          <w:p w14:paraId="3D909108">
            <w:pPr>
              <w:widowControl/>
              <w:adjustRightInd/>
              <w:snapToGrid/>
              <w:spacing w:line="240" w:lineRule="auto"/>
              <w:jc w:val="center"/>
              <w:rPr>
                <w:rFonts w:hAnsi="Calibri" w:cs="Times New Roman"/>
              </w:rPr>
            </w:pPr>
            <w:r>
              <w:rPr>
                <w:rFonts w:hAnsi="Calibri" w:cs="Times New Roman"/>
              </w:rPr>
              <w:t>内容</w:t>
            </w:r>
          </w:p>
        </w:tc>
        <w:tc>
          <w:tcPr>
            <w:tcW w:w="3119" w:type="dxa"/>
            <w:vAlign w:val="center"/>
          </w:tcPr>
          <w:p w14:paraId="6E18A8E2">
            <w:pPr>
              <w:widowControl/>
              <w:adjustRightInd/>
              <w:snapToGrid/>
              <w:spacing w:line="240" w:lineRule="auto"/>
              <w:jc w:val="center"/>
              <w:rPr>
                <w:rFonts w:hAnsi="Calibri" w:cs="Times New Roman"/>
              </w:rPr>
            </w:pPr>
            <w:r>
              <w:rPr>
                <w:rFonts w:hint="eastAsia" w:hAnsi="Calibri" w:cs="Times New Roman"/>
              </w:rPr>
              <w:t>简要描述</w:t>
            </w:r>
          </w:p>
        </w:tc>
        <w:tc>
          <w:tcPr>
            <w:tcW w:w="2268" w:type="dxa"/>
            <w:tcBorders>
              <w:right w:val="single" w:color="auto" w:sz="4" w:space="0"/>
            </w:tcBorders>
            <w:vAlign w:val="center"/>
          </w:tcPr>
          <w:p w14:paraId="4313E328">
            <w:pPr>
              <w:widowControl/>
              <w:adjustRightInd/>
              <w:snapToGrid/>
              <w:spacing w:line="240" w:lineRule="auto"/>
              <w:jc w:val="center"/>
              <w:rPr>
                <w:rFonts w:hAnsi="Calibri" w:cs="Times New Roman"/>
              </w:rPr>
            </w:pPr>
            <w:r>
              <w:rPr>
                <w:rFonts w:hint="eastAsia" w:hAnsi="Calibri" w:cs="Times New Roman"/>
              </w:rPr>
              <w:t>数量或计价方式、标准</w:t>
            </w:r>
          </w:p>
        </w:tc>
        <w:tc>
          <w:tcPr>
            <w:tcW w:w="1559" w:type="dxa"/>
            <w:tcBorders>
              <w:left w:val="single" w:color="auto" w:sz="4" w:space="0"/>
            </w:tcBorders>
            <w:vAlign w:val="center"/>
          </w:tcPr>
          <w:p w14:paraId="6CFE5583">
            <w:pPr>
              <w:widowControl/>
              <w:adjustRightInd/>
              <w:snapToGrid/>
              <w:spacing w:line="240" w:lineRule="auto"/>
              <w:jc w:val="center"/>
              <w:rPr>
                <w:rFonts w:hAnsi="Calibri" w:cs="Times New Roman"/>
              </w:rPr>
            </w:pPr>
            <w:r>
              <w:rPr>
                <w:rFonts w:hAnsi="Calibri" w:cs="Times New Roman"/>
              </w:rPr>
              <w:t>单价</w:t>
            </w:r>
          </w:p>
        </w:tc>
        <w:tc>
          <w:tcPr>
            <w:tcW w:w="1701" w:type="dxa"/>
            <w:tcBorders>
              <w:left w:val="single" w:color="auto" w:sz="4" w:space="0"/>
            </w:tcBorders>
            <w:vAlign w:val="center"/>
          </w:tcPr>
          <w:p w14:paraId="74237693">
            <w:pPr>
              <w:widowControl/>
              <w:adjustRightInd/>
              <w:snapToGrid/>
              <w:spacing w:line="240" w:lineRule="auto"/>
              <w:jc w:val="center"/>
              <w:rPr>
                <w:rFonts w:hAnsi="Calibri" w:cs="Times New Roman"/>
              </w:rPr>
            </w:pPr>
            <w:r>
              <w:rPr>
                <w:rFonts w:hint="eastAsia" w:hAnsi="Calibri" w:cs="Times New Roman"/>
              </w:rPr>
              <w:t>分项</w:t>
            </w:r>
            <w:r>
              <w:rPr>
                <w:rFonts w:hAnsi="Calibri" w:cs="Times New Roman"/>
              </w:rPr>
              <w:t>合计</w:t>
            </w:r>
          </w:p>
        </w:tc>
        <w:tc>
          <w:tcPr>
            <w:tcW w:w="1985" w:type="dxa"/>
            <w:gridSpan w:val="2"/>
            <w:tcBorders>
              <w:left w:val="single" w:color="auto" w:sz="4" w:space="0"/>
            </w:tcBorders>
            <w:vAlign w:val="center"/>
          </w:tcPr>
          <w:p w14:paraId="0F88EC80">
            <w:pPr>
              <w:widowControl/>
              <w:adjustRightInd/>
              <w:snapToGrid/>
              <w:spacing w:line="240" w:lineRule="auto"/>
              <w:jc w:val="center"/>
              <w:rPr>
                <w:rFonts w:hAnsi="Calibri" w:cs="Times New Roman"/>
              </w:rPr>
            </w:pPr>
            <w:r>
              <w:rPr>
                <w:rFonts w:hAnsi="Calibri" w:cs="Times New Roman"/>
              </w:rPr>
              <w:t>备注</w:t>
            </w:r>
          </w:p>
        </w:tc>
      </w:tr>
      <w:tr w14:paraId="1C8DDAE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959" w:type="dxa"/>
            <w:vAlign w:val="center"/>
          </w:tcPr>
          <w:p w14:paraId="10CA3063">
            <w:pPr>
              <w:widowControl/>
              <w:adjustRightInd/>
              <w:snapToGrid/>
              <w:spacing w:line="240" w:lineRule="auto"/>
              <w:jc w:val="left"/>
              <w:rPr>
                <w:rFonts w:hAnsi="Calibri" w:cs="Times New Roman"/>
              </w:rPr>
            </w:pPr>
            <w:r>
              <w:rPr>
                <w:rFonts w:hAnsi="Calibri" w:cs="Times New Roman"/>
              </w:rPr>
              <w:t>1</w:t>
            </w:r>
          </w:p>
        </w:tc>
        <w:tc>
          <w:tcPr>
            <w:tcW w:w="2551" w:type="dxa"/>
          </w:tcPr>
          <w:p w14:paraId="37AF0C2C">
            <w:pPr>
              <w:widowControl/>
              <w:adjustRightInd/>
              <w:snapToGrid/>
              <w:spacing w:line="240" w:lineRule="auto"/>
              <w:jc w:val="left"/>
              <w:rPr>
                <w:rFonts w:hAnsi="Calibri" w:cs="Times New Roman"/>
              </w:rPr>
            </w:pPr>
          </w:p>
        </w:tc>
        <w:tc>
          <w:tcPr>
            <w:tcW w:w="3119" w:type="dxa"/>
            <w:vAlign w:val="center"/>
          </w:tcPr>
          <w:p w14:paraId="5172D564">
            <w:pPr>
              <w:widowControl/>
              <w:adjustRightInd/>
              <w:snapToGrid/>
              <w:spacing w:line="240" w:lineRule="auto"/>
              <w:jc w:val="left"/>
              <w:rPr>
                <w:rFonts w:hAnsi="Calibri" w:cs="Times New Roman"/>
              </w:rPr>
            </w:pPr>
          </w:p>
        </w:tc>
        <w:tc>
          <w:tcPr>
            <w:tcW w:w="2268" w:type="dxa"/>
            <w:tcBorders>
              <w:right w:val="single" w:color="auto" w:sz="4" w:space="0"/>
            </w:tcBorders>
          </w:tcPr>
          <w:p w14:paraId="3D713C43">
            <w:pPr>
              <w:widowControl/>
              <w:adjustRightInd/>
              <w:snapToGrid/>
              <w:spacing w:line="240" w:lineRule="auto"/>
              <w:jc w:val="left"/>
              <w:rPr>
                <w:rFonts w:hAnsi="Calibri" w:cs="Times New Roman"/>
              </w:rPr>
            </w:pPr>
          </w:p>
        </w:tc>
        <w:tc>
          <w:tcPr>
            <w:tcW w:w="1559" w:type="dxa"/>
            <w:tcBorders>
              <w:left w:val="single" w:color="auto" w:sz="4" w:space="0"/>
            </w:tcBorders>
            <w:vAlign w:val="center"/>
          </w:tcPr>
          <w:p w14:paraId="3C21B580">
            <w:pPr>
              <w:widowControl/>
              <w:adjustRightInd/>
              <w:snapToGrid/>
              <w:spacing w:line="240" w:lineRule="auto"/>
              <w:jc w:val="left"/>
              <w:rPr>
                <w:rFonts w:hAnsi="Calibri" w:cs="Times New Roman"/>
              </w:rPr>
            </w:pPr>
          </w:p>
        </w:tc>
        <w:tc>
          <w:tcPr>
            <w:tcW w:w="1701" w:type="dxa"/>
            <w:tcBorders>
              <w:left w:val="single" w:color="auto" w:sz="4" w:space="0"/>
            </w:tcBorders>
            <w:vAlign w:val="center"/>
          </w:tcPr>
          <w:p w14:paraId="743CBD33">
            <w:pPr>
              <w:widowControl/>
              <w:adjustRightInd/>
              <w:snapToGrid/>
              <w:spacing w:line="240" w:lineRule="auto"/>
              <w:jc w:val="left"/>
              <w:rPr>
                <w:rFonts w:hAnsi="Calibri" w:cs="Times New Roman"/>
              </w:rPr>
            </w:pPr>
          </w:p>
        </w:tc>
        <w:tc>
          <w:tcPr>
            <w:tcW w:w="1985" w:type="dxa"/>
            <w:gridSpan w:val="2"/>
            <w:tcBorders>
              <w:left w:val="single" w:color="auto" w:sz="4" w:space="0"/>
            </w:tcBorders>
            <w:vAlign w:val="center"/>
          </w:tcPr>
          <w:p w14:paraId="5933353A">
            <w:pPr>
              <w:widowControl/>
              <w:adjustRightInd/>
              <w:snapToGrid/>
              <w:spacing w:line="240" w:lineRule="auto"/>
              <w:jc w:val="left"/>
              <w:rPr>
                <w:rFonts w:hAnsi="Calibri" w:cs="Times New Roman"/>
              </w:rPr>
            </w:pPr>
          </w:p>
        </w:tc>
      </w:tr>
      <w:tr w14:paraId="0765F57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959" w:type="dxa"/>
          </w:tcPr>
          <w:p w14:paraId="09136174">
            <w:pPr>
              <w:widowControl/>
              <w:adjustRightInd/>
              <w:snapToGrid/>
              <w:spacing w:line="240" w:lineRule="auto"/>
              <w:jc w:val="left"/>
              <w:rPr>
                <w:rFonts w:hAnsi="Calibri" w:cs="Times New Roman"/>
              </w:rPr>
            </w:pPr>
            <w:r>
              <w:rPr>
                <w:rFonts w:hAnsi="Calibri" w:cs="Times New Roman"/>
              </w:rPr>
              <w:t>2</w:t>
            </w:r>
          </w:p>
        </w:tc>
        <w:tc>
          <w:tcPr>
            <w:tcW w:w="2551" w:type="dxa"/>
          </w:tcPr>
          <w:p w14:paraId="478E65F3">
            <w:pPr>
              <w:widowControl/>
              <w:adjustRightInd/>
              <w:snapToGrid/>
              <w:spacing w:line="240" w:lineRule="auto"/>
              <w:jc w:val="left"/>
              <w:rPr>
                <w:rFonts w:hAnsi="Calibri" w:cs="Times New Roman"/>
              </w:rPr>
            </w:pPr>
          </w:p>
        </w:tc>
        <w:tc>
          <w:tcPr>
            <w:tcW w:w="3119" w:type="dxa"/>
            <w:vAlign w:val="center"/>
          </w:tcPr>
          <w:p w14:paraId="3CE9E7B4">
            <w:pPr>
              <w:widowControl/>
              <w:adjustRightInd/>
              <w:snapToGrid/>
              <w:spacing w:line="240" w:lineRule="auto"/>
              <w:jc w:val="left"/>
              <w:rPr>
                <w:rFonts w:hAnsi="Calibri" w:cs="Times New Roman"/>
              </w:rPr>
            </w:pPr>
          </w:p>
        </w:tc>
        <w:tc>
          <w:tcPr>
            <w:tcW w:w="2268" w:type="dxa"/>
            <w:tcBorders>
              <w:right w:val="single" w:color="auto" w:sz="4" w:space="0"/>
            </w:tcBorders>
          </w:tcPr>
          <w:p w14:paraId="746AC8B7">
            <w:pPr>
              <w:widowControl/>
              <w:adjustRightInd/>
              <w:snapToGrid/>
              <w:spacing w:line="240" w:lineRule="auto"/>
              <w:jc w:val="left"/>
              <w:rPr>
                <w:rFonts w:hAnsi="Calibri" w:cs="Times New Roman"/>
              </w:rPr>
            </w:pPr>
          </w:p>
        </w:tc>
        <w:tc>
          <w:tcPr>
            <w:tcW w:w="1559" w:type="dxa"/>
            <w:tcBorders>
              <w:left w:val="single" w:color="auto" w:sz="4" w:space="0"/>
            </w:tcBorders>
            <w:vAlign w:val="center"/>
          </w:tcPr>
          <w:p w14:paraId="3FA31D00">
            <w:pPr>
              <w:widowControl/>
              <w:adjustRightInd/>
              <w:snapToGrid/>
              <w:spacing w:line="240" w:lineRule="auto"/>
              <w:jc w:val="left"/>
              <w:rPr>
                <w:rFonts w:hAnsi="Calibri" w:cs="Times New Roman"/>
              </w:rPr>
            </w:pPr>
          </w:p>
        </w:tc>
        <w:tc>
          <w:tcPr>
            <w:tcW w:w="1701" w:type="dxa"/>
            <w:tcBorders>
              <w:left w:val="single" w:color="auto" w:sz="4" w:space="0"/>
            </w:tcBorders>
            <w:vAlign w:val="center"/>
          </w:tcPr>
          <w:p w14:paraId="6F9C610A">
            <w:pPr>
              <w:widowControl/>
              <w:adjustRightInd/>
              <w:snapToGrid/>
              <w:spacing w:line="240" w:lineRule="auto"/>
              <w:jc w:val="left"/>
              <w:rPr>
                <w:rFonts w:hAnsi="Calibri" w:cs="Times New Roman"/>
              </w:rPr>
            </w:pPr>
          </w:p>
        </w:tc>
        <w:tc>
          <w:tcPr>
            <w:tcW w:w="1985" w:type="dxa"/>
            <w:gridSpan w:val="2"/>
            <w:tcBorders>
              <w:left w:val="single" w:color="auto" w:sz="4" w:space="0"/>
            </w:tcBorders>
            <w:vAlign w:val="center"/>
          </w:tcPr>
          <w:p w14:paraId="5D43A6E1">
            <w:pPr>
              <w:widowControl/>
              <w:adjustRightInd/>
              <w:snapToGrid/>
              <w:spacing w:line="240" w:lineRule="auto"/>
              <w:jc w:val="left"/>
              <w:rPr>
                <w:rFonts w:hAnsi="Calibri" w:cs="Times New Roman"/>
              </w:rPr>
            </w:pPr>
          </w:p>
        </w:tc>
      </w:tr>
      <w:tr w14:paraId="4291A06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959" w:type="dxa"/>
          </w:tcPr>
          <w:p w14:paraId="6D865CAC">
            <w:pPr>
              <w:widowControl/>
              <w:adjustRightInd/>
              <w:snapToGrid/>
              <w:spacing w:line="240" w:lineRule="auto"/>
              <w:jc w:val="left"/>
              <w:rPr>
                <w:rFonts w:hAnsi="Calibri" w:cs="Times New Roman"/>
              </w:rPr>
            </w:pPr>
            <w:r>
              <w:rPr>
                <w:rFonts w:hAnsi="Calibri" w:cs="Times New Roman"/>
              </w:rPr>
              <w:t>3</w:t>
            </w:r>
          </w:p>
        </w:tc>
        <w:tc>
          <w:tcPr>
            <w:tcW w:w="2551" w:type="dxa"/>
          </w:tcPr>
          <w:p w14:paraId="569E2426">
            <w:pPr>
              <w:widowControl/>
              <w:adjustRightInd/>
              <w:snapToGrid/>
              <w:spacing w:line="240" w:lineRule="auto"/>
              <w:jc w:val="left"/>
              <w:rPr>
                <w:rFonts w:hAnsi="Calibri" w:cs="Times New Roman"/>
              </w:rPr>
            </w:pPr>
          </w:p>
        </w:tc>
        <w:tc>
          <w:tcPr>
            <w:tcW w:w="3119" w:type="dxa"/>
            <w:vAlign w:val="center"/>
          </w:tcPr>
          <w:p w14:paraId="0BDDB4C7">
            <w:pPr>
              <w:widowControl/>
              <w:adjustRightInd/>
              <w:snapToGrid/>
              <w:spacing w:line="240" w:lineRule="auto"/>
              <w:jc w:val="left"/>
              <w:rPr>
                <w:rFonts w:hAnsi="Calibri" w:cs="Times New Roman"/>
              </w:rPr>
            </w:pPr>
          </w:p>
        </w:tc>
        <w:tc>
          <w:tcPr>
            <w:tcW w:w="2268" w:type="dxa"/>
            <w:tcBorders>
              <w:right w:val="single" w:color="auto" w:sz="4" w:space="0"/>
            </w:tcBorders>
          </w:tcPr>
          <w:p w14:paraId="536CEA24">
            <w:pPr>
              <w:widowControl/>
              <w:adjustRightInd/>
              <w:snapToGrid/>
              <w:spacing w:line="240" w:lineRule="auto"/>
              <w:jc w:val="left"/>
              <w:rPr>
                <w:rFonts w:hAnsi="Calibri" w:cs="Times New Roman"/>
              </w:rPr>
            </w:pPr>
          </w:p>
        </w:tc>
        <w:tc>
          <w:tcPr>
            <w:tcW w:w="1559" w:type="dxa"/>
            <w:tcBorders>
              <w:left w:val="single" w:color="auto" w:sz="4" w:space="0"/>
            </w:tcBorders>
            <w:vAlign w:val="center"/>
          </w:tcPr>
          <w:p w14:paraId="145F5B98">
            <w:pPr>
              <w:widowControl/>
              <w:adjustRightInd/>
              <w:snapToGrid/>
              <w:spacing w:line="240" w:lineRule="auto"/>
              <w:jc w:val="left"/>
              <w:rPr>
                <w:rFonts w:hAnsi="Calibri" w:cs="Times New Roman"/>
              </w:rPr>
            </w:pPr>
          </w:p>
        </w:tc>
        <w:tc>
          <w:tcPr>
            <w:tcW w:w="1701" w:type="dxa"/>
            <w:tcBorders>
              <w:left w:val="single" w:color="auto" w:sz="4" w:space="0"/>
            </w:tcBorders>
            <w:vAlign w:val="center"/>
          </w:tcPr>
          <w:p w14:paraId="29499B01">
            <w:pPr>
              <w:widowControl/>
              <w:adjustRightInd/>
              <w:snapToGrid/>
              <w:spacing w:line="240" w:lineRule="auto"/>
              <w:jc w:val="left"/>
              <w:rPr>
                <w:rFonts w:hAnsi="Calibri" w:cs="Times New Roman"/>
              </w:rPr>
            </w:pPr>
          </w:p>
        </w:tc>
        <w:tc>
          <w:tcPr>
            <w:tcW w:w="1985" w:type="dxa"/>
            <w:gridSpan w:val="2"/>
            <w:tcBorders>
              <w:left w:val="single" w:color="auto" w:sz="4" w:space="0"/>
            </w:tcBorders>
            <w:vAlign w:val="center"/>
          </w:tcPr>
          <w:p w14:paraId="07CC4577">
            <w:pPr>
              <w:widowControl/>
              <w:adjustRightInd/>
              <w:snapToGrid/>
              <w:spacing w:line="240" w:lineRule="auto"/>
              <w:jc w:val="left"/>
              <w:rPr>
                <w:rFonts w:hAnsi="Calibri" w:cs="Times New Roman"/>
              </w:rPr>
            </w:pPr>
          </w:p>
        </w:tc>
      </w:tr>
      <w:tr w14:paraId="78860B4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959" w:type="dxa"/>
            <w:vAlign w:val="center"/>
          </w:tcPr>
          <w:p w14:paraId="67C25AEA">
            <w:pPr>
              <w:widowControl/>
              <w:adjustRightInd/>
              <w:snapToGrid/>
              <w:spacing w:line="240" w:lineRule="auto"/>
              <w:jc w:val="left"/>
              <w:rPr>
                <w:rFonts w:hAnsi="Calibri" w:cs="Times New Roman"/>
              </w:rPr>
            </w:pPr>
            <w:r>
              <w:rPr>
                <w:rFonts w:hAnsi="Calibri" w:cs="Times New Roman"/>
              </w:rPr>
              <w:t>4</w:t>
            </w:r>
          </w:p>
        </w:tc>
        <w:tc>
          <w:tcPr>
            <w:tcW w:w="2551" w:type="dxa"/>
          </w:tcPr>
          <w:p w14:paraId="2626AD42">
            <w:pPr>
              <w:widowControl/>
              <w:adjustRightInd/>
              <w:snapToGrid/>
              <w:spacing w:line="240" w:lineRule="auto"/>
              <w:jc w:val="left"/>
              <w:rPr>
                <w:rFonts w:hAnsi="Calibri" w:cs="Times New Roman"/>
              </w:rPr>
            </w:pPr>
          </w:p>
        </w:tc>
        <w:tc>
          <w:tcPr>
            <w:tcW w:w="3119" w:type="dxa"/>
            <w:vAlign w:val="center"/>
          </w:tcPr>
          <w:p w14:paraId="34D1862F">
            <w:pPr>
              <w:widowControl/>
              <w:adjustRightInd/>
              <w:snapToGrid/>
              <w:spacing w:line="240" w:lineRule="auto"/>
              <w:jc w:val="left"/>
              <w:rPr>
                <w:rFonts w:hAnsi="Calibri" w:cs="Times New Roman"/>
              </w:rPr>
            </w:pPr>
          </w:p>
        </w:tc>
        <w:tc>
          <w:tcPr>
            <w:tcW w:w="2268" w:type="dxa"/>
            <w:tcBorders>
              <w:right w:val="single" w:color="auto" w:sz="4" w:space="0"/>
            </w:tcBorders>
          </w:tcPr>
          <w:p w14:paraId="65157E4E">
            <w:pPr>
              <w:widowControl/>
              <w:adjustRightInd/>
              <w:snapToGrid/>
              <w:spacing w:line="240" w:lineRule="auto"/>
              <w:jc w:val="left"/>
              <w:rPr>
                <w:rFonts w:hAnsi="Calibri" w:cs="Times New Roman"/>
              </w:rPr>
            </w:pPr>
          </w:p>
        </w:tc>
        <w:tc>
          <w:tcPr>
            <w:tcW w:w="1559" w:type="dxa"/>
            <w:tcBorders>
              <w:left w:val="single" w:color="auto" w:sz="4" w:space="0"/>
            </w:tcBorders>
            <w:vAlign w:val="center"/>
          </w:tcPr>
          <w:p w14:paraId="049B7040">
            <w:pPr>
              <w:widowControl/>
              <w:adjustRightInd/>
              <w:snapToGrid/>
              <w:spacing w:line="240" w:lineRule="auto"/>
              <w:jc w:val="left"/>
              <w:rPr>
                <w:rFonts w:hAnsi="Calibri" w:cs="Times New Roman"/>
              </w:rPr>
            </w:pPr>
          </w:p>
        </w:tc>
        <w:tc>
          <w:tcPr>
            <w:tcW w:w="1701" w:type="dxa"/>
            <w:tcBorders>
              <w:left w:val="single" w:color="auto" w:sz="4" w:space="0"/>
            </w:tcBorders>
            <w:vAlign w:val="center"/>
          </w:tcPr>
          <w:p w14:paraId="5A2DE8AB">
            <w:pPr>
              <w:widowControl/>
              <w:adjustRightInd/>
              <w:snapToGrid/>
              <w:spacing w:line="240" w:lineRule="auto"/>
              <w:jc w:val="left"/>
              <w:rPr>
                <w:rFonts w:hAnsi="Calibri" w:cs="Times New Roman"/>
              </w:rPr>
            </w:pPr>
          </w:p>
        </w:tc>
        <w:tc>
          <w:tcPr>
            <w:tcW w:w="1985" w:type="dxa"/>
            <w:gridSpan w:val="2"/>
            <w:tcBorders>
              <w:left w:val="single" w:color="auto" w:sz="4" w:space="0"/>
            </w:tcBorders>
            <w:vAlign w:val="center"/>
          </w:tcPr>
          <w:p w14:paraId="2E43C269">
            <w:pPr>
              <w:widowControl/>
              <w:adjustRightInd/>
              <w:snapToGrid/>
              <w:spacing w:line="240" w:lineRule="auto"/>
              <w:jc w:val="left"/>
              <w:rPr>
                <w:rFonts w:hAnsi="Calibri" w:cs="Times New Roman"/>
              </w:rPr>
            </w:pPr>
          </w:p>
        </w:tc>
      </w:tr>
      <w:tr w14:paraId="66AE84A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959" w:type="dxa"/>
          </w:tcPr>
          <w:p w14:paraId="496AF05E">
            <w:pPr>
              <w:widowControl/>
              <w:adjustRightInd/>
              <w:snapToGrid/>
              <w:spacing w:line="240" w:lineRule="auto"/>
              <w:jc w:val="left"/>
              <w:rPr>
                <w:rFonts w:hAnsi="Calibri" w:cs="Times New Roman"/>
              </w:rPr>
            </w:pPr>
            <w:r>
              <w:rPr>
                <w:rFonts w:hAnsi="Calibri" w:cs="Times New Roman"/>
              </w:rPr>
              <w:t>5</w:t>
            </w:r>
          </w:p>
        </w:tc>
        <w:tc>
          <w:tcPr>
            <w:tcW w:w="2551" w:type="dxa"/>
          </w:tcPr>
          <w:p w14:paraId="269416B3">
            <w:pPr>
              <w:widowControl/>
              <w:adjustRightInd/>
              <w:snapToGrid/>
              <w:spacing w:line="240" w:lineRule="auto"/>
              <w:jc w:val="left"/>
              <w:rPr>
                <w:rFonts w:hAnsi="Calibri" w:cs="Times New Roman"/>
              </w:rPr>
            </w:pPr>
          </w:p>
        </w:tc>
        <w:tc>
          <w:tcPr>
            <w:tcW w:w="3119" w:type="dxa"/>
            <w:vAlign w:val="center"/>
          </w:tcPr>
          <w:p w14:paraId="1A378E9F">
            <w:pPr>
              <w:widowControl/>
              <w:adjustRightInd/>
              <w:snapToGrid/>
              <w:spacing w:line="240" w:lineRule="auto"/>
              <w:jc w:val="left"/>
              <w:rPr>
                <w:rFonts w:hAnsi="Calibri" w:cs="Times New Roman"/>
              </w:rPr>
            </w:pPr>
          </w:p>
        </w:tc>
        <w:tc>
          <w:tcPr>
            <w:tcW w:w="2268" w:type="dxa"/>
            <w:tcBorders>
              <w:right w:val="single" w:color="auto" w:sz="4" w:space="0"/>
            </w:tcBorders>
          </w:tcPr>
          <w:p w14:paraId="60672913">
            <w:pPr>
              <w:widowControl/>
              <w:adjustRightInd/>
              <w:snapToGrid/>
              <w:spacing w:line="240" w:lineRule="auto"/>
              <w:jc w:val="left"/>
              <w:rPr>
                <w:rFonts w:hAnsi="Calibri" w:cs="Times New Roman"/>
              </w:rPr>
            </w:pPr>
          </w:p>
        </w:tc>
        <w:tc>
          <w:tcPr>
            <w:tcW w:w="1559" w:type="dxa"/>
            <w:tcBorders>
              <w:left w:val="single" w:color="auto" w:sz="4" w:space="0"/>
            </w:tcBorders>
            <w:vAlign w:val="center"/>
          </w:tcPr>
          <w:p w14:paraId="709FAA65">
            <w:pPr>
              <w:widowControl/>
              <w:adjustRightInd/>
              <w:snapToGrid/>
              <w:spacing w:line="240" w:lineRule="auto"/>
              <w:jc w:val="left"/>
              <w:rPr>
                <w:rFonts w:hAnsi="Calibri" w:cs="Times New Roman"/>
              </w:rPr>
            </w:pPr>
          </w:p>
        </w:tc>
        <w:tc>
          <w:tcPr>
            <w:tcW w:w="1701" w:type="dxa"/>
            <w:tcBorders>
              <w:left w:val="single" w:color="auto" w:sz="4" w:space="0"/>
            </w:tcBorders>
            <w:vAlign w:val="center"/>
          </w:tcPr>
          <w:p w14:paraId="3858E57E">
            <w:pPr>
              <w:widowControl/>
              <w:adjustRightInd/>
              <w:snapToGrid/>
              <w:spacing w:line="240" w:lineRule="auto"/>
              <w:jc w:val="left"/>
              <w:rPr>
                <w:rFonts w:hAnsi="Calibri" w:cs="Times New Roman"/>
              </w:rPr>
            </w:pPr>
          </w:p>
        </w:tc>
        <w:tc>
          <w:tcPr>
            <w:tcW w:w="1985" w:type="dxa"/>
            <w:gridSpan w:val="2"/>
            <w:tcBorders>
              <w:left w:val="single" w:color="auto" w:sz="4" w:space="0"/>
            </w:tcBorders>
            <w:vAlign w:val="center"/>
          </w:tcPr>
          <w:p w14:paraId="4568F5E7">
            <w:pPr>
              <w:widowControl/>
              <w:adjustRightInd/>
              <w:snapToGrid/>
              <w:spacing w:line="240" w:lineRule="auto"/>
              <w:jc w:val="left"/>
              <w:rPr>
                <w:rFonts w:hAnsi="Calibri" w:cs="Times New Roman"/>
              </w:rPr>
            </w:pPr>
          </w:p>
        </w:tc>
      </w:tr>
      <w:tr w14:paraId="41138A2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c>
          <w:tcPr>
            <w:tcW w:w="959" w:type="dxa"/>
          </w:tcPr>
          <w:p w14:paraId="50248796">
            <w:pPr>
              <w:widowControl/>
              <w:adjustRightInd/>
              <w:snapToGrid/>
              <w:spacing w:line="240" w:lineRule="auto"/>
              <w:jc w:val="left"/>
              <w:rPr>
                <w:rFonts w:hAnsi="Calibri" w:cs="Times New Roman"/>
              </w:rPr>
            </w:pPr>
            <w:r>
              <w:rPr>
                <w:rFonts w:hAnsi="Calibri" w:cs="Times New Roman"/>
              </w:rPr>
              <w:t>6</w:t>
            </w:r>
          </w:p>
        </w:tc>
        <w:tc>
          <w:tcPr>
            <w:tcW w:w="2551" w:type="dxa"/>
          </w:tcPr>
          <w:p w14:paraId="24725BD0">
            <w:pPr>
              <w:widowControl/>
              <w:adjustRightInd/>
              <w:snapToGrid/>
              <w:spacing w:line="240" w:lineRule="auto"/>
              <w:jc w:val="left"/>
              <w:rPr>
                <w:rFonts w:hAnsi="Calibri" w:cs="Times New Roman"/>
              </w:rPr>
            </w:pPr>
          </w:p>
        </w:tc>
        <w:tc>
          <w:tcPr>
            <w:tcW w:w="3119" w:type="dxa"/>
            <w:vAlign w:val="center"/>
          </w:tcPr>
          <w:p w14:paraId="5238F7A1">
            <w:pPr>
              <w:widowControl/>
              <w:adjustRightInd/>
              <w:snapToGrid/>
              <w:spacing w:line="240" w:lineRule="auto"/>
              <w:jc w:val="left"/>
              <w:rPr>
                <w:rFonts w:hAnsi="Calibri" w:cs="Times New Roman"/>
              </w:rPr>
            </w:pPr>
          </w:p>
        </w:tc>
        <w:tc>
          <w:tcPr>
            <w:tcW w:w="2268" w:type="dxa"/>
            <w:tcBorders>
              <w:right w:val="single" w:color="auto" w:sz="4" w:space="0"/>
            </w:tcBorders>
          </w:tcPr>
          <w:p w14:paraId="6E80B6C0">
            <w:pPr>
              <w:widowControl/>
              <w:adjustRightInd/>
              <w:snapToGrid/>
              <w:spacing w:line="240" w:lineRule="auto"/>
              <w:jc w:val="left"/>
              <w:rPr>
                <w:rFonts w:hAnsi="Calibri" w:cs="Times New Roman"/>
              </w:rPr>
            </w:pPr>
          </w:p>
        </w:tc>
        <w:tc>
          <w:tcPr>
            <w:tcW w:w="1559" w:type="dxa"/>
            <w:tcBorders>
              <w:left w:val="single" w:color="auto" w:sz="4" w:space="0"/>
            </w:tcBorders>
            <w:vAlign w:val="center"/>
          </w:tcPr>
          <w:p w14:paraId="5AEFC6BB">
            <w:pPr>
              <w:widowControl/>
              <w:adjustRightInd/>
              <w:snapToGrid/>
              <w:spacing w:line="240" w:lineRule="auto"/>
              <w:jc w:val="left"/>
              <w:rPr>
                <w:rFonts w:hAnsi="Calibri" w:cs="Times New Roman"/>
              </w:rPr>
            </w:pPr>
          </w:p>
        </w:tc>
        <w:tc>
          <w:tcPr>
            <w:tcW w:w="1701" w:type="dxa"/>
            <w:tcBorders>
              <w:left w:val="single" w:color="auto" w:sz="4" w:space="0"/>
            </w:tcBorders>
            <w:vAlign w:val="center"/>
          </w:tcPr>
          <w:p w14:paraId="3BA7CBD3">
            <w:pPr>
              <w:widowControl/>
              <w:adjustRightInd/>
              <w:snapToGrid/>
              <w:spacing w:line="240" w:lineRule="auto"/>
              <w:jc w:val="left"/>
              <w:rPr>
                <w:rFonts w:hAnsi="Calibri" w:cs="Times New Roman"/>
              </w:rPr>
            </w:pPr>
          </w:p>
        </w:tc>
        <w:tc>
          <w:tcPr>
            <w:tcW w:w="1985" w:type="dxa"/>
            <w:gridSpan w:val="2"/>
            <w:tcBorders>
              <w:left w:val="single" w:color="auto" w:sz="4" w:space="0"/>
            </w:tcBorders>
            <w:vAlign w:val="center"/>
          </w:tcPr>
          <w:p w14:paraId="2F4339F7">
            <w:pPr>
              <w:widowControl/>
              <w:adjustRightInd/>
              <w:snapToGrid/>
              <w:spacing w:line="240" w:lineRule="auto"/>
              <w:jc w:val="left"/>
              <w:rPr>
                <w:rFonts w:hAnsi="Calibri" w:cs="Times New Roman"/>
              </w:rPr>
            </w:pPr>
          </w:p>
        </w:tc>
      </w:tr>
      <w:tr w14:paraId="06297C9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2" w:hRule="atLeast"/>
        </w:trPr>
        <w:tc>
          <w:tcPr>
            <w:tcW w:w="10456" w:type="dxa"/>
            <w:gridSpan w:val="5"/>
            <w:tcBorders>
              <w:left w:val="single" w:color="auto" w:sz="4" w:space="0"/>
            </w:tcBorders>
          </w:tcPr>
          <w:p w14:paraId="25A8CB33">
            <w:pPr>
              <w:widowControl/>
              <w:adjustRightInd/>
              <w:snapToGrid/>
              <w:spacing w:line="240" w:lineRule="auto"/>
              <w:jc w:val="right"/>
              <w:rPr>
                <w:rFonts w:hAnsi="Calibri" w:cs="Times New Roman"/>
              </w:rPr>
            </w:pPr>
            <w:r>
              <w:rPr>
                <w:rFonts w:hint="eastAsia"/>
              </w:rPr>
              <w:t>竞争性谈判报价总价</w:t>
            </w:r>
          </w:p>
        </w:tc>
        <w:tc>
          <w:tcPr>
            <w:tcW w:w="1708" w:type="dxa"/>
            <w:gridSpan w:val="2"/>
            <w:tcBorders>
              <w:left w:val="single" w:color="auto" w:sz="4" w:space="0"/>
            </w:tcBorders>
          </w:tcPr>
          <w:p w14:paraId="578817C0">
            <w:pPr>
              <w:widowControl/>
              <w:adjustRightInd/>
              <w:snapToGrid/>
              <w:spacing w:line="240" w:lineRule="auto"/>
              <w:jc w:val="left"/>
              <w:rPr>
                <w:rFonts w:hAnsi="Calibri" w:cs="Times New Roman"/>
              </w:rPr>
            </w:pPr>
          </w:p>
        </w:tc>
        <w:tc>
          <w:tcPr>
            <w:tcW w:w="1978" w:type="dxa"/>
            <w:tcBorders>
              <w:left w:val="single" w:color="auto" w:sz="4" w:space="0"/>
            </w:tcBorders>
          </w:tcPr>
          <w:p w14:paraId="1B0411BF">
            <w:pPr>
              <w:widowControl/>
              <w:adjustRightInd/>
              <w:snapToGrid/>
              <w:spacing w:line="240" w:lineRule="auto"/>
              <w:jc w:val="left"/>
              <w:rPr>
                <w:rFonts w:hAnsi="Calibri" w:cs="Times New Roman"/>
              </w:rPr>
            </w:pPr>
          </w:p>
        </w:tc>
      </w:tr>
    </w:tbl>
    <w:p w14:paraId="009C98A7">
      <w:pPr>
        <w:ind w:left="1256" w:right="-48" w:rightChars="-20" w:hanging="776"/>
        <w:rPr>
          <w:rFonts w:hAnsi="Calibri" w:cs="Times New Roman"/>
        </w:rPr>
      </w:pPr>
      <w:r>
        <w:rPr>
          <w:rFonts w:hint="eastAsia" w:hAnsi="Calibri" w:cs="Times New Roman"/>
        </w:rPr>
        <w:t>注：</w:t>
      </w:r>
      <w:r>
        <w:rPr>
          <w:rFonts w:hint="eastAsia" w:hAnsi="Calibri" w:cs="Times New Roman"/>
        </w:rPr>
        <w:tab/>
      </w:r>
      <w:r>
        <w:rPr>
          <w:rFonts w:hint="eastAsia" w:hAnsi="Calibri" w:cs="Times New Roman"/>
        </w:rPr>
        <w:t>1、总价应为各分项合计汇总之和。</w:t>
      </w:r>
    </w:p>
    <w:p w14:paraId="1298E735">
      <w:pPr>
        <w:ind w:left="795" w:right="-48" w:rightChars="-20" w:firstLine="480" w:firstLineChars="200"/>
        <w:rPr>
          <w:rFonts w:hAnsi="Calibri" w:cs="Times New Roman"/>
        </w:rPr>
      </w:pPr>
      <w:r>
        <w:rPr>
          <w:rFonts w:hint="eastAsia" w:hAnsi="Calibri" w:cs="Times New Roman"/>
        </w:rPr>
        <w:t>2、如果不提供分项报价表将视为没有实质性响应谈判文件。</w:t>
      </w:r>
    </w:p>
    <w:p w14:paraId="0EEA9A00">
      <w:pPr>
        <w:ind w:right="-48" w:rightChars="-20"/>
        <w:rPr>
          <w:rFonts w:hAnsi="Calibri" w:cs="Times New Roman"/>
          <w:color w:val="FF0000"/>
        </w:rPr>
      </w:pPr>
    </w:p>
    <w:p w14:paraId="5922A463">
      <w:pPr>
        <w:spacing w:line="360" w:lineRule="auto"/>
        <w:rPr>
          <w:rFonts w:hAnsi="Calibri" w:cs="Times New Roman"/>
        </w:rPr>
      </w:pPr>
      <w:r>
        <w:rPr>
          <w:rFonts w:hint="eastAsia" w:hAnsi="Calibri" w:cs="Times New Roman"/>
        </w:rPr>
        <w:t>谈判供应商名称（盖章）：____________________</w:t>
      </w:r>
    </w:p>
    <w:p w14:paraId="1B321595">
      <w:pPr>
        <w:widowControl/>
        <w:adjustRightInd/>
        <w:snapToGrid/>
        <w:spacing w:line="240" w:lineRule="auto"/>
        <w:jc w:val="left"/>
        <w:rPr>
          <w:rFonts w:hAnsi="Calibri" w:cs="Times New Roman"/>
        </w:rPr>
      </w:pPr>
    </w:p>
    <w:p w14:paraId="4404722E">
      <w:pPr>
        <w:widowControl/>
        <w:adjustRightInd/>
        <w:snapToGrid/>
        <w:spacing w:line="240" w:lineRule="auto"/>
        <w:jc w:val="left"/>
        <w:rPr>
          <w:rFonts w:hAnsi="Calibri" w:cs="Times New Roman"/>
        </w:rPr>
        <w:sectPr>
          <w:pgSz w:w="16838" w:h="11906" w:orient="landscape"/>
          <w:pgMar w:top="1134" w:right="1440" w:bottom="1134" w:left="1440" w:header="851" w:footer="900" w:gutter="0"/>
          <w:cols w:space="425" w:num="1"/>
          <w:docGrid w:type="lines" w:linePitch="326" w:charSpace="0"/>
        </w:sectPr>
      </w:pPr>
      <w:bookmarkStart w:id="186" w:name="_Toc353348622"/>
      <w:bookmarkStart w:id="187" w:name="_Toc350850482"/>
      <w:bookmarkStart w:id="188" w:name="_Toc350862083"/>
    </w:p>
    <w:p w14:paraId="657A0F53">
      <w:pPr>
        <w:pStyle w:val="3"/>
        <w:rPr>
          <w:rFonts w:hint="eastAsia" w:hAnsi="宋体"/>
        </w:rPr>
      </w:pPr>
      <w:bookmarkStart w:id="189" w:name="_Toc27480"/>
      <w:r>
        <w:rPr>
          <w:rFonts w:hint="eastAsia" w:hAnsi="Calibri"/>
        </w:rPr>
        <w:t>附件</w:t>
      </w:r>
      <w:r>
        <w:rPr>
          <w:rFonts w:hAnsi="Calibri"/>
        </w:rPr>
        <w:t xml:space="preserve">4 </w:t>
      </w:r>
      <w:r>
        <w:rPr>
          <w:rFonts w:hint="eastAsia" w:hAnsi="宋体"/>
        </w:rPr>
        <w:t>技术服务需求偏离表格式</w:t>
      </w:r>
      <w:bookmarkEnd w:id="189"/>
    </w:p>
    <w:p w14:paraId="16AAC9E2">
      <w:pPr>
        <w:spacing w:after="240" w:line="360" w:lineRule="auto"/>
        <w:ind w:left="904" w:right="-48" w:rightChars="-20" w:hanging="904"/>
        <w:jc w:val="center"/>
        <w:rPr>
          <w:rFonts w:hint="eastAsia" w:hAnsi="宋体"/>
          <w:b/>
          <w:sz w:val="30"/>
        </w:rPr>
      </w:pPr>
      <w:r>
        <w:rPr>
          <w:rFonts w:hint="eastAsia" w:hAnsi="宋体"/>
          <w:b/>
          <w:sz w:val="30"/>
        </w:rPr>
        <w:t>技术服务需求偏离表</w:t>
      </w:r>
    </w:p>
    <w:p w14:paraId="310F97B4">
      <w:pPr>
        <w:spacing w:line="360" w:lineRule="auto"/>
        <w:ind w:left="720" w:right="-48" w:rightChars="-20" w:hanging="720"/>
        <w:rPr>
          <w:rFonts w:hint="eastAsia" w:hAnsi="宋体"/>
        </w:rPr>
      </w:pPr>
      <w:r>
        <w:rPr>
          <w:rFonts w:hint="eastAsia" w:hAnsi="宋体"/>
        </w:rPr>
        <w:t>项目名称：</w:t>
      </w:r>
    </w:p>
    <w:p w14:paraId="3E3B9B7F">
      <w:pPr>
        <w:spacing w:line="360" w:lineRule="auto"/>
        <w:ind w:left="720" w:hanging="720"/>
        <w:rPr>
          <w:rFonts w:hint="eastAsia" w:hAnsi="宋体"/>
        </w:rPr>
      </w:pPr>
      <w:r>
        <w:rPr>
          <w:rFonts w:hint="eastAsia" w:hAnsi="宋体"/>
        </w:rPr>
        <w:t>项目编号/包件号：                       包件名称：</w:t>
      </w:r>
    </w:p>
    <w:tbl>
      <w:tblPr>
        <w:tblStyle w:val="27"/>
        <w:tblW w:w="8523"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559"/>
        <w:gridCol w:w="1418"/>
        <w:gridCol w:w="2036"/>
        <w:gridCol w:w="1440"/>
        <w:gridCol w:w="1536"/>
      </w:tblGrid>
      <w:tr w14:paraId="22CACE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14:paraId="0FC93F71">
            <w:pPr>
              <w:spacing w:line="240" w:lineRule="auto"/>
            </w:pPr>
            <w:r>
              <w:rPr>
                <w:rFonts w:hint="eastAsia"/>
              </w:rPr>
              <w:t>序号</w:t>
            </w:r>
          </w:p>
        </w:tc>
        <w:tc>
          <w:tcPr>
            <w:tcW w:w="1559" w:type="dxa"/>
            <w:vAlign w:val="center"/>
          </w:tcPr>
          <w:p w14:paraId="36937F88">
            <w:pPr>
              <w:spacing w:line="240" w:lineRule="auto"/>
            </w:pPr>
            <w:r>
              <w:rPr>
                <w:rFonts w:hint="eastAsia"/>
              </w:rPr>
              <w:t>指标项</w:t>
            </w:r>
          </w:p>
        </w:tc>
        <w:tc>
          <w:tcPr>
            <w:tcW w:w="1418" w:type="dxa"/>
            <w:vAlign w:val="center"/>
          </w:tcPr>
          <w:p w14:paraId="5390680F">
            <w:pPr>
              <w:spacing w:line="240" w:lineRule="auto"/>
            </w:pPr>
            <w:r>
              <w:rPr>
                <w:rFonts w:hint="eastAsia"/>
              </w:rPr>
              <w:t>谈判文件需求要求</w:t>
            </w:r>
          </w:p>
        </w:tc>
        <w:tc>
          <w:tcPr>
            <w:tcW w:w="2036" w:type="dxa"/>
            <w:vAlign w:val="center"/>
          </w:tcPr>
          <w:p w14:paraId="65F4F79D">
            <w:pPr>
              <w:spacing w:line="240" w:lineRule="auto"/>
            </w:pPr>
            <w:r>
              <w:rPr>
                <w:rFonts w:hint="eastAsia"/>
              </w:rPr>
              <w:t>拟提供货物及服务的技术参数和性能</w:t>
            </w:r>
          </w:p>
        </w:tc>
        <w:tc>
          <w:tcPr>
            <w:tcW w:w="1440" w:type="dxa"/>
            <w:vAlign w:val="center"/>
          </w:tcPr>
          <w:p w14:paraId="01CC3F05">
            <w:pPr>
              <w:spacing w:line="240" w:lineRule="auto"/>
            </w:pPr>
            <w:r>
              <w:rPr>
                <w:rFonts w:hint="eastAsia"/>
              </w:rPr>
              <w:t>偏离说明</w:t>
            </w:r>
          </w:p>
        </w:tc>
        <w:tc>
          <w:tcPr>
            <w:tcW w:w="1536" w:type="dxa"/>
            <w:vAlign w:val="center"/>
          </w:tcPr>
          <w:p w14:paraId="139A5565">
            <w:pPr>
              <w:spacing w:line="240" w:lineRule="auto"/>
            </w:pPr>
            <w:r>
              <w:rPr>
                <w:rFonts w:hint="eastAsia"/>
                <w:color w:val="FF0000"/>
              </w:rPr>
              <w:t>技术支持材料或</w:t>
            </w:r>
            <w:r>
              <w:rPr>
                <w:rFonts w:hint="eastAsia"/>
              </w:rPr>
              <w:t>说明证明文件在响应文件中的索引</w:t>
            </w:r>
          </w:p>
        </w:tc>
      </w:tr>
      <w:tr w14:paraId="0584FB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534" w:type="dxa"/>
          </w:tcPr>
          <w:p w14:paraId="595FCD13">
            <w:pPr>
              <w:spacing w:line="240" w:lineRule="auto"/>
            </w:pPr>
          </w:p>
        </w:tc>
        <w:tc>
          <w:tcPr>
            <w:tcW w:w="1559" w:type="dxa"/>
          </w:tcPr>
          <w:p w14:paraId="4B4B38EE">
            <w:pPr>
              <w:spacing w:line="240" w:lineRule="auto"/>
            </w:pPr>
            <w:r>
              <w:rPr>
                <w:rFonts w:hint="eastAsia"/>
              </w:rPr>
              <w:t>【填写谈判文件技术服务需求中条文的编号】</w:t>
            </w:r>
          </w:p>
        </w:tc>
        <w:tc>
          <w:tcPr>
            <w:tcW w:w="1418" w:type="dxa"/>
          </w:tcPr>
          <w:p w14:paraId="1FD3D2F0">
            <w:pPr>
              <w:spacing w:line="240" w:lineRule="auto"/>
            </w:pPr>
            <w:r>
              <w:rPr>
                <w:rFonts w:hint="eastAsia"/>
              </w:rPr>
              <w:t>【直接复制谈判文件的技术服务需求中该编号对应的具体条文要求】</w:t>
            </w:r>
          </w:p>
        </w:tc>
        <w:tc>
          <w:tcPr>
            <w:tcW w:w="2036" w:type="dxa"/>
          </w:tcPr>
          <w:p w14:paraId="1C4FF7D0">
            <w:pPr>
              <w:spacing w:line="240" w:lineRule="auto"/>
            </w:pPr>
            <w:r>
              <w:rPr>
                <w:rFonts w:hint="eastAsia"/>
              </w:rPr>
              <w:t>【填写所提供货物及服务对该要求的技术参数或性能响应或者供应商对该条文的商务或其他响应】</w:t>
            </w:r>
          </w:p>
        </w:tc>
        <w:tc>
          <w:tcPr>
            <w:tcW w:w="1440" w:type="dxa"/>
          </w:tcPr>
          <w:p w14:paraId="42E2AA00">
            <w:pPr>
              <w:spacing w:line="240" w:lineRule="auto"/>
            </w:pPr>
            <w:r>
              <w:rPr>
                <w:rFonts w:hint="eastAsia"/>
              </w:rPr>
              <w:t>【填写：优于（即“正偏离”）、满足（即无偏离）或不满足（即负偏离），并可进一步进行偏离说明】</w:t>
            </w:r>
          </w:p>
        </w:tc>
        <w:tc>
          <w:tcPr>
            <w:tcW w:w="1536" w:type="dxa"/>
          </w:tcPr>
          <w:p w14:paraId="0CA087C3">
            <w:pPr>
              <w:spacing w:line="240" w:lineRule="auto"/>
            </w:pPr>
            <w:r>
              <w:rPr>
                <w:rFonts w:hint="eastAsia"/>
                <w:sz w:val="21"/>
              </w:rPr>
              <w:t>【</w:t>
            </w:r>
            <w:r>
              <w:rPr>
                <w:rFonts w:hint="eastAsia"/>
                <w:b/>
                <w:bCs/>
                <w:sz w:val="21"/>
              </w:rPr>
              <w:t>填写页码</w:t>
            </w:r>
            <w:r>
              <w:rPr>
                <w:rFonts w:hint="eastAsia"/>
                <w:sz w:val="21"/>
              </w:rPr>
              <w:t>，例如“第XX页”；</w:t>
            </w:r>
            <w:r>
              <w:rPr>
                <w:rFonts w:hint="eastAsia"/>
                <w:b/>
                <w:bCs/>
                <w:sz w:val="21"/>
              </w:rPr>
              <w:t>或填写章节条款号</w:t>
            </w:r>
            <w:r>
              <w:rPr>
                <w:rFonts w:hint="eastAsia"/>
                <w:sz w:val="21"/>
              </w:rPr>
              <w:t>，例如“第X章第X</w:t>
            </w:r>
            <w:r>
              <w:rPr>
                <w:sz w:val="21"/>
              </w:rPr>
              <w:t>.X</w:t>
            </w:r>
            <w:r>
              <w:rPr>
                <w:rFonts w:hint="eastAsia"/>
                <w:sz w:val="21"/>
              </w:rPr>
              <w:t>节第X.X</w:t>
            </w:r>
            <w:r>
              <w:rPr>
                <w:sz w:val="21"/>
              </w:rPr>
              <w:t>.</w:t>
            </w:r>
            <w:r>
              <w:rPr>
                <w:rFonts w:hint="eastAsia"/>
                <w:sz w:val="21"/>
              </w:rPr>
              <w:t>X条或第（X）条等”；无需索引的可空白】</w:t>
            </w:r>
          </w:p>
        </w:tc>
      </w:tr>
      <w:tr w14:paraId="18089C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4" w:type="dxa"/>
          </w:tcPr>
          <w:p w14:paraId="59AEC8FC">
            <w:pPr>
              <w:spacing w:line="240" w:lineRule="auto"/>
            </w:pPr>
          </w:p>
        </w:tc>
        <w:tc>
          <w:tcPr>
            <w:tcW w:w="1559" w:type="dxa"/>
          </w:tcPr>
          <w:p w14:paraId="21614876">
            <w:pPr>
              <w:spacing w:line="240" w:lineRule="auto"/>
            </w:pPr>
          </w:p>
        </w:tc>
        <w:tc>
          <w:tcPr>
            <w:tcW w:w="1418" w:type="dxa"/>
          </w:tcPr>
          <w:p w14:paraId="2C259356">
            <w:pPr>
              <w:spacing w:line="240" w:lineRule="auto"/>
            </w:pPr>
          </w:p>
        </w:tc>
        <w:tc>
          <w:tcPr>
            <w:tcW w:w="2036" w:type="dxa"/>
          </w:tcPr>
          <w:p w14:paraId="3892141F">
            <w:pPr>
              <w:spacing w:line="240" w:lineRule="auto"/>
            </w:pPr>
          </w:p>
        </w:tc>
        <w:tc>
          <w:tcPr>
            <w:tcW w:w="1440" w:type="dxa"/>
          </w:tcPr>
          <w:p w14:paraId="571AC6D9">
            <w:pPr>
              <w:spacing w:line="240" w:lineRule="auto"/>
            </w:pPr>
          </w:p>
        </w:tc>
        <w:tc>
          <w:tcPr>
            <w:tcW w:w="1536" w:type="dxa"/>
          </w:tcPr>
          <w:p w14:paraId="394B47A7">
            <w:pPr>
              <w:spacing w:line="240" w:lineRule="auto"/>
            </w:pPr>
          </w:p>
        </w:tc>
      </w:tr>
      <w:tr w14:paraId="1E0514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4" w:type="dxa"/>
          </w:tcPr>
          <w:p w14:paraId="1D750540">
            <w:pPr>
              <w:spacing w:line="240" w:lineRule="auto"/>
            </w:pPr>
          </w:p>
        </w:tc>
        <w:tc>
          <w:tcPr>
            <w:tcW w:w="1559" w:type="dxa"/>
          </w:tcPr>
          <w:p w14:paraId="2D571D60">
            <w:pPr>
              <w:spacing w:line="240" w:lineRule="auto"/>
            </w:pPr>
          </w:p>
        </w:tc>
        <w:tc>
          <w:tcPr>
            <w:tcW w:w="1418" w:type="dxa"/>
          </w:tcPr>
          <w:p w14:paraId="020EBD67">
            <w:pPr>
              <w:spacing w:line="240" w:lineRule="auto"/>
            </w:pPr>
          </w:p>
        </w:tc>
        <w:tc>
          <w:tcPr>
            <w:tcW w:w="2036" w:type="dxa"/>
          </w:tcPr>
          <w:p w14:paraId="0A84BD83">
            <w:pPr>
              <w:spacing w:line="240" w:lineRule="auto"/>
            </w:pPr>
          </w:p>
        </w:tc>
        <w:tc>
          <w:tcPr>
            <w:tcW w:w="1440" w:type="dxa"/>
          </w:tcPr>
          <w:p w14:paraId="2166FAB3">
            <w:pPr>
              <w:spacing w:line="240" w:lineRule="auto"/>
            </w:pPr>
          </w:p>
        </w:tc>
        <w:tc>
          <w:tcPr>
            <w:tcW w:w="1536" w:type="dxa"/>
          </w:tcPr>
          <w:p w14:paraId="06AC60AA">
            <w:pPr>
              <w:spacing w:line="240" w:lineRule="auto"/>
            </w:pPr>
          </w:p>
        </w:tc>
      </w:tr>
      <w:tr w14:paraId="21880A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4" w:type="dxa"/>
          </w:tcPr>
          <w:p w14:paraId="43EEEBFD">
            <w:pPr>
              <w:spacing w:line="240" w:lineRule="auto"/>
            </w:pPr>
          </w:p>
        </w:tc>
        <w:tc>
          <w:tcPr>
            <w:tcW w:w="1559" w:type="dxa"/>
          </w:tcPr>
          <w:p w14:paraId="3FE0276F">
            <w:pPr>
              <w:spacing w:line="240" w:lineRule="auto"/>
            </w:pPr>
          </w:p>
        </w:tc>
        <w:tc>
          <w:tcPr>
            <w:tcW w:w="1418" w:type="dxa"/>
          </w:tcPr>
          <w:p w14:paraId="1555994E">
            <w:pPr>
              <w:spacing w:line="240" w:lineRule="auto"/>
            </w:pPr>
          </w:p>
        </w:tc>
        <w:tc>
          <w:tcPr>
            <w:tcW w:w="2036" w:type="dxa"/>
          </w:tcPr>
          <w:p w14:paraId="0FE6FFDC">
            <w:pPr>
              <w:spacing w:line="240" w:lineRule="auto"/>
            </w:pPr>
          </w:p>
        </w:tc>
        <w:tc>
          <w:tcPr>
            <w:tcW w:w="1440" w:type="dxa"/>
          </w:tcPr>
          <w:p w14:paraId="2BF24914">
            <w:pPr>
              <w:spacing w:line="240" w:lineRule="auto"/>
            </w:pPr>
          </w:p>
        </w:tc>
        <w:tc>
          <w:tcPr>
            <w:tcW w:w="1536" w:type="dxa"/>
          </w:tcPr>
          <w:p w14:paraId="08EA59EA">
            <w:pPr>
              <w:spacing w:line="240" w:lineRule="auto"/>
            </w:pPr>
          </w:p>
        </w:tc>
      </w:tr>
      <w:tr w14:paraId="70E776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4" w:type="dxa"/>
          </w:tcPr>
          <w:p w14:paraId="7B103531">
            <w:pPr>
              <w:spacing w:line="240" w:lineRule="auto"/>
            </w:pPr>
          </w:p>
        </w:tc>
        <w:tc>
          <w:tcPr>
            <w:tcW w:w="1559" w:type="dxa"/>
          </w:tcPr>
          <w:p w14:paraId="37D59EC6">
            <w:pPr>
              <w:spacing w:line="240" w:lineRule="auto"/>
            </w:pPr>
          </w:p>
        </w:tc>
        <w:tc>
          <w:tcPr>
            <w:tcW w:w="1418" w:type="dxa"/>
          </w:tcPr>
          <w:p w14:paraId="1938E314">
            <w:pPr>
              <w:spacing w:line="240" w:lineRule="auto"/>
            </w:pPr>
          </w:p>
        </w:tc>
        <w:tc>
          <w:tcPr>
            <w:tcW w:w="2036" w:type="dxa"/>
          </w:tcPr>
          <w:p w14:paraId="366C453E">
            <w:pPr>
              <w:spacing w:line="240" w:lineRule="auto"/>
            </w:pPr>
          </w:p>
        </w:tc>
        <w:tc>
          <w:tcPr>
            <w:tcW w:w="1440" w:type="dxa"/>
          </w:tcPr>
          <w:p w14:paraId="72A9203B">
            <w:pPr>
              <w:spacing w:line="240" w:lineRule="auto"/>
            </w:pPr>
          </w:p>
        </w:tc>
        <w:tc>
          <w:tcPr>
            <w:tcW w:w="1536" w:type="dxa"/>
          </w:tcPr>
          <w:p w14:paraId="5D4666ED">
            <w:pPr>
              <w:spacing w:line="240" w:lineRule="auto"/>
            </w:pPr>
          </w:p>
        </w:tc>
      </w:tr>
      <w:tr w14:paraId="3F7C9A13">
        <w:tblPrEx>
          <w:tblCellMar>
            <w:top w:w="0" w:type="dxa"/>
            <w:left w:w="108" w:type="dxa"/>
            <w:bottom w:w="0" w:type="dxa"/>
            <w:right w:w="108" w:type="dxa"/>
          </w:tblCellMar>
        </w:tblPrEx>
        <w:trPr>
          <w:trHeight w:val="454" w:hRule="atLeast"/>
        </w:trPr>
        <w:tc>
          <w:tcPr>
            <w:tcW w:w="534" w:type="dxa"/>
          </w:tcPr>
          <w:p w14:paraId="7AC2953C">
            <w:pPr>
              <w:spacing w:line="240" w:lineRule="auto"/>
            </w:pPr>
          </w:p>
        </w:tc>
        <w:tc>
          <w:tcPr>
            <w:tcW w:w="1559" w:type="dxa"/>
          </w:tcPr>
          <w:p w14:paraId="15E40CB8">
            <w:pPr>
              <w:spacing w:line="240" w:lineRule="auto"/>
            </w:pPr>
          </w:p>
        </w:tc>
        <w:tc>
          <w:tcPr>
            <w:tcW w:w="1418" w:type="dxa"/>
          </w:tcPr>
          <w:p w14:paraId="68C8B44D">
            <w:pPr>
              <w:spacing w:line="240" w:lineRule="auto"/>
            </w:pPr>
          </w:p>
        </w:tc>
        <w:tc>
          <w:tcPr>
            <w:tcW w:w="2036" w:type="dxa"/>
          </w:tcPr>
          <w:p w14:paraId="76B9D66B">
            <w:pPr>
              <w:spacing w:line="240" w:lineRule="auto"/>
            </w:pPr>
          </w:p>
        </w:tc>
        <w:tc>
          <w:tcPr>
            <w:tcW w:w="1440" w:type="dxa"/>
          </w:tcPr>
          <w:p w14:paraId="5263CF04">
            <w:pPr>
              <w:spacing w:line="240" w:lineRule="auto"/>
            </w:pPr>
          </w:p>
        </w:tc>
        <w:tc>
          <w:tcPr>
            <w:tcW w:w="1536" w:type="dxa"/>
          </w:tcPr>
          <w:p w14:paraId="5A09A7F0">
            <w:pPr>
              <w:spacing w:line="240" w:lineRule="auto"/>
            </w:pPr>
          </w:p>
        </w:tc>
      </w:tr>
      <w:tr w14:paraId="32C6B1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4" w:type="dxa"/>
          </w:tcPr>
          <w:p w14:paraId="2A2F965B">
            <w:pPr>
              <w:spacing w:line="240" w:lineRule="auto"/>
            </w:pPr>
          </w:p>
        </w:tc>
        <w:tc>
          <w:tcPr>
            <w:tcW w:w="1559" w:type="dxa"/>
          </w:tcPr>
          <w:p w14:paraId="7EA7F786">
            <w:pPr>
              <w:spacing w:line="240" w:lineRule="auto"/>
            </w:pPr>
          </w:p>
        </w:tc>
        <w:tc>
          <w:tcPr>
            <w:tcW w:w="1418" w:type="dxa"/>
          </w:tcPr>
          <w:p w14:paraId="0CCFC10D">
            <w:pPr>
              <w:spacing w:line="240" w:lineRule="auto"/>
            </w:pPr>
          </w:p>
        </w:tc>
        <w:tc>
          <w:tcPr>
            <w:tcW w:w="2036" w:type="dxa"/>
          </w:tcPr>
          <w:p w14:paraId="192DBC75">
            <w:pPr>
              <w:spacing w:line="240" w:lineRule="auto"/>
            </w:pPr>
          </w:p>
        </w:tc>
        <w:tc>
          <w:tcPr>
            <w:tcW w:w="1440" w:type="dxa"/>
          </w:tcPr>
          <w:p w14:paraId="0AA398D8">
            <w:pPr>
              <w:spacing w:line="240" w:lineRule="auto"/>
            </w:pPr>
          </w:p>
        </w:tc>
        <w:tc>
          <w:tcPr>
            <w:tcW w:w="1536" w:type="dxa"/>
          </w:tcPr>
          <w:p w14:paraId="412B3CC2">
            <w:pPr>
              <w:spacing w:line="240" w:lineRule="auto"/>
            </w:pPr>
          </w:p>
        </w:tc>
      </w:tr>
      <w:tr w14:paraId="373E89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4" w:type="dxa"/>
          </w:tcPr>
          <w:p w14:paraId="0B8E7921">
            <w:pPr>
              <w:spacing w:line="240" w:lineRule="auto"/>
            </w:pPr>
          </w:p>
        </w:tc>
        <w:tc>
          <w:tcPr>
            <w:tcW w:w="1559" w:type="dxa"/>
          </w:tcPr>
          <w:p w14:paraId="73C999A3">
            <w:pPr>
              <w:spacing w:line="240" w:lineRule="auto"/>
            </w:pPr>
          </w:p>
        </w:tc>
        <w:tc>
          <w:tcPr>
            <w:tcW w:w="1418" w:type="dxa"/>
          </w:tcPr>
          <w:p w14:paraId="1817FA54">
            <w:pPr>
              <w:spacing w:line="240" w:lineRule="auto"/>
            </w:pPr>
          </w:p>
        </w:tc>
        <w:tc>
          <w:tcPr>
            <w:tcW w:w="2036" w:type="dxa"/>
          </w:tcPr>
          <w:p w14:paraId="6AEB2295">
            <w:pPr>
              <w:spacing w:line="240" w:lineRule="auto"/>
            </w:pPr>
          </w:p>
        </w:tc>
        <w:tc>
          <w:tcPr>
            <w:tcW w:w="1440" w:type="dxa"/>
          </w:tcPr>
          <w:p w14:paraId="599AA590">
            <w:pPr>
              <w:spacing w:line="240" w:lineRule="auto"/>
            </w:pPr>
          </w:p>
        </w:tc>
        <w:tc>
          <w:tcPr>
            <w:tcW w:w="1536" w:type="dxa"/>
          </w:tcPr>
          <w:p w14:paraId="1CCE73D6">
            <w:pPr>
              <w:spacing w:line="240" w:lineRule="auto"/>
            </w:pPr>
          </w:p>
        </w:tc>
      </w:tr>
      <w:tr w14:paraId="2F66FE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4" w:type="dxa"/>
          </w:tcPr>
          <w:p w14:paraId="75203751">
            <w:pPr>
              <w:spacing w:line="240" w:lineRule="auto"/>
            </w:pPr>
          </w:p>
        </w:tc>
        <w:tc>
          <w:tcPr>
            <w:tcW w:w="1559" w:type="dxa"/>
          </w:tcPr>
          <w:p w14:paraId="6FF70753">
            <w:pPr>
              <w:spacing w:line="240" w:lineRule="auto"/>
            </w:pPr>
          </w:p>
        </w:tc>
        <w:tc>
          <w:tcPr>
            <w:tcW w:w="1418" w:type="dxa"/>
          </w:tcPr>
          <w:p w14:paraId="72E0E061">
            <w:pPr>
              <w:spacing w:line="240" w:lineRule="auto"/>
            </w:pPr>
          </w:p>
        </w:tc>
        <w:tc>
          <w:tcPr>
            <w:tcW w:w="2036" w:type="dxa"/>
          </w:tcPr>
          <w:p w14:paraId="380CD25D">
            <w:pPr>
              <w:spacing w:line="240" w:lineRule="auto"/>
            </w:pPr>
          </w:p>
        </w:tc>
        <w:tc>
          <w:tcPr>
            <w:tcW w:w="1440" w:type="dxa"/>
          </w:tcPr>
          <w:p w14:paraId="5EEF0DA1">
            <w:pPr>
              <w:spacing w:line="240" w:lineRule="auto"/>
            </w:pPr>
          </w:p>
        </w:tc>
        <w:tc>
          <w:tcPr>
            <w:tcW w:w="1536" w:type="dxa"/>
          </w:tcPr>
          <w:p w14:paraId="13EABD25">
            <w:pPr>
              <w:spacing w:line="240" w:lineRule="auto"/>
            </w:pPr>
          </w:p>
        </w:tc>
      </w:tr>
      <w:tr w14:paraId="77B203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4" w:type="dxa"/>
          </w:tcPr>
          <w:p w14:paraId="1D348D82">
            <w:pPr>
              <w:spacing w:line="240" w:lineRule="auto"/>
            </w:pPr>
          </w:p>
        </w:tc>
        <w:tc>
          <w:tcPr>
            <w:tcW w:w="1559" w:type="dxa"/>
          </w:tcPr>
          <w:p w14:paraId="042566CF">
            <w:pPr>
              <w:spacing w:line="240" w:lineRule="auto"/>
            </w:pPr>
          </w:p>
        </w:tc>
        <w:tc>
          <w:tcPr>
            <w:tcW w:w="1418" w:type="dxa"/>
          </w:tcPr>
          <w:p w14:paraId="29E5B79E">
            <w:pPr>
              <w:spacing w:line="240" w:lineRule="auto"/>
            </w:pPr>
          </w:p>
        </w:tc>
        <w:tc>
          <w:tcPr>
            <w:tcW w:w="2036" w:type="dxa"/>
          </w:tcPr>
          <w:p w14:paraId="6CC1E683">
            <w:pPr>
              <w:spacing w:line="240" w:lineRule="auto"/>
            </w:pPr>
          </w:p>
        </w:tc>
        <w:tc>
          <w:tcPr>
            <w:tcW w:w="1440" w:type="dxa"/>
          </w:tcPr>
          <w:p w14:paraId="65B51FAE">
            <w:pPr>
              <w:spacing w:line="240" w:lineRule="auto"/>
            </w:pPr>
          </w:p>
        </w:tc>
        <w:tc>
          <w:tcPr>
            <w:tcW w:w="1536" w:type="dxa"/>
          </w:tcPr>
          <w:p w14:paraId="708D4C38">
            <w:pPr>
              <w:spacing w:line="240" w:lineRule="auto"/>
            </w:pPr>
          </w:p>
        </w:tc>
      </w:tr>
      <w:tr w14:paraId="1A6B78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4" w:type="dxa"/>
          </w:tcPr>
          <w:p w14:paraId="03476720">
            <w:pPr>
              <w:spacing w:line="240" w:lineRule="auto"/>
            </w:pPr>
          </w:p>
        </w:tc>
        <w:tc>
          <w:tcPr>
            <w:tcW w:w="1559" w:type="dxa"/>
          </w:tcPr>
          <w:p w14:paraId="654BDFE9">
            <w:pPr>
              <w:spacing w:line="240" w:lineRule="auto"/>
            </w:pPr>
          </w:p>
        </w:tc>
        <w:tc>
          <w:tcPr>
            <w:tcW w:w="1418" w:type="dxa"/>
          </w:tcPr>
          <w:p w14:paraId="2AD9CAB6">
            <w:pPr>
              <w:spacing w:line="240" w:lineRule="auto"/>
            </w:pPr>
          </w:p>
        </w:tc>
        <w:tc>
          <w:tcPr>
            <w:tcW w:w="2036" w:type="dxa"/>
          </w:tcPr>
          <w:p w14:paraId="0042632A">
            <w:pPr>
              <w:spacing w:line="240" w:lineRule="auto"/>
            </w:pPr>
          </w:p>
        </w:tc>
        <w:tc>
          <w:tcPr>
            <w:tcW w:w="1440" w:type="dxa"/>
          </w:tcPr>
          <w:p w14:paraId="0DE2FAD5">
            <w:pPr>
              <w:spacing w:line="240" w:lineRule="auto"/>
            </w:pPr>
          </w:p>
        </w:tc>
        <w:tc>
          <w:tcPr>
            <w:tcW w:w="1536" w:type="dxa"/>
          </w:tcPr>
          <w:p w14:paraId="57BD762D">
            <w:pPr>
              <w:spacing w:line="240" w:lineRule="auto"/>
            </w:pPr>
          </w:p>
        </w:tc>
      </w:tr>
    </w:tbl>
    <w:p w14:paraId="27F76548">
      <w:pPr>
        <w:spacing w:line="360" w:lineRule="auto"/>
        <w:ind w:left="720" w:right="-48" w:rightChars="-20" w:hanging="720"/>
        <w:jc w:val="left"/>
        <w:rPr>
          <w:rFonts w:hint="eastAsia" w:hAnsi="宋体"/>
        </w:rPr>
      </w:pPr>
      <w:r>
        <w:rPr>
          <w:rFonts w:hint="eastAsia" w:hAnsi="宋体"/>
        </w:rPr>
        <w:t>谈判供应商名称（盖章）：</w:t>
      </w:r>
      <w:r>
        <w:rPr>
          <w:rFonts w:hint="eastAsia"/>
        </w:rPr>
        <w:t>_____________________</w:t>
      </w:r>
    </w:p>
    <w:p w14:paraId="55DBF70B">
      <w:pPr>
        <w:pStyle w:val="56"/>
      </w:pPr>
    </w:p>
    <w:p w14:paraId="2182EBED">
      <w:pPr>
        <w:pStyle w:val="56"/>
        <w:ind w:left="709"/>
        <w:rPr>
          <w:color w:val="auto"/>
        </w:rPr>
      </w:pPr>
      <w:r>
        <w:rPr>
          <w:rFonts w:hint="eastAsia"/>
        </w:rPr>
        <w:t>注</w:t>
      </w:r>
      <w:r>
        <w:rPr>
          <w:rFonts w:hint="eastAsia"/>
          <w:color w:val="auto"/>
        </w:rPr>
        <w:t>：</w:t>
      </w:r>
      <w:r>
        <w:rPr>
          <w:color w:val="auto"/>
        </w:rPr>
        <w:tab/>
      </w:r>
      <w:r>
        <w:rPr>
          <w:rFonts w:hint="eastAsia" w:hAnsiTheme="minorEastAsia"/>
          <w:color w:val="auto"/>
        </w:rPr>
        <w:t>1、谈判供应商如果对谈判文件第四章</w:t>
      </w:r>
      <w:r>
        <w:rPr>
          <w:rFonts w:hint="eastAsia"/>
          <w:color w:val="auto"/>
        </w:rPr>
        <w:t>“技术服务需求”的</w:t>
      </w:r>
      <w:r>
        <w:rPr>
          <w:rFonts w:hint="eastAsia" w:hAnsiTheme="minorEastAsia"/>
          <w:color w:val="auto"/>
        </w:rPr>
        <w:t>响应有任何偏离（偏离包括正偏离和负偏离），请在本表中将偏离条文逐条列明并填写；其它响应与技术服务需求条文一致且满足的（即无偏离）的条文不必列出。未列出填写的，均视为与技术服务需求和需求中执行的标准条文一致且满足。如未列出任何条款，视为谈判供应商技术服务响应与技术服务需求条文全部一致且满足。</w:t>
      </w:r>
    </w:p>
    <w:p w14:paraId="36A1B033">
      <w:pPr>
        <w:pStyle w:val="56"/>
        <w:ind w:left="709"/>
      </w:pPr>
      <w:r>
        <w:rPr>
          <w:rFonts w:hint="eastAsia"/>
          <w:color w:val="auto"/>
        </w:rPr>
        <w:tab/>
      </w:r>
      <w:r>
        <w:rPr>
          <w:rFonts w:hint="eastAsia"/>
          <w:color w:val="auto"/>
        </w:rPr>
        <w:t>2、对于谈判文件要求提供技术支持材料或进一步提供方案说明或证明材料的，谈判供应商应提供准确的技术支持材料或说明证明文件在响应文件中的页码索引或章节条款索引。索引错误导致谈判小组查找不到的</w:t>
      </w:r>
      <w:r>
        <w:rPr>
          <w:rFonts w:hint="eastAsia"/>
        </w:rPr>
        <w:t>后果由谈判供应商自行承担。</w:t>
      </w:r>
    </w:p>
    <w:p w14:paraId="2DCE1BC1">
      <w:pPr>
        <w:pStyle w:val="56"/>
        <w:ind w:left="709"/>
      </w:pPr>
    </w:p>
    <w:p w14:paraId="6E1417B6">
      <w:pPr>
        <w:widowControl/>
        <w:adjustRightInd/>
        <w:snapToGrid/>
        <w:spacing w:line="240" w:lineRule="auto"/>
        <w:jc w:val="left"/>
        <w:rPr>
          <w:rFonts w:hAnsi="Cambria" w:eastAsia="黑体" w:cs="Times New Roman"/>
          <w:b/>
          <w:bCs/>
          <w:kern w:val="0"/>
          <w:sz w:val="32"/>
          <w:szCs w:val="32"/>
        </w:rPr>
      </w:pPr>
      <w:r>
        <w:br w:type="page"/>
      </w:r>
    </w:p>
    <w:p w14:paraId="13DEA239">
      <w:pPr>
        <w:pStyle w:val="3"/>
      </w:pPr>
      <w:bookmarkStart w:id="190" w:name="_Toc21642"/>
      <w:r>
        <w:rPr>
          <w:rFonts w:hint="eastAsia"/>
        </w:rPr>
        <w:t>附件5 合同条款偏离表格式</w:t>
      </w:r>
      <w:bookmarkEnd w:id="190"/>
    </w:p>
    <w:p w14:paraId="5F0216FB">
      <w:pPr>
        <w:spacing w:after="240" w:line="360" w:lineRule="auto"/>
        <w:ind w:left="904" w:right="-48" w:rightChars="-20" w:hanging="904"/>
        <w:jc w:val="center"/>
        <w:rPr>
          <w:rFonts w:hint="eastAsia" w:hAnsi="宋体" w:cs="Times New Roman"/>
          <w:b/>
          <w:color w:val="000000"/>
          <w:sz w:val="30"/>
        </w:rPr>
      </w:pPr>
      <w:r>
        <w:rPr>
          <w:rFonts w:hint="eastAsia" w:hAnsi="宋体" w:cs="Times New Roman"/>
          <w:b/>
          <w:color w:val="000000"/>
          <w:sz w:val="30"/>
        </w:rPr>
        <w:t>合同条款偏离表</w:t>
      </w:r>
    </w:p>
    <w:p w14:paraId="6E3896D0">
      <w:pPr>
        <w:spacing w:line="360" w:lineRule="auto"/>
        <w:ind w:left="720" w:right="-48" w:rightChars="-20" w:hanging="720"/>
        <w:rPr>
          <w:rFonts w:hAnsi="Calibri" w:cs="Times New Roman"/>
        </w:rPr>
      </w:pPr>
      <w:r>
        <w:rPr>
          <w:rFonts w:hint="eastAsia" w:hAnsi="Calibri" w:cs="Times New Roman"/>
        </w:rPr>
        <w:t>项目名称：</w:t>
      </w:r>
    </w:p>
    <w:p w14:paraId="0BFE9E87">
      <w:pPr>
        <w:spacing w:line="360" w:lineRule="auto"/>
        <w:ind w:left="720" w:hanging="720"/>
        <w:rPr>
          <w:rFonts w:hint="eastAsia" w:hAnsi="宋体" w:cs="Times New Roman"/>
        </w:rPr>
      </w:pPr>
      <w:r>
        <w:rPr>
          <w:rFonts w:hint="eastAsia" w:hAnsi="Calibri" w:cs="Times New Roman"/>
        </w:rPr>
        <w:t>项目编号/包件号：                       包件名称：</w:t>
      </w:r>
    </w:p>
    <w:tbl>
      <w:tblPr>
        <w:tblStyle w:val="27"/>
        <w:tblW w:w="891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08"/>
        <w:gridCol w:w="1920"/>
        <w:gridCol w:w="2400"/>
        <w:gridCol w:w="2470"/>
        <w:gridCol w:w="1418"/>
      </w:tblGrid>
      <w:tr w14:paraId="4EB288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14:paraId="42146959">
            <w:pPr>
              <w:spacing w:line="240" w:lineRule="auto"/>
              <w:rPr>
                <w:rFonts w:hAnsi="Calibri" w:cs="Times New Roman"/>
              </w:rPr>
            </w:pPr>
            <w:r>
              <w:rPr>
                <w:rFonts w:hint="eastAsia" w:hAnsi="Calibri" w:cs="Times New Roman"/>
              </w:rPr>
              <w:t>序号</w:t>
            </w:r>
          </w:p>
        </w:tc>
        <w:tc>
          <w:tcPr>
            <w:tcW w:w="1920" w:type="dxa"/>
            <w:vAlign w:val="center"/>
          </w:tcPr>
          <w:p w14:paraId="241A600A">
            <w:pPr>
              <w:spacing w:line="240" w:lineRule="auto"/>
              <w:rPr>
                <w:rFonts w:hAnsi="Calibri" w:cs="Times New Roman"/>
              </w:rPr>
            </w:pPr>
            <w:r>
              <w:rPr>
                <w:rFonts w:hint="eastAsia" w:hAnsi="Calibri" w:cs="Times New Roman"/>
              </w:rPr>
              <w:t>谈判文件条目号</w:t>
            </w:r>
          </w:p>
        </w:tc>
        <w:tc>
          <w:tcPr>
            <w:tcW w:w="2400" w:type="dxa"/>
            <w:vAlign w:val="center"/>
          </w:tcPr>
          <w:p w14:paraId="22E317E8">
            <w:pPr>
              <w:spacing w:line="240" w:lineRule="auto"/>
              <w:rPr>
                <w:rFonts w:hAnsi="Calibri" w:cs="Times New Roman"/>
              </w:rPr>
            </w:pPr>
            <w:r>
              <w:rPr>
                <w:rFonts w:hint="eastAsia" w:hAnsi="Calibri" w:cs="Times New Roman"/>
              </w:rPr>
              <w:t>谈判文件的合同条款</w:t>
            </w:r>
          </w:p>
        </w:tc>
        <w:tc>
          <w:tcPr>
            <w:tcW w:w="2470" w:type="dxa"/>
            <w:vAlign w:val="center"/>
          </w:tcPr>
          <w:p w14:paraId="7D18E290">
            <w:pPr>
              <w:spacing w:line="240" w:lineRule="auto"/>
              <w:rPr>
                <w:rFonts w:hAnsi="Calibri" w:cs="Times New Roman"/>
              </w:rPr>
            </w:pPr>
            <w:r>
              <w:rPr>
                <w:rFonts w:hint="eastAsia" w:hAnsi="Calibri" w:cs="Times New Roman"/>
              </w:rPr>
              <w:t>响应文件对合同条款的响应</w:t>
            </w:r>
          </w:p>
        </w:tc>
        <w:tc>
          <w:tcPr>
            <w:tcW w:w="1418" w:type="dxa"/>
            <w:vAlign w:val="center"/>
          </w:tcPr>
          <w:p w14:paraId="3EB8B2DC">
            <w:pPr>
              <w:spacing w:line="240" w:lineRule="auto"/>
              <w:rPr>
                <w:rFonts w:hAnsi="Calibri" w:cs="Times New Roman"/>
              </w:rPr>
            </w:pPr>
            <w:r>
              <w:rPr>
                <w:rFonts w:hint="eastAsia"/>
              </w:rPr>
              <w:t>偏离</w:t>
            </w:r>
            <w:r>
              <w:rPr>
                <w:rFonts w:hint="eastAsia" w:hAnsi="Calibri" w:cs="Times New Roman"/>
              </w:rPr>
              <w:t>说明</w:t>
            </w:r>
          </w:p>
        </w:tc>
      </w:tr>
      <w:tr w14:paraId="5F9327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08" w:type="dxa"/>
          </w:tcPr>
          <w:p w14:paraId="321FE40B">
            <w:pPr>
              <w:spacing w:line="360" w:lineRule="auto"/>
              <w:ind w:left="720" w:hanging="720"/>
              <w:rPr>
                <w:rFonts w:hAnsi="Calibri" w:cs="Times New Roman"/>
              </w:rPr>
            </w:pPr>
          </w:p>
        </w:tc>
        <w:tc>
          <w:tcPr>
            <w:tcW w:w="1920" w:type="dxa"/>
          </w:tcPr>
          <w:p w14:paraId="0C7C59D5">
            <w:pPr>
              <w:spacing w:line="240" w:lineRule="auto"/>
            </w:pPr>
            <w:r>
              <w:rPr>
                <w:rFonts w:hint="eastAsia"/>
              </w:rPr>
              <w:t>【填写谈判文件合同草案条款的编号】</w:t>
            </w:r>
          </w:p>
        </w:tc>
        <w:tc>
          <w:tcPr>
            <w:tcW w:w="2400" w:type="dxa"/>
          </w:tcPr>
          <w:p w14:paraId="198F0012">
            <w:pPr>
              <w:spacing w:line="240" w:lineRule="auto"/>
            </w:pPr>
            <w:r>
              <w:rPr>
                <w:rFonts w:hint="eastAsia"/>
              </w:rPr>
              <w:t>【填写谈判文件的的合同草案条款中该编号对应的具体条款内容】</w:t>
            </w:r>
          </w:p>
        </w:tc>
        <w:tc>
          <w:tcPr>
            <w:tcW w:w="2470" w:type="dxa"/>
          </w:tcPr>
          <w:p w14:paraId="1E027527">
            <w:pPr>
              <w:spacing w:line="240" w:lineRule="auto"/>
            </w:pPr>
            <w:r>
              <w:rPr>
                <w:rFonts w:hint="eastAsia"/>
              </w:rPr>
              <w:t>【填写谈判供应商对该条款内容的响应】</w:t>
            </w:r>
          </w:p>
        </w:tc>
        <w:tc>
          <w:tcPr>
            <w:tcW w:w="1418" w:type="dxa"/>
          </w:tcPr>
          <w:p w14:paraId="5F551F00">
            <w:pPr>
              <w:spacing w:line="240" w:lineRule="auto"/>
            </w:pPr>
            <w:r>
              <w:rPr>
                <w:rFonts w:hint="eastAsia"/>
              </w:rPr>
              <w:t>【填写：优于（即“正偏离”）、满足（即无偏离）或不满足（即负偏离），并可进一步进行偏离说明】</w:t>
            </w:r>
          </w:p>
        </w:tc>
      </w:tr>
      <w:tr w14:paraId="0051A0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08" w:type="dxa"/>
          </w:tcPr>
          <w:p w14:paraId="2B6FA2A3">
            <w:pPr>
              <w:spacing w:line="360" w:lineRule="auto"/>
              <w:ind w:left="720" w:hanging="720"/>
              <w:rPr>
                <w:rFonts w:hAnsi="Calibri" w:cs="Times New Roman"/>
              </w:rPr>
            </w:pPr>
          </w:p>
        </w:tc>
        <w:tc>
          <w:tcPr>
            <w:tcW w:w="1920" w:type="dxa"/>
          </w:tcPr>
          <w:p w14:paraId="74BF247F">
            <w:pPr>
              <w:spacing w:line="360" w:lineRule="auto"/>
              <w:ind w:left="720" w:hanging="720"/>
              <w:rPr>
                <w:rFonts w:hAnsi="Calibri" w:cs="Times New Roman"/>
              </w:rPr>
            </w:pPr>
          </w:p>
        </w:tc>
        <w:tc>
          <w:tcPr>
            <w:tcW w:w="2400" w:type="dxa"/>
          </w:tcPr>
          <w:p w14:paraId="63E821CF">
            <w:pPr>
              <w:spacing w:line="360" w:lineRule="auto"/>
              <w:ind w:left="720" w:hanging="720"/>
              <w:rPr>
                <w:rFonts w:hAnsi="Calibri" w:cs="Times New Roman"/>
              </w:rPr>
            </w:pPr>
          </w:p>
        </w:tc>
        <w:tc>
          <w:tcPr>
            <w:tcW w:w="2470" w:type="dxa"/>
          </w:tcPr>
          <w:p w14:paraId="5B65DDD6">
            <w:pPr>
              <w:spacing w:line="360" w:lineRule="auto"/>
              <w:ind w:left="720" w:hanging="720"/>
              <w:rPr>
                <w:rFonts w:hAnsi="Calibri" w:cs="Times New Roman"/>
              </w:rPr>
            </w:pPr>
          </w:p>
        </w:tc>
        <w:tc>
          <w:tcPr>
            <w:tcW w:w="1418" w:type="dxa"/>
          </w:tcPr>
          <w:p w14:paraId="6DFC3A33">
            <w:pPr>
              <w:spacing w:line="360" w:lineRule="auto"/>
              <w:ind w:left="720" w:hanging="720"/>
              <w:rPr>
                <w:rFonts w:hAnsi="Calibri" w:cs="Times New Roman"/>
              </w:rPr>
            </w:pPr>
          </w:p>
        </w:tc>
      </w:tr>
      <w:tr w14:paraId="1A948B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08" w:type="dxa"/>
          </w:tcPr>
          <w:p w14:paraId="5677DCBC">
            <w:pPr>
              <w:spacing w:line="360" w:lineRule="auto"/>
              <w:ind w:left="720" w:hanging="720"/>
              <w:rPr>
                <w:rFonts w:hAnsi="Calibri" w:cs="Times New Roman"/>
              </w:rPr>
            </w:pPr>
          </w:p>
        </w:tc>
        <w:tc>
          <w:tcPr>
            <w:tcW w:w="1920" w:type="dxa"/>
          </w:tcPr>
          <w:p w14:paraId="4F5C0997">
            <w:pPr>
              <w:spacing w:line="360" w:lineRule="auto"/>
              <w:ind w:left="720" w:hanging="720"/>
              <w:rPr>
                <w:rFonts w:hAnsi="Calibri" w:cs="Times New Roman"/>
              </w:rPr>
            </w:pPr>
          </w:p>
        </w:tc>
        <w:tc>
          <w:tcPr>
            <w:tcW w:w="2400" w:type="dxa"/>
          </w:tcPr>
          <w:p w14:paraId="18E8C04C">
            <w:pPr>
              <w:spacing w:line="360" w:lineRule="auto"/>
              <w:ind w:left="720" w:hanging="720"/>
              <w:rPr>
                <w:rFonts w:hAnsi="Calibri" w:cs="Times New Roman"/>
              </w:rPr>
            </w:pPr>
          </w:p>
        </w:tc>
        <w:tc>
          <w:tcPr>
            <w:tcW w:w="2470" w:type="dxa"/>
          </w:tcPr>
          <w:p w14:paraId="3425E04D">
            <w:pPr>
              <w:spacing w:line="360" w:lineRule="auto"/>
              <w:ind w:left="720" w:hanging="720"/>
              <w:rPr>
                <w:rFonts w:hAnsi="Calibri" w:cs="Times New Roman"/>
              </w:rPr>
            </w:pPr>
          </w:p>
        </w:tc>
        <w:tc>
          <w:tcPr>
            <w:tcW w:w="1418" w:type="dxa"/>
          </w:tcPr>
          <w:p w14:paraId="2C1AC8C2">
            <w:pPr>
              <w:spacing w:line="360" w:lineRule="auto"/>
              <w:ind w:left="720" w:hanging="720"/>
              <w:rPr>
                <w:rFonts w:hAnsi="Calibri" w:cs="Times New Roman"/>
              </w:rPr>
            </w:pPr>
          </w:p>
        </w:tc>
      </w:tr>
      <w:tr w14:paraId="4C9A02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08" w:type="dxa"/>
          </w:tcPr>
          <w:p w14:paraId="4FC027F8">
            <w:pPr>
              <w:spacing w:line="360" w:lineRule="auto"/>
              <w:ind w:left="720" w:hanging="720"/>
              <w:rPr>
                <w:rFonts w:hAnsi="Calibri" w:cs="Times New Roman"/>
              </w:rPr>
            </w:pPr>
          </w:p>
        </w:tc>
        <w:tc>
          <w:tcPr>
            <w:tcW w:w="1920" w:type="dxa"/>
          </w:tcPr>
          <w:p w14:paraId="19CA3C0C">
            <w:pPr>
              <w:spacing w:line="360" w:lineRule="auto"/>
              <w:ind w:left="720" w:hanging="720"/>
              <w:rPr>
                <w:rFonts w:hAnsi="Calibri" w:cs="Times New Roman"/>
              </w:rPr>
            </w:pPr>
          </w:p>
        </w:tc>
        <w:tc>
          <w:tcPr>
            <w:tcW w:w="2400" w:type="dxa"/>
          </w:tcPr>
          <w:p w14:paraId="7E6E61DC">
            <w:pPr>
              <w:spacing w:line="360" w:lineRule="auto"/>
              <w:ind w:left="720" w:hanging="720"/>
              <w:rPr>
                <w:rFonts w:hAnsi="Calibri" w:cs="Times New Roman"/>
              </w:rPr>
            </w:pPr>
          </w:p>
        </w:tc>
        <w:tc>
          <w:tcPr>
            <w:tcW w:w="2470" w:type="dxa"/>
          </w:tcPr>
          <w:p w14:paraId="6BAD3C64">
            <w:pPr>
              <w:spacing w:line="360" w:lineRule="auto"/>
              <w:ind w:left="720" w:hanging="720"/>
              <w:rPr>
                <w:rFonts w:hAnsi="Calibri" w:cs="Times New Roman"/>
              </w:rPr>
            </w:pPr>
          </w:p>
        </w:tc>
        <w:tc>
          <w:tcPr>
            <w:tcW w:w="1418" w:type="dxa"/>
          </w:tcPr>
          <w:p w14:paraId="6FF2B1C0">
            <w:pPr>
              <w:spacing w:line="360" w:lineRule="auto"/>
              <w:ind w:left="720" w:hanging="720"/>
              <w:rPr>
                <w:rFonts w:hAnsi="Calibri" w:cs="Times New Roman"/>
              </w:rPr>
            </w:pPr>
          </w:p>
        </w:tc>
      </w:tr>
      <w:tr w14:paraId="219A43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08" w:type="dxa"/>
          </w:tcPr>
          <w:p w14:paraId="4B5D88D7">
            <w:pPr>
              <w:spacing w:line="360" w:lineRule="auto"/>
              <w:ind w:left="720" w:hanging="720"/>
              <w:rPr>
                <w:rFonts w:hAnsi="Calibri" w:cs="Times New Roman"/>
              </w:rPr>
            </w:pPr>
          </w:p>
        </w:tc>
        <w:tc>
          <w:tcPr>
            <w:tcW w:w="1920" w:type="dxa"/>
          </w:tcPr>
          <w:p w14:paraId="5E577260">
            <w:pPr>
              <w:spacing w:line="360" w:lineRule="auto"/>
              <w:ind w:left="720" w:hanging="720"/>
              <w:rPr>
                <w:rFonts w:hAnsi="Calibri" w:cs="Times New Roman"/>
              </w:rPr>
            </w:pPr>
          </w:p>
        </w:tc>
        <w:tc>
          <w:tcPr>
            <w:tcW w:w="2400" w:type="dxa"/>
          </w:tcPr>
          <w:p w14:paraId="5BCBB7A5">
            <w:pPr>
              <w:spacing w:line="360" w:lineRule="auto"/>
              <w:ind w:left="720" w:hanging="720"/>
              <w:rPr>
                <w:rFonts w:hAnsi="Calibri" w:cs="Times New Roman"/>
              </w:rPr>
            </w:pPr>
          </w:p>
        </w:tc>
        <w:tc>
          <w:tcPr>
            <w:tcW w:w="2470" w:type="dxa"/>
          </w:tcPr>
          <w:p w14:paraId="31512EED">
            <w:pPr>
              <w:spacing w:line="360" w:lineRule="auto"/>
              <w:ind w:left="720" w:hanging="720"/>
              <w:rPr>
                <w:rFonts w:hAnsi="Calibri" w:cs="Times New Roman"/>
              </w:rPr>
            </w:pPr>
          </w:p>
        </w:tc>
        <w:tc>
          <w:tcPr>
            <w:tcW w:w="1418" w:type="dxa"/>
          </w:tcPr>
          <w:p w14:paraId="128208DA">
            <w:pPr>
              <w:spacing w:line="360" w:lineRule="auto"/>
              <w:ind w:left="720" w:hanging="720"/>
              <w:rPr>
                <w:rFonts w:hAnsi="Calibri" w:cs="Times New Roman"/>
              </w:rPr>
            </w:pPr>
          </w:p>
        </w:tc>
      </w:tr>
      <w:tr w14:paraId="05B2E7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08" w:type="dxa"/>
          </w:tcPr>
          <w:p w14:paraId="36092C7E">
            <w:pPr>
              <w:spacing w:line="360" w:lineRule="auto"/>
              <w:ind w:left="720" w:hanging="720"/>
              <w:rPr>
                <w:rFonts w:hAnsi="Calibri" w:cs="Times New Roman"/>
              </w:rPr>
            </w:pPr>
          </w:p>
        </w:tc>
        <w:tc>
          <w:tcPr>
            <w:tcW w:w="1920" w:type="dxa"/>
          </w:tcPr>
          <w:p w14:paraId="18FCC148">
            <w:pPr>
              <w:spacing w:line="360" w:lineRule="auto"/>
              <w:ind w:left="720" w:hanging="720"/>
              <w:rPr>
                <w:rFonts w:hAnsi="Calibri" w:cs="Times New Roman"/>
              </w:rPr>
            </w:pPr>
          </w:p>
        </w:tc>
        <w:tc>
          <w:tcPr>
            <w:tcW w:w="2400" w:type="dxa"/>
          </w:tcPr>
          <w:p w14:paraId="338FA306">
            <w:pPr>
              <w:spacing w:line="360" w:lineRule="auto"/>
              <w:ind w:left="720" w:hanging="720"/>
              <w:rPr>
                <w:rFonts w:hAnsi="Calibri" w:cs="Times New Roman"/>
              </w:rPr>
            </w:pPr>
          </w:p>
        </w:tc>
        <w:tc>
          <w:tcPr>
            <w:tcW w:w="2470" w:type="dxa"/>
          </w:tcPr>
          <w:p w14:paraId="286DFC0A">
            <w:pPr>
              <w:spacing w:line="360" w:lineRule="auto"/>
              <w:ind w:left="720" w:hanging="720"/>
              <w:rPr>
                <w:rFonts w:hAnsi="Calibri" w:cs="Times New Roman"/>
              </w:rPr>
            </w:pPr>
          </w:p>
        </w:tc>
        <w:tc>
          <w:tcPr>
            <w:tcW w:w="1418" w:type="dxa"/>
          </w:tcPr>
          <w:p w14:paraId="1E6AE3D3">
            <w:pPr>
              <w:spacing w:line="360" w:lineRule="auto"/>
              <w:ind w:left="720" w:hanging="720"/>
              <w:rPr>
                <w:rFonts w:hAnsi="Calibri" w:cs="Times New Roman"/>
              </w:rPr>
            </w:pPr>
          </w:p>
        </w:tc>
      </w:tr>
      <w:tr w14:paraId="6DF2E4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08" w:type="dxa"/>
          </w:tcPr>
          <w:p w14:paraId="3B66F449">
            <w:pPr>
              <w:spacing w:line="360" w:lineRule="auto"/>
              <w:ind w:left="720" w:hanging="720"/>
              <w:rPr>
                <w:rFonts w:hAnsi="Calibri" w:cs="Times New Roman"/>
              </w:rPr>
            </w:pPr>
          </w:p>
        </w:tc>
        <w:tc>
          <w:tcPr>
            <w:tcW w:w="1920" w:type="dxa"/>
          </w:tcPr>
          <w:p w14:paraId="77B65A80">
            <w:pPr>
              <w:spacing w:line="360" w:lineRule="auto"/>
              <w:ind w:left="720" w:hanging="720"/>
              <w:rPr>
                <w:rFonts w:hAnsi="Calibri" w:cs="Times New Roman"/>
              </w:rPr>
            </w:pPr>
          </w:p>
        </w:tc>
        <w:tc>
          <w:tcPr>
            <w:tcW w:w="2400" w:type="dxa"/>
          </w:tcPr>
          <w:p w14:paraId="29BAD35E">
            <w:pPr>
              <w:spacing w:line="360" w:lineRule="auto"/>
              <w:ind w:left="720" w:hanging="720"/>
              <w:rPr>
                <w:rFonts w:hAnsi="Calibri" w:cs="Times New Roman"/>
              </w:rPr>
            </w:pPr>
          </w:p>
        </w:tc>
        <w:tc>
          <w:tcPr>
            <w:tcW w:w="2470" w:type="dxa"/>
          </w:tcPr>
          <w:p w14:paraId="7F4B8227">
            <w:pPr>
              <w:spacing w:line="360" w:lineRule="auto"/>
              <w:ind w:left="720" w:hanging="720"/>
              <w:rPr>
                <w:rFonts w:hAnsi="Calibri" w:cs="Times New Roman"/>
              </w:rPr>
            </w:pPr>
          </w:p>
        </w:tc>
        <w:tc>
          <w:tcPr>
            <w:tcW w:w="1418" w:type="dxa"/>
          </w:tcPr>
          <w:p w14:paraId="0ECD1D8A">
            <w:pPr>
              <w:spacing w:line="360" w:lineRule="auto"/>
              <w:ind w:left="720" w:hanging="720"/>
              <w:rPr>
                <w:rFonts w:hAnsi="Calibri" w:cs="Times New Roman"/>
              </w:rPr>
            </w:pPr>
          </w:p>
        </w:tc>
      </w:tr>
      <w:tr w14:paraId="7D5234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708" w:type="dxa"/>
          </w:tcPr>
          <w:p w14:paraId="1A44BE2D">
            <w:pPr>
              <w:spacing w:line="360" w:lineRule="auto"/>
              <w:ind w:left="720" w:hanging="720"/>
              <w:rPr>
                <w:rFonts w:hAnsi="Calibri" w:cs="Times New Roman"/>
              </w:rPr>
            </w:pPr>
          </w:p>
        </w:tc>
        <w:tc>
          <w:tcPr>
            <w:tcW w:w="1920" w:type="dxa"/>
          </w:tcPr>
          <w:p w14:paraId="5A407DD1">
            <w:pPr>
              <w:spacing w:line="360" w:lineRule="auto"/>
              <w:ind w:left="720" w:hanging="720"/>
              <w:rPr>
                <w:rFonts w:hAnsi="Calibri" w:cs="Times New Roman"/>
              </w:rPr>
            </w:pPr>
          </w:p>
        </w:tc>
        <w:tc>
          <w:tcPr>
            <w:tcW w:w="2400" w:type="dxa"/>
          </w:tcPr>
          <w:p w14:paraId="7727A0FA">
            <w:pPr>
              <w:spacing w:line="360" w:lineRule="auto"/>
              <w:ind w:left="720" w:hanging="720"/>
              <w:rPr>
                <w:rFonts w:hAnsi="Calibri" w:cs="Times New Roman"/>
              </w:rPr>
            </w:pPr>
          </w:p>
        </w:tc>
        <w:tc>
          <w:tcPr>
            <w:tcW w:w="2470" w:type="dxa"/>
          </w:tcPr>
          <w:p w14:paraId="46577FCB">
            <w:pPr>
              <w:spacing w:line="360" w:lineRule="auto"/>
              <w:ind w:left="720" w:hanging="720"/>
              <w:rPr>
                <w:rFonts w:hAnsi="Calibri" w:cs="Times New Roman"/>
              </w:rPr>
            </w:pPr>
          </w:p>
        </w:tc>
        <w:tc>
          <w:tcPr>
            <w:tcW w:w="1418" w:type="dxa"/>
          </w:tcPr>
          <w:p w14:paraId="25CE7B05">
            <w:pPr>
              <w:spacing w:line="360" w:lineRule="auto"/>
              <w:ind w:left="720" w:hanging="720"/>
              <w:rPr>
                <w:rFonts w:hAnsi="Calibri" w:cs="Times New Roman"/>
              </w:rPr>
            </w:pPr>
          </w:p>
        </w:tc>
      </w:tr>
    </w:tbl>
    <w:p w14:paraId="55AF29C0">
      <w:pPr>
        <w:spacing w:line="360" w:lineRule="auto"/>
        <w:ind w:left="720" w:hanging="720"/>
        <w:rPr>
          <w:rFonts w:hAnsi="Calibri" w:cs="Times New Roman"/>
        </w:rPr>
      </w:pPr>
    </w:p>
    <w:p w14:paraId="3BE1887C">
      <w:pPr>
        <w:spacing w:line="360" w:lineRule="auto"/>
        <w:ind w:left="720" w:right="-48" w:rightChars="-20" w:hanging="720"/>
        <w:jc w:val="left"/>
        <w:rPr>
          <w:rFonts w:hint="eastAsia" w:hAnsi="宋体" w:cs="Times New Roman"/>
          <w:color w:val="000000"/>
        </w:rPr>
      </w:pPr>
      <w:r>
        <w:rPr>
          <w:rFonts w:hint="eastAsia" w:hAnsi="宋体" w:cs="Times New Roman"/>
        </w:rPr>
        <w:t>谈判供应商名称（盖章）：</w:t>
      </w:r>
      <w:r>
        <w:rPr>
          <w:rFonts w:hint="eastAsia" w:hAnsi="Calibri" w:cs="Times New Roman"/>
        </w:rPr>
        <w:t>_____________________</w:t>
      </w:r>
    </w:p>
    <w:p w14:paraId="1EBFA4C0">
      <w:pPr>
        <w:spacing w:line="360" w:lineRule="auto"/>
        <w:ind w:left="720" w:hanging="720"/>
        <w:rPr>
          <w:rFonts w:hint="eastAsia" w:hAnsi="宋体" w:cs="Times New Roman"/>
        </w:rPr>
      </w:pPr>
    </w:p>
    <w:p w14:paraId="39201518">
      <w:pPr>
        <w:pStyle w:val="56"/>
      </w:pPr>
      <w:r>
        <w:rPr>
          <w:rFonts w:hint="eastAsia"/>
        </w:rPr>
        <w:t>注：</w:t>
      </w:r>
      <w:r>
        <w:tab/>
      </w:r>
      <w:r>
        <w:t>1</w:t>
      </w:r>
      <w:r>
        <w:rPr>
          <w:rFonts w:hint="eastAsia"/>
        </w:rPr>
        <w:t>、谈判供应商如果对谈判文件第五章“合同草案条款”中的合同条款的响应有任何偏离，请在本表中详细列明填写；满足的合同条款不必列出。</w:t>
      </w:r>
    </w:p>
    <w:p w14:paraId="1ED60E2A">
      <w:pPr>
        <w:pStyle w:val="56"/>
      </w:pPr>
      <w:r>
        <w:tab/>
      </w:r>
      <w:r>
        <w:t>2</w:t>
      </w:r>
      <w:r>
        <w:rPr>
          <w:rFonts w:hint="eastAsia"/>
        </w:rPr>
        <w:t>、除以上“偏离说明”栏中列明的“不满足”或“优于”项外，视为谈判供应商无条件满足并接受谈判文件规定的所有其它合同条款。</w:t>
      </w:r>
    </w:p>
    <w:p w14:paraId="14EA2FEF">
      <w:pPr>
        <w:pStyle w:val="56"/>
      </w:pPr>
      <w:r>
        <w:rPr>
          <w:rFonts w:hint="eastAsia"/>
        </w:rPr>
        <w:tab/>
      </w:r>
      <w:r>
        <w:rPr>
          <w:rFonts w:hint="eastAsia"/>
        </w:rPr>
        <w:t>3、如不列出，视为谈判供应商无条件满足并接受谈判文件规定的所有合同条款。</w:t>
      </w:r>
    </w:p>
    <w:p w14:paraId="773DB305"/>
    <w:bookmarkEnd w:id="186"/>
    <w:bookmarkEnd w:id="187"/>
    <w:bookmarkEnd w:id="188"/>
    <w:p w14:paraId="1509C6CC">
      <w:pPr>
        <w:pStyle w:val="3"/>
      </w:pPr>
      <w:r>
        <w:br w:type="page"/>
      </w:r>
      <w:bookmarkStart w:id="191" w:name="_Toc17572"/>
      <w:bookmarkStart w:id="192" w:name="_Toc350862079"/>
      <w:bookmarkStart w:id="193" w:name="_Toc451779067"/>
      <w:bookmarkStart w:id="194" w:name="_Toc451524465"/>
      <w:bookmarkStart w:id="195" w:name="_Toc469921740"/>
      <w:bookmarkStart w:id="196" w:name="_Toc350850478"/>
      <w:bookmarkStart w:id="197" w:name="_Toc353348618"/>
      <w:r>
        <w:rPr>
          <w:rFonts w:hint="eastAsia"/>
        </w:rPr>
        <w:t>附件</w:t>
      </w:r>
      <w:r>
        <w:t>6</w:t>
      </w:r>
      <w:bookmarkStart w:id="198" w:name="OLE_LINK134"/>
      <w:r>
        <w:rPr>
          <w:rFonts w:hint="eastAsia"/>
        </w:rPr>
        <w:t>/1</w:t>
      </w:r>
      <w:bookmarkEnd w:id="198"/>
      <w:r>
        <w:t xml:space="preserve"> </w:t>
      </w:r>
      <w:r>
        <w:rPr>
          <w:rFonts w:hint="eastAsia"/>
        </w:rPr>
        <w:t>法定代表人授权书格式</w:t>
      </w:r>
      <w:bookmarkEnd w:id="191"/>
    </w:p>
    <w:p w14:paraId="273E3C9D">
      <w:pPr>
        <w:spacing w:line="240" w:lineRule="auto"/>
        <w:ind w:right="-142" w:rightChars="-59"/>
        <w:jc w:val="left"/>
      </w:pPr>
      <w:bookmarkStart w:id="199" w:name="_Hlk218449641"/>
      <w:r>
        <w:rPr>
          <w:rFonts w:hint="eastAsia"/>
        </w:rPr>
        <w:t>【本谈判文件中，当谈判供应商为无法定代表人的其他团体组织等时，法定代表人则均系指其负责人。法定代表人签字、盖手签章或盖姓名章均为有效法定代表人签署。】</w:t>
      </w:r>
    </w:p>
    <w:p w14:paraId="5D584320">
      <w:pPr>
        <w:spacing w:line="240" w:lineRule="auto"/>
        <w:jc w:val="left"/>
      </w:pPr>
      <w:r>
        <w:rPr>
          <w:rFonts w:hint="eastAsia"/>
        </w:rPr>
        <w:t>【响应函由法定代表人在相应位置直接签署时</w:t>
      </w:r>
      <w:r>
        <w:rPr>
          <w:color w:val="000000"/>
          <w:szCs w:val="20"/>
        </w:rPr>
        <w:t>，</w:t>
      </w:r>
      <w:r>
        <w:rPr>
          <w:rFonts w:hint="eastAsia"/>
        </w:rPr>
        <w:t>则可不提供</w:t>
      </w:r>
      <w:r>
        <w:rPr>
          <w:rFonts w:hint="eastAsia"/>
          <w:color w:val="000000"/>
          <w:szCs w:val="20"/>
        </w:rPr>
        <w:t>《</w:t>
      </w:r>
      <w:r>
        <w:t>法定代表人授权书</w:t>
      </w:r>
      <w:r>
        <w:rPr>
          <w:rFonts w:hint="eastAsia"/>
          <w:color w:val="000000"/>
          <w:szCs w:val="20"/>
        </w:rPr>
        <w:t>》</w:t>
      </w:r>
      <w:r>
        <w:rPr>
          <w:color w:val="000000"/>
          <w:szCs w:val="20"/>
        </w:rPr>
        <w:t>，但须提供《法定代表</w:t>
      </w:r>
      <w:r>
        <w:rPr>
          <w:rFonts w:hint="eastAsia"/>
          <w:color w:val="000000"/>
          <w:szCs w:val="20"/>
        </w:rPr>
        <w:t>人</w:t>
      </w:r>
      <w:r>
        <w:rPr>
          <w:color w:val="000000"/>
          <w:szCs w:val="20"/>
        </w:rPr>
        <w:t>身份证明</w:t>
      </w:r>
      <w:r>
        <w:rPr>
          <w:rFonts w:hint="eastAsia"/>
          <w:color w:val="000000"/>
          <w:szCs w:val="20"/>
        </w:rPr>
        <w:t>书</w:t>
      </w:r>
      <w:r>
        <w:rPr>
          <w:color w:val="000000"/>
          <w:szCs w:val="20"/>
        </w:rPr>
        <w:t>》；</w:t>
      </w:r>
      <w:r>
        <w:rPr>
          <w:rFonts w:hint="eastAsia"/>
        </w:rPr>
        <w:t>响应函由被授权人签字时</w:t>
      </w:r>
      <w:r>
        <w:rPr>
          <w:color w:val="000000"/>
          <w:szCs w:val="20"/>
        </w:rPr>
        <w:t>，</w:t>
      </w:r>
      <w:r>
        <w:rPr>
          <w:rFonts w:hint="eastAsia"/>
          <w:color w:val="000000"/>
          <w:szCs w:val="20"/>
        </w:rPr>
        <w:t>则可不</w:t>
      </w:r>
      <w:r>
        <w:rPr>
          <w:color w:val="000000"/>
          <w:szCs w:val="20"/>
        </w:rPr>
        <w:t>提供《法定代表人身份证明</w:t>
      </w:r>
      <w:r>
        <w:rPr>
          <w:rFonts w:hint="eastAsia"/>
          <w:color w:val="000000"/>
          <w:szCs w:val="20"/>
        </w:rPr>
        <w:t>书</w:t>
      </w:r>
      <w:r>
        <w:rPr>
          <w:color w:val="000000"/>
          <w:szCs w:val="20"/>
        </w:rPr>
        <w:t>》</w:t>
      </w:r>
      <w:r>
        <w:rPr>
          <w:rFonts w:hint="eastAsia"/>
          <w:color w:val="000000"/>
          <w:szCs w:val="20"/>
        </w:rPr>
        <w:t>，但须提供《</w:t>
      </w:r>
      <w:r>
        <w:t>法定代表人授权书</w:t>
      </w:r>
      <w:r>
        <w:rPr>
          <w:rFonts w:hint="eastAsia"/>
          <w:color w:val="000000"/>
          <w:szCs w:val="20"/>
        </w:rPr>
        <w:t>》</w:t>
      </w:r>
      <w:r>
        <w:rPr>
          <w:color w:val="000000"/>
          <w:szCs w:val="20"/>
        </w:rPr>
        <w:t>。</w:t>
      </w:r>
      <w:r>
        <w:rPr>
          <w:rFonts w:hint="eastAsia"/>
        </w:rPr>
        <w:t>法定代表人或被授权人为外籍</w:t>
      </w:r>
      <w:r>
        <w:rPr>
          <w:rFonts w:hint="eastAsia" w:ascii="Arial" w:hAnsi="Arial" w:eastAsia="宋体" w:cs="Arial"/>
        </w:rPr>
        <w:t>人士</w:t>
      </w:r>
      <w:r>
        <w:rPr>
          <w:rFonts w:hint="eastAsia"/>
        </w:rPr>
        <w:t>的，居民身份证使用护照替代。】</w:t>
      </w:r>
      <w:bookmarkEnd w:id="199"/>
    </w:p>
    <w:p w14:paraId="1E141618">
      <w:pPr>
        <w:spacing w:after="240" w:line="360" w:lineRule="auto"/>
        <w:ind w:left="904" w:right="-48" w:rightChars="-20" w:hanging="904"/>
        <w:jc w:val="center"/>
        <w:rPr>
          <w:rFonts w:hint="eastAsia" w:hAnsi="宋体" w:cs="Times New Roman"/>
          <w:b/>
          <w:color w:val="000000"/>
          <w:sz w:val="30"/>
        </w:rPr>
      </w:pPr>
      <w:r>
        <w:rPr>
          <w:rFonts w:hint="eastAsia" w:hAnsi="宋体" w:cs="Times New Roman"/>
          <w:b/>
          <w:color w:val="000000"/>
          <w:sz w:val="30"/>
        </w:rPr>
        <w:t>法定代表人授权书</w:t>
      </w:r>
    </w:p>
    <w:p w14:paraId="03A046AD">
      <w:pPr>
        <w:spacing w:line="360" w:lineRule="auto"/>
        <w:ind w:left="720" w:right="-48" w:rightChars="-20" w:hanging="720"/>
        <w:rPr>
          <w:rFonts w:hint="eastAsia" w:hAnsi="宋体" w:cs="Times New Roman"/>
          <w:color w:val="000000"/>
        </w:rPr>
      </w:pPr>
      <w:r>
        <w:rPr>
          <w:rFonts w:hint="eastAsia" w:hAnsi="宋体" w:cs="Times New Roman"/>
          <w:color w:val="000000"/>
        </w:rPr>
        <w:t>致</w:t>
      </w:r>
      <w:r>
        <w:rPr>
          <w:rFonts w:hint="eastAsia" w:hAnsi="宋体" w:cs="Times New Roman"/>
          <w:color w:val="000000"/>
          <w:u w:val="single"/>
        </w:rPr>
        <w:t>【采购人或采购代理机构】</w:t>
      </w:r>
      <w:r>
        <w:rPr>
          <w:rFonts w:hint="eastAsia" w:hAnsi="宋体" w:cs="Times New Roman"/>
          <w:color w:val="000000"/>
        </w:rPr>
        <w:t>：</w:t>
      </w:r>
    </w:p>
    <w:p w14:paraId="36C417EA">
      <w:pPr>
        <w:spacing w:line="360" w:lineRule="auto"/>
        <w:ind w:firstLine="480" w:firstLineChars="200"/>
        <w:rPr>
          <w:rFonts w:ascii="Arial" w:hAnsi="Arial" w:cs="Arial"/>
          <w:color w:val="000000"/>
          <w:szCs w:val="24"/>
        </w:rPr>
      </w:pPr>
      <w:r>
        <w:rPr>
          <w:rFonts w:ascii="Arial" w:hAnsi="Arial" w:cs="Arial"/>
          <w:color w:val="000000"/>
          <w:szCs w:val="24"/>
        </w:rPr>
        <w:t>本授权书声明：注册于</w:t>
      </w:r>
      <w:r>
        <w:rPr>
          <w:rFonts w:ascii="Arial" w:hAnsi="Arial" w:cs="Arial"/>
          <w:color w:val="000000"/>
          <w:szCs w:val="24"/>
          <w:u w:val="single"/>
        </w:rPr>
        <w:t xml:space="preserve">    </w:t>
      </w:r>
      <w:r>
        <w:rPr>
          <w:rFonts w:hint="eastAsia" w:ascii="Arial" w:hAnsi="Arial" w:cs="Arial"/>
          <w:color w:val="000000"/>
          <w:szCs w:val="24"/>
          <w:u w:val="single"/>
        </w:rPr>
        <w:t>【</w:t>
      </w:r>
      <w:r>
        <w:rPr>
          <w:rFonts w:ascii="Arial" w:hAnsi="Arial" w:cs="Arial"/>
          <w:color w:val="000000"/>
          <w:szCs w:val="24"/>
          <w:u w:val="single"/>
        </w:rPr>
        <w:t>注册地址</w:t>
      </w:r>
      <w:r>
        <w:rPr>
          <w:rFonts w:hint="eastAsia" w:ascii="Arial" w:hAnsi="Arial" w:cs="Arial"/>
          <w:color w:val="000000"/>
          <w:szCs w:val="24"/>
          <w:u w:val="single"/>
        </w:rPr>
        <w:t xml:space="preserve">】 </w:t>
      </w:r>
      <w:r>
        <w:rPr>
          <w:rFonts w:ascii="Arial" w:hAnsi="Arial" w:cs="Arial"/>
          <w:color w:val="000000"/>
          <w:szCs w:val="24"/>
          <w:u w:val="single"/>
        </w:rPr>
        <w:t xml:space="preserve"> </w:t>
      </w:r>
      <w:r>
        <w:rPr>
          <w:rFonts w:ascii="Arial" w:hAnsi="Arial" w:cs="Arial"/>
          <w:color w:val="000000"/>
          <w:szCs w:val="24"/>
        </w:rPr>
        <w:t>的</w:t>
      </w:r>
      <w:r>
        <w:rPr>
          <w:rFonts w:ascii="Arial" w:hAnsi="Arial" w:cs="Arial"/>
          <w:color w:val="000000"/>
          <w:szCs w:val="24"/>
          <w:u w:val="single"/>
        </w:rPr>
        <w:t xml:space="preserve">  </w:t>
      </w:r>
      <w:r>
        <w:rPr>
          <w:rFonts w:hint="eastAsia" w:ascii="Arial" w:hAnsi="Arial" w:cs="Arial"/>
          <w:color w:val="000000"/>
          <w:szCs w:val="24"/>
          <w:u w:val="single"/>
        </w:rPr>
        <w:t>【某某公司或某某单位】</w:t>
      </w:r>
      <w:r>
        <w:rPr>
          <w:rFonts w:ascii="Arial" w:hAnsi="Arial" w:cs="Arial"/>
          <w:color w:val="000000"/>
          <w:szCs w:val="24"/>
          <w:u w:val="single"/>
        </w:rPr>
        <w:t xml:space="preserve"> </w:t>
      </w:r>
      <w:r>
        <w:rPr>
          <w:rFonts w:ascii="Arial" w:hAnsi="Arial" w:cs="Arial"/>
          <w:color w:val="000000"/>
          <w:szCs w:val="24"/>
        </w:rPr>
        <w:t>的在下面</w:t>
      </w:r>
      <w:r>
        <w:rPr>
          <w:rFonts w:hint="eastAsia" w:ascii="Arial" w:hAnsi="Arial" w:cs="Arial"/>
          <w:color w:val="000000"/>
          <w:szCs w:val="24"/>
        </w:rPr>
        <w:t>签署</w:t>
      </w:r>
      <w:r>
        <w:rPr>
          <w:rFonts w:ascii="Arial" w:hAnsi="Arial" w:cs="Arial"/>
          <w:color w:val="000000"/>
          <w:szCs w:val="24"/>
        </w:rPr>
        <w:t>的</w:t>
      </w:r>
      <w:r>
        <w:rPr>
          <w:rFonts w:ascii="Arial" w:hAnsi="Arial" w:cs="Arial"/>
          <w:color w:val="000000"/>
          <w:szCs w:val="24"/>
          <w:u w:val="single"/>
        </w:rPr>
        <w:t xml:space="preserve">   </w:t>
      </w:r>
      <w:r>
        <w:rPr>
          <w:rFonts w:hint="eastAsia" w:ascii="Arial" w:hAnsi="Arial" w:cs="Arial"/>
          <w:color w:val="000000"/>
          <w:szCs w:val="24"/>
          <w:u w:val="single"/>
        </w:rPr>
        <w:t>【</w:t>
      </w:r>
      <w:r>
        <w:rPr>
          <w:rFonts w:ascii="Arial" w:hAnsi="Arial" w:cs="Arial"/>
          <w:color w:val="000000"/>
          <w:szCs w:val="24"/>
          <w:u w:val="single"/>
        </w:rPr>
        <w:t>法定代表人或负责人姓名、职务</w:t>
      </w:r>
      <w:r>
        <w:rPr>
          <w:rFonts w:hint="eastAsia" w:ascii="Arial" w:hAnsi="Arial" w:cs="Arial"/>
          <w:color w:val="000000"/>
          <w:szCs w:val="24"/>
          <w:u w:val="single"/>
        </w:rPr>
        <w:t xml:space="preserve">】 </w:t>
      </w:r>
      <w:r>
        <w:rPr>
          <w:rFonts w:ascii="Arial" w:hAnsi="Arial" w:cs="Arial"/>
          <w:color w:val="000000"/>
          <w:szCs w:val="24"/>
        </w:rPr>
        <w:t>代表本</w:t>
      </w:r>
      <w:r>
        <w:rPr>
          <w:rFonts w:hint="eastAsia" w:ascii="Arial" w:hAnsi="Arial" w:cs="Arial"/>
          <w:color w:val="000000"/>
          <w:szCs w:val="24"/>
        </w:rPr>
        <w:t>单位</w:t>
      </w:r>
      <w:r>
        <w:rPr>
          <w:rFonts w:ascii="Arial" w:hAnsi="Arial" w:cs="Arial"/>
          <w:color w:val="000000"/>
          <w:szCs w:val="24"/>
        </w:rPr>
        <w:t>授权在下面签字的</w:t>
      </w:r>
      <w:r>
        <w:rPr>
          <w:rFonts w:hint="eastAsia" w:ascii="Arial" w:hAnsi="Arial" w:cs="Arial"/>
          <w:color w:val="000000"/>
          <w:szCs w:val="24"/>
          <w:u w:val="single"/>
        </w:rPr>
        <w:t>【</w:t>
      </w:r>
      <w:r>
        <w:rPr>
          <w:rFonts w:ascii="Arial" w:hAnsi="Arial" w:cs="Arial"/>
          <w:color w:val="000000"/>
          <w:szCs w:val="24"/>
          <w:u w:val="single"/>
        </w:rPr>
        <w:t>被授权人的姓名、职务</w:t>
      </w:r>
      <w:r>
        <w:rPr>
          <w:rFonts w:hint="eastAsia" w:ascii="Arial" w:hAnsi="Arial" w:cs="Arial"/>
          <w:color w:val="000000"/>
          <w:szCs w:val="24"/>
          <w:u w:val="single"/>
        </w:rPr>
        <w:t xml:space="preserve">】 </w:t>
      </w:r>
      <w:r>
        <w:rPr>
          <w:rFonts w:ascii="Arial" w:hAnsi="Arial" w:cs="Arial"/>
          <w:color w:val="000000"/>
          <w:szCs w:val="24"/>
        </w:rPr>
        <w:t>为本</w:t>
      </w:r>
      <w:r>
        <w:rPr>
          <w:rFonts w:hint="eastAsia" w:ascii="Arial" w:hAnsi="Arial" w:cs="Arial"/>
          <w:color w:val="000000"/>
          <w:szCs w:val="24"/>
        </w:rPr>
        <w:t>单位</w:t>
      </w:r>
      <w:r>
        <w:rPr>
          <w:rFonts w:ascii="Arial" w:hAnsi="Arial" w:cs="Arial"/>
          <w:color w:val="000000"/>
          <w:szCs w:val="24"/>
        </w:rPr>
        <w:t>的合法代理人，就</w:t>
      </w:r>
      <w:r>
        <w:rPr>
          <w:rFonts w:ascii="Arial" w:hAnsi="Arial" w:cs="Arial"/>
          <w:color w:val="000000"/>
          <w:szCs w:val="24"/>
          <w:u w:val="single"/>
        </w:rPr>
        <w:t xml:space="preserve"> </w:t>
      </w:r>
      <w:r>
        <w:rPr>
          <w:rFonts w:hint="eastAsia" w:ascii="Arial" w:hAnsi="Arial" w:cs="Arial"/>
          <w:color w:val="000000"/>
          <w:szCs w:val="24"/>
          <w:u w:val="single"/>
        </w:rPr>
        <w:t>【项目名称】</w:t>
      </w:r>
      <w:r>
        <w:rPr>
          <w:rFonts w:ascii="Arial" w:hAnsi="Arial" w:cs="Arial"/>
          <w:color w:val="000000"/>
          <w:szCs w:val="24"/>
          <w:u w:val="single"/>
        </w:rPr>
        <w:t xml:space="preserve"> </w:t>
      </w:r>
      <w:r>
        <w:rPr>
          <w:rFonts w:ascii="Arial" w:hAnsi="Arial" w:cs="Arial"/>
          <w:color w:val="000000"/>
          <w:szCs w:val="24"/>
        </w:rPr>
        <w:t>的</w:t>
      </w:r>
      <w:r>
        <w:rPr>
          <w:rFonts w:hint="eastAsia" w:ascii="Arial" w:hAnsi="Arial" w:cs="Arial"/>
          <w:color w:val="000000"/>
          <w:szCs w:val="24"/>
        </w:rPr>
        <w:t>竞争性谈判响应、与谈判小组开展谈判</w:t>
      </w:r>
      <w:r>
        <w:rPr>
          <w:rFonts w:ascii="Arial" w:hAnsi="Arial" w:cs="Arial"/>
          <w:color w:val="000000"/>
          <w:szCs w:val="24"/>
        </w:rPr>
        <w:t>及合同的执行，以本</w:t>
      </w:r>
      <w:r>
        <w:rPr>
          <w:rFonts w:hint="eastAsia" w:ascii="Arial" w:hAnsi="Arial" w:cs="Arial"/>
          <w:color w:val="000000"/>
          <w:szCs w:val="24"/>
        </w:rPr>
        <w:t>单位</w:t>
      </w:r>
      <w:r>
        <w:rPr>
          <w:rFonts w:ascii="Arial" w:hAnsi="Arial" w:cs="Arial"/>
          <w:color w:val="000000"/>
          <w:szCs w:val="24"/>
        </w:rPr>
        <w:t>名义处理一切与之有关的事务。</w:t>
      </w:r>
    </w:p>
    <w:p w14:paraId="1BD64746">
      <w:pPr>
        <w:spacing w:line="360" w:lineRule="auto"/>
        <w:ind w:firstLine="420"/>
        <w:rPr>
          <w:rFonts w:ascii="Arial" w:hAnsi="Arial" w:cs="Arial"/>
          <w:color w:val="000000"/>
          <w:szCs w:val="24"/>
        </w:rPr>
      </w:pPr>
      <w:r>
        <w:rPr>
          <w:rFonts w:ascii="Arial" w:hAnsi="Arial" w:cs="Arial"/>
          <w:color w:val="000000"/>
          <w:szCs w:val="24"/>
        </w:rPr>
        <w:t>本授权书于</w:t>
      </w:r>
      <w:r>
        <w:rPr>
          <w:rFonts w:ascii="Arial" w:hAnsi="Arial" w:cs="Arial"/>
          <w:color w:val="000000"/>
          <w:szCs w:val="24"/>
          <w:u w:val="single"/>
        </w:rPr>
        <w:t xml:space="preserve">     </w:t>
      </w:r>
      <w:r>
        <w:rPr>
          <w:rFonts w:ascii="Arial" w:hAnsi="Arial" w:cs="Arial"/>
          <w:color w:val="000000"/>
          <w:szCs w:val="24"/>
        </w:rPr>
        <w:t>年</w:t>
      </w:r>
      <w:r>
        <w:rPr>
          <w:rFonts w:ascii="Arial" w:hAnsi="Arial" w:cs="Arial"/>
          <w:color w:val="000000"/>
          <w:szCs w:val="24"/>
          <w:u w:val="single"/>
        </w:rPr>
        <w:t xml:space="preserve">     </w:t>
      </w:r>
      <w:r>
        <w:rPr>
          <w:rFonts w:ascii="Arial" w:hAnsi="Arial" w:cs="Arial"/>
          <w:color w:val="000000"/>
          <w:szCs w:val="24"/>
        </w:rPr>
        <w:t>月</w:t>
      </w:r>
      <w:r>
        <w:rPr>
          <w:rFonts w:ascii="Arial" w:hAnsi="Arial" w:cs="Arial"/>
          <w:color w:val="000000"/>
          <w:szCs w:val="24"/>
          <w:u w:val="single"/>
        </w:rPr>
        <w:t xml:space="preserve">     </w:t>
      </w:r>
      <w:r>
        <w:rPr>
          <w:rFonts w:ascii="Arial" w:hAnsi="Arial" w:cs="Arial"/>
          <w:color w:val="000000"/>
          <w:szCs w:val="24"/>
        </w:rPr>
        <w:t>日签字生效，特此声明。</w:t>
      </w:r>
    </w:p>
    <w:p w14:paraId="0679050D">
      <w:pPr>
        <w:spacing w:line="360" w:lineRule="auto"/>
        <w:ind w:firstLine="420"/>
        <w:rPr>
          <w:rFonts w:ascii="Arial" w:hAnsi="Arial" w:cs="Arial"/>
          <w:color w:val="000000"/>
          <w:szCs w:val="24"/>
        </w:rPr>
      </w:pPr>
    </w:p>
    <w:p w14:paraId="6BC3752C">
      <w:pPr>
        <w:spacing w:line="360" w:lineRule="auto"/>
        <w:ind w:firstLine="420"/>
        <w:rPr>
          <w:rFonts w:ascii="Arial" w:hAnsi="Arial" w:cs="Arial"/>
          <w:color w:val="000000"/>
          <w:szCs w:val="24"/>
        </w:rPr>
      </w:pPr>
      <w:r>
        <w:rPr>
          <w:rFonts w:ascii="Arial" w:hAnsi="Arial" w:cs="Arial"/>
          <w:color w:val="000000"/>
          <w:szCs w:val="24"/>
        </w:rPr>
        <w:t>法定代表人</w:t>
      </w:r>
      <w:r>
        <w:rPr>
          <w:rFonts w:hint="eastAsia" w:ascii="Arial" w:hAnsi="Arial" w:cs="Arial"/>
          <w:color w:val="000000"/>
          <w:szCs w:val="24"/>
        </w:rPr>
        <w:t>签署</w:t>
      </w:r>
      <w:r>
        <w:rPr>
          <w:rFonts w:ascii="Arial" w:hAnsi="Arial" w:cs="Arial"/>
          <w:color w:val="000000"/>
          <w:szCs w:val="24"/>
        </w:rPr>
        <w:t>：</w:t>
      </w:r>
      <w:r>
        <w:rPr>
          <w:rFonts w:ascii="Arial" w:hAnsi="Arial" w:cs="Arial"/>
          <w:color w:val="000000"/>
          <w:szCs w:val="24"/>
          <w:u w:val="single"/>
        </w:rPr>
        <w:t xml:space="preserve">                  </w:t>
      </w:r>
    </w:p>
    <w:p w14:paraId="447314B1">
      <w:pPr>
        <w:spacing w:line="360" w:lineRule="auto"/>
        <w:ind w:firstLine="420"/>
        <w:rPr>
          <w:rFonts w:ascii="Arial" w:hAnsi="Arial" w:cs="Arial"/>
          <w:color w:val="000000"/>
          <w:szCs w:val="24"/>
        </w:rPr>
      </w:pPr>
      <w:r>
        <w:rPr>
          <w:rFonts w:hint="eastAsia" w:ascii="Arial" w:hAnsi="Arial" w:cs="Arial"/>
          <w:color w:val="000000"/>
          <w:szCs w:val="24"/>
        </w:rPr>
        <w:t>代理人</w:t>
      </w:r>
      <w:r>
        <w:rPr>
          <w:rFonts w:ascii="Arial" w:hAnsi="Arial" w:cs="Arial"/>
          <w:color w:val="000000"/>
          <w:szCs w:val="24"/>
        </w:rPr>
        <w:t>（被授权人）签字：</w:t>
      </w:r>
      <w:r>
        <w:rPr>
          <w:rFonts w:ascii="Arial" w:hAnsi="Arial" w:cs="Arial"/>
          <w:color w:val="000000"/>
          <w:szCs w:val="24"/>
          <w:u w:val="single"/>
        </w:rPr>
        <w:t xml:space="preserve">              </w:t>
      </w:r>
    </w:p>
    <w:p w14:paraId="0DED9FF2">
      <w:pPr>
        <w:spacing w:line="360" w:lineRule="auto"/>
        <w:ind w:firstLine="420"/>
        <w:rPr>
          <w:rFonts w:ascii="Arial" w:hAnsi="Arial" w:cs="Arial"/>
          <w:color w:val="000000"/>
          <w:szCs w:val="24"/>
        </w:rPr>
      </w:pPr>
      <w:r>
        <w:rPr>
          <w:rFonts w:hint="eastAsia" w:ascii="Arial" w:hAnsi="Arial" w:cs="Arial"/>
          <w:color w:val="000000"/>
          <w:szCs w:val="24"/>
        </w:rPr>
        <w:t>代理人</w:t>
      </w:r>
      <w:r>
        <w:rPr>
          <w:rFonts w:ascii="Arial" w:hAnsi="Arial" w:cs="Arial"/>
          <w:color w:val="000000"/>
          <w:szCs w:val="24"/>
        </w:rPr>
        <w:t>职务：</w:t>
      </w:r>
      <w:r>
        <w:rPr>
          <w:rFonts w:ascii="Arial" w:hAnsi="Arial" w:cs="Arial"/>
          <w:color w:val="000000"/>
          <w:szCs w:val="24"/>
          <w:u w:val="single"/>
        </w:rPr>
        <w:t xml:space="preserve">                                  </w:t>
      </w:r>
    </w:p>
    <w:p w14:paraId="701DD1FD">
      <w:pPr>
        <w:spacing w:line="360" w:lineRule="auto"/>
        <w:ind w:firstLine="420"/>
        <w:rPr>
          <w:rFonts w:ascii="Arial" w:hAnsi="Arial" w:cs="Arial"/>
          <w:color w:val="000000"/>
          <w:szCs w:val="24"/>
        </w:rPr>
      </w:pPr>
      <w:r>
        <w:rPr>
          <w:rFonts w:ascii="Arial" w:hAnsi="Arial" w:cs="Arial"/>
          <w:color w:val="000000"/>
          <w:szCs w:val="24"/>
        </w:rPr>
        <w:t>单位名称（公章）：</w:t>
      </w:r>
      <w:r>
        <w:rPr>
          <w:rFonts w:ascii="Arial" w:hAnsi="Arial" w:cs="Arial"/>
          <w:color w:val="000000"/>
          <w:szCs w:val="24"/>
          <w:u w:val="single"/>
        </w:rPr>
        <w:t xml:space="preserve">                     </w:t>
      </w:r>
    </w:p>
    <w:p w14:paraId="430DD743">
      <w:pPr>
        <w:spacing w:line="360" w:lineRule="auto"/>
      </w:pPr>
      <w:r>
        <w:rPr>
          <w:rFonts w:ascii="Arial" w:hAnsi="Arial" w:cs="Arial"/>
          <w:color w:val="000000"/>
          <w:szCs w:val="24"/>
        </w:rPr>
        <w:t>附： 法定代表人身份证复印件</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19"/>
      </w:tblGrid>
      <w:tr w14:paraId="5B18B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19" w:type="dxa"/>
            <w:vAlign w:val="center"/>
          </w:tcPr>
          <w:p w14:paraId="5260C354">
            <w:pPr>
              <w:jc w:val="center"/>
            </w:pPr>
            <w:bookmarkStart w:id="200" w:name="_Hlk35634715"/>
            <w:r>
              <w:rPr>
                <w:rFonts w:hint="eastAsia"/>
              </w:rPr>
              <w:t>【法定代表人居民身份证复印件粘贴处】</w:t>
            </w:r>
          </w:p>
          <w:p w14:paraId="653242C8">
            <w:pPr>
              <w:jc w:val="center"/>
            </w:pPr>
          </w:p>
          <w:p w14:paraId="5438E79E">
            <w:pPr>
              <w:jc w:val="center"/>
            </w:pPr>
          </w:p>
          <w:p w14:paraId="261A86FF">
            <w:pPr>
              <w:jc w:val="center"/>
            </w:pPr>
            <w:r>
              <w:rPr>
                <w:rFonts w:hint="eastAsia"/>
              </w:rPr>
              <w:t>【正面和反面 双面粘贴】</w:t>
            </w:r>
          </w:p>
          <w:p w14:paraId="66FB8B37">
            <w:pPr>
              <w:jc w:val="center"/>
            </w:pPr>
          </w:p>
        </w:tc>
      </w:tr>
      <w:bookmarkEnd w:id="200"/>
    </w:tbl>
    <w:p w14:paraId="5F1E85BF">
      <w:pPr>
        <w:pStyle w:val="52"/>
        <w:ind w:firstLine="480"/>
        <w:rPr>
          <w:rFonts w:hint="eastAsia"/>
        </w:rPr>
      </w:pPr>
      <w:r>
        <w:rPr>
          <w:rFonts w:hint="eastAsia"/>
        </w:rPr>
        <w:t>被授权人身份证复印件</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19"/>
      </w:tblGrid>
      <w:tr w14:paraId="78EC3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19" w:type="dxa"/>
            <w:vAlign w:val="center"/>
          </w:tcPr>
          <w:p w14:paraId="08D8E891">
            <w:pPr>
              <w:jc w:val="center"/>
            </w:pPr>
            <w:r>
              <w:rPr>
                <w:rFonts w:hint="eastAsia"/>
              </w:rPr>
              <w:t>【被授权人（授权代表）居民身份证复印件粘贴处】</w:t>
            </w:r>
          </w:p>
          <w:p w14:paraId="045EAAFE">
            <w:pPr>
              <w:jc w:val="center"/>
            </w:pPr>
          </w:p>
          <w:p w14:paraId="3ED27B1C">
            <w:pPr>
              <w:jc w:val="center"/>
            </w:pPr>
          </w:p>
          <w:p w14:paraId="2BC9BACA">
            <w:pPr>
              <w:jc w:val="center"/>
            </w:pPr>
            <w:r>
              <w:rPr>
                <w:rFonts w:hint="eastAsia"/>
              </w:rPr>
              <w:t>【正面和反面 双面粘贴】</w:t>
            </w:r>
          </w:p>
          <w:p w14:paraId="38F3B825">
            <w:pPr>
              <w:jc w:val="center"/>
            </w:pPr>
          </w:p>
        </w:tc>
      </w:tr>
    </w:tbl>
    <w:p w14:paraId="33FDFD14">
      <w:pPr>
        <w:widowControl/>
        <w:adjustRightInd/>
        <w:snapToGrid/>
        <w:spacing w:line="240" w:lineRule="auto"/>
        <w:jc w:val="left"/>
      </w:pPr>
    </w:p>
    <w:p w14:paraId="372BD395">
      <w:pPr>
        <w:widowControl/>
        <w:adjustRightInd/>
        <w:snapToGrid/>
        <w:spacing w:line="240" w:lineRule="auto"/>
        <w:jc w:val="left"/>
      </w:pPr>
      <w:r>
        <w:br w:type="page"/>
      </w:r>
    </w:p>
    <w:p w14:paraId="3D1E61B6">
      <w:pPr>
        <w:pStyle w:val="3"/>
      </w:pPr>
      <w:bookmarkStart w:id="201" w:name="_Toc218016549"/>
      <w:bookmarkStart w:id="202" w:name="_Toc32690"/>
      <w:r>
        <w:rPr>
          <w:rFonts w:hint="eastAsia"/>
        </w:rPr>
        <w:t>附件</w:t>
      </w:r>
      <w:r>
        <w:t>6</w:t>
      </w:r>
      <w:r>
        <w:rPr>
          <w:rFonts w:hint="eastAsia"/>
        </w:rPr>
        <w:t>/2</w:t>
      </w:r>
      <w:r>
        <w:t xml:space="preserve"> </w:t>
      </w:r>
      <w:r>
        <w:rPr>
          <w:rFonts w:hint="eastAsia"/>
        </w:rPr>
        <w:t>法定代表人身份证明书格式</w:t>
      </w:r>
      <w:bookmarkEnd w:id="201"/>
      <w:bookmarkEnd w:id="202"/>
    </w:p>
    <w:p w14:paraId="5197479A">
      <w:pPr>
        <w:spacing w:line="240" w:lineRule="auto"/>
        <w:jc w:val="left"/>
      </w:pPr>
      <w:r>
        <w:rPr>
          <w:rFonts w:hint="eastAsia"/>
        </w:rPr>
        <w:t>【本谈判文件中，当谈判供应商为无法定代表人的其他团体组织等时，法定代表人则均系指其负责人。法定代表人签字、盖手签章或盖姓名章均为有效法定代表人签署。】</w:t>
      </w:r>
    </w:p>
    <w:p w14:paraId="33A2B989">
      <w:pPr>
        <w:spacing w:line="240" w:lineRule="auto"/>
        <w:jc w:val="left"/>
      </w:pPr>
      <w:r>
        <w:rPr>
          <w:rFonts w:hint="eastAsia"/>
        </w:rPr>
        <w:t>【响应函由法定代表人在相应位置直接签署时</w:t>
      </w:r>
      <w:r>
        <w:rPr>
          <w:color w:val="000000"/>
          <w:szCs w:val="20"/>
        </w:rPr>
        <w:t>，</w:t>
      </w:r>
      <w:r>
        <w:rPr>
          <w:rFonts w:hint="eastAsia"/>
        </w:rPr>
        <w:t>则可不提供</w:t>
      </w:r>
      <w:r>
        <w:rPr>
          <w:rFonts w:hint="eastAsia"/>
          <w:color w:val="000000"/>
          <w:szCs w:val="20"/>
        </w:rPr>
        <w:t>《</w:t>
      </w:r>
      <w:r>
        <w:t>法定代表人授权书</w:t>
      </w:r>
      <w:r>
        <w:rPr>
          <w:rFonts w:hint="eastAsia"/>
          <w:color w:val="000000"/>
          <w:szCs w:val="20"/>
        </w:rPr>
        <w:t>》</w:t>
      </w:r>
      <w:r>
        <w:rPr>
          <w:color w:val="000000"/>
          <w:szCs w:val="20"/>
        </w:rPr>
        <w:t>，但须提供《法定代表</w:t>
      </w:r>
      <w:r>
        <w:rPr>
          <w:rFonts w:hint="eastAsia"/>
          <w:color w:val="000000"/>
          <w:szCs w:val="20"/>
        </w:rPr>
        <w:t>人</w:t>
      </w:r>
      <w:r>
        <w:rPr>
          <w:color w:val="000000"/>
          <w:szCs w:val="20"/>
        </w:rPr>
        <w:t>身份证明</w:t>
      </w:r>
      <w:r>
        <w:rPr>
          <w:rFonts w:hint="eastAsia"/>
          <w:color w:val="000000"/>
          <w:szCs w:val="20"/>
        </w:rPr>
        <w:t>书</w:t>
      </w:r>
      <w:r>
        <w:rPr>
          <w:color w:val="000000"/>
          <w:szCs w:val="20"/>
        </w:rPr>
        <w:t>》；</w:t>
      </w:r>
      <w:r>
        <w:rPr>
          <w:rFonts w:hint="eastAsia"/>
        </w:rPr>
        <w:t>响应函由被授权人签字时</w:t>
      </w:r>
      <w:r>
        <w:rPr>
          <w:color w:val="000000"/>
          <w:szCs w:val="20"/>
        </w:rPr>
        <w:t>，</w:t>
      </w:r>
      <w:r>
        <w:rPr>
          <w:rFonts w:hint="eastAsia"/>
          <w:color w:val="000000"/>
          <w:szCs w:val="20"/>
        </w:rPr>
        <w:t>则可不</w:t>
      </w:r>
      <w:r>
        <w:rPr>
          <w:color w:val="000000"/>
          <w:szCs w:val="20"/>
        </w:rPr>
        <w:t>提供《法定代表人身份证明</w:t>
      </w:r>
      <w:r>
        <w:rPr>
          <w:rFonts w:hint="eastAsia"/>
          <w:color w:val="000000"/>
          <w:szCs w:val="20"/>
        </w:rPr>
        <w:t>书</w:t>
      </w:r>
      <w:r>
        <w:rPr>
          <w:color w:val="000000"/>
          <w:szCs w:val="20"/>
        </w:rPr>
        <w:t>》</w:t>
      </w:r>
      <w:r>
        <w:rPr>
          <w:rFonts w:hint="eastAsia"/>
          <w:color w:val="000000"/>
          <w:szCs w:val="20"/>
        </w:rPr>
        <w:t>，但须提供《</w:t>
      </w:r>
      <w:r>
        <w:t>法定代表人授权书</w:t>
      </w:r>
      <w:r>
        <w:rPr>
          <w:rFonts w:hint="eastAsia"/>
          <w:color w:val="000000"/>
          <w:szCs w:val="20"/>
        </w:rPr>
        <w:t>》</w:t>
      </w:r>
      <w:r>
        <w:rPr>
          <w:color w:val="000000"/>
          <w:szCs w:val="20"/>
        </w:rPr>
        <w:t>。</w:t>
      </w:r>
      <w:r>
        <w:rPr>
          <w:rFonts w:hint="eastAsia"/>
        </w:rPr>
        <w:t>法定代表人或被授权人为外籍</w:t>
      </w:r>
      <w:r>
        <w:rPr>
          <w:rFonts w:hint="eastAsia" w:ascii="Arial" w:hAnsi="Arial" w:eastAsia="宋体" w:cs="Arial"/>
        </w:rPr>
        <w:t>人士</w:t>
      </w:r>
      <w:r>
        <w:rPr>
          <w:rFonts w:hint="eastAsia"/>
        </w:rPr>
        <w:t>的，居民身份证使用护照替代。】</w:t>
      </w:r>
    </w:p>
    <w:p w14:paraId="04B48767">
      <w:pPr>
        <w:spacing w:after="240" w:line="360" w:lineRule="auto"/>
        <w:ind w:left="904" w:right="-48" w:rightChars="-20" w:hanging="904"/>
        <w:jc w:val="center"/>
        <w:rPr>
          <w:rFonts w:hint="eastAsia" w:hAnsi="宋体" w:cs="Times New Roman"/>
          <w:b/>
          <w:color w:val="000000"/>
          <w:sz w:val="30"/>
        </w:rPr>
      </w:pPr>
      <w:bookmarkStart w:id="203" w:name="_Hlk218449704"/>
      <w:r>
        <w:rPr>
          <w:rFonts w:hint="eastAsia" w:hAnsi="宋体" w:cs="Times New Roman"/>
          <w:b/>
          <w:color w:val="000000"/>
          <w:sz w:val="30"/>
        </w:rPr>
        <w:t>法定代表人身份证明书</w:t>
      </w:r>
    </w:p>
    <w:p w14:paraId="1CBB2A99">
      <w:pPr>
        <w:spacing w:line="360" w:lineRule="auto"/>
        <w:ind w:left="720" w:right="-48" w:rightChars="-20" w:hanging="720"/>
        <w:rPr>
          <w:rFonts w:hint="eastAsia" w:hAnsi="宋体" w:cs="Times New Roman"/>
          <w:color w:val="000000"/>
        </w:rPr>
      </w:pPr>
      <w:r>
        <w:rPr>
          <w:rFonts w:hint="eastAsia" w:hAnsi="宋体" w:cs="Times New Roman"/>
          <w:color w:val="000000"/>
        </w:rPr>
        <w:t>致</w:t>
      </w:r>
      <w:r>
        <w:rPr>
          <w:rFonts w:hint="eastAsia" w:hAnsi="宋体" w:cs="Times New Roman"/>
          <w:color w:val="000000"/>
          <w:u w:val="single"/>
        </w:rPr>
        <w:t>【</w:t>
      </w:r>
      <w:r>
        <w:rPr>
          <w:rFonts w:hint="eastAsia" w:hAnsi="宋体" w:cs="Times New Roman"/>
          <w:u w:val="single"/>
        </w:rPr>
        <w:t>采购人或采购代理机</w:t>
      </w:r>
      <w:r>
        <w:rPr>
          <w:rFonts w:hint="eastAsia" w:hAnsi="宋体" w:cs="Times New Roman"/>
          <w:color w:val="000000"/>
          <w:u w:val="single"/>
        </w:rPr>
        <w:t>构】</w:t>
      </w:r>
      <w:r>
        <w:rPr>
          <w:rFonts w:hint="eastAsia" w:hAnsi="宋体" w:cs="Times New Roman"/>
          <w:color w:val="000000"/>
        </w:rPr>
        <w:t>：</w:t>
      </w:r>
    </w:p>
    <w:p w14:paraId="535E018D">
      <w:pPr>
        <w:spacing w:line="360" w:lineRule="auto"/>
        <w:ind w:firstLine="480" w:firstLineChars="200"/>
        <w:rPr>
          <w:rFonts w:ascii="Arial" w:hAnsi="Arial" w:cs="Arial"/>
          <w:color w:val="000000"/>
          <w:szCs w:val="24"/>
        </w:rPr>
      </w:pPr>
      <w:r>
        <w:rPr>
          <w:rFonts w:ascii="Arial" w:hAnsi="Arial" w:cs="Arial"/>
          <w:color w:val="000000"/>
          <w:szCs w:val="24"/>
        </w:rPr>
        <w:t>本</w:t>
      </w:r>
      <w:r>
        <w:rPr>
          <w:rFonts w:hint="eastAsia" w:ascii="Arial" w:hAnsi="Arial" w:cs="Arial"/>
          <w:color w:val="000000"/>
          <w:szCs w:val="24"/>
        </w:rPr>
        <w:t>证明书证明</w:t>
      </w:r>
      <w:r>
        <w:rPr>
          <w:rFonts w:ascii="Arial" w:hAnsi="Arial" w:cs="Arial"/>
          <w:color w:val="000000"/>
          <w:szCs w:val="24"/>
        </w:rPr>
        <w:t>：在下面</w:t>
      </w:r>
      <w:r>
        <w:rPr>
          <w:rFonts w:hint="eastAsia" w:ascii="Arial" w:hAnsi="Arial" w:cs="Arial"/>
          <w:color w:val="000000"/>
          <w:szCs w:val="24"/>
        </w:rPr>
        <w:t>签署</w:t>
      </w:r>
      <w:r>
        <w:rPr>
          <w:rFonts w:ascii="Arial" w:hAnsi="Arial" w:cs="Arial"/>
          <w:color w:val="000000"/>
          <w:szCs w:val="24"/>
        </w:rPr>
        <w:t>的</w:t>
      </w:r>
      <w:r>
        <w:rPr>
          <w:rFonts w:ascii="Arial" w:hAnsi="Arial" w:cs="Arial"/>
          <w:color w:val="000000"/>
          <w:szCs w:val="24"/>
          <w:u w:val="single"/>
        </w:rPr>
        <w:t xml:space="preserve">   </w:t>
      </w:r>
      <w:r>
        <w:rPr>
          <w:rFonts w:hint="eastAsia" w:ascii="Arial" w:hAnsi="Arial" w:cs="Arial"/>
          <w:color w:val="000000"/>
          <w:szCs w:val="24"/>
          <w:u w:val="single"/>
        </w:rPr>
        <w:t>【</w:t>
      </w:r>
      <w:r>
        <w:rPr>
          <w:rFonts w:ascii="Arial" w:hAnsi="Arial" w:cs="Arial"/>
          <w:color w:val="000000"/>
          <w:szCs w:val="24"/>
          <w:u w:val="single"/>
        </w:rPr>
        <w:t>法定代表人或负责人姓名、职务</w:t>
      </w:r>
      <w:r>
        <w:rPr>
          <w:rFonts w:hint="eastAsia" w:ascii="Arial" w:hAnsi="Arial" w:cs="Arial"/>
          <w:color w:val="000000"/>
          <w:szCs w:val="24"/>
          <w:u w:val="single"/>
        </w:rPr>
        <w:t>】</w:t>
      </w:r>
      <w:r>
        <w:rPr>
          <w:rFonts w:ascii="Times New Roman" w:hAnsi="Times New Roman"/>
        </w:rPr>
        <w:t>系</w:t>
      </w:r>
      <w:r>
        <w:rPr>
          <w:rFonts w:ascii="Arial" w:hAnsi="Arial" w:cs="Arial"/>
          <w:color w:val="000000"/>
          <w:szCs w:val="24"/>
        </w:rPr>
        <w:t>注册于</w:t>
      </w:r>
      <w:r>
        <w:rPr>
          <w:rFonts w:ascii="Arial" w:hAnsi="Arial" w:cs="Arial"/>
          <w:color w:val="000000"/>
          <w:szCs w:val="24"/>
          <w:u w:val="single"/>
        </w:rPr>
        <w:t xml:space="preserve">    </w:t>
      </w:r>
      <w:r>
        <w:rPr>
          <w:rFonts w:hint="eastAsia" w:ascii="Arial" w:hAnsi="Arial" w:cs="Arial"/>
          <w:color w:val="000000"/>
          <w:szCs w:val="24"/>
          <w:u w:val="single"/>
        </w:rPr>
        <w:t>【</w:t>
      </w:r>
      <w:r>
        <w:rPr>
          <w:rFonts w:ascii="Arial" w:hAnsi="Arial" w:cs="Arial"/>
          <w:color w:val="000000"/>
          <w:szCs w:val="24"/>
          <w:u w:val="single"/>
        </w:rPr>
        <w:t>注册地址</w:t>
      </w:r>
      <w:r>
        <w:rPr>
          <w:rFonts w:hint="eastAsia" w:ascii="Arial" w:hAnsi="Arial" w:cs="Arial"/>
          <w:color w:val="000000"/>
          <w:szCs w:val="24"/>
          <w:u w:val="single"/>
        </w:rPr>
        <w:t xml:space="preserve">】 </w:t>
      </w:r>
      <w:r>
        <w:rPr>
          <w:rFonts w:ascii="Arial" w:hAnsi="Arial" w:cs="Arial"/>
          <w:color w:val="000000"/>
          <w:szCs w:val="24"/>
          <w:u w:val="single"/>
        </w:rPr>
        <w:t xml:space="preserve"> </w:t>
      </w:r>
      <w:r>
        <w:rPr>
          <w:rFonts w:ascii="Arial" w:hAnsi="Arial" w:cs="Arial"/>
          <w:color w:val="000000"/>
          <w:szCs w:val="24"/>
        </w:rPr>
        <w:t>的</w:t>
      </w:r>
      <w:r>
        <w:rPr>
          <w:rFonts w:ascii="Arial" w:hAnsi="Arial" w:cs="Arial"/>
          <w:color w:val="000000"/>
          <w:szCs w:val="24"/>
          <w:u w:val="single"/>
        </w:rPr>
        <w:t xml:space="preserve">  </w:t>
      </w:r>
      <w:r>
        <w:rPr>
          <w:rFonts w:hint="eastAsia" w:ascii="Arial" w:hAnsi="Arial" w:cs="Arial"/>
          <w:color w:val="000000"/>
          <w:szCs w:val="24"/>
          <w:u w:val="single"/>
        </w:rPr>
        <w:t>【某某公司或某某单位】</w:t>
      </w:r>
      <w:r>
        <w:rPr>
          <w:rFonts w:ascii="Arial" w:hAnsi="Arial" w:cs="Arial"/>
          <w:color w:val="000000"/>
          <w:szCs w:val="24"/>
          <w:u w:val="single"/>
        </w:rPr>
        <w:t xml:space="preserve"> </w:t>
      </w:r>
      <w:r>
        <w:rPr>
          <w:rFonts w:ascii="Times New Roman" w:hAnsi="Times New Roman"/>
        </w:rPr>
        <w:t>的法定代表人</w:t>
      </w:r>
      <w:r>
        <w:rPr>
          <w:rFonts w:ascii="Arial" w:hAnsi="Arial" w:cs="Arial"/>
          <w:color w:val="000000"/>
          <w:szCs w:val="24"/>
        </w:rPr>
        <w:t>。</w:t>
      </w:r>
    </w:p>
    <w:p w14:paraId="586E737C">
      <w:pPr>
        <w:spacing w:line="360" w:lineRule="auto"/>
        <w:ind w:firstLine="420"/>
        <w:rPr>
          <w:rFonts w:ascii="Arial" w:hAnsi="Arial" w:cs="Arial"/>
          <w:color w:val="000000"/>
          <w:szCs w:val="24"/>
        </w:rPr>
      </w:pPr>
    </w:p>
    <w:p w14:paraId="20514027">
      <w:pPr>
        <w:spacing w:line="360" w:lineRule="auto"/>
        <w:ind w:firstLine="420"/>
        <w:rPr>
          <w:rFonts w:ascii="Arial" w:hAnsi="Arial" w:cs="Arial"/>
          <w:color w:val="000000"/>
          <w:szCs w:val="24"/>
        </w:rPr>
      </w:pPr>
      <w:r>
        <w:rPr>
          <w:rFonts w:ascii="Arial" w:hAnsi="Arial" w:cs="Arial"/>
          <w:color w:val="000000"/>
          <w:szCs w:val="24"/>
        </w:rPr>
        <w:t>法定代表人</w:t>
      </w:r>
      <w:r>
        <w:rPr>
          <w:rFonts w:hint="eastAsia" w:ascii="Arial" w:hAnsi="Arial" w:cs="Arial"/>
          <w:color w:val="000000"/>
          <w:szCs w:val="24"/>
        </w:rPr>
        <w:t>签署</w:t>
      </w:r>
      <w:r>
        <w:rPr>
          <w:rFonts w:ascii="Arial" w:hAnsi="Arial" w:cs="Arial"/>
          <w:color w:val="000000"/>
          <w:szCs w:val="24"/>
        </w:rPr>
        <w:t>：</w:t>
      </w:r>
      <w:r>
        <w:rPr>
          <w:rFonts w:ascii="Arial" w:hAnsi="Arial" w:cs="Arial"/>
          <w:color w:val="000000"/>
          <w:szCs w:val="24"/>
          <w:u w:val="single"/>
        </w:rPr>
        <w:t xml:space="preserve">                  </w:t>
      </w:r>
    </w:p>
    <w:p w14:paraId="6816E56B">
      <w:pPr>
        <w:spacing w:line="360" w:lineRule="auto"/>
        <w:ind w:firstLine="420"/>
        <w:rPr>
          <w:rFonts w:ascii="Arial" w:hAnsi="Arial" w:cs="Arial"/>
          <w:color w:val="000000"/>
          <w:szCs w:val="24"/>
        </w:rPr>
      </w:pPr>
      <w:r>
        <w:rPr>
          <w:rFonts w:ascii="Arial" w:hAnsi="Arial" w:cs="Arial"/>
          <w:color w:val="000000"/>
          <w:szCs w:val="24"/>
        </w:rPr>
        <w:t>单位名称（公章）：</w:t>
      </w:r>
      <w:r>
        <w:rPr>
          <w:rFonts w:ascii="Arial" w:hAnsi="Arial" w:cs="Arial"/>
          <w:color w:val="000000"/>
          <w:szCs w:val="24"/>
          <w:u w:val="single"/>
        </w:rPr>
        <w:t xml:space="preserve">                     </w:t>
      </w:r>
    </w:p>
    <w:p w14:paraId="516C1E20">
      <w:pPr>
        <w:spacing w:line="360" w:lineRule="auto"/>
      </w:pPr>
      <w:r>
        <w:rPr>
          <w:rFonts w:ascii="Arial" w:hAnsi="Arial" w:cs="Arial"/>
          <w:color w:val="000000"/>
          <w:szCs w:val="24"/>
        </w:rPr>
        <w:t>附： 法定代表人身份证复印件</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19"/>
      </w:tblGrid>
      <w:tr w14:paraId="093CE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19" w:type="dxa"/>
            <w:vAlign w:val="center"/>
          </w:tcPr>
          <w:p w14:paraId="3BCC8CD0">
            <w:pPr>
              <w:jc w:val="center"/>
            </w:pPr>
            <w:r>
              <w:rPr>
                <w:rFonts w:hint="eastAsia"/>
              </w:rPr>
              <w:t>【法定代表人居民身份证复印件粘贴处】</w:t>
            </w:r>
          </w:p>
          <w:p w14:paraId="3142E393">
            <w:pPr>
              <w:jc w:val="center"/>
            </w:pPr>
          </w:p>
          <w:p w14:paraId="6E215A56">
            <w:pPr>
              <w:jc w:val="center"/>
            </w:pPr>
          </w:p>
          <w:p w14:paraId="10939094">
            <w:pPr>
              <w:jc w:val="center"/>
            </w:pPr>
            <w:r>
              <w:rPr>
                <w:rFonts w:hint="eastAsia"/>
              </w:rPr>
              <w:t>【正面和反面 双面粘贴】</w:t>
            </w:r>
          </w:p>
          <w:p w14:paraId="081E30A5">
            <w:pPr>
              <w:jc w:val="center"/>
            </w:pPr>
          </w:p>
        </w:tc>
      </w:tr>
    </w:tbl>
    <w:p w14:paraId="636E50A3">
      <w:pPr>
        <w:widowControl/>
        <w:adjustRightInd/>
        <w:snapToGrid/>
        <w:spacing w:line="240" w:lineRule="auto"/>
        <w:jc w:val="left"/>
      </w:pPr>
    </w:p>
    <w:bookmarkEnd w:id="203"/>
    <w:p w14:paraId="6409854D">
      <w:pPr>
        <w:widowControl/>
        <w:adjustRightInd/>
        <w:snapToGrid/>
        <w:spacing w:line="240" w:lineRule="auto"/>
        <w:jc w:val="left"/>
      </w:pPr>
    </w:p>
    <w:p w14:paraId="601C58F5">
      <w:pPr>
        <w:widowControl/>
        <w:adjustRightInd/>
        <w:snapToGrid/>
        <w:spacing w:line="240" w:lineRule="auto"/>
        <w:jc w:val="left"/>
      </w:pPr>
    </w:p>
    <w:p w14:paraId="18AA53D5">
      <w:pPr>
        <w:widowControl/>
        <w:adjustRightInd/>
        <w:snapToGrid/>
        <w:spacing w:line="240" w:lineRule="auto"/>
        <w:jc w:val="left"/>
      </w:pPr>
      <w:r>
        <w:br w:type="page"/>
      </w:r>
    </w:p>
    <w:bookmarkEnd w:id="192"/>
    <w:bookmarkEnd w:id="193"/>
    <w:bookmarkEnd w:id="194"/>
    <w:bookmarkEnd w:id="195"/>
    <w:bookmarkEnd w:id="196"/>
    <w:bookmarkEnd w:id="197"/>
    <w:p w14:paraId="67DC3EA5">
      <w:pPr>
        <w:pStyle w:val="3"/>
      </w:pPr>
      <w:bookmarkStart w:id="204" w:name="_Toc16672"/>
      <w:r>
        <w:rPr>
          <w:rFonts w:hint="eastAsia"/>
        </w:rPr>
        <w:t>附件</w:t>
      </w:r>
      <w:r>
        <w:t>7</w:t>
      </w:r>
      <w:r>
        <w:rPr>
          <w:rFonts w:hint="eastAsia"/>
        </w:rPr>
        <w:t xml:space="preserve"> 详细的技术服务响应</w:t>
      </w:r>
      <w:bookmarkEnd w:id="204"/>
    </w:p>
    <w:p w14:paraId="075C31E9">
      <w:pPr>
        <w:spacing w:line="360" w:lineRule="auto"/>
        <w:ind w:left="843" w:hanging="843"/>
        <w:jc w:val="center"/>
        <w:rPr>
          <w:rFonts w:hint="eastAsia" w:hAnsi="宋体" w:cs="Times New Roman"/>
          <w:b/>
          <w:color w:val="000000"/>
          <w:sz w:val="28"/>
          <w:szCs w:val="28"/>
        </w:rPr>
      </w:pPr>
      <w:r>
        <w:rPr>
          <w:rFonts w:hint="eastAsia" w:hAnsi="宋体" w:cs="Times New Roman"/>
          <w:b/>
          <w:color w:val="000000"/>
          <w:sz w:val="28"/>
          <w:szCs w:val="28"/>
        </w:rPr>
        <w:t>谈判供应商技术响应</w:t>
      </w:r>
    </w:p>
    <w:p w14:paraId="76F375AF">
      <w:pPr>
        <w:pStyle w:val="52"/>
        <w:ind w:firstLine="480"/>
        <w:rPr>
          <w:rFonts w:hint="eastAsia"/>
          <w:color w:val="auto"/>
        </w:rPr>
      </w:pPr>
      <w:r>
        <w:rPr>
          <w:rFonts w:hint="eastAsia"/>
        </w:rPr>
        <w:t>【谈判供应商对照谈判文件第三章评审标准和第四章技术服务需求编写响应技术文件。由谈判供应商自行编制，须对谈判文件的所有相</w:t>
      </w:r>
      <w:r>
        <w:rPr>
          <w:rFonts w:hint="eastAsia"/>
          <w:color w:val="auto"/>
        </w:rPr>
        <w:t>关技术服务需求要求作出详尽响应。】</w:t>
      </w:r>
    </w:p>
    <w:p w14:paraId="63486512">
      <w:pPr>
        <w:pStyle w:val="52"/>
        <w:ind w:firstLine="480"/>
        <w:rPr>
          <w:rFonts w:hint="eastAsia"/>
          <w:color w:val="auto"/>
        </w:rPr>
      </w:pPr>
      <w:r>
        <w:rPr>
          <w:rFonts w:hint="eastAsia"/>
          <w:color w:val="auto"/>
        </w:rPr>
        <w:t>【拟派实施人员相关内容请按附件</w:t>
      </w:r>
      <w:r>
        <w:rPr>
          <w:color w:val="auto"/>
        </w:rPr>
        <w:t>7</w:t>
      </w:r>
      <w:r>
        <w:rPr>
          <w:rFonts w:hint="eastAsia"/>
          <w:color w:val="auto"/>
        </w:rPr>
        <w:t>-</w:t>
      </w:r>
      <w:r>
        <w:rPr>
          <w:color w:val="auto"/>
        </w:rPr>
        <w:t>1</w:t>
      </w:r>
      <w:r>
        <w:rPr>
          <w:rFonts w:hint="eastAsia"/>
          <w:color w:val="auto"/>
        </w:rPr>
        <w:t>和</w:t>
      </w:r>
      <w:r>
        <w:rPr>
          <w:color w:val="auto"/>
        </w:rPr>
        <w:t>7</w:t>
      </w:r>
      <w:r>
        <w:rPr>
          <w:rFonts w:hint="eastAsia"/>
          <w:color w:val="auto"/>
        </w:rPr>
        <w:t>-</w:t>
      </w:r>
      <w:r>
        <w:rPr>
          <w:color w:val="auto"/>
        </w:rPr>
        <w:t>2</w:t>
      </w:r>
      <w:r>
        <w:rPr>
          <w:rFonts w:hint="eastAsia"/>
          <w:color w:val="auto"/>
        </w:rPr>
        <w:t>格式填写，以便评审时查阅。】</w:t>
      </w:r>
    </w:p>
    <w:p w14:paraId="34F2DDE0">
      <w:pPr>
        <w:pStyle w:val="51"/>
        <w:rPr>
          <w:rFonts w:hint="eastAsia"/>
        </w:rPr>
      </w:pPr>
      <w:bookmarkStart w:id="205" w:name="_Toc9983"/>
      <w:bookmarkStart w:id="206" w:name="_Toc451786889"/>
      <w:r>
        <w:t>7</w:t>
      </w:r>
      <w:r>
        <w:rPr>
          <w:rFonts w:hint="eastAsia"/>
        </w:rPr>
        <w:t>-</w:t>
      </w:r>
      <w:r>
        <w:t>1</w:t>
      </w:r>
      <w:r>
        <w:rPr>
          <w:rFonts w:hint="eastAsia"/>
        </w:rPr>
        <w:t>、拟派实施人员汇总表格式</w:t>
      </w:r>
      <w:bookmarkEnd w:id="205"/>
    </w:p>
    <w:p w14:paraId="643697BD">
      <w:pPr>
        <w:spacing w:line="360" w:lineRule="auto"/>
        <w:jc w:val="center"/>
        <w:rPr>
          <w:rFonts w:hAnsi="Calibri" w:cs="Times New Roman"/>
          <w:b/>
          <w:bCs/>
        </w:rPr>
      </w:pPr>
      <w:r>
        <w:rPr>
          <w:rFonts w:hint="eastAsia" w:hAnsi="Calibri" w:cs="Times New Roman"/>
          <w:b/>
          <w:bCs/>
        </w:rPr>
        <w:t>拟派实施人员汇总表</w:t>
      </w:r>
      <w:bookmarkEnd w:id="206"/>
    </w:p>
    <w:tbl>
      <w:tblPr>
        <w:tblStyle w:val="2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1702"/>
        <w:gridCol w:w="2693"/>
        <w:gridCol w:w="1773"/>
        <w:gridCol w:w="2126"/>
      </w:tblGrid>
      <w:tr w14:paraId="295D1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92" w:type="dxa"/>
            <w:vAlign w:val="center"/>
          </w:tcPr>
          <w:p w14:paraId="1D6824CC">
            <w:r>
              <w:rPr>
                <w:rFonts w:hint="eastAsia"/>
              </w:rPr>
              <w:t>姓名</w:t>
            </w:r>
          </w:p>
        </w:tc>
        <w:tc>
          <w:tcPr>
            <w:tcW w:w="1702" w:type="dxa"/>
            <w:vAlign w:val="center"/>
          </w:tcPr>
          <w:p w14:paraId="3F58789B">
            <w:r>
              <w:rPr>
                <w:rFonts w:hint="eastAsia"/>
              </w:rPr>
              <w:t>联系方式</w:t>
            </w:r>
          </w:p>
        </w:tc>
        <w:tc>
          <w:tcPr>
            <w:tcW w:w="2693" w:type="dxa"/>
            <w:vAlign w:val="center"/>
          </w:tcPr>
          <w:p w14:paraId="4017ABA0">
            <w:r>
              <w:rPr>
                <w:rFonts w:hint="eastAsia"/>
              </w:rPr>
              <w:t>本项目中拟任岗位</w:t>
            </w:r>
          </w:p>
        </w:tc>
        <w:tc>
          <w:tcPr>
            <w:tcW w:w="1773" w:type="dxa"/>
            <w:vAlign w:val="center"/>
          </w:tcPr>
          <w:p w14:paraId="671FE061">
            <w:r>
              <w:rPr>
                <w:rFonts w:hint="eastAsia"/>
              </w:rPr>
              <w:t>相关资质认证</w:t>
            </w:r>
          </w:p>
        </w:tc>
        <w:tc>
          <w:tcPr>
            <w:tcW w:w="2126" w:type="dxa"/>
            <w:vAlign w:val="center"/>
          </w:tcPr>
          <w:p w14:paraId="4CEFDF7A">
            <w:r>
              <w:rPr>
                <w:rFonts w:hint="eastAsia"/>
              </w:rPr>
              <w:t>主要项目经验</w:t>
            </w:r>
          </w:p>
        </w:tc>
      </w:tr>
      <w:tr w14:paraId="084FA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992" w:type="dxa"/>
            <w:vAlign w:val="center"/>
          </w:tcPr>
          <w:p w14:paraId="73454023"/>
        </w:tc>
        <w:tc>
          <w:tcPr>
            <w:tcW w:w="1702" w:type="dxa"/>
            <w:vAlign w:val="center"/>
          </w:tcPr>
          <w:p w14:paraId="42BA67D7"/>
        </w:tc>
        <w:tc>
          <w:tcPr>
            <w:tcW w:w="2693" w:type="dxa"/>
            <w:vAlign w:val="center"/>
          </w:tcPr>
          <w:p w14:paraId="042E76F4"/>
        </w:tc>
        <w:tc>
          <w:tcPr>
            <w:tcW w:w="1773" w:type="dxa"/>
            <w:vAlign w:val="center"/>
          </w:tcPr>
          <w:p w14:paraId="05962BF0"/>
        </w:tc>
        <w:tc>
          <w:tcPr>
            <w:tcW w:w="2126" w:type="dxa"/>
          </w:tcPr>
          <w:p w14:paraId="6D2039A0"/>
        </w:tc>
      </w:tr>
      <w:tr w14:paraId="1ACFC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992" w:type="dxa"/>
            <w:vAlign w:val="center"/>
          </w:tcPr>
          <w:p w14:paraId="738A60BF"/>
        </w:tc>
        <w:tc>
          <w:tcPr>
            <w:tcW w:w="1702" w:type="dxa"/>
            <w:vAlign w:val="center"/>
          </w:tcPr>
          <w:p w14:paraId="1EAE7088"/>
        </w:tc>
        <w:tc>
          <w:tcPr>
            <w:tcW w:w="2693" w:type="dxa"/>
            <w:vAlign w:val="center"/>
          </w:tcPr>
          <w:p w14:paraId="251FCFAC"/>
        </w:tc>
        <w:tc>
          <w:tcPr>
            <w:tcW w:w="1773" w:type="dxa"/>
            <w:vAlign w:val="center"/>
          </w:tcPr>
          <w:p w14:paraId="506ED126"/>
        </w:tc>
        <w:tc>
          <w:tcPr>
            <w:tcW w:w="2126" w:type="dxa"/>
          </w:tcPr>
          <w:p w14:paraId="465A8C93"/>
        </w:tc>
      </w:tr>
      <w:tr w14:paraId="36A71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992" w:type="dxa"/>
            <w:vAlign w:val="center"/>
          </w:tcPr>
          <w:p w14:paraId="2F341E58"/>
        </w:tc>
        <w:tc>
          <w:tcPr>
            <w:tcW w:w="1702" w:type="dxa"/>
            <w:vAlign w:val="center"/>
          </w:tcPr>
          <w:p w14:paraId="7D7CD4C1"/>
        </w:tc>
        <w:tc>
          <w:tcPr>
            <w:tcW w:w="2693" w:type="dxa"/>
            <w:vAlign w:val="center"/>
          </w:tcPr>
          <w:p w14:paraId="38FAF88F"/>
        </w:tc>
        <w:tc>
          <w:tcPr>
            <w:tcW w:w="1773" w:type="dxa"/>
            <w:vAlign w:val="center"/>
          </w:tcPr>
          <w:p w14:paraId="0F1E56F3"/>
        </w:tc>
        <w:tc>
          <w:tcPr>
            <w:tcW w:w="2126" w:type="dxa"/>
          </w:tcPr>
          <w:p w14:paraId="19FA6951"/>
        </w:tc>
      </w:tr>
      <w:tr w14:paraId="195F8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992" w:type="dxa"/>
            <w:vAlign w:val="center"/>
          </w:tcPr>
          <w:p w14:paraId="42EBF29F"/>
        </w:tc>
        <w:tc>
          <w:tcPr>
            <w:tcW w:w="1702" w:type="dxa"/>
            <w:vAlign w:val="center"/>
          </w:tcPr>
          <w:p w14:paraId="70C78311"/>
        </w:tc>
        <w:tc>
          <w:tcPr>
            <w:tcW w:w="2693" w:type="dxa"/>
            <w:vAlign w:val="center"/>
          </w:tcPr>
          <w:p w14:paraId="30FC240E"/>
        </w:tc>
        <w:tc>
          <w:tcPr>
            <w:tcW w:w="1773" w:type="dxa"/>
            <w:vAlign w:val="center"/>
          </w:tcPr>
          <w:p w14:paraId="53FFF0BF"/>
        </w:tc>
        <w:tc>
          <w:tcPr>
            <w:tcW w:w="2126" w:type="dxa"/>
          </w:tcPr>
          <w:p w14:paraId="1CC3AA0D"/>
        </w:tc>
      </w:tr>
      <w:tr w14:paraId="571C5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992" w:type="dxa"/>
            <w:vAlign w:val="center"/>
          </w:tcPr>
          <w:p w14:paraId="00B0CA37"/>
        </w:tc>
        <w:tc>
          <w:tcPr>
            <w:tcW w:w="1702" w:type="dxa"/>
            <w:vAlign w:val="center"/>
          </w:tcPr>
          <w:p w14:paraId="194A4BF7"/>
        </w:tc>
        <w:tc>
          <w:tcPr>
            <w:tcW w:w="2693" w:type="dxa"/>
            <w:vAlign w:val="center"/>
          </w:tcPr>
          <w:p w14:paraId="52510E1C"/>
        </w:tc>
        <w:tc>
          <w:tcPr>
            <w:tcW w:w="1773" w:type="dxa"/>
            <w:vAlign w:val="center"/>
          </w:tcPr>
          <w:p w14:paraId="0A97232D"/>
        </w:tc>
        <w:tc>
          <w:tcPr>
            <w:tcW w:w="2126" w:type="dxa"/>
          </w:tcPr>
          <w:p w14:paraId="632D2CCB"/>
        </w:tc>
      </w:tr>
      <w:tr w14:paraId="2E48C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992" w:type="dxa"/>
            <w:vAlign w:val="center"/>
          </w:tcPr>
          <w:p w14:paraId="746E4DBE"/>
        </w:tc>
        <w:tc>
          <w:tcPr>
            <w:tcW w:w="1702" w:type="dxa"/>
            <w:vAlign w:val="center"/>
          </w:tcPr>
          <w:p w14:paraId="46A97A78"/>
        </w:tc>
        <w:tc>
          <w:tcPr>
            <w:tcW w:w="2693" w:type="dxa"/>
            <w:vAlign w:val="center"/>
          </w:tcPr>
          <w:p w14:paraId="6ECC1E97"/>
        </w:tc>
        <w:tc>
          <w:tcPr>
            <w:tcW w:w="1773" w:type="dxa"/>
            <w:vAlign w:val="center"/>
          </w:tcPr>
          <w:p w14:paraId="27BE6E42"/>
        </w:tc>
        <w:tc>
          <w:tcPr>
            <w:tcW w:w="2126" w:type="dxa"/>
          </w:tcPr>
          <w:p w14:paraId="4F98A6ED"/>
        </w:tc>
      </w:tr>
      <w:tr w14:paraId="6232A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992" w:type="dxa"/>
            <w:vAlign w:val="center"/>
          </w:tcPr>
          <w:p w14:paraId="381AE3C7"/>
        </w:tc>
        <w:tc>
          <w:tcPr>
            <w:tcW w:w="1702" w:type="dxa"/>
            <w:vAlign w:val="center"/>
          </w:tcPr>
          <w:p w14:paraId="7AA123CE"/>
        </w:tc>
        <w:tc>
          <w:tcPr>
            <w:tcW w:w="2693" w:type="dxa"/>
            <w:vAlign w:val="center"/>
          </w:tcPr>
          <w:p w14:paraId="12E77FDD"/>
        </w:tc>
        <w:tc>
          <w:tcPr>
            <w:tcW w:w="1773" w:type="dxa"/>
            <w:vAlign w:val="center"/>
          </w:tcPr>
          <w:p w14:paraId="5620F5A9"/>
        </w:tc>
        <w:tc>
          <w:tcPr>
            <w:tcW w:w="2126" w:type="dxa"/>
          </w:tcPr>
          <w:p w14:paraId="497D2CF6"/>
        </w:tc>
      </w:tr>
      <w:tr w14:paraId="406F0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992" w:type="dxa"/>
            <w:vAlign w:val="center"/>
          </w:tcPr>
          <w:p w14:paraId="4C571DD7"/>
        </w:tc>
        <w:tc>
          <w:tcPr>
            <w:tcW w:w="1702" w:type="dxa"/>
            <w:vAlign w:val="center"/>
          </w:tcPr>
          <w:p w14:paraId="4520AF53"/>
        </w:tc>
        <w:tc>
          <w:tcPr>
            <w:tcW w:w="2693" w:type="dxa"/>
            <w:vAlign w:val="center"/>
          </w:tcPr>
          <w:p w14:paraId="11F2E46A"/>
        </w:tc>
        <w:tc>
          <w:tcPr>
            <w:tcW w:w="1773" w:type="dxa"/>
            <w:vAlign w:val="center"/>
          </w:tcPr>
          <w:p w14:paraId="2E316125"/>
        </w:tc>
        <w:tc>
          <w:tcPr>
            <w:tcW w:w="2126" w:type="dxa"/>
          </w:tcPr>
          <w:p w14:paraId="3768897B"/>
        </w:tc>
      </w:tr>
      <w:tr w14:paraId="51A17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992" w:type="dxa"/>
            <w:vAlign w:val="center"/>
          </w:tcPr>
          <w:p w14:paraId="7D783598"/>
        </w:tc>
        <w:tc>
          <w:tcPr>
            <w:tcW w:w="1702" w:type="dxa"/>
            <w:vAlign w:val="center"/>
          </w:tcPr>
          <w:p w14:paraId="07ACF3E5"/>
        </w:tc>
        <w:tc>
          <w:tcPr>
            <w:tcW w:w="2693" w:type="dxa"/>
            <w:vAlign w:val="center"/>
          </w:tcPr>
          <w:p w14:paraId="11154C6B"/>
        </w:tc>
        <w:tc>
          <w:tcPr>
            <w:tcW w:w="1773" w:type="dxa"/>
            <w:vAlign w:val="center"/>
          </w:tcPr>
          <w:p w14:paraId="79216F7F"/>
        </w:tc>
        <w:tc>
          <w:tcPr>
            <w:tcW w:w="2126" w:type="dxa"/>
          </w:tcPr>
          <w:p w14:paraId="12BF580C"/>
        </w:tc>
      </w:tr>
      <w:tr w14:paraId="1FB58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992" w:type="dxa"/>
            <w:vAlign w:val="center"/>
          </w:tcPr>
          <w:p w14:paraId="39542BDD"/>
        </w:tc>
        <w:tc>
          <w:tcPr>
            <w:tcW w:w="1702" w:type="dxa"/>
            <w:vAlign w:val="center"/>
          </w:tcPr>
          <w:p w14:paraId="6D239D44"/>
        </w:tc>
        <w:tc>
          <w:tcPr>
            <w:tcW w:w="2693" w:type="dxa"/>
            <w:vAlign w:val="center"/>
          </w:tcPr>
          <w:p w14:paraId="0A552DB2"/>
        </w:tc>
        <w:tc>
          <w:tcPr>
            <w:tcW w:w="1773" w:type="dxa"/>
            <w:vAlign w:val="center"/>
          </w:tcPr>
          <w:p w14:paraId="00C6C00A"/>
        </w:tc>
        <w:tc>
          <w:tcPr>
            <w:tcW w:w="2126" w:type="dxa"/>
          </w:tcPr>
          <w:p w14:paraId="63C1DFDA"/>
        </w:tc>
      </w:tr>
      <w:tr w14:paraId="5745E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992" w:type="dxa"/>
            <w:vAlign w:val="center"/>
          </w:tcPr>
          <w:p w14:paraId="12CBD76D"/>
        </w:tc>
        <w:tc>
          <w:tcPr>
            <w:tcW w:w="1702" w:type="dxa"/>
            <w:vAlign w:val="center"/>
          </w:tcPr>
          <w:p w14:paraId="31142340"/>
        </w:tc>
        <w:tc>
          <w:tcPr>
            <w:tcW w:w="2693" w:type="dxa"/>
            <w:vAlign w:val="center"/>
          </w:tcPr>
          <w:p w14:paraId="6C991FFF"/>
        </w:tc>
        <w:tc>
          <w:tcPr>
            <w:tcW w:w="1773" w:type="dxa"/>
            <w:vAlign w:val="center"/>
          </w:tcPr>
          <w:p w14:paraId="496D59FF"/>
        </w:tc>
        <w:tc>
          <w:tcPr>
            <w:tcW w:w="2126" w:type="dxa"/>
          </w:tcPr>
          <w:p w14:paraId="032255E5"/>
        </w:tc>
      </w:tr>
      <w:tr w14:paraId="52C5D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 w:hRule="atLeast"/>
        </w:trPr>
        <w:tc>
          <w:tcPr>
            <w:tcW w:w="992" w:type="dxa"/>
            <w:vAlign w:val="center"/>
          </w:tcPr>
          <w:p w14:paraId="2F914269"/>
        </w:tc>
        <w:tc>
          <w:tcPr>
            <w:tcW w:w="1702" w:type="dxa"/>
            <w:vAlign w:val="center"/>
          </w:tcPr>
          <w:p w14:paraId="72AD73CF"/>
        </w:tc>
        <w:tc>
          <w:tcPr>
            <w:tcW w:w="2693" w:type="dxa"/>
            <w:vAlign w:val="center"/>
          </w:tcPr>
          <w:p w14:paraId="0340B8D9"/>
        </w:tc>
        <w:tc>
          <w:tcPr>
            <w:tcW w:w="1773" w:type="dxa"/>
            <w:vAlign w:val="center"/>
          </w:tcPr>
          <w:p w14:paraId="65001EFE"/>
        </w:tc>
        <w:tc>
          <w:tcPr>
            <w:tcW w:w="2126" w:type="dxa"/>
          </w:tcPr>
          <w:p w14:paraId="50B1DF06"/>
        </w:tc>
      </w:tr>
      <w:tr w14:paraId="7E510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992" w:type="dxa"/>
            <w:vAlign w:val="center"/>
          </w:tcPr>
          <w:p w14:paraId="0AE82530"/>
        </w:tc>
        <w:tc>
          <w:tcPr>
            <w:tcW w:w="1702" w:type="dxa"/>
            <w:vAlign w:val="center"/>
          </w:tcPr>
          <w:p w14:paraId="06E748F4"/>
        </w:tc>
        <w:tc>
          <w:tcPr>
            <w:tcW w:w="2693" w:type="dxa"/>
            <w:vAlign w:val="center"/>
          </w:tcPr>
          <w:p w14:paraId="71E67A0D"/>
        </w:tc>
        <w:tc>
          <w:tcPr>
            <w:tcW w:w="1773" w:type="dxa"/>
            <w:vAlign w:val="center"/>
          </w:tcPr>
          <w:p w14:paraId="31E53484"/>
        </w:tc>
        <w:tc>
          <w:tcPr>
            <w:tcW w:w="2126" w:type="dxa"/>
          </w:tcPr>
          <w:p w14:paraId="411C8618"/>
        </w:tc>
      </w:tr>
    </w:tbl>
    <w:p w14:paraId="03D873C7"/>
    <w:p w14:paraId="21DE5B75">
      <w:pPr>
        <w:rPr>
          <w:rFonts w:hAnsi="Calibri" w:cs="Times New Roman"/>
        </w:rPr>
      </w:pPr>
    </w:p>
    <w:p w14:paraId="6A6759E3">
      <w:pPr>
        <w:widowControl/>
        <w:adjustRightInd/>
        <w:snapToGrid/>
        <w:spacing w:line="240" w:lineRule="auto"/>
        <w:jc w:val="left"/>
        <w:rPr>
          <w:rFonts w:hAnsi="Calibri" w:cs="Times New Roman"/>
        </w:rPr>
      </w:pPr>
      <w:r>
        <w:rPr>
          <w:rFonts w:hAnsi="Calibri" w:cs="Times New Roman"/>
        </w:rPr>
        <w:br w:type="page"/>
      </w:r>
    </w:p>
    <w:p w14:paraId="19F0571F">
      <w:pPr>
        <w:pStyle w:val="51"/>
        <w:rPr>
          <w:rFonts w:hint="eastAsia"/>
        </w:rPr>
      </w:pPr>
      <w:bookmarkStart w:id="207" w:name="_Toc12568"/>
      <w:bookmarkStart w:id="208" w:name="_Toc451786890"/>
      <w:r>
        <w:t>7</w:t>
      </w:r>
      <w:r>
        <w:rPr>
          <w:rFonts w:hint="eastAsia"/>
        </w:rPr>
        <w:t>-</w:t>
      </w:r>
      <w:r>
        <w:t>2</w:t>
      </w:r>
      <w:r>
        <w:rPr>
          <w:rFonts w:hint="eastAsia"/>
        </w:rPr>
        <w:t>、拟派实施人员简历格式</w:t>
      </w:r>
      <w:bookmarkEnd w:id="207"/>
    </w:p>
    <w:p w14:paraId="344B0B31">
      <w:pPr>
        <w:spacing w:line="360" w:lineRule="auto"/>
        <w:jc w:val="center"/>
        <w:rPr>
          <w:rFonts w:hAnsi="Calibri" w:cs="Times New Roman"/>
          <w:b/>
          <w:bCs/>
        </w:rPr>
      </w:pPr>
      <w:r>
        <w:rPr>
          <w:rFonts w:hint="eastAsia" w:hAnsi="Calibri" w:cs="Times New Roman"/>
          <w:b/>
          <w:bCs/>
        </w:rPr>
        <w:t>人员简历</w:t>
      </w:r>
      <w:bookmarkEnd w:id="208"/>
    </w:p>
    <w:tbl>
      <w:tblPr>
        <w:tblStyle w:val="27"/>
        <w:tblW w:w="8931" w:type="dxa"/>
        <w:tblInd w:w="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35"/>
        <w:gridCol w:w="30"/>
        <w:gridCol w:w="1645"/>
        <w:gridCol w:w="1701"/>
        <w:gridCol w:w="1359"/>
        <w:gridCol w:w="1051"/>
        <w:gridCol w:w="566"/>
        <w:gridCol w:w="1844"/>
      </w:tblGrid>
      <w:tr w14:paraId="2EF7E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735" w:type="dxa"/>
            <w:vAlign w:val="center"/>
          </w:tcPr>
          <w:p w14:paraId="3DF922DA">
            <w:r>
              <w:rPr>
                <w:rFonts w:hint="eastAsia"/>
              </w:rPr>
              <w:t>姓名</w:t>
            </w:r>
          </w:p>
        </w:tc>
        <w:tc>
          <w:tcPr>
            <w:tcW w:w="1675" w:type="dxa"/>
            <w:gridSpan w:val="2"/>
            <w:vAlign w:val="center"/>
          </w:tcPr>
          <w:p w14:paraId="19BAED0C"/>
        </w:tc>
        <w:tc>
          <w:tcPr>
            <w:tcW w:w="1701" w:type="dxa"/>
            <w:vAlign w:val="center"/>
          </w:tcPr>
          <w:p w14:paraId="3324B5C2">
            <w:r>
              <w:rPr>
                <w:rFonts w:hint="eastAsia"/>
              </w:rPr>
              <w:t>职务</w:t>
            </w:r>
          </w:p>
        </w:tc>
        <w:tc>
          <w:tcPr>
            <w:tcW w:w="1359" w:type="dxa"/>
            <w:vAlign w:val="center"/>
          </w:tcPr>
          <w:p w14:paraId="225DA97F"/>
        </w:tc>
        <w:tc>
          <w:tcPr>
            <w:tcW w:w="1617" w:type="dxa"/>
            <w:gridSpan w:val="2"/>
            <w:vAlign w:val="center"/>
          </w:tcPr>
          <w:p w14:paraId="7E3C34B1">
            <w:r>
              <w:rPr>
                <w:rFonts w:hint="eastAsia"/>
              </w:rPr>
              <w:t>职称</w:t>
            </w:r>
          </w:p>
        </w:tc>
        <w:tc>
          <w:tcPr>
            <w:tcW w:w="1844" w:type="dxa"/>
            <w:vAlign w:val="center"/>
          </w:tcPr>
          <w:p w14:paraId="66BE560C"/>
        </w:tc>
      </w:tr>
      <w:tr w14:paraId="7D30B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735" w:type="dxa"/>
            <w:vAlign w:val="center"/>
          </w:tcPr>
          <w:p w14:paraId="78253CBF">
            <w:r>
              <w:rPr>
                <w:rFonts w:hint="eastAsia"/>
              </w:rPr>
              <w:t>年龄</w:t>
            </w:r>
          </w:p>
        </w:tc>
        <w:tc>
          <w:tcPr>
            <w:tcW w:w="1675" w:type="dxa"/>
            <w:gridSpan w:val="2"/>
            <w:vAlign w:val="center"/>
          </w:tcPr>
          <w:p w14:paraId="4798648C"/>
        </w:tc>
        <w:tc>
          <w:tcPr>
            <w:tcW w:w="1701" w:type="dxa"/>
            <w:vAlign w:val="center"/>
          </w:tcPr>
          <w:p w14:paraId="3C561DC2">
            <w:r>
              <w:rPr>
                <w:rFonts w:hint="eastAsia"/>
              </w:rPr>
              <w:t>本项目拟任职</w:t>
            </w:r>
          </w:p>
        </w:tc>
        <w:tc>
          <w:tcPr>
            <w:tcW w:w="1359" w:type="dxa"/>
            <w:vAlign w:val="center"/>
          </w:tcPr>
          <w:p w14:paraId="4EC07F95"/>
        </w:tc>
        <w:tc>
          <w:tcPr>
            <w:tcW w:w="1617" w:type="dxa"/>
            <w:gridSpan w:val="2"/>
            <w:vAlign w:val="center"/>
          </w:tcPr>
          <w:p w14:paraId="49EB4461">
            <w:r>
              <w:rPr>
                <w:rFonts w:hint="eastAsia"/>
              </w:rPr>
              <w:t>单位任职时间</w:t>
            </w:r>
          </w:p>
        </w:tc>
        <w:tc>
          <w:tcPr>
            <w:tcW w:w="1844" w:type="dxa"/>
            <w:vAlign w:val="center"/>
          </w:tcPr>
          <w:p w14:paraId="61AB217E"/>
        </w:tc>
      </w:tr>
      <w:tr w14:paraId="79F0D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8931" w:type="dxa"/>
            <w:gridSpan w:val="8"/>
          </w:tcPr>
          <w:p w14:paraId="515AEE61">
            <w:r>
              <w:rPr>
                <w:rFonts w:hint="eastAsia"/>
              </w:rPr>
              <w:t>学历（毕业学校、时间、专业）：</w:t>
            </w:r>
          </w:p>
          <w:p w14:paraId="2877DB2D"/>
          <w:p w14:paraId="19202252"/>
          <w:p w14:paraId="00D15685"/>
        </w:tc>
      </w:tr>
      <w:tr w14:paraId="601B2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8931" w:type="dxa"/>
            <w:gridSpan w:val="8"/>
          </w:tcPr>
          <w:p w14:paraId="289B225C">
            <w:r>
              <w:rPr>
                <w:rFonts w:hint="eastAsia"/>
              </w:rPr>
              <w:t>取得的专业认证、资质情况：</w:t>
            </w:r>
          </w:p>
          <w:p w14:paraId="6281F983"/>
          <w:p w14:paraId="2F4E0B7B"/>
        </w:tc>
      </w:tr>
      <w:tr w14:paraId="560CA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8931" w:type="dxa"/>
            <w:gridSpan w:val="8"/>
          </w:tcPr>
          <w:p w14:paraId="0DE4DBC6">
            <w:r>
              <w:rPr>
                <w:rFonts w:hint="eastAsia"/>
              </w:rPr>
              <w:t>人员优势及特长：</w:t>
            </w:r>
          </w:p>
          <w:p w14:paraId="1FCFF6F3"/>
          <w:p w14:paraId="08418EB7"/>
        </w:tc>
      </w:tr>
      <w:tr w14:paraId="441B6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8931" w:type="dxa"/>
            <w:gridSpan w:val="8"/>
          </w:tcPr>
          <w:p w14:paraId="3F31DABF">
            <w:r>
              <w:rPr>
                <w:rFonts w:hint="eastAsia"/>
              </w:rPr>
              <w:t>人员其他情况介绍：</w:t>
            </w:r>
          </w:p>
          <w:p w14:paraId="76A1B1AB"/>
          <w:p w14:paraId="3429D69F"/>
        </w:tc>
      </w:tr>
      <w:tr w14:paraId="347DC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8931" w:type="dxa"/>
            <w:gridSpan w:val="8"/>
          </w:tcPr>
          <w:p w14:paraId="698BD52B">
            <w:pPr>
              <w:jc w:val="center"/>
            </w:pPr>
            <w:r>
              <w:rPr>
                <w:rFonts w:hint="eastAsia"/>
              </w:rPr>
              <w:t>人员业绩情况</w:t>
            </w:r>
          </w:p>
        </w:tc>
      </w:tr>
      <w:tr w14:paraId="2E8F9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765" w:type="dxa"/>
            <w:gridSpan w:val="2"/>
            <w:vAlign w:val="center"/>
          </w:tcPr>
          <w:p w14:paraId="588C8BA7">
            <w:pPr>
              <w:spacing w:line="240" w:lineRule="auto"/>
            </w:pPr>
            <w:r>
              <w:rPr>
                <w:rFonts w:hint="eastAsia"/>
              </w:rPr>
              <w:t>年份</w:t>
            </w:r>
          </w:p>
        </w:tc>
        <w:tc>
          <w:tcPr>
            <w:tcW w:w="5756" w:type="dxa"/>
            <w:gridSpan w:val="4"/>
            <w:vAlign w:val="center"/>
          </w:tcPr>
          <w:p w14:paraId="22D66E32">
            <w:pPr>
              <w:spacing w:line="240" w:lineRule="auto"/>
            </w:pPr>
            <w:r>
              <w:rPr>
                <w:rFonts w:hint="eastAsia"/>
              </w:rPr>
              <w:t>最近参加过的主要项目名称</w:t>
            </w:r>
          </w:p>
        </w:tc>
        <w:tc>
          <w:tcPr>
            <w:tcW w:w="2410" w:type="dxa"/>
            <w:gridSpan w:val="2"/>
            <w:vAlign w:val="center"/>
          </w:tcPr>
          <w:p w14:paraId="174E368E">
            <w:pPr>
              <w:spacing w:line="240" w:lineRule="auto"/>
            </w:pPr>
            <w:r>
              <w:rPr>
                <w:rFonts w:hint="eastAsia"/>
              </w:rPr>
              <w:t>担任职务或承担的主要工作</w:t>
            </w:r>
          </w:p>
        </w:tc>
      </w:tr>
      <w:tr w14:paraId="32C91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765" w:type="dxa"/>
            <w:gridSpan w:val="2"/>
            <w:vAlign w:val="center"/>
          </w:tcPr>
          <w:p w14:paraId="558E10E1"/>
        </w:tc>
        <w:tc>
          <w:tcPr>
            <w:tcW w:w="5756" w:type="dxa"/>
            <w:gridSpan w:val="4"/>
            <w:vAlign w:val="center"/>
          </w:tcPr>
          <w:p w14:paraId="462A7A27"/>
        </w:tc>
        <w:tc>
          <w:tcPr>
            <w:tcW w:w="2410" w:type="dxa"/>
            <w:gridSpan w:val="2"/>
            <w:vAlign w:val="center"/>
          </w:tcPr>
          <w:p w14:paraId="669D1204"/>
        </w:tc>
      </w:tr>
      <w:tr w14:paraId="49B90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765" w:type="dxa"/>
            <w:gridSpan w:val="2"/>
            <w:vAlign w:val="center"/>
          </w:tcPr>
          <w:p w14:paraId="67FF85FF"/>
        </w:tc>
        <w:tc>
          <w:tcPr>
            <w:tcW w:w="5756" w:type="dxa"/>
            <w:gridSpan w:val="4"/>
            <w:vAlign w:val="center"/>
          </w:tcPr>
          <w:p w14:paraId="50C4758E"/>
        </w:tc>
        <w:tc>
          <w:tcPr>
            <w:tcW w:w="2410" w:type="dxa"/>
            <w:gridSpan w:val="2"/>
            <w:vAlign w:val="center"/>
          </w:tcPr>
          <w:p w14:paraId="1BDEB456"/>
        </w:tc>
      </w:tr>
      <w:tr w14:paraId="544ED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765" w:type="dxa"/>
            <w:gridSpan w:val="2"/>
            <w:vAlign w:val="center"/>
          </w:tcPr>
          <w:p w14:paraId="599C6953"/>
        </w:tc>
        <w:tc>
          <w:tcPr>
            <w:tcW w:w="5756" w:type="dxa"/>
            <w:gridSpan w:val="4"/>
            <w:vAlign w:val="center"/>
          </w:tcPr>
          <w:p w14:paraId="60817030"/>
        </w:tc>
        <w:tc>
          <w:tcPr>
            <w:tcW w:w="2410" w:type="dxa"/>
            <w:gridSpan w:val="2"/>
            <w:vAlign w:val="center"/>
          </w:tcPr>
          <w:p w14:paraId="60B9D5E0"/>
        </w:tc>
      </w:tr>
      <w:tr w14:paraId="05EA2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765" w:type="dxa"/>
            <w:gridSpan w:val="2"/>
            <w:vAlign w:val="center"/>
          </w:tcPr>
          <w:p w14:paraId="6F89D9CE"/>
        </w:tc>
        <w:tc>
          <w:tcPr>
            <w:tcW w:w="5756" w:type="dxa"/>
            <w:gridSpan w:val="4"/>
            <w:vAlign w:val="center"/>
          </w:tcPr>
          <w:p w14:paraId="167593F9"/>
        </w:tc>
        <w:tc>
          <w:tcPr>
            <w:tcW w:w="2410" w:type="dxa"/>
            <w:gridSpan w:val="2"/>
            <w:vAlign w:val="center"/>
          </w:tcPr>
          <w:p w14:paraId="37BA6CBB"/>
        </w:tc>
      </w:tr>
      <w:tr w14:paraId="0280D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765" w:type="dxa"/>
            <w:gridSpan w:val="2"/>
            <w:vAlign w:val="center"/>
          </w:tcPr>
          <w:p w14:paraId="020FE2E8"/>
        </w:tc>
        <w:tc>
          <w:tcPr>
            <w:tcW w:w="5756" w:type="dxa"/>
            <w:gridSpan w:val="4"/>
            <w:vAlign w:val="center"/>
          </w:tcPr>
          <w:p w14:paraId="36808F23"/>
        </w:tc>
        <w:tc>
          <w:tcPr>
            <w:tcW w:w="2410" w:type="dxa"/>
            <w:gridSpan w:val="2"/>
            <w:vAlign w:val="center"/>
          </w:tcPr>
          <w:p w14:paraId="7CFFF5AC"/>
        </w:tc>
      </w:tr>
      <w:tr w14:paraId="6C63A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765" w:type="dxa"/>
            <w:gridSpan w:val="2"/>
            <w:vAlign w:val="center"/>
          </w:tcPr>
          <w:p w14:paraId="237925AB"/>
        </w:tc>
        <w:tc>
          <w:tcPr>
            <w:tcW w:w="5756" w:type="dxa"/>
            <w:gridSpan w:val="4"/>
            <w:vAlign w:val="center"/>
          </w:tcPr>
          <w:p w14:paraId="79A6C678"/>
        </w:tc>
        <w:tc>
          <w:tcPr>
            <w:tcW w:w="2410" w:type="dxa"/>
            <w:gridSpan w:val="2"/>
            <w:vAlign w:val="center"/>
          </w:tcPr>
          <w:p w14:paraId="0E18E707"/>
        </w:tc>
      </w:tr>
      <w:tr w14:paraId="5DCD0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765" w:type="dxa"/>
            <w:gridSpan w:val="2"/>
            <w:vAlign w:val="center"/>
          </w:tcPr>
          <w:p w14:paraId="470C2BD5"/>
        </w:tc>
        <w:tc>
          <w:tcPr>
            <w:tcW w:w="5756" w:type="dxa"/>
            <w:gridSpan w:val="4"/>
            <w:vAlign w:val="center"/>
          </w:tcPr>
          <w:p w14:paraId="38FA6904"/>
        </w:tc>
        <w:tc>
          <w:tcPr>
            <w:tcW w:w="2410" w:type="dxa"/>
            <w:gridSpan w:val="2"/>
            <w:vAlign w:val="center"/>
          </w:tcPr>
          <w:p w14:paraId="799B81BC"/>
        </w:tc>
      </w:tr>
    </w:tbl>
    <w:p w14:paraId="1E98FDC0">
      <w:r>
        <w:rPr>
          <w:rFonts w:hint="eastAsia"/>
        </w:rPr>
        <w:t>注：按照谈判文件要求提供人员相关证明文件（如有）。</w:t>
      </w:r>
    </w:p>
    <w:p w14:paraId="6E4B5FE7">
      <w:pPr>
        <w:widowControl/>
        <w:adjustRightInd/>
        <w:snapToGrid/>
        <w:spacing w:line="240" w:lineRule="auto"/>
        <w:jc w:val="left"/>
      </w:pPr>
    </w:p>
    <w:p w14:paraId="5CAB00C0">
      <w:pPr>
        <w:widowControl/>
        <w:adjustRightInd/>
        <w:snapToGrid/>
        <w:spacing w:line="240" w:lineRule="auto"/>
        <w:jc w:val="left"/>
      </w:pPr>
    </w:p>
    <w:p w14:paraId="2748ABE1">
      <w:pPr>
        <w:widowControl/>
        <w:adjustRightInd/>
        <w:snapToGrid/>
        <w:spacing w:line="240" w:lineRule="auto"/>
        <w:jc w:val="left"/>
        <w:rPr>
          <w:rFonts w:hint="eastAsia" w:hAnsi="宋体" w:cs="Times New Roman"/>
          <w:b/>
          <w:bCs/>
          <w:sz w:val="28"/>
          <w:szCs w:val="32"/>
        </w:rPr>
      </w:pPr>
      <w:r>
        <w:br w:type="page"/>
      </w:r>
    </w:p>
    <w:p w14:paraId="2372D502">
      <w:pPr>
        <w:pStyle w:val="3"/>
      </w:pPr>
      <w:bookmarkStart w:id="209" w:name="_Toc28956"/>
      <w:r>
        <w:rPr>
          <w:rFonts w:hint="eastAsia"/>
        </w:rPr>
        <w:t>附件</w:t>
      </w:r>
      <w:r>
        <w:t>8</w:t>
      </w:r>
      <w:r>
        <w:rPr>
          <w:rFonts w:hint="eastAsia"/>
        </w:rPr>
        <w:t xml:space="preserve"> 相关评审证明材料以及</w:t>
      </w:r>
      <w:r>
        <w:t>其他材料</w:t>
      </w:r>
      <w:bookmarkEnd w:id="209"/>
    </w:p>
    <w:p w14:paraId="0762603B">
      <w:pPr>
        <w:pStyle w:val="51"/>
        <w:rPr>
          <w:rFonts w:hint="eastAsia"/>
        </w:rPr>
      </w:pPr>
      <w:bookmarkStart w:id="210" w:name="_Toc8659"/>
      <w:bookmarkStart w:id="211" w:name="_Hlk44011180"/>
      <w:r>
        <w:t>8</w:t>
      </w:r>
      <w:r>
        <w:rPr>
          <w:rFonts w:hint="eastAsia"/>
        </w:rPr>
        <w:t>-1、相关业绩表建议格式</w:t>
      </w:r>
      <w:bookmarkEnd w:id="210"/>
    </w:p>
    <w:tbl>
      <w:tblPr>
        <w:tblStyle w:val="27"/>
        <w:tblW w:w="88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3"/>
        <w:gridCol w:w="1379"/>
        <w:gridCol w:w="782"/>
        <w:gridCol w:w="1355"/>
        <w:gridCol w:w="811"/>
        <w:gridCol w:w="992"/>
        <w:gridCol w:w="2013"/>
        <w:gridCol w:w="808"/>
      </w:tblGrid>
      <w:tr w14:paraId="35A62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43" w:type="dxa"/>
            <w:vAlign w:val="center"/>
          </w:tcPr>
          <w:p w14:paraId="7BA5E84F">
            <w:pPr>
              <w:spacing w:line="240" w:lineRule="auto"/>
              <w:jc w:val="center"/>
            </w:pPr>
            <w:r>
              <w:rPr>
                <w:rFonts w:hint="eastAsia"/>
              </w:rPr>
              <w:t>序号</w:t>
            </w:r>
          </w:p>
        </w:tc>
        <w:tc>
          <w:tcPr>
            <w:tcW w:w="1379" w:type="dxa"/>
            <w:vAlign w:val="center"/>
          </w:tcPr>
          <w:p w14:paraId="26CE1370">
            <w:pPr>
              <w:spacing w:line="240" w:lineRule="auto"/>
              <w:jc w:val="center"/>
            </w:pPr>
            <w:r>
              <w:rPr>
                <w:rFonts w:hint="eastAsia"/>
              </w:rPr>
              <w:t>案例项目名称</w:t>
            </w:r>
          </w:p>
        </w:tc>
        <w:tc>
          <w:tcPr>
            <w:tcW w:w="782" w:type="dxa"/>
            <w:vAlign w:val="center"/>
          </w:tcPr>
          <w:p w14:paraId="4ACC8987">
            <w:pPr>
              <w:spacing w:line="240" w:lineRule="auto"/>
              <w:jc w:val="center"/>
            </w:pPr>
            <w:r>
              <w:rPr>
                <w:rFonts w:hint="eastAsia"/>
              </w:rPr>
              <w:t>合同</w:t>
            </w:r>
          </w:p>
          <w:p w14:paraId="23C4D1B8">
            <w:pPr>
              <w:spacing w:line="240" w:lineRule="auto"/>
              <w:jc w:val="center"/>
            </w:pPr>
            <w:r>
              <w:rPr>
                <w:rFonts w:hint="eastAsia"/>
              </w:rPr>
              <w:t>金额</w:t>
            </w:r>
          </w:p>
        </w:tc>
        <w:tc>
          <w:tcPr>
            <w:tcW w:w="1355" w:type="dxa"/>
          </w:tcPr>
          <w:p w14:paraId="50AE32DF">
            <w:pPr>
              <w:spacing w:line="240" w:lineRule="auto"/>
              <w:jc w:val="center"/>
            </w:pPr>
            <w:r>
              <w:rPr>
                <w:rFonts w:hint="eastAsia"/>
              </w:rPr>
              <w:t>合同主要标的名称</w:t>
            </w:r>
          </w:p>
        </w:tc>
        <w:tc>
          <w:tcPr>
            <w:tcW w:w="811" w:type="dxa"/>
          </w:tcPr>
          <w:p w14:paraId="45E2633D">
            <w:pPr>
              <w:spacing w:line="240" w:lineRule="auto"/>
              <w:jc w:val="center"/>
            </w:pPr>
            <w:r>
              <w:rPr>
                <w:rFonts w:hint="eastAsia"/>
              </w:rPr>
              <w:t>使用单位</w:t>
            </w:r>
          </w:p>
        </w:tc>
        <w:tc>
          <w:tcPr>
            <w:tcW w:w="992" w:type="dxa"/>
          </w:tcPr>
          <w:p w14:paraId="1905E6EA">
            <w:pPr>
              <w:spacing w:line="240" w:lineRule="auto"/>
              <w:jc w:val="center"/>
            </w:pPr>
            <w:r>
              <w:rPr>
                <w:rFonts w:hint="eastAsia"/>
              </w:rPr>
              <w:t>合同签订日期</w:t>
            </w:r>
          </w:p>
        </w:tc>
        <w:tc>
          <w:tcPr>
            <w:tcW w:w="2013" w:type="dxa"/>
            <w:vAlign w:val="center"/>
          </w:tcPr>
          <w:p w14:paraId="12786AFD">
            <w:pPr>
              <w:spacing w:line="240" w:lineRule="auto"/>
              <w:jc w:val="center"/>
            </w:pPr>
            <w:r>
              <w:rPr>
                <w:rFonts w:hint="eastAsia"/>
              </w:rPr>
              <w:t>案例概况简介</w:t>
            </w:r>
          </w:p>
        </w:tc>
        <w:tc>
          <w:tcPr>
            <w:tcW w:w="808" w:type="dxa"/>
            <w:vAlign w:val="center"/>
          </w:tcPr>
          <w:p w14:paraId="7DA81E7A">
            <w:pPr>
              <w:spacing w:line="240" w:lineRule="auto"/>
              <w:jc w:val="center"/>
            </w:pPr>
            <w:r>
              <w:rPr>
                <w:rFonts w:hint="eastAsia"/>
              </w:rPr>
              <w:t>其他说明</w:t>
            </w:r>
          </w:p>
        </w:tc>
      </w:tr>
      <w:tr w14:paraId="1CC6B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43" w:type="dxa"/>
          </w:tcPr>
          <w:p w14:paraId="42B2A3AB">
            <w:pPr>
              <w:spacing w:line="240" w:lineRule="auto"/>
            </w:pPr>
            <w:r>
              <w:rPr>
                <w:rFonts w:hint="eastAsia"/>
              </w:rPr>
              <w:t>1</w:t>
            </w:r>
          </w:p>
        </w:tc>
        <w:tc>
          <w:tcPr>
            <w:tcW w:w="1379" w:type="dxa"/>
          </w:tcPr>
          <w:p w14:paraId="5A3DB814">
            <w:pPr>
              <w:spacing w:line="240" w:lineRule="auto"/>
            </w:pPr>
          </w:p>
        </w:tc>
        <w:tc>
          <w:tcPr>
            <w:tcW w:w="782" w:type="dxa"/>
          </w:tcPr>
          <w:p w14:paraId="0CCBB2C2">
            <w:pPr>
              <w:spacing w:line="240" w:lineRule="auto"/>
            </w:pPr>
          </w:p>
        </w:tc>
        <w:tc>
          <w:tcPr>
            <w:tcW w:w="1355" w:type="dxa"/>
          </w:tcPr>
          <w:p w14:paraId="7D9567A2">
            <w:pPr>
              <w:spacing w:line="240" w:lineRule="auto"/>
            </w:pPr>
          </w:p>
        </w:tc>
        <w:tc>
          <w:tcPr>
            <w:tcW w:w="811" w:type="dxa"/>
          </w:tcPr>
          <w:p w14:paraId="67B5A3AA">
            <w:pPr>
              <w:spacing w:line="240" w:lineRule="auto"/>
            </w:pPr>
          </w:p>
        </w:tc>
        <w:tc>
          <w:tcPr>
            <w:tcW w:w="992" w:type="dxa"/>
          </w:tcPr>
          <w:p w14:paraId="3E54ADAA">
            <w:pPr>
              <w:spacing w:line="240" w:lineRule="auto"/>
            </w:pPr>
          </w:p>
        </w:tc>
        <w:tc>
          <w:tcPr>
            <w:tcW w:w="2013" w:type="dxa"/>
          </w:tcPr>
          <w:p w14:paraId="519724BB">
            <w:pPr>
              <w:spacing w:line="240" w:lineRule="auto"/>
            </w:pPr>
          </w:p>
        </w:tc>
        <w:tc>
          <w:tcPr>
            <w:tcW w:w="808" w:type="dxa"/>
          </w:tcPr>
          <w:p w14:paraId="09B9177D">
            <w:pPr>
              <w:spacing w:line="240" w:lineRule="auto"/>
            </w:pPr>
          </w:p>
        </w:tc>
      </w:tr>
      <w:tr w14:paraId="479D6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43" w:type="dxa"/>
          </w:tcPr>
          <w:p w14:paraId="0F58F0DE">
            <w:pPr>
              <w:spacing w:line="240" w:lineRule="auto"/>
            </w:pPr>
            <w:r>
              <w:rPr>
                <w:rFonts w:hint="eastAsia"/>
              </w:rPr>
              <w:t>2</w:t>
            </w:r>
          </w:p>
        </w:tc>
        <w:tc>
          <w:tcPr>
            <w:tcW w:w="1379" w:type="dxa"/>
          </w:tcPr>
          <w:p w14:paraId="621D2979">
            <w:pPr>
              <w:spacing w:line="240" w:lineRule="auto"/>
            </w:pPr>
          </w:p>
        </w:tc>
        <w:tc>
          <w:tcPr>
            <w:tcW w:w="782" w:type="dxa"/>
          </w:tcPr>
          <w:p w14:paraId="13CCE2F9">
            <w:pPr>
              <w:spacing w:line="240" w:lineRule="auto"/>
            </w:pPr>
          </w:p>
        </w:tc>
        <w:tc>
          <w:tcPr>
            <w:tcW w:w="1355" w:type="dxa"/>
          </w:tcPr>
          <w:p w14:paraId="362C2008">
            <w:pPr>
              <w:spacing w:line="240" w:lineRule="auto"/>
            </w:pPr>
          </w:p>
        </w:tc>
        <w:tc>
          <w:tcPr>
            <w:tcW w:w="811" w:type="dxa"/>
          </w:tcPr>
          <w:p w14:paraId="55D5A7E0">
            <w:pPr>
              <w:spacing w:line="240" w:lineRule="auto"/>
            </w:pPr>
          </w:p>
        </w:tc>
        <w:tc>
          <w:tcPr>
            <w:tcW w:w="992" w:type="dxa"/>
          </w:tcPr>
          <w:p w14:paraId="00961578">
            <w:pPr>
              <w:spacing w:line="240" w:lineRule="auto"/>
            </w:pPr>
          </w:p>
        </w:tc>
        <w:tc>
          <w:tcPr>
            <w:tcW w:w="2013" w:type="dxa"/>
          </w:tcPr>
          <w:p w14:paraId="18C24EF3">
            <w:pPr>
              <w:spacing w:line="240" w:lineRule="auto"/>
            </w:pPr>
          </w:p>
        </w:tc>
        <w:tc>
          <w:tcPr>
            <w:tcW w:w="808" w:type="dxa"/>
          </w:tcPr>
          <w:p w14:paraId="5CD08C26">
            <w:pPr>
              <w:spacing w:line="240" w:lineRule="auto"/>
            </w:pPr>
          </w:p>
        </w:tc>
      </w:tr>
      <w:tr w14:paraId="4996C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43" w:type="dxa"/>
          </w:tcPr>
          <w:p w14:paraId="7C3C3B02">
            <w:pPr>
              <w:spacing w:line="240" w:lineRule="auto"/>
            </w:pPr>
            <w:r>
              <w:rPr>
                <w:rFonts w:hint="eastAsia"/>
              </w:rPr>
              <w:t>3</w:t>
            </w:r>
          </w:p>
        </w:tc>
        <w:tc>
          <w:tcPr>
            <w:tcW w:w="1379" w:type="dxa"/>
          </w:tcPr>
          <w:p w14:paraId="2DB0AE25">
            <w:pPr>
              <w:spacing w:line="240" w:lineRule="auto"/>
            </w:pPr>
          </w:p>
        </w:tc>
        <w:tc>
          <w:tcPr>
            <w:tcW w:w="782" w:type="dxa"/>
          </w:tcPr>
          <w:p w14:paraId="6E158300">
            <w:pPr>
              <w:spacing w:line="240" w:lineRule="auto"/>
            </w:pPr>
          </w:p>
        </w:tc>
        <w:tc>
          <w:tcPr>
            <w:tcW w:w="1355" w:type="dxa"/>
          </w:tcPr>
          <w:p w14:paraId="4A4F94BB">
            <w:pPr>
              <w:spacing w:line="240" w:lineRule="auto"/>
            </w:pPr>
          </w:p>
        </w:tc>
        <w:tc>
          <w:tcPr>
            <w:tcW w:w="811" w:type="dxa"/>
          </w:tcPr>
          <w:p w14:paraId="6A099BFA">
            <w:pPr>
              <w:spacing w:line="240" w:lineRule="auto"/>
            </w:pPr>
          </w:p>
        </w:tc>
        <w:tc>
          <w:tcPr>
            <w:tcW w:w="992" w:type="dxa"/>
          </w:tcPr>
          <w:p w14:paraId="0DB1C20E">
            <w:pPr>
              <w:spacing w:line="240" w:lineRule="auto"/>
            </w:pPr>
          </w:p>
        </w:tc>
        <w:tc>
          <w:tcPr>
            <w:tcW w:w="2013" w:type="dxa"/>
          </w:tcPr>
          <w:p w14:paraId="776E4CB4">
            <w:pPr>
              <w:spacing w:line="240" w:lineRule="auto"/>
            </w:pPr>
          </w:p>
        </w:tc>
        <w:tc>
          <w:tcPr>
            <w:tcW w:w="808" w:type="dxa"/>
          </w:tcPr>
          <w:p w14:paraId="4D802EF8">
            <w:pPr>
              <w:spacing w:line="240" w:lineRule="auto"/>
            </w:pPr>
          </w:p>
        </w:tc>
      </w:tr>
      <w:tr w14:paraId="57477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43" w:type="dxa"/>
          </w:tcPr>
          <w:p w14:paraId="3944D685">
            <w:pPr>
              <w:spacing w:line="240" w:lineRule="auto"/>
            </w:pPr>
            <w:r>
              <w:rPr>
                <w:rFonts w:hint="eastAsia"/>
              </w:rPr>
              <w:t>4</w:t>
            </w:r>
          </w:p>
        </w:tc>
        <w:tc>
          <w:tcPr>
            <w:tcW w:w="1379" w:type="dxa"/>
          </w:tcPr>
          <w:p w14:paraId="20E676A6">
            <w:pPr>
              <w:spacing w:line="240" w:lineRule="auto"/>
            </w:pPr>
          </w:p>
        </w:tc>
        <w:tc>
          <w:tcPr>
            <w:tcW w:w="782" w:type="dxa"/>
          </w:tcPr>
          <w:p w14:paraId="446278F9">
            <w:pPr>
              <w:spacing w:line="240" w:lineRule="auto"/>
            </w:pPr>
          </w:p>
        </w:tc>
        <w:tc>
          <w:tcPr>
            <w:tcW w:w="1355" w:type="dxa"/>
          </w:tcPr>
          <w:p w14:paraId="10C7CAEA">
            <w:pPr>
              <w:spacing w:line="240" w:lineRule="auto"/>
            </w:pPr>
          </w:p>
        </w:tc>
        <w:tc>
          <w:tcPr>
            <w:tcW w:w="811" w:type="dxa"/>
          </w:tcPr>
          <w:p w14:paraId="5BC04068">
            <w:pPr>
              <w:spacing w:line="240" w:lineRule="auto"/>
            </w:pPr>
          </w:p>
        </w:tc>
        <w:tc>
          <w:tcPr>
            <w:tcW w:w="992" w:type="dxa"/>
          </w:tcPr>
          <w:p w14:paraId="7973C7F8">
            <w:pPr>
              <w:spacing w:line="240" w:lineRule="auto"/>
            </w:pPr>
          </w:p>
        </w:tc>
        <w:tc>
          <w:tcPr>
            <w:tcW w:w="2013" w:type="dxa"/>
          </w:tcPr>
          <w:p w14:paraId="69CB6E67">
            <w:pPr>
              <w:spacing w:line="240" w:lineRule="auto"/>
            </w:pPr>
          </w:p>
        </w:tc>
        <w:tc>
          <w:tcPr>
            <w:tcW w:w="808" w:type="dxa"/>
          </w:tcPr>
          <w:p w14:paraId="7A959379">
            <w:pPr>
              <w:spacing w:line="240" w:lineRule="auto"/>
            </w:pPr>
          </w:p>
        </w:tc>
      </w:tr>
      <w:tr w14:paraId="41AF5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43" w:type="dxa"/>
          </w:tcPr>
          <w:p w14:paraId="6C9F9013">
            <w:pPr>
              <w:spacing w:line="240" w:lineRule="auto"/>
            </w:pPr>
            <w:r>
              <w:rPr>
                <w:rFonts w:hint="eastAsia"/>
              </w:rPr>
              <w:t>5</w:t>
            </w:r>
          </w:p>
        </w:tc>
        <w:tc>
          <w:tcPr>
            <w:tcW w:w="1379" w:type="dxa"/>
          </w:tcPr>
          <w:p w14:paraId="40670836">
            <w:pPr>
              <w:spacing w:line="240" w:lineRule="auto"/>
            </w:pPr>
          </w:p>
        </w:tc>
        <w:tc>
          <w:tcPr>
            <w:tcW w:w="782" w:type="dxa"/>
          </w:tcPr>
          <w:p w14:paraId="4BB2DB41">
            <w:pPr>
              <w:spacing w:line="240" w:lineRule="auto"/>
            </w:pPr>
          </w:p>
        </w:tc>
        <w:tc>
          <w:tcPr>
            <w:tcW w:w="1355" w:type="dxa"/>
          </w:tcPr>
          <w:p w14:paraId="27922C13">
            <w:pPr>
              <w:spacing w:line="240" w:lineRule="auto"/>
            </w:pPr>
          </w:p>
        </w:tc>
        <w:tc>
          <w:tcPr>
            <w:tcW w:w="811" w:type="dxa"/>
          </w:tcPr>
          <w:p w14:paraId="2DB1981D">
            <w:pPr>
              <w:spacing w:line="240" w:lineRule="auto"/>
            </w:pPr>
          </w:p>
        </w:tc>
        <w:tc>
          <w:tcPr>
            <w:tcW w:w="992" w:type="dxa"/>
          </w:tcPr>
          <w:p w14:paraId="112567C1">
            <w:pPr>
              <w:spacing w:line="240" w:lineRule="auto"/>
            </w:pPr>
          </w:p>
        </w:tc>
        <w:tc>
          <w:tcPr>
            <w:tcW w:w="2013" w:type="dxa"/>
          </w:tcPr>
          <w:p w14:paraId="630A1B12">
            <w:pPr>
              <w:spacing w:line="240" w:lineRule="auto"/>
            </w:pPr>
          </w:p>
        </w:tc>
        <w:tc>
          <w:tcPr>
            <w:tcW w:w="808" w:type="dxa"/>
          </w:tcPr>
          <w:p w14:paraId="20B45861">
            <w:pPr>
              <w:spacing w:line="240" w:lineRule="auto"/>
            </w:pPr>
          </w:p>
        </w:tc>
      </w:tr>
      <w:tr w14:paraId="1E304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43" w:type="dxa"/>
          </w:tcPr>
          <w:p w14:paraId="7E62CA27">
            <w:pPr>
              <w:spacing w:line="240" w:lineRule="auto"/>
            </w:pPr>
          </w:p>
        </w:tc>
        <w:tc>
          <w:tcPr>
            <w:tcW w:w="1379" w:type="dxa"/>
          </w:tcPr>
          <w:p w14:paraId="2EF22637">
            <w:pPr>
              <w:spacing w:line="240" w:lineRule="auto"/>
            </w:pPr>
          </w:p>
        </w:tc>
        <w:tc>
          <w:tcPr>
            <w:tcW w:w="782" w:type="dxa"/>
          </w:tcPr>
          <w:p w14:paraId="1AB0E320">
            <w:pPr>
              <w:spacing w:line="240" w:lineRule="auto"/>
            </w:pPr>
          </w:p>
        </w:tc>
        <w:tc>
          <w:tcPr>
            <w:tcW w:w="1355" w:type="dxa"/>
          </w:tcPr>
          <w:p w14:paraId="0F05FF9F">
            <w:pPr>
              <w:spacing w:line="240" w:lineRule="auto"/>
            </w:pPr>
          </w:p>
        </w:tc>
        <w:tc>
          <w:tcPr>
            <w:tcW w:w="811" w:type="dxa"/>
          </w:tcPr>
          <w:p w14:paraId="742C24B1">
            <w:pPr>
              <w:spacing w:line="240" w:lineRule="auto"/>
            </w:pPr>
          </w:p>
        </w:tc>
        <w:tc>
          <w:tcPr>
            <w:tcW w:w="992" w:type="dxa"/>
          </w:tcPr>
          <w:p w14:paraId="5C888167">
            <w:pPr>
              <w:spacing w:line="240" w:lineRule="auto"/>
            </w:pPr>
          </w:p>
        </w:tc>
        <w:tc>
          <w:tcPr>
            <w:tcW w:w="2013" w:type="dxa"/>
          </w:tcPr>
          <w:p w14:paraId="7BD923DB">
            <w:pPr>
              <w:spacing w:line="240" w:lineRule="auto"/>
            </w:pPr>
          </w:p>
        </w:tc>
        <w:tc>
          <w:tcPr>
            <w:tcW w:w="808" w:type="dxa"/>
          </w:tcPr>
          <w:p w14:paraId="71031457">
            <w:pPr>
              <w:spacing w:line="240" w:lineRule="auto"/>
            </w:pPr>
          </w:p>
        </w:tc>
      </w:tr>
    </w:tbl>
    <w:p w14:paraId="1E09A4B8">
      <w:pPr>
        <w:pStyle w:val="52"/>
        <w:ind w:firstLine="480"/>
        <w:rPr>
          <w:rFonts w:hint="eastAsia"/>
        </w:rPr>
      </w:pPr>
    </w:p>
    <w:p w14:paraId="5F73A3F8">
      <w:pPr>
        <w:pStyle w:val="52"/>
        <w:ind w:firstLine="480"/>
        <w:rPr>
          <w:rFonts w:hint="eastAsia"/>
        </w:rPr>
      </w:pPr>
    </w:p>
    <w:p w14:paraId="7300E9E7">
      <w:pPr>
        <w:pStyle w:val="51"/>
        <w:rPr>
          <w:rFonts w:hint="eastAsia"/>
        </w:rPr>
      </w:pPr>
      <w:bookmarkStart w:id="212" w:name="_Toc23128"/>
      <w:r>
        <w:t>8</w:t>
      </w:r>
      <w:r>
        <w:rPr>
          <w:rFonts w:hint="eastAsia"/>
        </w:rPr>
        <w:t>-2、其它谈判文件要求的或谈判供应商认为应当或有必要提供的资料</w:t>
      </w:r>
      <w:bookmarkEnd w:id="212"/>
    </w:p>
    <w:bookmarkEnd w:id="211"/>
    <w:p w14:paraId="043433F0">
      <w:pPr>
        <w:widowControl/>
        <w:adjustRightInd/>
        <w:snapToGrid/>
        <w:spacing w:line="240" w:lineRule="auto"/>
        <w:jc w:val="left"/>
        <w:rPr>
          <w:rFonts w:hint="eastAsia" w:hAnsi="宋体" w:cs="宋体"/>
          <w:szCs w:val="24"/>
        </w:rPr>
      </w:pPr>
      <w:r>
        <w:br w:type="page"/>
      </w:r>
    </w:p>
    <w:p w14:paraId="240FD352">
      <w:pPr>
        <w:pStyle w:val="3"/>
      </w:pPr>
      <w:bookmarkStart w:id="213" w:name="_Toc14848"/>
      <w:r>
        <w:rPr>
          <w:rFonts w:hint="eastAsia"/>
        </w:rPr>
        <w:t>附件</w:t>
      </w:r>
      <w:r>
        <w:t>9</w:t>
      </w:r>
      <w:r>
        <w:rPr>
          <w:rFonts w:hint="eastAsia"/>
        </w:rPr>
        <w:t xml:space="preserve"> 资格证明文件</w:t>
      </w:r>
      <w:bookmarkEnd w:id="213"/>
    </w:p>
    <w:tbl>
      <w:tblPr>
        <w:tblStyle w:val="28"/>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791"/>
        <w:gridCol w:w="5361"/>
      </w:tblGrid>
      <w:tr w14:paraId="2F64B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46" w:type="dxa"/>
            <w:vAlign w:val="center"/>
          </w:tcPr>
          <w:p w14:paraId="0E2AB3DA">
            <w:pPr>
              <w:spacing w:line="240" w:lineRule="auto"/>
              <w:jc w:val="center"/>
              <w:rPr>
                <w:rFonts w:hint="eastAsia" w:cs="Arial" w:hAnsiTheme="minorEastAsia"/>
                <w:b/>
                <w:bCs/>
                <w:color w:val="000000"/>
              </w:rPr>
            </w:pPr>
            <w:r>
              <w:rPr>
                <w:rFonts w:hint="eastAsia" w:cs="Arial" w:hAnsiTheme="minorEastAsia"/>
                <w:b/>
                <w:bCs/>
                <w:color w:val="000000"/>
              </w:rPr>
              <w:t>附件顺序</w:t>
            </w:r>
          </w:p>
        </w:tc>
        <w:tc>
          <w:tcPr>
            <w:tcW w:w="2791" w:type="dxa"/>
            <w:vAlign w:val="center"/>
          </w:tcPr>
          <w:p w14:paraId="17427B7A">
            <w:pPr>
              <w:spacing w:line="240" w:lineRule="auto"/>
              <w:jc w:val="center"/>
              <w:rPr>
                <w:rFonts w:ascii="Arial" w:hAnsi="Arial" w:cs="Arial"/>
                <w:b/>
                <w:bCs/>
                <w:color w:val="000000"/>
              </w:rPr>
            </w:pPr>
            <w:r>
              <w:rPr>
                <w:rFonts w:hint="eastAsia" w:ascii="Arial" w:hAnsi="Arial" w:cs="Arial"/>
                <w:b/>
                <w:bCs/>
                <w:color w:val="000000"/>
              </w:rPr>
              <w:t>提交文件</w:t>
            </w:r>
          </w:p>
        </w:tc>
        <w:tc>
          <w:tcPr>
            <w:tcW w:w="5361" w:type="dxa"/>
            <w:vAlign w:val="center"/>
          </w:tcPr>
          <w:p w14:paraId="6C87C385">
            <w:pPr>
              <w:spacing w:line="240" w:lineRule="auto"/>
              <w:jc w:val="center"/>
              <w:rPr>
                <w:rFonts w:ascii="Arial" w:hAnsi="Arial" w:cs="Arial"/>
                <w:b/>
                <w:bCs/>
                <w:color w:val="000000"/>
              </w:rPr>
            </w:pPr>
            <w:r>
              <w:rPr>
                <w:rFonts w:hint="eastAsia" w:ascii="Arial" w:hAnsi="Arial" w:cs="Arial"/>
                <w:b/>
                <w:bCs/>
                <w:color w:val="000000"/>
              </w:rPr>
              <w:t>提交文件说明与评审标准</w:t>
            </w:r>
          </w:p>
        </w:tc>
      </w:tr>
      <w:tr w14:paraId="6E81B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846" w:type="dxa"/>
            <w:vAlign w:val="center"/>
          </w:tcPr>
          <w:p w14:paraId="397E951E">
            <w:pPr>
              <w:spacing w:line="240" w:lineRule="auto"/>
              <w:jc w:val="center"/>
              <w:rPr>
                <w:rFonts w:hint="eastAsia" w:cs="Arial" w:hAnsiTheme="minorEastAsia"/>
                <w:b/>
                <w:bCs/>
                <w:color w:val="000000"/>
              </w:rPr>
            </w:pPr>
          </w:p>
        </w:tc>
        <w:tc>
          <w:tcPr>
            <w:tcW w:w="8152" w:type="dxa"/>
            <w:gridSpan w:val="2"/>
            <w:vAlign w:val="center"/>
          </w:tcPr>
          <w:p w14:paraId="476E5362">
            <w:pPr>
              <w:spacing w:line="240" w:lineRule="auto"/>
              <w:jc w:val="center"/>
              <w:rPr>
                <w:rFonts w:ascii="Arial" w:hAnsi="Arial" w:cs="Arial"/>
                <w:b/>
                <w:bCs/>
                <w:color w:val="000000"/>
              </w:rPr>
            </w:pPr>
            <w:r>
              <w:rPr>
                <w:rFonts w:hint="eastAsia" w:ascii="Arial" w:hAnsi="Arial" w:cs="Arial"/>
                <w:b/>
                <w:bCs/>
                <w:color w:val="000000"/>
              </w:rPr>
              <w:t>基本资格证明文件</w:t>
            </w:r>
          </w:p>
        </w:tc>
      </w:tr>
      <w:tr w14:paraId="49486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466AC2F7">
            <w:pPr>
              <w:spacing w:line="240" w:lineRule="auto"/>
              <w:jc w:val="center"/>
              <w:rPr>
                <w:rFonts w:hint="eastAsia" w:cs="Arial" w:hAnsiTheme="minorEastAsia"/>
                <w:bCs/>
                <w:color w:val="000000"/>
              </w:rPr>
            </w:pPr>
            <w:r>
              <w:rPr>
                <w:rFonts w:cs="Arial" w:hAnsiTheme="minorEastAsia"/>
                <w:bCs/>
                <w:color w:val="000000"/>
              </w:rPr>
              <w:t>9</w:t>
            </w:r>
            <w:r>
              <w:rPr>
                <w:rFonts w:hint="eastAsia" w:cs="Arial" w:hAnsiTheme="minorEastAsia"/>
                <w:bCs/>
                <w:color w:val="000000"/>
              </w:rPr>
              <w:t>-1</w:t>
            </w:r>
          </w:p>
        </w:tc>
        <w:tc>
          <w:tcPr>
            <w:tcW w:w="2791" w:type="dxa"/>
            <w:vAlign w:val="center"/>
          </w:tcPr>
          <w:p w14:paraId="08C65480">
            <w:pPr>
              <w:spacing w:line="240" w:lineRule="auto"/>
              <w:jc w:val="left"/>
              <w:rPr>
                <w:rFonts w:ascii="Arial" w:hAnsi="Arial" w:cs="Arial"/>
                <w:bCs/>
                <w:color w:val="000000"/>
              </w:rPr>
            </w:pPr>
            <w:r>
              <w:rPr>
                <w:rFonts w:hint="eastAsia" w:ascii="Arial" w:hAnsi="Arial" w:cs="Arial"/>
                <w:bCs/>
                <w:color w:val="000000"/>
              </w:rPr>
              <w:t>法人或者其他组织、自然人的营业执照等证明文件</w:t>
            </w:r>
          </w:p>
        </w:tc>
        <w:tc>
          <w:tcPr>
            <w:tcW w:w="5361" w:type="dxa"/>
            <w:vAlign w:val="center"/>
          </w:tcPr>
          <w:p w14:paraId="3BA47304">
            <w:pPr>
              <w:pStyle w:val="53"/>
              <w:numPr>
                <w:ilvl w:val="0"/>
                <w:numId w:val="20"/>
              </w:numPr>
              <w:adjustRightInd/>
              <w:spacing w:line="240" w:lineRule="auto"/>
              <w:ind w:firstLineChars="0"/>
              <w:rPr>
                <w:rFonts w:ascii="Arial" w:hAnsi="Arial" w:cs="Arial"/>
                <w:bCs/>
                <w:color w:val="000000"/>
              </w:rPr>
            </w:pPr>
            <w:r>
              <w:rPr>
                <w:rFonts w:hint="eastAsia" w:ascii="Arial" w:hAnsi="Arial" w:cs="Arial"/>
                <w:bCs/>
                <w:color w:val="000000"/>
              </w:rPr>
              <w:t>谈判供应商是企业（包括合伙企业）的，应提供其在市场监督管理部门注册的有效“营业执照”的复印件；</w:t>
            </w:r>
          </w:p>
          <w:p w14:paraId="2EDD22FE">
            <w:pPr>
              <w:pStyle w:val="53"/>
              <w:numPr>
                <w:ilvl w:val="0"/>
                <w:numId w:val="20"/>
              </w:numPr>
              <w:adjustRightInd/>
              <w:spacing w:line="240" w:lineRule="auto"/>
              <w:ind w:firstLineChars="0"/>
              <w:rPr>
                <w:rFonts w:ascii="Arial" w:hAnsi="Arial" w:cs="Arial"/>
                <w:bCs/>
                <w:color w:val="000000"/>
              </w:rPr>
            </w:pPr>
            <w:r>
              <w:rPr>
                <w:rFonts w:hint="eastAsia" w:ascii="Arial" w:hAnsi="Arial" w:cs="Arial"/>
                <w:bCs/>
                <w:color w:val="000000"/>
              </w:rPr>
              <w:t>供应商是事业单位的，应提供其有效的“事业单位法人证书”复印件；</w:t>
            </w:r>
          </w:p>
          <w:p w14:paraId="74942923">
            <w:pPr>
              <w:pStyle w:val="53"/>
              <w:numPr>
                <w:ilvl w:val="0"/>
                <w:numId w:val="20"/>
              </w:numPr>
              <w:adjustRightInd/>
              <w:spacing w:line="240" w:lineRule="auto"/>
              <w:ind w:firstLineChars="0"/>
              <w:rPr>
                <w:rFonts w:ascii="Arial" w:hAnsi="Arial" w:cs="Arial"/>
                <w:bCs/>
                <w:color w:val="000000"/>
              </w:rPr>
            </w:pPr>
            <w:r>
              <w:rPr>
                <w:rFonts w:hint="eastAsia" w:ascii="Arial" w:hAnsi="Arial" w:cs="Arial"/>
                <w:bCs/>
                <w:color w:val="000000"/>
              </w:rPr>
              <w:t>谈判供应商是非企业专业服务机构的，应提供其有效的“执业许可证”复印件；</w:t>
            </w:r>
          </w:p>
          <w:p w14:paraId="72FB0CC3">
            <w:pPr>
              <w:pStyle w:val="53"/>
              <w:numPr>
                <w:ilvl w:val="0"/>
                <w:numId w:val="20"/>
              </w:numPr>
              <w:adjustRightInd/>
              <w:spacing w:line="240" w:lineRule="auto"/>
              <w:ind w:firstLineChars="0"/>
              <w:rPr>
                <w:rFonts w:ascii="Arial" w:hAnsi="Arial" w:cs="Arial"/>
                <w:bCs/>
                <w:color w:val="000000"/>
              </w:rPr>
            </w:pPr>
            <w:r>
              <w:rPr>
                <w:rFonts w:hint="eastAsia" w:ascii="Arial" w:hAnsi="Arial" w:cs="Arial"/>
                <w:bCs/>
                <w:color w:val="000000"/>
              </w:rPr>
              <w:t>谈判供应商是民办非企业单位的，应提供其有效的登记证书复印件；</w:t>
            </w:r>
          </w:p>
          <w:p w14:paraId="24258828">
            <w:pPr>
              <w:pStyle w:val="53"/>
              <w:numPr>
                <w:ilvl w:val="0"/>
                <w:numId w:val="20"/>
              </w:numPr>
              <w:adjustRightInd/>
              <w:spacing w:line="240" w:lineRule="auto"/>
              <w:ind w:firstLineChars="0"/>
              <w:rPr>
                <w:rFonts w:ascii="Arial" w:hAnsi="Arial" w:cs="Arial"/>
                <w:bCs/>
                <w:color w:val="000000"/>
              </w:rPr>
            </w:pPr>
            <w:r>
              <w:rPr>
                <w:rFonts w:hint="eastAsia" w:ascii="Arial" w:hAnsi="Arial" w:cs="Arial"/>
                <w:bCs/>
                <w:color w:val="000000"/>
              </w:rPr>
              <w:t>谈判供应商是个体工商户的，应提供其有效的“营业执照”复印件；</w:t>
            </w:r>
          </w:p>
          <w:p w14:paraId="4EE52EFC">
            <w:pPr>
              <w:pStyle w:val="53"/>
              <w:numPr>
                <w:ilvl w:val="0"/>
                <w:numId w:val="20"/>
              </w:numPr>
              <w:adjustRightInd/>
              <w:spacing w:line="240" w:lineRule="auto"/>
              <w:ind w:firstLineChars="0"/>
              <w:rPr>
                <w:rFonts w:ascii="Arial" w:hAnsi="Arial" w:cs="Arial"/>
                <w:bCs/>
                <w:color w:val="000000"/>
              </w:rPr>
            </w:pPr>
            <w:r>
              <w:rPr>
                <w:rFonts w:hint="eastAsia" w:ascii="Arial" w:hAnsi="Arial" w:cs="Arial"/>
                <w:bCs/>
                <w:color w:val="000000"/>
              </w:rPr>
              <w:t>谈判供应商是自然人的，应提供其有效的自然人身份证明复印件。</w:t>
            </w:r>
          </w:p>
        </w:tc>
      </w:tr>
      <w:tr w14:paraId="05C3A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846" w:type="dxa"/>
            <w:vAlign w:val="center"/>
          </w:tcPr>
          <w:p w14:paraId="7A6B43D4">
            <w:pPr>
              <w:spacing w:line="240" w:lineRule="auto"/>
              <w:jc w:val="center"/>
              <w:rPr>
                <w:rFonts w:hint="eastAsia" w:cs="Arial" w:hAnsiTheme="minorEastAsia"/>
                <w:bCs/>
                <w:color w:val="000000"/>
              </w:rPr>
            </w:pPr>
            <w:r>
              <w:rPr>
                <w:rFonts w:cs="Arial" w:hAnsiTheme="minorEastAsia"/>
                <w:bCs/>
                <w:color w:val="000000"/>
              </w:rPr>
              <w:t>9</w:t>
            </w:r>
            <w:r>
              <w:rPr>
                <w:rFonts w:hint="eastAsia" w:cs="Arial" w:hAnsiTheme="minorEastAsia"/>
                <w:bCs/>
                <w:color w:val="000000"/>
              </w:rPr>
              <w:t>-2</w:t>
            </w:r>
          </w:p>
        </w:tc>
        <w:tc>
          <w:tcPr>
            <w:tcW w:w="8152" w:type="dxa"/>
            <w:gridSpan w:val="2"/>
            <w:tcBorders/>
            <w:vAlign w:val="center"/>
          </w:tcPr>
          <w:p w14:paraId="6800E7A6">
            <w:pPr>
              <w:pStyle w:val="53"/>
              <w:numPr>
                <w:numId w:val="0"/>
              </w:numPr>
              <w:adjustRightInd/>
              <w:spacing w:line="240" w:lineRule="auto"/>
              <w:ind w:leftChars="0"/>
              <w:rPr>
                <w:rFonts w:ascii="Arial" w:hAnsi="Arial" w:cs="Arial"/>
                <w:bCs/>
                <w:color w:val="000000"/>
              </w:rPr>
            </w:pPr>
            <w:r>
              <w:rPr>
                <w:rFonts w:hint="eastAsia" w:ascii="Arial" w:hAnsi="Arial" w:cs="Arial"/>
                <w:bCs/>
                <w:color w:val="000000"/>
              </w:rPr>
              <w:t>供应商资格声明书</w:t>
            </w:r>
          </w:p>
        </w:tc>
      </w:tr>
      <w:tr w14:paraId="52F9A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6CA3FF52">
            <w:pPr>
              <w:spacing w:line="240" w:lineRule="auto"/>
              <w:jc w:val="center"/>
              <w:rPr>
                <w:rFonts w:hint="eastAsia" w:cs="Arial" w:hAnsiTheme="minorEastAsia" w:eastAsiaTheme="minorEastAsia"/>
                <w:bCs/>
                <w:color w:val="000000"/>
                <w:lang w:eastAsia="zh-CN"/>
              </w:rPr>
            </w:pPr>
            <w:r>
              <w:rPr>
                <w:rFonts w:cs="Arial" w:hAnsiTheme="minorEastAsia"/>
                <w:bCs/>
                <w:color w:val="000000"/>
              </w:rPr>
              <w:t>9</w:t>
            </w:r>
            <w:r>
              <w:rPr>
                <w:rFonts w:hint="eastAsia" w:cs="Arial" w:hAnsiTheme="minorEastAsia"/>
                <w:bCs/>
                <w:color w:val="000000"/>
              </w:rPr>
              <w:t>-</w:t>
            </w:r>
            <w:r>
              <w:rPr>
                <w:rFonts w:hint="eastAsia" w:cs="Arial" w:hAnsiTheme="minorEastAsia"/>
                <w:bCs/>
                <w:color w:val="000000"/>
                <w:lang w:val="en-US" w:eastAsia="zh-CN"/>
              </w:rPr>
              <w:t>3</w:t>
            </w:r>
          </w:p>
        </w:tc>
        <w:tc>
          <w:tcPr>
            <w:tcW w:w="2791" w:type="dxa"/>
            <w:vAlign w:val="center"/>
          </w:tcPr>
          <w:p w14:paraId="6A86D7EF">
            <w:pPr>
              <w:spacing w:line="240" w:lineRule="auto"/>
              <w:jc w:val="left"/>
              <w:rPr>
                <w:rFonts w:ascii="Arial" w:hAnsi="Arial" w:cs="Arial"/>
                <w:bCs/>
                <w:color w:val="000000"/>
              </w:rPr>
            </w:pPr>
            <w:r>
              <w:rPr>
                <w:rFonts w:hint="eastAsia" w:ascii="Arial" w:hAnsi="Arial" w:cs="Arial"/>
                <w:bCs/>
                <w:color w:val="000000"/>
              </w:rPr>
              <w:t>具备履行合同所必需的设备和专业技术能力的证明材料</w:t>
            </w:r>
          </w:p>
        </w:tc>
        <w:tc>
          <w:tcPr>
            <w:tcW w:w="5361" w:type="dxa"/>
            <w:vAlign w:val="center"/>
          </w:tcPr>
          <w:p w14:paraId="0D45A45C">
            <w:pPr>
              <w:spacing w:line="240" w:lineRule="auto"/>
              <w:jc w:val="left"/>
              <w:rPr>
                <w:bCs/>
              </w:rPr>
            </w:pPr>
            <w:r>
              <w:rPr>
                <w:rFonts w:hint="eastAsia"/>
                <w:bCs/>
              </w:rPr>
              <w:t>须提供供应商情况表原件作为证明材料</w:t>
            </w:r>
          </w:p>
          <w:p w14:paraId="5216E26F">
            <w:pPr>
              <w:spacing w:line="240" w:lineRule="auto"/>
              <w:jc w:val="left"/>
              <w:rPr>
                <w:rFonts w:ascii="Arial" w:hAnsi="Arial" w:cs="Arial"/>
                <w:bCs/>
                <w:color w:val="000000"/>
              </w:rPr>
            </w:pPr>
            <w:r>
              <w:rPr>
                <w:rFonts w:hint="eastAsia"/>
              </w:rPr>
              <w:t>表头给定内容不得删减、改变，可根据实际需要增减行，需要填写的空格或空白应有效填写。应加盖公章。</w:t>
            </w:r>
          </w:p>
        </w:tc>
      </w:tr>
      <w:tr w14:paraId="328A2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4F19175D">
            <w:pPr>
              <w:spacing w:line="240" w:lineRule="auto"/>
              <w:jc w:val="center"/>
              <w:rPr>
                <w:rFonts w:hint="eastAsia" w:cs="Arial" w:hAnsiTheme="minorEastAsia" w:eastAsiaTheme="minorEastAsia"/>
                <w:bCs/>
                <w:color w:val="000000"/>
                <w:lang w:eastAsia="zh-CN"/>
              </w:rPr>
            </w:pPr>
            <w:r>
              <w:rPr>
                <w:rFonts w:cs="Arial" w:hAnsiTheme="minorEastAsia"/>
                <w:bCs/>
                <w:color w:val="000000"/>
              </w:rPr>
              <w:t>9</w:t>
            </w:r>
            <w:r>
              <w:rPr>
                <w:rFonts w:hint="eastAsia" w:cs="Arial" w:hAnsiTheme="minorEastAsia"/>
                <w:bCs/>
                <w:color w:val="000000"/>
              </w:rPr>
              <w:t>-</w:t>
            </w:r>
            <w:r>
              <w:rPr>
                <w:rFonts w:hint="eastAsia" w:cs="Arial" w:hAnsiTheme="minorEastAsia"/>
                <w:bCs/>
                <w:color w:val="000000"/>
                <w:lang w:val="en-US" w:eastAsia="zh-CN"/>
              </w:rPr>
              <w:t>4</w:t>
            </w:r>
          </w:p>
        </w:tc>
        <w:tc>
          <w:tcPr>
            <w:tcW w:w="2791" w:type="dxa"/>
            <w:vAlign w:val="center"/>
          </w:tcPr>
          <w:p w14:paraId="10A235C9">
            <w:pPr>
              <w:spacing w:line="240" w:lineRule="auto"/>
              <w:jc w:val="left"/>
              <w:rPr>
                <w:rFonts w:ascii="Arial" w:hAnsi="Arial" w:cs="Arial"/>
                <w:bCs/>
              </w:rPr>
            </w:pPr>
            <w:r>
              <w:rPr>
                <w:rFonts w:hint="eastAsia" w:ascii="Arial" w:hAnsi="Arial" w:cs="Arial"/>
                <w:bCs/>
              </w:rPr>
              <w:t>参加政府采购活动前3年内在经营活动中没有重大违法记录的书面声明</w:t>
            </w:r>
          </w:p>
        </w:tc>
        <w:tc>
          <w:tcPr>
            <w:tcW w:w="5361" w:type="dxa"/>
            <w:vAlign w:val="center"/>
          </w:tcPr>
          <w:p w14:paraId="39F6222F">
            <w:pPr>
              <w:spacing w:line="240" w:lineRule="auto"/>
              <w:jc w:val="left"/>
              <w:rPr>
                <w:rFonts w:ascii="Arial" w:hAnsi="Arial" w:cs="Arial"/>
                <w:bCs/>
              </w:rPr>
            </w:pPr>
            <w:r>
              <w:rPr>
                <w:rFonts w:hint="eastAsia"/>
              </w:rPr>
              <w:t>不得实质性删减给定内容（实质性删减给定内容是指由于供应商的删减造成意思的改变或不能明确表达原本涵义）、不得改变格式中给定的文字所表达的含义，不得自行增加与格式中给定的文字内容相矛盾的内容，需要填写的空格或空白应有效填写。应加盖公章。</w:t>
            </w:r>
          </w:p>
        </w:tc>
      </w:tr>
      <w:tr w14:paraId="2A1A7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7918B128">
            <w:pPr>
              <w:spacing w:line="240" w:lineRule="auto"/>
              <w:jc w:val="center"/>
              <w:rPr>
                <w:rFonts w:hint="eastAsia" w:cs="Arial" w:hAnsiTheme="minorEastAsia" w:eastAsiaTheme="minorEastAsia"/>
                <w:bCs/>
                <w:color w:val="000000"/>
                <w:lang w:eastAsia="zh-CN"/>
              </w:rPr>
            </w:pPr>
            <w:r>
              <w:rPr>
                <w:rFonts w:cs="Arial" w:hAnsiTheme="minorEastAsia"/>
                <w:bCs/>
                <w:color w:val="000000"/>
              </w:rPr>
              <w:t>9</w:t>
            </w:r>
            <w:r>
              <w:rPr>
                <w:rFonts w:hint="eastAsia" w:cs="Arial" w:hAnsiTheme="minorEastAsia"/>
                <w:bCs/>
                <w:color w:val="000000"/>
              </w:rPr>
              <w:t>-</w:t>
            </w:r>
            <w:r>
              <w:rPr>
                <w:rFonts w:hint="eastAsia" w:cs="Arial" w:hAnsiTheme="minorEastAsia"/>
                <w:bCs/>
                <w:color w:val="000000"/>
                <w:lang w:val="en-US" w:eastAsia="zh-CN"/>
              </w:rPr>
              <w:t>5</w:t>
            </w:r>
          </w:p>
        </w:tc>
        <w:tc>
          <w:tcPr>
            <w:tcW w:w="2791" w:type="dxa"/>
            <w:vAlign w:val="center"/>
          </w:tcPr>
          <w:p w14:paraId="43513CD3">
            <w:pPr>
              <w:spacing w:line="240" w:lineRule="auto"/>
              <w:jc w:val="left"/>
              <w:rPr>
                <w:rFonts w:ascii="Arial" w:hAnsi="Arial" w:cs="Arial"/>
              </w:rPr>
            </w:pPr>
            <w:r>
              <w:rPr>
                <w:rFonts w:hint="eastAsia"/>
              </w:rPr>
              <w:t>谈判供应商针对供应商须知</w:t>
            </w:r>
            <w:r>
              <w:t>2.2</w:t>
            </w:r>
            <w:r>
              <w:rPr>
                <w:rFonts w:hint="eastAsia"/>
              </w:rPr>
              <w:t>条第</w:t>
            </w:r>
            <w:r>
              <w:t>3</w:t>
            </w:r>
            <w:r>
              <w:rPr>
                <w:rFonts w:hint="eastAsia"/>
              </w:rPr>
              <w:t>项（2）款的声明</w:t>
            </w:r>
          </w:p>
        </w:tc>
        <w:tc>
          <w:tcPr>
            <w:tcW w:w="5361" w:type="dxa"/>
            <w:vAlign w:val="center"/>
          </w:tcPr>
          <w:p w14:paraId="1E9736B5">
            <w:pPr>
              <w:spacing w:line="240" w:lineRule="auto"/>
              <w:jc w:val="left"/>
              <w:rPr>
                <w:rFonts w:ascii="Arial" w:hAnsi="Arial" w:cs="Arial"/>
                <w:bCs/>
              </w:rPr>
            </w:pPr>
            <w:r>
              <w:rPr>
                <w:rFonts w:hint="eastAsia"/>
              </w:rPr>
              <w:t>表头给定内容不得删减、改变，可根据实际需要增减行，需要填写的空格或空白应有效填写。不得实质性删减给定内容（实质性删减给定内容是指由于供应商的删减造成意思的改变或不能明确表达原本涵义）、不得改变格式中给定的文字所表达的含义（排序序号及排序编号可以改动），不得自行增加与格式中给定的文字内容相矛盾的内容，需要填写的空格或空白应有效填写。应加盖公章。</w:t>
            </w:r>
          </w:p>
        </w:tc>
      </w:tr>
    </w:tbl>
    <w:p w14:paraId="5C2E8383">
      <w:pPr>
        <w:spacing w:line="360" w:lineRule="auto"/>
        <w:ind w:right="-48" w:rightChars="-20"/>
        <w:rPr>
          <w:rFonts w:hint="eastAsia" w:hAnsi="宋体" w:cs="Times New Roman"/>
        </w:rPr>
      </w:pPr>
    </w:p>
    <w:p w14:paraId="62C66DCB">
      <w:pPr>
        <w:widowControl/>
        <w:adjustRightInd/>
        <w:snapToGrid/>
        <w:spacing w:line="240" w:lineRule="auto"/>
        <w:jc w:val="left"/>
      </w:pPr>
    </w:p>
    <w:p w14:paraId="4FE2072A">
      <w:pPr>
        <w:widowControl/>
        <w:adjustRightInd/>
        <w:snapToGrid/>
        <w:spacing w:line="240" w:lineRule="auto"/>
        <w:jc w:val="left"/>
      </w:pPr>
    </w:p>
    <w:p w14:paraId="33011018">
      <w:pPr>
        <w:jc w:val="center"/>
        <w:rPr>
          <w:b/>
          <w:color w:val="000000"/>
          <w:sz w:val="36"/>
          <w:szCs w:val="36"/>
        </w:rPr>
      </w:pPr>
      <w:r>
        <w:rPr>
          <w:b/>
          <w:color w:val="000000"/>
          <w:sz w:val="36"/>
          <w:szCs w:val="36"/>
        </w:rPr>
        <w:t>供应商资格声明书</w:t>
      </w:r>
    </w:p>
    <w:p w14:paraId="4A387BF7">
      <w:pPr>
        <w:tabs>
          <w:tab w:val="left" w:pos="5580"/>
        </w:tabs>
        <w:spacing w:line="360" w:lineRule="auto"/>
        <w:rPr>
          <w:rFonts w:eastAsiaTheme="minorEastAsia"/>
          <w:sz w:val="24"/>
        </w:rPr>
      </w:pPr>
    </w:p>
    <w:p w14:paraId="22AA0A44">
      <w:pPr>
        <w:tabs>
          <w:tab w:val="left" w:pos="5580"/>
        </w:tabs>
        <w:spacing w:line="360" w:lineRule="auto"/>
        <w:rPr>
          <w:rFonts w:eastAsiaTheme="minorEastAsia"/>
          <w:sz w:val="24"/>
        </w:rPr>
      </w:pPr>
      <w:r>
        <w:rPr>
          <w:rFonts w:eastAsiaTheme="minorEastAsia"/>
          <w:sz w:val="24"/>
        </w:rPr>
        <w:t>致：</w:t>
      </w:r>
      <w:r>
        <w:rPr>
          <w:rFonts w:hint="eastAsia"/>
          <w:sz w:val="24"/>
          <w:u w:val="single"/>
        </w:rPr>
        <w:t>【</w:t>
      </w:r>
      <w:r>
        <w:rPr>
          <w:sz w:val="24"/>
          <w:u w:val="single"/>
        </w:rPr>
        <w:t>采购人或采购代理机构</w:t>
      </w:r>
      <w:r>
        <w:rPr>
          <w:rFonts w:hint="eastAsia"/>
          <w:sz w:val="24"/>
          <w:u w:val="single"/>
        </w:rPr>
        <w:t>】</w:t>
      </w:r>
    </w:p>
    <w:p w14:paraId="7058A50C">
      <w:pPr>
        <w:spacing w:line="360" w:lineRule="auto"/>
        <w:ind w:firstLine="480" w:firstLineChars="200"/>
        <w:rPr>
          <w:rFonts w:eastAsiaTheme="minorEastAsia"/>
          <w:sz w:val="24"/>
        </w:rPr>
      </w:pPr>
      <w:r>
        <w:rPr>
          <w:rFonts w:eastAsiaTheme="minorEastAsia"/>
          <w:sz w:val="24"/>
        </w:rPr>
        <w:t>在参与本次项目磋商中，我单位承诺：</w:t>
      </w:r>
    </w:p>
    <w:p w14:paraId="13C0AF1B">
      <w:pPr>
        <w:numPr>
          <w:ilvl w:val="0"/>
          <w:numId w:val="21"/>
        </w:numPr>
        <w:spacing w:line="360" w:lineRule="auto"/>
        <w:ind w:left="1134"/>
        <w:rPr>
          <w:rFonts w:eastAsiaTheme="minorEastAsia"/>
          <w:sz w:val="24"/>
          <w:szCs w:val="22"/>
        </w:rPr>
      </w:pPr>
      <w:r>
        <w:rPr>
          <w:rFonts w:eastAsiaTheme="minorEastAsia"/>
          <w:sz w:val="24"/>
          <w:szCs w:val="22"/>
        </w:rPr>
        <w:t>具有良好的商业信誉和健全的财务会计制度；</w:t>
      </w:r>
    </w:p>
    <w:p w14:paraId="620A4818">
      <w:pPr>
        <w:numPr>
          <w:ilvl w:val="0"/>
          <w:numId w:val="21"/>
        </w:numPr>
        <w:spacing w:line="360" w:lineRule="auto"/>
        <w:ind w:left="1134"/>
        <w:rPr>
          <w:rFonts w:eastAsiaTheme="minorEastAsia"/>
          <w:sz w:val="24"/>
          <w:szCs w:val="22"/>
        </w:rPr>
      </w:pPr>
      <w:r>
        <w:rPr>
          <w:rFonts w:eastAsiaTheme="minorEastAsia"/>
          <w:sz w:val="24"/>
          <w:szCs w:val="22"/>
        </w:rPr>
        <w:t>具有履行合同所必需的设备和专业技术能力；</w:t>
      </w:r>
    </w:p>
    <w:p w14:paraId="3F7C9DC8">
      <w:pPr>
        <w:numPr>
          <w:ilvl w:val="0"/>
          <w:numId w:val="21"/>
        </w:numPr>
        <w:spacing w:line="360" w:lineRule="auto"/>
        <w:ind w:left="1134"/>
        <w:rPr>
          <w:rFonts w:eastAsiaTheme="minorEastAsia"/>
          <w:sz w:val="24"/>
          <w:szCs w:val="22"/>
        </w:rPr>
      </w:pPr>
      <w:r>
        <w:rPr>
          <w:rFonts w:eastAsiaTheme="minorEastAsia"/>
          <w:sz w:val="24"/>
          <w:szCs w:val="22"/>
        </w:rPr>
        <w:t>有依法缴纳税收和社会保障资金的良好记录；</w:t>
      </w:r>
    </w:p>
    <w:p w14:paraId="2ABDCC10">
      <w:pPr>
        <w:numPr>
          <w:ilvl w:val="0"/>
          <w:numId w:val="21"/>
        </w:numPr>
        <w:spacing w:line="360" w:lineRule="auto"/>
        <w:ind w:left="1134"/>
        <w:rPr>
          <w:rFonts w:eastAsiaTheme="minorEastAsia"/>
          <w:sz w:val="24"/>
          <w:szCs w:val="22"/>
        </w:rPr>
      </w:pPr>
      <w:r>
        <w:rPr>
          <w:rFonts w:eastAsia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5A23350">
      <w:pPr>
        <w:numPr>
          <w:ilvl w:val="0"/>
          <w:numId w:val="21"/>
        </w:numPr>
        <w:spacing w:line="360" w:lineRule="auto"/>
        <w:ind w:left="1134"/>
        <w:rPr>
          <w:rFonts w:eastAsiaTheme="minorEastAsia"/>
          <w:sz w:val="24"/>
          <w:szCs w:val="22"/>
        </w:rPr>
      </w:pPr>
      <w:r>
        <w:rPr>
          <w:rFonts w:eastAsiaTheme="minorEastAsia"/>
          <w:sz w:val="24"/>
          <w:szCs w:val="22"/>
        </w:rPr>
        <w:t>与我单位存在“单位负责人为同一人或者存在直接控股、管理关系”的其他法人单位信息如下（如有，不论其是否参加同一合同项下的政府采购活动均须填写）：</w:t>
      </w:r>
    </w:p>
    <w:tbl>
      <w:tblPr>
        <w:tblStyle w:val="2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222239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A974C5F">
            <w:pPr>
              <w:jc w:val="center"/>
              <w:rPr>
                <w:rFonts w:eastAsiaTheme="minorEastAsia"/>
                <w:sz w:val="24"/>
              </w:rPr>
            </w:pPr>
            <w:r>
              <w:rPr>
                <w:rFonts w:eastAsiaTheme="minorEastAsia"/>
                <w:sz w:val="24"/>
              </w:rPr>
              <w:t>序号</w:t>
            </w:r>
          </w:p>
        </w:tc>
        <w:tc>
          <w:tcPr>
            <w:tcW w:w="4574" w:type="dxa"/>
            <w:vAlign w:val="center"/>
          </w:tcPr>
          <w:p w14:paraId="095996DB">
            <w:pPr>
              <w:jc w:val="center"/>
              <w:rPr>
                <w:rFonts w:eastAsiaTheme="minorEastAsia"/>
                <w:sz w:val="24"/>
              </w:rPr>
            </w:pPr>
            <w:r>
              <w:rPr>
                <w:rFonts w:eastAsiaTheme="minorEastAsia"/>
                <w:sz w:val="24"/>
              </w:rPr>
              <w:t>单位名称</w:t>
            </w:r>
          </w:p>
        </w:tc>
        <w:tc>
          <w:tcPr>
            <w:tcW w:w="2976" w:type="dxa"/>
            <w:vAlign w:val="center"/>
          </w:tcPr>
          <w:p w14:paraId="4CFD07D4">
            <w:pPr>
              <w:jc w:val="center"/>
              <w:rPr>
                <w:rFonts w:eastAsiaTheme="minorEastAsia"/>
                <w:sz w:val="24"/>
              </w:rPr>
            </w:pPr>
            <w:r>
              <w:rPr>
                <w:rFonts w:eastAsiaTheme="minorEastAsia"/>
                <w:sz w:val="24"/>
              </w:rPr>
              <w:t>相互关系</w:t>
            </w:r>
          </w:p>
        </w:tc>
      </w:tr>
      <w:tr w14:paraId="64811A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60B0CF2">
            <w:pPr>
              <w:jc w:val="center"/>
              <w:rPr>
                <w:rFonts w:eastAsiaTheme="minorEastAsia"/>
                <w:sz w:val="24"/>
              </w:rPr>
            </w:pPr>
            <w:r>
              <w:rPr>
                <w:rFonts w:eastAsiaTheme="minorEastAsia"/>
                <w:sz w:val="24"/>
              </w:rPr>
              <w:t>1</w:t>
            </w:r>
          </w:p>
        </w:tc>
        <w:tc>
          <w:tcPr>
            <w:tcW w:w="4574" w:type="dxa"/>
            <w:vAlign w:val="center"/>
          </w:tcPr>
          <w:p w14:paraId="40FC5FC1">
            <w:pPr>
              <w:jc w:val="center"/>
              <w:rPr>
                <w:rFonts w:eastAsiaTheme="minorEastAsia"/>
                <w:sz w:val="24"/>
              </w:rPr>
            </w:pPr>
            <w:r>
              <w:rPr>
                <w:rFonts w:hint="eastAsia"/>
                <w:sz w:val="24"/>
              </w:rPr>
              <w:t>【如不存在与供应商单位负责人同一人或者与直接控股、管理关系的供应商，可在此处填写“无”】</w:t>
            </w:r>
          </w:p>
        </w:tc>
        <w:tc>
          <w:tcPr>
            <w:tcW w:w="2976" w:type="dxa"/>
            <w:vAlign w:val="center"/>
          </w:tcPr>
          <w:p w14:paraId="2CF23FAA">
            <w:pPr>
              <w:jc w:val="center"/>
              <w:rPr>
                <w:rFonts w:eastAsiaTheme="minorEastAsia"/>
                <w:sz w:val="24"/>
              </w:rPr>
            </w:pPr>
            <w:r>
              <w:rPr>
                <w:rFonts w:hint="eastAsia"/>
                <w:sz w:val="24"/>
              </w:rPr>
              <w:t>【填写举例：单位负责人为同一人、直接控股我方、直接管理我方、由我方直接控股或由我方直接管理】</w:t>
            </w:r>
          </w:p>
        </w:tc>
      </w:tr>
      <w:tr w14:paraId="5F8C46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7DCAE02">
            <w:pPr>
              <w:jc w:val="center"/>
              <w:rPr>
                <w:rFonts w:eastAsiaTheme="minorEastAsia"/>
                <w:sz w:val="24"/>
              </w:rPr>
            </w:pPr>
            <w:r>
              <w:rPr>
                <w:rFonts w:eastAsiaTheme="minorEastAsia"/>
                <w:sz w:val="24"/>
              </w:rPr>
              <w:t>2</w:t>
            </w:r>
          </w:p>
        </w:tc>
        <w:tc>
          <w:tcPr>
            <w:tcW w:w="4574" w:type="dxa"/>
            <w:vAlign w:val="center"/>
          </w:tcPr>
          <w:p w14:paraId="780C6F38">
            <w:pPr>
              <w:jc w:val="center"/>
              <w:rPr>
                <w:rFonts w:eastAsiaTheme="minorEastAsia"/>
                <w:sz w:val="24"/>
              </w:rPr>
            </w:pPr>
          </w:p>
        </w:tc>
        <w:tc>
          <w:tcPr>
            <w:tcW w:w="2976" w:type="dxa"/>
            <w:vAlign w:val="center"/>
          </w:tcPr>
          <w:p w14:paraId="1013B826">
            <w:pPr>
              <w:jc w:val="center"/>
              <w:rPr>
                <w:rFonts w:eastAsiaTheme="minorEastAsia"/>
                <w:sz w:val="24"/>
              </w:rPr>
            </w:pPr>
          </w:p>
        </w:tc>
      </w:tr>
      <w:tr w14:paraId="5162A0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37C34CB">
            <w:pPr>
              <w:jc w:val="center"/>
              <w:rPr>
                <w:rFonts w:eastAsiaTheme="minorEastAsia"/>
                <w:sz w:val="24"/>
              </w:rPr>
            </w:pPr>
            <w:r>
              <w:rPr>
                <w:rFonts w:eastAsiaTheme="minorEastAsia"/>
                <w:sz w:val="24"/>
              </w:rPr>
              <w:t>…</w:t>
            </w:r>
          </w:p>
        </w:tc>
        <w:tc>
          <w:tcPr>
            <w:tcW w:w="4574" w:type="dxa"/>
            <w:vAlign w:val="center"/>
          </w:tcPr>
          <w:p w14:paraId="6F021CD8">
            <w:pPr>
              <w:jc w:val="center"/>
              <w:rPr>
                <w:rFonts w:eastAsiaTheme="minorEastAsia"/>
                <w:sz w:val="24"/>
              </w:rPr>
            </w:pPr>
          </w:p>
        </w:tc>
        <w:tc>
          <w:tcPr>
            <w:tcW w:w="2976" w:type="dxa"/>
            <w:vAlign w:val="center"/>
          </w:tcPr>
          <w:p w14:paraId="3F198726">
            <w:pPr>
              <w:jc w:val="center"/>
              <w:rPr>
                <w:rFonts w:eastAsiaTheme="minorEastAsia"/>
                <w:sz w:val="24"/>
              </w:rPr>
            </w:pPr>
          </w:p>
        </w:tc>
      </w:tr>
    </w:tbl>
    <w:p w14:paraId="4FA9F90F">
      <w:pPr>
        <w:rPr>
          <w:rFonts w:eastAsiaTheme="minorEastAsia"/>
        </w:rPr>
      </w:pPr>
    </w:p>
    <w:p w14:paraId="46C4976E">
      <w:pPr>
        <w:ind w:firstLine="480" w:firstLineChars="200"/>
        <w:rPr>
          <w:rFonts w:eastAsiaTheme="minorEastAsia"/>
          <w:sz w:val="24"/>
          <w:szCs w:val="22"/>
        </w:rPr>
      </w:pPr>
      <w:r>
        <w:rPr>
          <w:rFonts w:eastAsiaTheme="minorEastAsia"/>
          <w:sz w:val="24"/>
        </w:rPr>
        <w:t>上述声明真实有效，否则我方负全部责任。</w:t>
      </w:r>
    </w:p>
    <w:p w14:paraId="0E1FCB0F">
      <w:pPr>
        <w:spacing w:line="360" w:lineRule="auto"/>
        <w:rPr>
          <w:rFonts w:eastAsiaTheme="minorEastAsia"/>
          <w:sz w:val="24"/>
        </w:rPr>
      </w:pPr>
    </w:p>
    <w:p w14:paraId="2BF95DA3">
      <w:pPr>
        <w:autoSpaceDE w:val="0"/>
        <w:autoSpaceDN w:val="0"/>
        <w:adjustRightInd w:val="0"/>
        <w:snapToGrid w:val="0"/>
        <w:spacing w:before="25" w:after="25" w:line="360" w:lineRule="auto"/>
        <w:ind w:right="360"/>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5ED3D8EB">
      <w:pPr>
        <w:spacing w:line="360" w:lineRule="auto"/>
        <w:ind w:right="360" w:firstLine="480"/>
        <w:jc w:val="right"/>
        <w:rPr>
          <w:rFonts w:eastAsiaTheme="minorEastAsia"/>
          <w:sz w:val="24"/>
        </w:rPr>
      </w:pPr>
      <w:r>
        <w:rPr>
          <w:rFonts w:eastAsiaTheme="minorEastAsia"/>
          <w:color w:val="000000"/>
          <w:sz w:val="24"/>
          <w:szCs w:val="20"/>
        </w:rPr>
        <w:t xml:space="preserve">日期：____年____月____日   </w:t>
      </w:r>
    </w:p>
    <w:p w14:paraId="592E9FA2">
      <w:pPr>
        <w:widowControl/>
        <w:adjustRightInd/>
        <w:snapToGrid/>
        <w:spacing w:line="240" w:lineRule="auto"/>
        <w:jc w:val="left"/>
        <w:rPr>
          <w:rFonts w:hint="eastAsia" w:hAnsi="宋体" w:cs="Times New Roman"/>
          <w:b/>
          <w:bCs/>
          <w:sz w:val="28"/>
          <w:szCs w:val="32"/>
        </w:rPr>
      </w:pPr>
      <w:r>
        <w:rPr>
          <w:sz w:val="24"/>
        </w:rPr>
        <w:t>说明：供应商承诺不实的，依据《政府采购法》第七十七条“提供虚假材料谋取中标、成交的”有关规定予以处理。</w:t>
      </w:r>
      <w:r>
        <w:br w:type="page"/>
      </w:r>
    </w:p>
    <w:p w14:paraId="48D27F88">
      <w:pPr>
        <w:pStyle w:val="51"/>
        <w:jc w:val="both"/>
        <w:rPr>
          <w:rFonts w:ascii="Arial" w:hAnsi="Arial" w:cs="Arial"/>
          <w:color w:val="000000"/>
        </w:rPr>
      </w:pPr>
      <w:bookmarkStart w:id="214" w:name="_Toc980"/>
      <w:bookmarkStart w:id="215" w:name="_Toc74122043"/>
      <w:bookmarkStart w:id="216" w:name="_Toc74055217"/>
      <w:r>
        <w:t>9</w:t>
      </w:r>
      <w:r>
        <w:rPr>
          <w:rFonts w:hint="eastAsia"/>
        </w:rPr>
        <w:t>-</w:t>
      </w:r>
      <w:r>
        <w:rPr>
          <w:rFonts w:hint="eastAsia"/>
          <w:lang w:val="en-US" w:eastAsia="zh-CN"/>
        </w:rPr>
        <w:t>3</w:t>
      </w:r>
      <w:r>
        <w:rPr>
          <w:rFonts w:hint="eastAsia"/>
        </w:rPr>
        <w:t>、</w:t>
      </w:r>
      <w:r>
        <w:rPr>
          <w:rFonts w:hint="eastAsia" w:ascii="Arial" w:hAnsi="Arial" w:cs="Arial"/>
          <w:color w:val="000000"/>
        </w:rPr>
        <w:t>具备履行合同所必需的设备和专业技术能力的证明材料</w:t>
      </w:r>
      <w:bookmarkEnd w:id="214"/>
      <w:bookmarkEnd w:id="215"/>
      <w:bookmarkEnd w:id="216"/>
    </w:p>
    <w:p w14:paraId="4E736656">
      <w:r>
        <w:rPr>
          <w:rFonts w:hint="eastAsia"/>
        </w:rPr>
        <w:t>【</w:t>
      </w:r>
      <w:r>
        <w:rPr>
          <w:rFonts w:hint="eastAsia"/>
          <w:bCs/>
        </w:rPr>
        <w:t>须提供谈判供应商情况表原件作为证明材料，并可在谈判供应商情况表后附上其他材料证明其设备和技术能力（例如生产设备照片、研发成果知识产权证明、技术人员证书等等），但前述其他材料不作为强制要求。</w:t>
      </w:r>
      <w:r>
        <w:rPr>
          <w:rFonts w:hint="eastAsia"/>
        </w:rPr>
        <w:t>】</w:t>
      </w:r>
    </w:p>
    <w:p w14:paraId="2501505D">
      <w:pPr>
        <w:rPr>
          <w:b/>
          <w:bCs/>
        </w:rPr>
      </w:pPr>
      <w:r>
        <w:rPr>
          <w:rFonts w:hint="eastAsia"/>
          <w:b/>
          <w:bCs/>
        </w:rPr>
        <w:t>供应商情况表格式</w:t>
      </w:r>
    </w:p>
    <w:p w14:paraId="3C29DA98">
      <w:pPr>
        <w:jc w:val="center"/>
        <w:rPr>
          <w:b/>
        </w:rPr>
      </w:pPr>
      <w:r>
        <w:rPr>
          <w:rFonts w:hint="eastAsia"/>
          <w:b/>
        </w:rPr>
        <w:t>供应商</w:t>
      </w:r>
      <w:r>
        <w:rPr>
          <w:b/>
        </w:rPr>
        <w:t>情况表</w:t>
      </w:r>
    </w:p>
    <w:tbl>
      <w:tblPr>
        <w:tblStyle w:val="27"/>
        <w:tblW w:w="5007" w:type="pct"/>
        <w:tblInd w:w="-5" w:type="dxa"/>
        <w:tblLayout w:type="fixed"/>
        <w:tblCellMar>
          <w:top w:w="0" w:type="dxa"/>
          <w:left w:w="108" w:type="dxa"/>
          <w:bottom w:w="0" w:type="dxa"/>
          <w:right w:w="108" w:type="dxa"/>
        </w:tblCellMar>
      </w:tblPr>
      <w:tblGrid>
        <w:gridCol w:w="1984"/>
        <w:gridCol w:w="1527"/>
        <w:gridCol w:w="1810"/>
        <w:gridCol w:w="480"/>
        <w:gridCol w:w="1331"/>
        <w:gridCol w:w="771"/>
        <w:gridCol w:w="1039"/>
      </w:tblGrid>
      <w:tr w14:paraId="6BCB2C86">
        <w:tblPrEx>
          <w:tblCellMar>
            <w:top w:w="0" w:type="dxa"/>
            <w:left w:w="108" w:type="dxa"/>
            <w:bottom w:w="0" w:type="dxa"/>
            <w:right w:w="108" w:type="dxa"/>
          </w:tblCellMar>
        </w:tblPrEx>
        <w:trPr>
          <w:trHeight w:val="300" w:hRule="atLeast"/>
        </w:trPr>
        <w:tc>
          <w:tcPr>
            <w:tcW w:w="1110" w:type="pct"/>
            <w:tcBorders>
              <w:top w:val="single" w:color="auto" w:sz="4" w:space="0"/>
              <w:left w:val="single" w:color="auto" w:sz="4" w:space="0"/>
              <w:bottom w:val="single" w:color="auto" w:sz="4" w:space="0"/>
              <w:right w:val="single" w:color="auto" w:sz="4" w:space="0"/>
            </w:tcBorders>
            <w:vAlign w:val="center"/>
          </w:tcPr>
          <w:p w14:paraId="0F5F829D">
            <w:pPr>
              <w:widowControl/>
              <w:spacing w:line="240" w:lineRule="auto"/>
              <w:jc w:val="center"/>
            </w:pPr>
            <w:r>
              <w:rPr>
                <w:rFonts w:hint="eastAsia"/>
              </w:rPr>
              <w:t>单位名称</w:t>
            </w:r>
          </w:p>
        </w:tc>
        <w:tc>
          <w:tcPr>
            <w:tcW w:w="3890" w:type="pct"/>
            <w:gridSpan w:val="6"/>
            <w:tcBorders>
              <w:top w:val="single" w:color="auto" w:sz="4" w:space="0"/>
              <w:left w:val="nil"/>
              <w:bottom w:val="single" w:color="auto" w:sz="4" w:space="0"/>
              <w:right w:val="single" w:color="000000" w:sz="4" w:space="0"/>
            </w:tcBorders>
            <w:vAlign w:val="center"/>
          </w:tcPr>
          <w:p w14:paraId="5E227ABA">
            <w:pPr>
              <w:spacing w:line="240" w:lineRule="auto"/>
              <w:jc w:val="center"/>
            </w:pPr>
          </w:p>
        </w:tc>
      </w:tr>
      <w:tr w14:paraId="175BF65A">
        <w:tblPrEx>
          <w:tblCellMar>
            <w:top w:w="0" w:type="dxa"/>
            <w:left w:w="108" w:type="dxa"/>
            <w:bottom w:w="0" w:type="dxa"/>
            <w:right w:w="108" w:type="dxa"/>
          </w:tblCellMar>
        </w:tblPrEx>
        <w:trPr>
          <w:trHeight w:val="300" w:hRule="atLeast"/>
        </w:trPr>
        <w:tc>
          <w:tcPr>
            <w:tcW w:w="1110" w:type="pct"/>
            <w:tcBorders>
              <w:top w:val="nil"/>
              <w:left w:val="single" w:color="auto" w:sz="4" w:space="0"/>
              <w:bottom w:val="single" w:color="auto" w:sz="4" w:space="0"/>
              <w:right w:val="single" w:color="auto" w:sz="4" w:space="0"/>
            </w:tcBorders>
            <w:vAlign w:val="center"/>
          </w:tcPr>
          <w:p w14:paraId="6C7813A7">
            <w:pPr>
              <w:widowControl/>
              <w:spacing w:line="240" w:lineRule="auto"/>
              <w:jc w:val="center"/>
              <w:rPr>
                <w:rFonts w:hint="eastAsia" w:ascii="宋体" w:hAnsi="宋体" w:eastAsia="宋体" w:cs="宋体"/>
                <w:kern w:val="0"/>
                <w:szCs w:val="24"/>
              </w:rPr>
            </w:pPr>
            <w:r>
              <w:rPr>
                <w:rFonts w:hint="eastAsia" w:ascii="宋体" w:hAnsi="宋体" w:eastAsia="宋体" w:cs="宋体"/>
                <w:kern w:val="0"/>
                <w:szCs w:val="24"/>
              </w:rPr>
              <w:t>详细地址</w:t>
            </w:r>
          </w:p>
        </w:tc>
        <w:tc>
          <w:tcPr>
            <w:tcW w:w="3890" w:type="pct"/>
            <w:gridSpan w:val="6"/>
            <w:tcBorders>
              <w:top w:val="single" w:color="auto" w:sz="4" w:space="0"/>
              <w:left w:val="nil"/>
              <w:bottom w:val="single" w:color="auto" w:sz="4" w:space="0"/>
              <w:right w:val="single" w:color="000000" w:sz="4" w:space="0"/>
            </w:tcBorders>
            <w:vAlign w:val="center"/>
          </w:tcPr>
          <w:p w14:paraId="5596DAFD">
            <w:pPr>
              <w:widowControl/>
              <w:spacing w:line="240" w:lineRule="auto"/>
              <w:jc w:val="center"/>
              <w:rPr>
                <w:rFonts w:hint="eastAsia" w:ascii="宋体" w:hAnsi="宋体" w:eastAsia="宋体" w:cs="宋体"/>
                <w:kern w:val="0"/>
                <w:szCs w:val="24"/>
              </w:rPr>
            </w:pPr>
          </w:p>
        </w:tc>
      </w:tr>
      <w:tr w14:paraId="30E00962">
        <w:tblPrEx>
          <w:tblCellMar>
            <w:top w:w="0" w:type="dxa"/>
            <w:left w:w="108" w:type="dxa"/>
            <w:bottom w:w="0" w:type="dxa"/>
            <w:right w:w="108" w:type="dxa"/>
          </w:tblCellMar>
        </w:tblPrEx>
        <w:trPr>
          <w:trHeight w:val="300" w:hRule="atLeast"/>
        </w:trPr>
        <w:tc>
          <w:tcPr>
            <w:tcW w:w="111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E069763">
            <w:pPr>
              <w:spacing w:line="240" w:lineRule="auto"/>
              <w:jc w:val="center"/>
              <w:rPr>
                <w:rFonts w:hint="eastAsia" w:ascii="宋体" w:hAnsi="宋体" w:eastAsia="宋体" w:cs="宋体"/>
                <w:kern w:val="0"/>
                <w:szCs w:val="24"/>
              </w:rPr>
            </w:pPr>
            <w:r>
              <w:rPr>
                <w:rFonts w:hint="eastAsia" w:ascii="宋体" w:hAnsi="宋体" w:eastAsia="宋体" w:cs="宋体"/>
                <w:kern w:val="0"/>
                <w:szCs w:val="24"/>
              </w:rPr>
              <w:t>基本信息</w:t>
            </w:r>
          </w:p>
        </w:tc>
        <w:tc>
          <w:tcPr>
            <w:tcW w:w="854" w:type="pct"/>
            <w:tcBorders>
              <w:top w:val="single" w:color="auto" w:sz="4" w:space="0"/>
              <w:left w:val="nil"/>
              <w:bottom w:val="single" w:color="auto" w:sz="4" w:space="0"/>
              <w:right w:val="single" w:color="auto" w:sz="4" w:space="0"/>
            </w:tcBorders>
            <w:shd w:val="clear" w:color="000000" w:fill="FFFFFF"/>
            <w:vAlign w:val="center"/>
          </w:tcPr>
          <w:p w14:paraId="1DEA8FC0">
            <w:pPr>
              <w:widowControl/>
              <w:spacing w:line="240" w:lineRule="auto"/>
              <w:jc w:val="center"/>
              <w:rPr>
                <w:rFonts w:hint="eastAsia" w:ascii="宋体" w:hAnsi="宋体" w:eastAsia="宋体" w:cs="宋体"/>
                <w:kern w:val="0"/>
                <w:szCs w:val="24"/>
              </w:rPr>
            </w:pPr>
            <w:r>
              <w:rPr>
                <w:rFonts w:hint="eastAsia" w:ascii="宋体" w:hAnsi="宋体" w:eastAsia="宋体" w:cs="宋体"/>
                <w:kern w:val="0"/>
                <w:szCs w:val="24"/>
              </w:rPr>
              <w:t>成立时间</w:t>
            </w:r>
          </w:p>
        </w:tc>
        <w:tc>
          <w:tcPr>
            <w:tcW w:w="1280" w:type="pct"/>
            <w:gridSpan w:val="2"/>
            <w:tcBorders>
              <w:top w:val="single" w:color="auto" w:sz="4" w:space="0"/>
              <w:left w:val="nil"/>
              <w:bottom w:val="single" w:color="auto" w:sz="4" w:space="0"/>
              <w:right w:val="single" w:color="auto" w:sz="4" w:space="0"/>
            </w:tcBorders>
            <w:shd w:val="clear" w:color="000000" w:fill="FFFFFF"/>
            <w:noWrap/>
            <w:vAlign w:val="center"/>
          </w:tcPr>
          <w:p w14:paraId="4A9989F9">
            <w:pPr>
              <w:widowControl/>
              <w:spacing w:line="240" w:lineRule="auto"/>
              <w:jc w:val="center"/>
              <w:rPr>
                <w:rFonts w:hint="eastAsia" w:ascii="宋体" w:hAnsi="宋体" w:eastAsia="宋体" w:cs="宋体"/>
                <w:kern w:val="0"/>
                <w:sz w:val="22"/>
              </w:rPr>
            </w:pPr>
          </w:p>
        </w:tc>
        <w:tc>
          <w:tcPr>
            <w:tcW w:w="1175" w:type="pct"/>
            <w:gridSpan w:val="2"/>
            <w:tcBorders>
              <w:top w:val="single" w:color="auto" w:sz="4" w:space="0"/>
              <w:left w:val="nil"/>
              <w:bottom w:val="single" w:color="auto" w:sz="4" w:space="0"/>
              <w:right w:val="single" w:color="auto" w:sz="4" w:space="0"/>
            </w:tcBorders>
            <w:shd w:val="clear" w:color="000000" w:fill="FFFFFF"/>
            <w:noWrap/>
            <w:vAlign w:val="center"/>
          </w:tcPr>
          <w:p w14:paraId="7F4EEB65">
            <w:pPr>
              <w:widowControl/>
              <w:spacing w:line="240" w:lineRule="auto"/>
              <w:jc w:val="center"/>
              <w:rPr>
                <w:rFonts w:hint="eastAsia" w:ascii="宋体" w:hAnsi="宋体" w:eastAsia="宋体" w:cs="宋体"/>
                <w:kern w:val="0"/>
                <w:sz w:val="22"/>
              </w:rPr>
            </w:pPr>
            <w:r>
              <w:rPr>
                <w:rFonts w:hint="eastAsia" w:ascii="宋体" w:hAnsi="宋体" w:eastAsia="宋体" w:cs="宋体"/>
                <w:kern w:val="0"/>
                <w:sz w:val="22"/>
              </w:rPr>
              <w:t>企业性质</w:t>
            </w:r>
          </w:p>
        </w:tc>
        <w:tc>
          <w:tcPr>
            <w:tcW w:w="581" w:type="pct"/>
            <w:tcBorders>
              <w:top w:val="single" w:color="auto" w:sz="4" w:space="0"/>
              <w:left w:val="nil"/>
              <w:bottom w:val="single" w:color="auto" w:sz="4" w:space="0"/>
              <w:right w:val="single" w:color="auto" w:sz="4" w:space="0"/>
            </w:tcBorders>
            <w:shd w:val="clear" w:color="000000" w:fill="FFFFFF"/>
            <w:noWrap/>
            <w:vAlign w:val="center"/>
          </w:tcPr>
          <w:p w14:paraId="11A98F02">
            <w:pPr>
              <w:widowControl/>
              <w:spacing w:line="240" w:lineRule="auto"/>
              <w:jc w:val="center"/>
              <w:rPr>
                <w:rFonts w:hint="eastAsia" w:ascii="宋体" w:hAnsi="宋体" w:eastAsia="宋体" w:cs="宋体"/>
                <w:kern w:val="0"/>
                <w:sz w:val="22"/>
              </w:rPr>
            </w:pPr>
          </w:p>
        </w:tc>
      </w:tr>
      <w:tr w14:paraId="015115EB">
        <w:tblPrEx>
          <w:tblCellMar>
            <w:top w:w="0" w:type="dxa"/>
            <w:left w:w="108" w:type="dxa"/>
            <w:bottom w:w="0" w:type="dxa"/>
            <w:right w:w="108" w:type="dxa"/>
          </w:tblCellMar>
        </w:tblPrEx>
        <w:trPr>
          <w:trHeight w:val="300" w:hRule="atLeast"/>
        </w:trPr>
        <w:tc>
          <w:tcPr>
            <w:tcW w:w="1110" w:type="pct"/>
            <w:vMerge w:val="continue"/>
            <w:tcBorders>
              <w:top w:val="single" w:color="auto" w:sz="4" w:space="0"/>
              <w:left w:val="single" w:color="auto" w:sz="4" w:space="0"/>
              <w:bottom w:val="single" w:color="auto" w:sz="4" w:space="0"/>
              <w:right w:val="single" w:color="auto" w:sz="4" w:space="0"/>
            </w:tcBorders>
            <w:shd w:val="clear" w:color="000000" w:fill="FFFFFF"/>
            <w:vAlign w:val="center"/>
          </w:tcPr>
          <w:p w14:paraId="1DD4BD49">
            <w:pPr>
              <w:spacing w:line="240" w:lineRule="auto"/>
              <w:jc w:val="center"/>
              <w:rPr>
                <w:rFonts w:hint="eastAsia" w:ascii="宋体" w:hAnsi="宋体" w:eastAsia="宋体" w:cs="宋体"/>
                <w:kern w:val="0"/>
                <w:szCs w:val="24"/>
              </w:rPr>
            </w:pPr>
          </w:p>
        </w:tc>
        <w:tc>
          <w:tcPr>
            <w:tcW w:w="854" w:type="pct"/>
            <w:tcBorders>
              <w:top w:val="single" w:color="auto" w:sz="4" w:space="0"/>
              <w:left w:val="nil"/>
              <w:bottom w:val="single" w:color="auto" w:sz="4" w:space="0"/>
              <w:right w:val="single" w:color="auto" w:sz="4" w:space="0"/>
            </w:tcBorders>
            <w:shd w:val="clear" w:color="000000" w:fill="FFFFFF"/>
            <w:noWrap/>
            <w:vAlign w:val="center"/>
          </w:tcPr>
          <w:p w14:paraId="056E5458">
            <w:pPr>
              <w:widowControl/>
              <w:spacing w:line="240" w:lineRule="auto"/>
              <w:jc w:val="center"/>
              <w:rPr>
                <w:rFonts w:hint="eastAsia" w:ascii="宋体" w:hAnsi="宋体" w:eastAsia="宋体" w:cs="宋体"/>
                <w:kern w:val="0"/>
                <w:sz w:val="22"/>
              </w:rPr>
            </w:pPr>
            <w:r>
              <w:rPr>
                <w:rFonts w:hint="eastAsia" w:ascii="宋体" w:hAnsi="宋体" w:eastAsia="宋体" w:cs="宋体"/>
                <w:kern w:val="0"/>
                <w:sz w:val="22"/>
              </w:rPr>
              <w:t>注册资本</w:t>
            </w:r>
          </w:p>
        </w:tc>
        <w:tc>
          <w:tcPr>
            <w:tcW w:w="1280" w:type="pct"/>
            <w:gridSpan w:val="2"/>
            <w:tcBorders>
              <w:top w:val="single" w:color="auto" w:sz="4" w:space="0"/>
              <w:left w:val="nil"/>
              <w:bottom w:val="single" w:color="auto" w:sz="4" w:space="0"/>
              <w:right w:val="single" w:color="auto" w:sz="4" w:space="0"/>
            </w:tcBorders>
            <w:shd w:val="clear" w:color="000000" w:fill="FFFFFF"/>
            <w:noWrap/>
            <w:vAlign w:val="center"/>
          </w:tcPr>
          <w:p w14:paraId="74A657A2">
            <w:pPr>
              <w:widowControl/>
              <w:spacing w:line="240" w:lineRule="auto"/>
              <w:jc w:val="center"/>
              <w:rPr>
                <w:rFonts w:hint="eastAsia" w:ascii="宋体" w:hAnsi="宋体" w:eastAsia="宋体" w:cs="宋体"/>
                <w:kern w:val="0"/>
                <w:sz w:val="22"/>
              </w:rPr>
            </w:pPr>
          </w:p>
        </w:tc>
        <w:tc>
          <w:tcPr>
            <w:tcW w:w="1175" w:type="pct"/>
            <w:gridSpan w:val="2"/>
            <w:tcBorders>
              <w:top w:val="single" w:color="auto" w:sz="4" w:space="0"/>
              <w:left w:val="nil"/>
              <w:bottom w:val="single" w:color="auto" w:sz="4" w:space="0"/>
              <w:right w:val="nil"/>
            </w:tcBorders>
            <w:shd w:val="clear" w:color="000000" w:fill="FFFFFF"/>
            <w:noWrap/>
            <w:vAlign w:val="center"/>
          </w:tcPr>
          <w:p w14:paraId="2C7CCD60">
            <w:pPr>
              <w:widowControl/>
              <w:spacing w:line="240" w:lineRule="auto"/>
              <w:jc w:val="center"/>
              <w:rPr>
                <w:rFonts w:hint="eastAsia" w:ascii="宋体" w:hAnsi="宋体" w:eastAsia="宋体" w:cs="宋体"/>
                <w:kern w:val="0"/>
                <w:szCs w:val="24"/>
              </w:rPr>
            </w:pPr>
            <w:r>
              <w:rPr>
                <w:rFonts w:hint="eastAsia" w:ascii="宋体" w:hAnsi="宋体" w:eastAsia="宋体" w:cs="宋体"/>
                <w:kern w:val="0"/>
                <w:szCs w:val="24"/>
              </w:rPr>
              <w:t>办公场所面积</w:t>
            </w:r>
          </w:p>
        </w:tc>
        <w:tc>
          <w:tcPr>
            <w:tcW w:w="58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ADFA887">
            <w:pPr>
              <w:widowControl/>
              <w:spacing w:line="240" w:lineRule="auto"/>
              <w:jc w:val="center"/>
              <w:rPr>
                <w:rFonts w:hint="eastAsia" w:ascii="宋体" w:hAnsi="宋体" w:eastAsia="宋体" w:cs="宋体"/>
                <w:kern w:val="0"/>
                <w:sz w:val="22"/>
              </w:rPr>
            </w:pPr>
          </w:p>
        </w:tc>
      </w:tr>
      <w:tr w14:paraId="5B0ACDFD">
        <w:tblPrEx>
          <w:tblCellMar>
            <w:top w:w="0" w:type="dxa"/>
            <w:left w:w="108" w:type="dxa"/>
            <w:bottom w:w="0" w:type="dxa"/>
            <w:right w:w="108" w:type="dxa"/>
          </w:tblCellMar>
        </w:tblPrEx>
        <w:trPr>
          <w:trHeight w:val="516" w:hRule="atLeast"/>
        </w:trPr>
        <w:tc>
          <w:tcPr>
            <w:tcW w:w="1110" w:type="pct"/>
            <w:tcBorders>
              <w:top w:val="single" w:color="auto" w:sz="4" w:space="0"/>
              <w:left w:val="single" w:color="auto" w:sz="4" w:space="0"/>
              <w:bottom w:val="single" w:color="auto" w:sz="4" w:space="0"/>
              <w:right w:val="single" w:color="auto" w:sz="4" w:space="0"/>
            </w:tcBorders>
            <w:vAlign w:val="center"/>
          </w:tcPr>
          <w:p w14:paraId="0C63D056">
            <w:pPr>
              <w:widowControl/>
              <w:spacing w:line="240" w:lineRule="auto"/>
              <w:jc w:val="center"/>
              <w:rPr>
                <w:rFonts w:hint="eastAsia" w:ascii="宋体" w:hAnsi="宋体" w:eastAsia="宋体" w:cs="宋体"/>
                <w:kern w:val="0"/>
                <w:szCs w:val="24"/>
              </w:rPr>
            </w:pPr>
            <w:r>
              <w:rPr>
                <w:rFonts w:hint="eastAsia" w:ascii="宋体" w:hAnsi="宋体" w:eastAsia="宋体" w:cs="宋体"/>
                <w:kern w:val="0"/>
                <w:szCs w:val="24"/>
              </w:rPr>
              <w:t>单位简介及机构情况</w:t>
            </w:r>
          </w:p>
        </w:tc>
        <w:tc>
          <w:tcPr>
            <w:tcW w:w="3890" w:type="pct"/>
            <w:gridSpan w:val="6"/>
            <w:tcBorders>
              <w:top w:val="single" w:color="auto" w:sz="4" w:space="0"/>
              <w:left w:val="nil"/>
              <w:bottom w:val="single" w:color="auto" w:sz="4" w:space="0"/>
              <w:right w:val="single" w:color="auto" w:sz="4" w:space="0"/>
            </w:tcBorders>
            <w:vAlign w:val="center"/>
          </w:tcPr>
          <w:p w14:paraId="6C3C2957">
            <w:pPr>
              <w:widowControl/>
              <w:spacing w:line="240" w:lineRule="auto"/>
              <w:jc w:val="left"/>
              <w:rPr>
                <w:rFonts w:hint="eastAsia" w:ascii="宋体" w:hAnsi="宋体" w:eastAsia="宋体" w:cs="宋体"/>
                <w:kern w:val="0"/>
                <w:szCs w:val="24"/>
              </w:rPr>
            </w:pPr>
            <w:r>
              <w:rPr>
                <w:rFonts w:hint="eastAsia" w:ascii="宋体" w:hAnsi="宋体" w:eastAsia="宋体" w:cs="宋体"/>
                <w:kern w:val="0"/>
                <w:szCs w:val="24"/>
              </w:rPr>
              <w:t>【如有，请填写单位简介和机构情况，如无可不填。】</w:t>
            </w:r>
          </w:p>
        </w:tc>
      </w:tr>
      <w:tr w14:paraId="7A47CEB8">
        <w:tblPrEx>
          <w:tblCellMar>
            <w:top w:w="0" w:type="dxa"/>
            <w:left w:w="108" w:type="dxa"/>
            <w:bottom w:w="0" w:type="dxa"/>
            <w:right w:w="108" w:type="dxa"/>
          </w:tblCellMar>
        </w:tblPrEx>
        <w:trPr>
          <w:trHeight w:val="419" w:hRule="atLeast"/>
        </w:trPr>
        <w:tc>
          <w:tcPr>
            <w:tcW w:w="1110" w:type="pct"/>
            <w:tcBorders>
              <w:top w:val="nil"/>
              <w:left w:val="single" w:color="auto" w:sz="4" w:space="0"/>
              <w:bottom w:val="single" w:color="auto" w:sz="4" w:space="0"/>
              <w:right w:val="single" w:color="auto" w:sz="4" w:space="0"/>
            </w:tcBorders>
            <w:vAlign w:val="center"/>
          </w:tcPr>
          <w:p w14:paraId="488D4597">
            <w:pPr>
              <w:widowControl/>
              <w:spacing w:line="240" w:lineRule="auto"/>
              <w:jc w:val="center"/>
              <w:rPr>
                <w:rFonts w:hint="eastAsia" w:ascii="宋体" w:hAnsi="宋体" w:eastAsia="宋体" w:cs="宋体"/>
                <w:kern w:val="0"/>
                <w:szCs w:val="24"/>
              </w:rPr>
            </w:pPr>
            <w:r>
              <w:rPr>
                <w:rFonts w:hint="eastAsia" w:ascii="宋体" w:hAnsi="宋体" w:eastAsia="宋体" w:cs="宋体"/>
                <w:kern w:val="0"/>
                <w:szCs w:val="24"/>
              </w:rPr>
              <w:t>单位优势及特长</w:t>
            </w:r>
          </w:p>
        </w:tc>
        <w:tc>
          <w:tcPr>
            <w:tcW w:w="3890" w:type="pct"/>
            <w:gridSpan w:val="6"/>
            <w:tcBorders>
              <w:top w:val="single" w:color="auto" w:sz="4" w:space="0"/>
              <w:left w:val="nil"/>
              <w:bottom w:val="single" w:color="auto" w:sz="4" w:space="0"/>
              <w:right w:val="single" w:color="000000" w:sz="4" w:space="0"/>
            </w:tcBorders>
            <w:vAlign w:val="center"/>
          </w:tcPr>
          <w:p w14:paraId="6EB39429">
            <w:pPr>
              <w:widowControl/>
              <w:spacing w:line="240" w:lineRule="auto"/>
              <w:jc w:val="left"/>
              <w:rPr>
                <w:rFonts w:hint="eastAsia" w:ascii="宋体" w:hAnsi="宋体" w:eastAsia="宋体" w:cs="宋体"/>
                <w:kern w:val="0"/>
                <w:szCs w:val="24"/>
              </w:rPr>
            </w:pPr>
            <w:r>
              <w:rPr>
                <w:rFonts w:hint="eastAsia" w:ascii="宋体" w:hAnsi="宋体" w:eastAsia="宋体" w:cs="宋体"/>
                <w:color w:val="000000"/>
                <w:kern w:val="0"/>
                <w:szCs w:val="24"/>
              </w:rPr>
              <w:t>【如有，请填写单位优势及特长，如无可不填。】</w:t>
            </w:r>
          </w:p>
        </w:tc>
      </w:tr>
      <w:tr w14:paraId="18A6537B">
        <w:tblPrEx>
          <w:tblCellMar>
            <w:top w:w="0" w:type="dxa"/>
            <w:left w:w="108" w:type="dxa"/>
            <w:bottom w:w="0" w:type="dxa"/>
            <w:right w:w="108" w:type="dxa"/>
          </w:tblCellMar>
        </w:tblPrEx>
        <w:trPr>
          <w:trHeight w:val="446" w:hRule="atLeast"/>
        </w:trPr>
        <w:tc>
          <w:tcPr>
            <w:tcW w:w="1110" w:type="pct"/>
            <w:tcBorders>
              <w:top w:val="nil"/>
              <w:left w:val="single" w:color="auto" w:sz="4" w:space="0"/>
              <w:bottom w:val="single" w:color="auto" w:sz="4" w:space="0"/>
              <w:right w:val="single" w:color="auto" w:sz="4" w:space="0"/>
            </w:tcBorders>
            <w:vAlign w:val="center"/>
          </w:tcPr>
          <w:p w14:paraId="2FD2635A">
            <w:pPr>
              <w:widowControl/>
              <w:spacing w:line="240" w:lineRule="auto"/>
              <w:jc w:val="center"/>
              <w:rPr>
                <w:rFonts w:hint="eastAsia" w:ascii="宋体" w:hAnsi="宋体" w:eastAsia="宋体" w:cs="宋体"/>
                <w:kern w:val="0"/>
                <w:szCs w:val="24"/>
              </w:rPr>
            </w:pPr>
            <w:r>
              <w:rPr>
                <w:rFonts w:hint="eastAsia" w:ascii="宋体" w:hAnsi="宋体" w:eastAsia="宋体" w:cs="宋体"/>
                <w:kern w:val="0"/>
                <w:szCs w:val="24"/>
              </w:rPr>
              <w:t>人才优势及技能</w:t>
            </w:r>
          </w:p>
        </w:tc>
        <w:tc>
          <w:tcPr>
            <w:tcW w:w="3890" w:type="pct"/>
            <w:gridSpan w:val="6"/>
            <w:tcBorders>
              <w:top w:val="single" w:color="auto" w:sz="4" w:space="0"/>
              <w:left w:val="nil"/>
              <w:bottom w:val="single" w:color="auto" w:sz="4" w:space="0"/>
              <w:right w:val="single" w:color="000000" w:sz="4" w:space="0"/>
            </w:tcBorders>
            <w:vAlign w:val="center"/>
          </w:tcPr>
          <w:p w14:paraId="353A4CF0">
            <w:pPr>
              <w:widowControl/>
              <w:spacing w:line="240" w:lineRule="auto"/>
              <w:jc w:val="left"/>
              <w:rPr>
                <w:rFonts w:hint="eastAsia" w:ascii="宋体" w:hAnsi="宋体" w:eastAsia="宋体" w:cs="宋体"/>
                <w:kern w:val="0"/>
                <w:szCs w:val="24"/>
              </w:rPr>
            </w:pPr>
            <w:r>
              <w:rPr>
                <w:rFonts w:hint="eastAsia" w:ascii="宋体" w:hAnsi="宋体" w:eastAsia="宋体" w:cs="宋体"/>
                <w:color w:val="000000"/>
                <w:kern w:val="0"/>
                <w:szCs w:val="24"/>
              </w:rPr>
              <w:t>【如有，请填写单位</w:t>
            </w:r>
            <w:r>
              <w:rPr>
                <w:rFonts w:hint="eastAsia" w:ascii="宋体" w:hAnsi="宋体" w:eastAsia="宋体" w:cs="宋体"/>
                <w:kern w:val="0"/>
                <w:szCs w:val="24"/>
              </w:rPr>
              <w:t>才优势及技能</w:t>
            </w:r>
            <w:r>
              <w:rPr>
                <w:rFonts w:hint="eastAsia" w:ascii="宋体" w:hAnsi="宋体" w:eastAsia="宋体" w:cs="宋体"/>
                <w:color w:val="000000"/>
                <w:kern w:val="0"/>
                <w:szCs w:val="24"/>
              </w:rPr>
              <w:t>，如无可不填。】</w:t>
            </w:r>
          </w:p>
        </w:tc>
      </w:tr>
      <w:tr w14:paraId="22B8FF98">
        <w:tblPrEx>
          <w:tblCellMar>
            <w:top w:w="0" w:type="dxa"/>
            <w:left w:w="108" w:type="dxa"/>
            <w:bottom w:w="0" w:type="dxa"/>
            <w:right w:w="108" w:type="dxa"/>
          </w:tblCellMar>
        </w:tblPrEx>
        <w:trPr>
          <w:trHeight w:val="858" w:hRule="atLeast"/>
        </w:trPr>
        <w:tc>
          <w:tcPr>
            <w:tcW w:w="1110" w:type="pct"/>
            <w:tcBorders>
              <w:top w:val="nil"/>
              <w:left w:val="single" w:color="auto" w:sz="4" w:space="0"/>
              <w:bottom w:val="single" w:color="auto" w:sz="4" w:space="0"/>
              <w:right w:val="single" w:color="auto" w:sz="4" w:space="0"/>
            </w:tcBorders>
            <w:vAlign w:val="center"/>
          </w:tcPr>
          <w:p w14:paraId="3FDD4351">
            <w:pPr>
              <w:widowControl/>
              <w:spacing w:line="240" w:lineRule="auto"/>
              <w:jc w:val="center"/>
              <w:rPr>
                <w:rFonts w:hint="eastAsia" w:ascii="宋体" w:hAnsi="宋体" w:eastAsia="宋体" w:cs="宋体"/>
                <w:color w:val="00B050"/>
                <w:kern w:val="0"/>
                <w:szCs w:val="24"/>
              </w:rPr>
            </w:pPr>
            <w:r>
              <w:t>单位</w:t>
            </w:r>
            <w:r>
              <w:rPr>
                <w:rFonts w:hint="eastAsia"/>
              </w:rPr>
              <w:t>具备</w:t>
            </w:r>
            <w:r>
              <w:rPr>
                <w:rFonts w:hint="eastAsia" w:ascii="Arial" w:hAnsi="Arial" w:cs="Arial"/>
                <w:bCs/>
                <w:color w:val="000000"/>
              </w:rPr>
              <w:t>所必需设备或专业技术能力的说明</w:t>
            </w:r>
          </w:p>
        </w:tc>
        <w:tc>
          <w:tcPr>
            <w:tcW w:w="3890" w:type="pct"/>
            <w:gridSpan w:val="6"/>
            <w:tcBorders>
              <w:top w:val="single" w:color="auto" w:sz="4" w:space="0"/>
              <w:left w:val="nil"/>
              <w:bottom w:val="single" w:color="auto" w:sz="4" w:space="0"/>
              <w:right w:val="single" w:color="000000" w:sz="4" w:space="0"/>
            </w:tcBorders>
          </w:tcPr>
          <w:p w14:paraId="266C45A8">
            <w:pPr>
              <w:widowControl/>
              <w:spacing w:line="240" w:lineRule="auto"/>
              <w:jc w:val="left"/>
              <w:rPr>
                <w:rFonts w:hint="eastAsia" w:ascii="宋体" w:hAnsi="宋体" w:eastAsia="宋体" w:cs="宋体"/>
                <w:color w:val="000000"/>
                <w:kern w:val="0"/>
                <w:szCs w:val="24"/>
              </w:rPr>
            </w:pPr>
            <w:r>
              <w:rPr>
                <w:rFonts w:hint="eastAsia" w:ascii="宋体" w:hAnsi="宋体" w:eastAsia="宋体" w:cs="宋体"/>
                <w:color w:val="000000"/>
                <w:kern w:val="0"/>
                <w:szCs w:val="24"/>
              </w:rPr>
              <w:t>【我单位（公司）具备履行合同所必须的设备和专业技术能力。【具体如下：可进一步说明】】</w:t>
            </w:r>
          </w:p>
        </w:tc>
      </w:tr>
      <w:tr w14:paraId="12A86943">
        <w:tblPrEx>
          <w:tblCellMar>
            <w:top w:w="0" w:type="dxa"/>
            <w:left w:w="108" w:type="dxa"/>
            <w:bottom w:w="0" w:type="dxa"/>
            <w:right w:w="108" w:type="dxa"/>
          </w:tblCellMar>
        </w:tblPrEx>
        <w:trPr>
          <w:trHeight w:val="858" w:hRule="atLeast"/>
        </w:trPr>
        <w:tc>
          <w:tcPr>
            <w:tcW w:w="1110" w:type="pct"/>
            <w:tcBorders>
              <w:top w:val="nil"/>
              <w:left w:val="single" w:color="auto" w:sz="4" w:space="0"/>
              <w:bottom w:val="single" w:color="auto" w:sz="4" w:space="0"/>
              <w:right w:val="single" w:color="auto" w:sz="4" w:space="0"/>
            </w:tcBorders>
            <w:vAlign w:val="center"/>
          </w:tcPr>
          <w:p w14:paraId="2E324196">
            <w:pPr>
              <w:widowControl/>
              <w:spacing w:line="240" w:lineRule="auto"/>
              <w:jc w:val="center"/>
              <w:rPr>
                <w:rFonts w:hint="eastAsia" w:ascii="宋体" w:hAnsi="宋体" w:eastAsia="宋体" w:cs="宋体"/>
                <w:color w:val="000000"/>
                <w:kern w:val="0"/>
                <w:szCs w:val="24"/>
              </w:rPr>
            </w:pPr>
            <w:r>
              <w:rPr>
                <w:rFonts w:hint="eastAsia" w:ascii="宋体" w:hAnsi="宋体" w:eastAsia="宋体" w:cs="宋体"/>
                <w:color w:val="000000"/>
                <w:kern w:val="0"/>
                <w:szCs w:val="24"/>
              </w:rPr>
              <w:t>资质证书</w:t>
            </w:r>
          </w:p>
        </w:tc>
        <w:tc>
          <w:tcPr>
            <w:tcW w:w="3890" w:type="pct"/>
            <w:gridSpan w:val="6"/>
            <w:tcBorders>
              <w:top w:val="single" w:color="auto" w:sz="4" w:space="0"/>
              <w:left w:val="nil"/>
              <w:bottom w:val="single" w:color="auto" w:sz="4" w:space="0"/>
              <w:right w:val="single" w:color="000000" w:sz="4" w:space="0"/>
            </w:tcBorders>
            <w:vAlign w:val="center"/>
          </w:tcPr>
          <w:p w14:paraId="590AE963">
            <w:pPr>
              <w:widowControl/>
              <w:spacing w:line="240" w:lineRule="auto"/>
              <w:jc w:val="left"/>
              <w:rPr>
                <w:rFonts w:hint="eastAsia" w:ascii="宋体" w:hAnsi="宋体" w:eastAsia="宋体" w:cs="宋体"/>
                <w:color w:val="000000"/>
                <w:kern w:val="0"/>
                <w:szCs w:val="24"/>
              </w:rPr>
            </w:pPr>
            <w:bookmarkStart w:id="217" w:name="OLE_LINK57"/>
            <w:r>
              <w:rPr>
                <w:rFonts w:hint="eastAsia" w:ascii="宋体" w:hAnsi="宋体" w:eastAsia="宋体" w:cs="宋体"/>
                <w:color w:val="000000"/>
                <w:kern w:val="0"/>
                <w:szCs w:val="24"/>
              </w:rPr>
              <w:t>【如有，请填写证书名称，如无可不填。】</w:t>
            </w:r>
            <w:bookmarkEnd w:id="217"/>
          </w:p>
        </w:tc>
      </w:tr>
      <w:tr w14:paraId="3B519A9B">
        <w:tblPrEx>
          <w:tblCellMar>
            <w:top w:w="0" w:type="dxa"/>
            <w:left w:w="108" w:type="dxa"/>
            <w:bottom w:w="0" w:type="dxa"/>
            <w:right w:w="108" w:type="dxa"/>
          </w:tblCellMar>
        </w:tblPrEx>
        <w:trPr>
          <w:trHeight w:val="313" w:hRule="atLeast"/>
        </w:trPr>
        <w:tc>
          <w:tcPr>
            <w:tcW w:w="1110" w:type="pct"/>
            <w:vMerge w:val="restart"/>
            <w:tcBorders>
              <w:top w:val="nil"/>
              <w:left w:val="single" w:color="auto" w:sz="4" w:space="0"/>
              <w:bottom w:val="single" w:color="auto" w:sz="4" w:space="0"/>
              <w:right w:val="single" w:color="auto" w:sz="4" w:space="0"/>
            </w:tcBorders>
            <w:vAlign w:val="center"/>
          </w:tcPr>
          <w:p w14:paraId="61DAF133">
            <w:pPr>
              <w:widowControl/>
              <w:spacing w:line="240" w:lineRule="auto"/>
              <w:jc w:val="center"/>
              <w:rPr>
                <w:rFonts w:hint="eastAsia" w:ascii="宋体" w:hAnsi="宋体" w:eastAsia="宋体" w:cs="宋体"/>
                <w:color w:val="000000"/>
                <w:kern w:val="0"/>
                <w:szCs w:val="24"/>
              </w:rPr>
            </w:pPr>
            <w:r>
              <w:rPr>
                <w:rFonts w:hint="eastAsia" w:ascii="宋体" w:hAnsi="宋体" w:eastAsia="宋体" w:cs="宋体"/>
                <w:color w:val="000000"/>
                <w:kern w:val="0"/>
                <w:szCs w:val="24"/>
              </w:rPr>
              <w:t>单位概况</w:t>
            </w:r>
          </w:p>
        </w:tc>
        <w:tc>
          <w:tcPr>
            <w:tcW w:w="854" w:type="pct"/>
            <w:vMerge w:val="restart"/>
            <w:tcBorders>
              <w:top w:val="nil"/>
              <w:left w:val="single" w:color="auto" w:sz="4" w:space="0"/>
              <w:bottom w:val="single" w:color="000000" w:sz="4" w:space="0"/>
              <w:right w:val="single" w:color="auto" w:sz="4" w:space="0"/>
            </w:tcBorders>
            <w:vAlign w:val="center"/>
          </w:tcPr>
          <w:p w14:paraId="276424C5">
            <w:pPr>
              <w:widowControl/>
              <w:spacing w:line="240" w:lineRule="auto"/>
              <w:jc w:val="center"/>
              <w:rPr>
                <w:rFonts w:hint="eastAsia" w:ascii="宋体" w:hAnsi="宋体" w:eastAsia="宋体" w:cs="宋体"/>
                <w:color w:val="000000"/>
                <w:kern w:val="0"/>
                <w:szCs w:val="24"/>
              </w:rPr>
            </w:pPr>
            <w:r>
              <w:rPr>
                <w:rFonts w:hint="eastAsia" w:ascii="宋体" w:hAnsi="宋体" w:eastAsia="宋体" w:cs="宋体"/>
                <w:color w:val="000000"/>
                <w:kern w:val="0"/>
                <w:szCs w:val="24"/>
              </w:rPr>
              <w:t>职工情况（人）</w:t>
            </w:r>
          </w:p>
        </w:tc>
        <w:tc>
          <w:tcPr>
            <w:tcW w:w="1012" w:type="pct"/>
            <w:tcBorders>
              <w:top w:val="nil"/>
              <w:left w:val="nil"/>
              <w:bottom w:val="single" w:color="auto" w:sz="4" w:space="0"/>
              <w:right w:val="single" w:color="auto" w:sz="4" w:space="0"/>
            </w:tcBorders>
            <w:noWrap/>
            <w:vAlign w:val="center"/>
          </w:tcPr>
          <w:p w14:paraId="47E35AFB">
            <w:pPr>
              <w:widowControl/>
              <w:spacing w:line="240" w:lineRule="auto"/>
              <w:jc w:val="center"/>
              <w:rPr>
                <w:rFonts w:hint="eastAsia" w:ascii="宋体" w:hAnsi="宋体" w:eastAsia="宋体" w:cs="宋体"/>
                <w:color w:val="000000"/>
                <w:kern w:val="0"/>
                <w:sz w:val="22"/>
              </w:rPr>
            </w:pPr>
            <w:r>
              <w:rPr>
                <w:rFonts w:hint="eastAsia" w:ascii="宋体" w:hAnsi="宋体" w:eastAsia="宋体" w:cs="宋体"/>
                <w:color w:val="000000"/>
                <w:kern w:val="0"/>
                <w:sz w:val="22"/>
              </w:rPr>
              <w:t>职工总数</w:t>
            </w:r>
          </w:p>
        </w:tc>
        <w:tc>
          <w:tcPr>
            <w:tcW w:w="1012" w:type="pct"/>
            <w:gridSpan w:val="2"/>
            <w:tcBorders>
              <w:top w:val="nil"/>
              <w:left w:val="nil"/>
              <w:bottom w:val="single" w:color="auto" w:sz="4" w:space="0"/>
              <w:right w:val="single" w:color="auto" w:sz="4" w:space="0"/>
            </w:tcBorders>
            <w:noWrap/>
            <w:vAlign w:val="center"/>
          </w:tcPr>
          <w:p w14:paraId="7826189C">
            <w:pPr>
              <w:widowControl/>
              <w:spacing w:line="240" w:lineRule="auto"/>
              <w:jc w:val="center"/>
              <w:rPr>
                <w:rFonts w:hint="eastAsia" w:ascii="宋体" w:hAnsi="宋体" w:eastAsia="宋体" w:cs="宋体"/>
                <w:color w:val="000000"/>
                <w:kern w:val="0"/>
                <w:sz w:val="22"/>
              </w:rPr>
            </w:pPr>
            <w:r>
              <w:rPr>
                <w:rFonts w:hint="eastAsia" w:ascii="宋体" w:hAnsi="宋体" w:eastAsia="宋体" w:cs="宋体"/>
                <w:color w:val="000000"/>
                <w:kern w:val="0"/>
                <w:sz w:val="22"/>
              </w:rPr>
              <w:t>管理人员</w:t>
            </w:r>
          </w:p>
        </w:tc>
        <w:tc>
          <w:tcPr>
            <w:tcW w:w="1012" w:type="pct"/>
            <w:gridSpan w:val="2"/>
            <w:tcBorders>
              <w:top w:val="nil"/>
              <w:left w:val="nil"/>
              <w:bottom w:val="single" w:color="auto" w:sz="4" w:space="0"/>
              <w:right w:val="single" w:color="auto" w:sz="4" w:space="0"/>
            </w:tcBorders>
            <w:noWrap/>
            <w:vAlign w:val="center"/>
          </w:tcPr>
          <w:p w14:paraId="688B192C">
            <w:pPr>
              <w:widowControl/>
              <w:spacing w:line="240" w:lineRule="auto"/>
              <w:jc w:val="center"/>
              <w:rPr>
                <w:rFonts w:hint="eastAsia" w:ascii="宋体" w:hAnsi="宋体" w:eastAsia="宋体" w:cs="宋体"/>
                <w:color w:val="000000"/>
                <w:kern w:val="0"/>
                <w:sz w:val="22"/>
              </w:rPr>
            </w:pPr>
            <w:r>
              <w:rPr>
                <w:rFonts w:hint="eastAsia" w:ascii="宋体" w:hAnsi="宋体" w:eastAsia="宋体" w:cs="宋体"/>
                <w:color w:val="000000"/>
                <w:kern w:val="0"/>
                <w:sz w:val="22"/>
              </w:rPr>
              <w:t>技术人员</w:t>
            </w:r>
          </w:p>
        </w:tc>
      </w:tr>
      <w:tr w14:paraId="5159CBA1">
        <w:tblPrEx>
          <w:tblCellMar>
            <w:top w:w="0" w:type="dxa"/>
            <w:left w:w="108" w:type="dxa"/>
            <w:bottom w:w="0" w:type="dxa"/>
            <w:right w:w="108" w:type="dxa"/>
          </w:tblCellMar>
        </w:tblPrEx>
        <w:trPr>
          <w:trHeight w:val="486" w:hRule="atLeast"/>
        </w:trPr>
        <w:tc>
          <w:tcPr>
            <w:tcW w:w="1110" w:type="pct"/>
            <w:vMerge w:val="continue"/>
            <w:tcBorders>
              <w:top w:val="nil"/>
              <w:left w:val="single" w:color="auto" w:sz="4" w:space="0"/>
              <w:bottom w:val="single" w:color="auto" w:sz="4" w:space="0"/>
              <w:right w:val="single" w:color="auto" w:sz="4" w:space="0"/>
            </w:tcBorders>
            <w:vAlign w:val="center"/>
          </w:tcPr>
          <w:p w14:paraId="44A4FC2F">
            <w:pPr>
              <w:widowControl/>
              <w:spacing w:line="240" w:lineRule="auto"/>
              <w:jc w:val="left"/>
              <w:rPr>
                <w:rFonts w:hint="eastAsia" w:ascii="宋体" w:hAnsi="宋体" w:eastAsia="宋体" w:cs="宋体"/>
                <w:color w:val="000000"/>
                <w:kern w:val="0"/>
                <w:szCs w:val="24"/>
              </w:rPr>
            </w:pPr>
          </w:p>
        </w:tc>
        <w:tc>
          <w:tcPr>
            <w:tcW w:w="854" w:type="pct"/>
            <w:vMerge w:val="continue"/>
            <w:tcBorders>
              <w:top w:val="nil"/>
              <w:left w:val="single" w:color="auto" w:sz="4" w:space="0"/>
              <w:bottom w:val="single" w:color="000000" w:sz="4" w:space="0"/>
              <w:right w:val="single" w:color="auto" w:sz="4" w:space="0"/>
            </w:tcBorders>
            <w:vAlign w:val="center"/>
          </w:tcPr>
          <w:p w14:paraId="086B62AE">
            <w:pPr>
              <w:widowControl/>
              <w:spacing w:line="240" w:lineRule="auto"/>
              <w:jc w:val="left"/>
              <w:rPr>
                <w:rFonts w:hint="eastAsia" w:ascii="宋体" w:hAnsi="宋体" w:eastAsia="宋体" w:cs="宋体"/>
                <w:color w:val="000000"/>
                <w:kern w:val="0"/>
                <w:szCs w:val="24"/>
              </w:rPr>
            </w:pPr>
          </w:p>
        </w:tc>
        <w:tc>
          <w:tcPr>
            <w:tcW w:w="1012" w:type="pct"/>
            <w:tcBorders>
              <w:top w:val="nil"/>
              <w:left w:val="nil"/>
              <w:bottom w:val="nil"/>
              <w:right w:val="single" w:color="auto" w:sz="4" w:space="0"/>
            </w:tcBorders>
            <w:noWrap/>
            <w:vAlign w:val="center"/>
          </w:tcPr>
          <w:p w14:paraId="1AB56B41">
            <w:pPr>
              <w:widowControl/>
              <w:spacing w:line="240" w:lineRule="auto"/>
              <w:jc w:val="center"/>
              <w:rPr>
                <w:rFonts w:hint="eastAsia" w:ascii="宋体" w:hAnsi="宋体" w:eastAsia="宋体" w:cs="宋体"/>
                <w:color w:val="000000"/>
                <w:kern w:val="0"/>
                <w:sz w:val="22"/>
              </w:rPr>
            </w:pPr>
            <w:r>
              <w:rPr>
                <w:rFonts w:hint="eastAsia" w:ascii="宋体" w:hAnsi="宋体" w:eastAsia="宋体" w:cs="宋体"/>
                <w:color w:val="000000"/>
                <w:kern w:val="0"/>
                <w:sz w:val="22"/>
              </w:rPr>
              <w:t>　</w:t>
            </w:r>
          </w:p>
        </w:tc>
        <w:tc>
          <w:tcPr>
            <w:tcW w:w="1012" w:type="pct"/>
            <w:gridSpan w:val="2"/>
            <w:tcBorders>
              <w:top w:val="nil"/>
              <w:left w:val="nil"/>
              <w:bottom w:val="nil"/>
              <w:right w:val="single" w:color="auto" w:sz="4" w:space="0"/>
            </w:tcBorders>
            <w:noWrap/>
            <w:vAlign w:val="center"/>
          </w:tcPr>
          <w:p w14:paraId="3CE05F60">
            <w:pPr>
              <w:widowControl/>
              <w:spacing w:line="240" w:lineRule="auto"/>
              <w:jc w:val="center"/>
              <w:rPr>
                <w:rFonts w:hint="eastAsia" w:ascii="宋体" w:hAnsi="宋体" w:eastAsia="宋体" w:cs="宋体"/>
                <w:color w:val="000000"/>
                <w:kern w:val="0"/>
                <w:sz w:val="22"/>
              </w:rPr>
            </w:pPr>
            <w:r>
              <w:rPr>
                <w:rFonts w:hint="eastAsia" w:ascii="宋体" w:hAnsi="宋体" w:eastAsia="宋体" w:cs="宋体"/>
                <w:color w:val="000000"/>
                <w:kern w:val="0"/>
                <w:sz w:val="22"/>
              </w:rPr>
              <w:t>　</w:t>
            </w:r>
          </w:p>
        </w:tc>
        <w:tc>
          <w:tcPr>
            <w:tcW w:w="1012" w:type="pct"/>
            <w:gridSpan w:val="2"/>
            <w:tcBorders>
              <w:top w:val="nil"/>
              <w:left w:val="nil"/>
              <w:bottom w:val="nil"/>
              <w:right w:val="single" w:color="auto" w:sz="4" w:space="0"/>
            </w:tcBorders>
            <w:noWrap/>
            <w:vAlign w:val="center"/>
          </w:tcPr>
          <w:p w14:paraId="06B7B9A6">
            <w:pPr>
              <w:widowControl/>
              <w:spacing w:line="240" w:lineRule="auto"/>
              <w:jc w:val="center"/>
              <w:rPr>
                <w:rFonts w:hint="eastAsia" w:ascii="宋体" w:hAnsi="宋体" w:eastAsia="宋体" w:cs="宋体"/>
                <w:color w:val="000000"/>
                <w:kern w:val="0"/>
                <w:sz w:val="22"/>
              </w:rPr>
            </w:pPr>
            <w:r>
              <w:rPr>
                <w:rFonts w:hint="eastAsia" w:ascii="宋体" w:hAnsi="宋体" w:eastAsia="宋体" w:cs="宋体"/>
                <w:color w:val="000000"/>
                <w:kern w:val="0"/>
                <w:sz w:val="22"/>
              </w:rPr>
              <w:t>　</w:t>
            </w:r>
          </w:p>
        </w:tc>
      </w:tr>
      <w:tr w14:paraId="0908B998">
        <w:tblPrEx>
          <w:tblCellMar>
            <w:top w:w="0" w:type="dxa"/>
            <w:left w:w="108" w:type="dxa"/>
            <w:bottom w:w="0" w:type="dxa"/>
            <w:right w:w="108" w:type="dxa"/>
          </w:tblCellMar>
        </w:tblPrEx>
        <w:trPr>
          <w:trHeight w:val="300" w:hRule="atLeast"/>
        </w:trPr>
        <w:tc>
          <w:tcPr>
            <w:tcW w:w="1110" w:type="pct"/>
            <w:vMerge w:val="continue"/>
            <w:tcBorders>
              <w:top w:val="nil"/>
              <w:left w:val="single" w:color="auto" w:sz="4" w:space="0"/>
              <w:bottom w:val="single" w:color="auto" w:sz="4" w:space="0"/>
              <w:right w:val="single" w:color="auto" w:sz="4" w:space="0"/>
            </w:tcBorders>
            <w:vAlign w:val="center"/>
          </w:tcPr>
          <w:p w14:paraId="7CE5AD69">
            <w:pPr>
              <w:widowControl/>
              <w:spacing w:line="240" w:lineRule="auto"/>
              <w:jc w:val="left"/>
              <w:rPr>
                <w:rFonts w:hint="eastAsia" w:ascii="宋体" w:hAnsi="宋体" w:eastAsia="宋体" w:cs="宋体"/>
                <w:color w:val="000000"/>
                <w:kern w:val="0"/>
                <w:szCs w:val="24"/>
              </w:rPr>
            </w:pPr>
          </w:p>
        </w:tc>
        <w:tc>
          <w:tcPr>
            <w:tcW w:w="854" w:type="pct"/>
            <w:vMerge w:val="restar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23A91C1">
            <w:pPr>
              <w:widowControl/>
              <w:spacing w:line="240" w:lineRule="auto"/>
              <w:jc w:val="center"/>
              <w:rPr>
                <w:rFonts w:hint="eastAsia" w:ascii="宋体" w:hAnsi="宋体" w:eastAsia="宋体" w:cs="宋体"/>
                <w:color w:val="000000"/>
                <w:kern w:val="0"/>
                <w:szCs w:val="24"/>
              </w:rPr>
            </w:pPr>
            <w:r>
              <w:rPr>
                <w:rFonts w:hint="eastAsia" w:ascii="宋体" w:hAnsi="宋体" w:eastAsia="宋体" w:cs="宋体"/>
                <w:color w:val="000000"/>
                <w:kern w:val="0"/>
                <w:szCs w:val="24"/>
              </w:rPr>
              <w:t>企业资产</w:t>
            </w:r>
            <w:r>
              <w:rPr>
                <w:rFonts w:hint="eastAsia" w:ascii="宋体" w:hAnsi="宋体" w:eastAsia="宋体" w:cs="宋体"/>
                <w:color w:val="000000"/>
                <w:kern w:val="0"/>
                <w:szCs w:val="24"/>
              </w:rPr>
              <w:br w:type="textWrapping"/>
            </w:r>
            <w:r>
              <w:rPr>
                <w:rFonts w:hint="eastAsia" w:ascii="宋体" w:hAnsi="宋体" w:eastAsia="宋体" w:cs="宋体"/>
                <w:color w:val="000000"/>
                <w:kern w:val="0"/>
                <w:szCs w:val="24"/>
              </w:rPr>
              <w:t>（万元）</w:t>
            </w:r>
          </w:p>
        </w:tc>
        <w:tc>
          <w:tcPr>
            <w:tcW w:w="1012" w:type="pct"/>
            <w:tcBorders>
              <w:top w:val="single" w:color="auto" w:sz="4" w:space="0"/>
              <w:left w:val="nil"/>
              <w:bottom w:val="single" w:color="auto" w:sz="4" w:space="0"/>
              <w:right w:val="single" w:color="auto" w:sz="4" w:space="0"/>
            </w:tcBorders>
            <w:shd w:val="clear" w:color="auto" w:fill="FFFFFF" w:themeFill="background1"/>
            <w:vAlign w:val="center"/>
          </w:tcPr>
          <w:p w14:paraId="6BF64F49">
            <w:pPr>
              <w:widowControl/>
              <w:spacing w:line="240" w:lineRule="auto"/>
              <w:jc w:val="center"/>
              <w:rPr>
                <w:rFonts w:hint="eastAsia" w:ascii="宋体" w:hAnsi="宋体" w:eastAsia="宋体" w:cs="宋体"/>
                <w:color w:val="000000"/>
                <w:kern w:val="0"/>
                <w:szCs w:val="24"/>
              </w:rPr>
            </w:pPr>
            <w:r>
              <w:rPr>
                <w:rFonts w:hint="eastAsia" w:ascii="宋体" w:hAnsi="宋体" w:eastAsia="宋体" w:cs="宋体"/>
                <w:color w:val="000000"/>
                <w:kern w:val="0"/>
                <w:szCs w:val="24"/>
              </w:rPr>
              <w:t>企业总资产</w:t>
            </w:r>
          </w:p>
        </w:tc>
        <w:tc>
          <w:tcPr>
            <w:tcW w:w="1012" w:type="pct"/>
            <w:gridSpan w:val="2"/>
            <w:tcBorders>
              <w:top w:val="single" w:color="auto" w:sz="4" w:space="0"/>
              <w:left w:val="nil"/>
              <w:bottom w:val="single" w:color="auto" w:sz="4" w:space="0"/>
              <w:right w:val="single" w:color="auto" w:sz="4" w:space="0"/>
            </w:tcBorders>
            <w:shd w:val="clear" w:color="auto" w:fill="FFFFFF" w:themeFill="background1"/>
            <w:vAlign w:val="center"/>
          </w:tcPr>
          <w:p w14:paraId="634C89DF">
            <w:pPr>
              <w:widowControl/>
              <w:spacing w:line="240" w:lineRule="auto"/>
              <w:jc w:val="center"/>
              <w:rPr>
                <w:rFonts w:hint="eastAsia" w:ascii="宋体" w:hAnsi="宋体" w:eastAsia="宋体" w:cs="宋体"/>
                <w:color w:val="000000"/>
                <w:kern w:val="0"/>
                <w:szCs w:val="24"/>
              </w:rPr>
            </w:pPr>
            <w:r>
              <w:rPr>
                <w:rFonts w:hint="eastAsia" w:ascii="宋体" w:hAnsi="宋体" w:eastAsia="宋体" w:cs="宋体"/>
                <w:color w:val="000000"/>
                <w:kern w:val="0"/>
                <w:szCs w:val="24"/>
              </w:rPr>
              <w:t>货币资金</w:t>
            </w:r>
          </w:p>
        </w:tc>
        <w:tc>
          <w:tcPr>
            <w:tcW w:w="1012" w:type="pct"/>
            <w:gridSpan w:val="2"/>
            <w:tcBorders>
              <w:top w:val="single" w:color="auto" w:sz="4" w:space="0"/>
              <w:left w:val="nil"/>
              <w:bottom w:val="single" w:color="auto" w:sz="4" w:space="0"/>
              <w:right w:val="single" w:color="auto" w:sz="4" w:space="0"/>
            </w:tcBorders>
            <w:shd w:val="clear" w:color="auto" w:fill="FFFFFF" w:themeFill="background1"/>
            <w:vAlign w:val="center"/>
          </w:tcPr>
          <w:p w14:paraId="0A520EA6">
            <w:pPr>
              <w:widowControl/>
              <w:spacing w:line="240" w:lineRule="auto"/>
              <w:jc w:val="center"/>
              <w:rPr>
                <w:rFonts w:hint="eastAsia" w:ascii="宋体" w:hAnsi="宋体" w:eastAsia="宋体" w:cs="宋体"/>
                <w:color w:val="000000"/>
                <w:kern w:val="0"/>
                <w:szCs w:val="24"/>
              </w:rPr>
            </w:pPr>
            <w:r>
              <w:rPr>
                <w:rFonts w:hint="eastAsia" w:ascii="宋体" w:hAnsi="宋体" w:eastAsia="宋体" w:cs="宋体"/>
                <w:color w:val="000000"/>
                <w:kern w:val="0"/>
                <w:szCs w:val="24"/>
              </w:rPr>
              <w:t>固定资产净值</w:t>
            </w:r>
          </w:p>
        </w:tc>
      </w:tr>
      <w:tr w14:paraId="1EA07D5F">
        <w:tblPrEx>
          <w:tblCellMar>
            <w:top w:w="0" w:type="dxa"/>
            <w:left w:w="108" w:type="dxa"/>
            <w:bottom w:w="0" w:type="dxa"/>
            <w:right w:w="108" w:type="dxa"/>
          </w:tblCellMar>
        </w:tblPrEx>
        <w:trPr>
          <w:trHeight w:val="283" w:hRule="atLeast"/>
        </w:trPr>
        <w:tc>
          <w:tcPr>
            <w:tcW w:w="1110" w:type="pct"/>
            <w:vMerge w:val="continue"/>
            <w:tcBorders>
              <w:top w:val="nil"/>
              <w:left w:val="single" w:color="auto" w:sz="4" w:space="0"/>
              <w:bottom w:val="single" w:color="auto" w:sz="4" w:space="0"/>
              <w:right w:val="single" w:color="auto" w:sz="4" w:space="0"/>
            </w:tcBorders>
            <w:vAlign w:val="center"/>
          </w:tcPr>
          <w:p w14:paraId="2EC4B40B">
            <w:pPr>
              <w:widowControl/>
              <w:spacing w:line="240" w:lineRule="auto"/>
              <w:jc w:val="left"/>
              <w:rPr>
                <w:rFonts w:hint="eastAsia" w:ascii="宋体" w:hAnsi="宋体" w:eastAsia="宋体" w:cs="宋体"/>
                <w:color w:val="000000"/>
                <w:kern w:val="0"/>
                <w:szCs w:val="24"/>
              </w:rPr>
            </w:pPr>
          </w:p>
        </w:tc>
        <w:tc>
          <w:tcPr>
            <w:tcW w:w="854"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B3BC9D6">
            <w:pPr>
              <w:widowControl/>
              <w:spacing w:line="240" w:lineRule="auto"/>
              <w:jc w:val="left"/>
              <w:rPr>
                <w:rFonts w:hint="eastAsia" w:ascii="宋体" w:hAnsi="宋体" w:eastAsia="宋体" w:cs="宋体"/>
                <w:color w:val="000000"/>
                <w:kern w:val="0"/>
                <w:szCs w:val="24"/>
              </w:rPr>
            </w:pPr>
          </w:p>
        </w:tc>
        <w:tc>
          <w:tcPr>
            <w:tcW w:w="1012" w:type="pct"/>
            <w:tcBorders>
              <w:top w:val="single" w:color="auto" w:sz="4" w:space="0"/>
              <w:left w:val="nil"/>
              <w:bottom w:val="single" w:color="auto" w:sz="4" w:space="0"/>
              <w:right w:val="single" w:color="auto" w:sz="4" w:space="0"/>
            </w:tcBorders>
            <w:shd w:val="clear" w:color="auto" w:fill="FFFFFF" w:themeFill="background1"/>
            <w:noWrap/>
            <w:vAlign w:val="center"/>
          </w:tcPr>
          <w:p w14:paraId="4FBAE74A">
            <w:pPr>
              <w:widowControl/>
              <w:spacing w:line="240" w:lineRule="auto"/>
              <w:jc w:val="center"/>
              <w:rPr>
                <w:rFonts w:hint="eastAsia" w:ascii="宋体" w:hAnsi="宋体" w:eastAsia="宋体" w:cs="宋体"/>
                <w:color w:val="000000"/>
                <w:kern w:val="0"/>
                <w:sz w:val="22"/>
              </w:rPr>
            </w:pPr>
            <w:r>
              <w:rPr>
                <w:rFonts w:hint="eastAsia" w:ascii="宋体" w:hAnsi="宋体" w:eastAsia="宋体" w:cs="宋体"/>
                <w:color w:val="000000"/>
                <w:kern w:val="0"/>
                <w:sz w:val="22"/>
              </w:rPr>
              <w:t>　</w:t>
            </w:r>
          </w:p>
        </w:tc>
        <w:tc>
          <w:tcPr>
            <w:tcW w:w="1012" w:type="pct"/>
            <w:gridSpan w:val="2"/>
            <w:tcBorders>
              <w:top w:val="single" w:color="auto" w:sz="4" w:space="0"/>
              <w:left w:val="nil"/>
              <w:bottom w:val="single" w:color="auto" w:sz="4" w:space="0"/>
              <w:right w:val="single" w:color="auto" w:sz="4" w:space="0"/>
            </w:tcBorders>
            <w:shd w:val="clear" w:color="auto" w:fill="FFFFFF" w:themeFill="background1"/>
            <w:noWrap/>
            <w:vAlign w:val="center"/>
          </w:tcPr>
          <w:p w14:paraId="5047E5D6">
            <w:pPr>
              <w:widowControl/>
              <w:spacing w:line="240" w:lineRule="auto"/>
              <w:jc w:val="center"/>
              <w:rPr>
                <w:rFonts w:hint="eastAsia" w:ascii="宋体" w:hAnsi="宋体" w:eastAsia="宋体" w:cs="宋体"/>
                <w:color w:val="000000"/>
                <w:kern w:val="0"/>
                <w:sz w:val="22"/>
              </w:rPr>
            </w:pPr>
            <w:r>
              <w:rPr>
                <w:rFonts w:hint="eastAsia" w:ascii="宋体" w:hAnsi="宋体" w:eastAsia="宋体" w:cs="宋体"/>
                <w:color w:val="000000"/>
                <w:kern w:val="0"/>
                <w:sz w:val="22"/>
              </w:rPr>
              <w:t>　</w:t>
            </w:r>
          </w:p>
        </w:tc>
        <w:tc>
          <w:tcPr>
            <w:tcW w:w="1012" w:type="pct"/>
            <w:gridSpan w:val="2"/>
            <w:tcBorders>
              <w:top w:val="single" w:color="auto" w:sz="4" w:space="0"/>
              <w:left w:val="nil"/>
              <w:bottom w:val="single" w:color="auto" w:sz="4" w:space="0"/>
              <w:right w:val="single" w:color="auto" w:sz="4" w:space="0"/>
            </w:tcBorders>
            <w:shd w:val="clear" w:color="auto" w:fill="FFFFFF" w:themeFill="background1"/>
            <w:noWrap/>
            <w:vAlign w:val="center"/>
          </w:tcPr>
          <w:p w14:paraId="7149286B">
            <w:pPr>
              <w:widowControl/>
              <w:spacing w:line="240" w:lineRule="auto"/>
              <w:jc w:val="center"/>
              <w:rPr>
                <w:rFonts w:hint="eastAsia" w:ascii="宋体" w:hAnsi="宋体" w:eastAsia="宋体" w:cs="宋体"/>
                <w:color w:val="000000"/>
                <w:kern w:val="0"/>
                <w:sz w:val="22"/>
              </w:rPr>
            </w:pPr>
            <w:r>
              <w:rPr>
                <w:rFonts w:hint="eastAsia" w:ascii="宋体" w:hAnsi="宋体" w:eastAsia="宋体" w:cs="宋体"/>
                <w:color w:val="000000"/>
                <w:kern w:val="0"/>
                <w:sz w:val="22"/>
              </w:rPr>
              <w:t>　</w:t>
            </w:r>
          </w:p>
        </w:tc>
      </w:tr>
      <w:tr w14:paraId="2FEE3A7B">
        <w:tblPrEx>
          <w:tblCellMar>
            <w:top w:w="0" w:type="dxa"/>
            <w:left w:w="108" w:type="dxa"/>
            <w:bottom w:w="0" w:type="dxa"/>
            <w:right w:w="108" w:type="dxa"/>
          </w:tblCellMar>
        </w:tblPrEx>
        <w:trPr>
          <w:trHeight w:val="300" w:hRule="atLeast"/>
        </w:trPr>
        <w:tc>
          <w:tcPr>
            <w:tcW w:w="1110" w:type="pct"/>
            <w:vMerge w:val="restart"/>
            <w:tcBorders>
              <w:top w:val="nil"/>
              <w:left w:val="single" w:color="auto" w:sz="4" w:space="0"/>
              <w:bottom w:val="single" w:color="auto" w:sz="4" w:space="0"/>
              <w:right w:val="single" w:color="auto" w:sz="4" w:space="0"/>
            </w:tcBorders>
            <w:vAlign w:val="center"/>
          </w:tcPr>
          <w:p w14:paraId="0DF65997">
            <w:pPr>
              <w:widowControl/>
              <w:spacing w:line="240" w:lineRule="auto"/>
              <w:jc w:val="center"/>
              <w:rPr>
                <w:rFonts w:hint="eastAsia" w:ascii="宋体" w:hAnsi="宋体" w:eastAsia="宋体" w:cs="宋体"/>
                <w:color w:val="000000"/>
                <w:kern w:val="0"/>
                <w:szCs w:val="24"/>
              </w:rPr>
            </w:pPr>
            <w:r>
              <w:rPr>
                <w:rFonts w:hint="eastAsia" w:ascii="宋体" w:hAnsi="宋体" w:eastAsia="宋体" w:cs="宋体"/>
                <w:color w:val="000000"/>
                <w:kern w:val="0"/>
                <w:szCs w:val="24"/>
              </w:rPr>
              <w:t>企业财务状况</w:t>
            </w:r>
          </w:p>
        </w:tc>
        <w:tc>
          <w:tcPr>
            <w:tcW w:w="854" w:type="pct"/>
            <w:tcBorders>
              <w:top w:val="nil"/>
              <w:left w:val="nil"/>
              <w:bottom w:val="single" w:color="auto" w:sz="4" w:space="0"/>
              <w:right w:val="single" w:color="auto" w:sz="4" w:space="0"/>
            </w:tcBorders>
            <w:vAlign w:val="center"/>
          </w:tcPr>
          <w:p w14:paraId="3ED7B28C">
            <w:pPr>
              <w:widowControl/>
              <w:spacing w:line="240" w:lineRule="auto"/>
              <w:jc w:val="center"/>
              <w:rPr>
                <w:rFonts w:hint="eastAsia" w:ascii="宋体" w:hAnsi="宋体" w:eastAsia="宋体" w:cs="宋体"/>
                <w:color w:val="000000"/>
                <w:kern w:val="0"/>
                <w:szCs w:val="24"/>
              </w:rPr>
            </w:pPr>
            <w:r>
              <w:rPr>
                <w:rFonts w:hint="eastAsia" w:ascii="宋体" w:hAnsi="宋体" w:eastAsia="宋体" w:cs="宋体"/>
                <w:color w:val="000000"/>
                <w:kern w:val="0"/>
                <w:szCs w:val="24"/>
              </w:rPr>
              <w:t>年度</w:t>
            </w:r>
          </w:p>
        </w:tc>
        <w:tc>
          <w:tcPr>
            <w:tcW w:w="1012" w:type="pct"/>
            <w:tcBorders>
              <w:top w:val="nil"/>
              <w:left w:val="nil"/>
              <w:bottom w:val="single" w:color="auto" w:sz="4" w:space="0"/>
              <w:right w:val="single" w:color="auto" w:sz="4" w:space="0"/>
            </w:tcBorders>
            <w:noWrap/>
            <w:vAlign w:val="center"/>
          </w:tcPr>
          <w:p w14:paraId="73E983A4">
            <w:pPr>
              <w:widowControl/>
              <w:adjustRightInd/>
              <w:snapToGrid/>
              <w:spacing w:line="240" w:lineRule="auto"/>
              <w:jc w:val="center"/>
              <w:rPr>
                <w:rFonts w:hint="eastAsia" w:ascii="宋体" w:hAnsi="宋体" w:eastAsia="宋体" w:cs="宋体"/>
                <w:color w:val="auto"/>
                <w:kern w:val="0"/>
                <w:szCs w:val="24"/>
              </w:rPr>
            </w:pPr>
            <w:r>
              <w:rPr>
                <w:color w:val="auto"/>
                <w:szCs w:val="24"/>
              </w:rPr>
              <w:t>20</w:t>
            </w:r>
            <w:r>
              <w:rPr>
                <w:rFonts w:hint="eastAsia"/>
                <w:color w:val="auto"/>
                <w:szCs w:val="24"/>
                <w:lang w:val="en-US" w:eastAsia="zh-CN"/>
              </w:rPr>
              <w:t>25</w:t>
            </w:r>
            <w:r>
              <w:rPr>
                <w:color w:val="auto"/>
                <w:szCs w:val="24"/>
              </w:rPr>
              <w:t>年</w:t>
            </w:r>
          </w:p>
        </w:tc>
        <w:tc>
          <w:tcPr>
            <w:tcW w:w="1012" w:type="pct"/>
            <w:gridSpan w:val="2"/>
            <w:tcBorders>
              <w:top w:val="nil"/>
              <w:left w:val="nil"/>
              <w:bottom w:val="single" w:color="auto" w:sz="4" w:space="0"/>
              <w:right w:val="single" w:color="auto" w:sz="4" w:space="0"/>
            </w:tcBorders>
            <w:noWrap/>
            <w:vAlign w:val="center"/>
          </w:tcPr>
          <w:p w14:paraId="606C2229">
            <w:pPr>
              <w:widowControl/>
              <w:spacing w:line="240" w:lineRule="auto"/>
              <w:jc w:val="center"/>
              <w:rPr>
                <w:rFonts w:hint="eastAsia" w:ascii="宋体" w:hAnsi="宋体" w:eastAsia="宋体" w:cs="宋体"/>
                <w:color w:val="auto"/>
                <w:kern w:val="0"/>
                <w:szCs w:val="24"/>
              </w:rPr>
            </w:pPr>
            <w:r>
              <w:rPr>
                <w:rFonts w:hint="eastAsia" w:ascii="宋体" w:hAnsi="宋体" w:eastAsia="宋体" w:cs="宋体"/>
                <w:color w:val="auto"/>
                <w:kern w:val="0"/>
                <w:szCs w:val="24"/>
              </w:rPr>
              <w:t>20</w:t>
            </w:r>
            <w:r>
              <w:rPr>
                <w:rFonts w:hint="eastAsia" w:ascii="宋体" w:hAnsi="宋体" w:eastAsia="宋体" w:cs="宋体"/>
                <w:color w:val="auto"/>
                <w:kern w:val="0"/>
                <w:szCs w:val="24"/>
                <w:lang w:val="en-US" w:eastAsia="zh-CN"/>
              </w:rPr>
              <w:t>24</w:t>
            </w:r>
            <w:r>
              <w:rPr>
                <w:rFonts w:hint="eastAsia" w:ascii="宋体" w:hAnsi="宋体" w:eastAsia="宋体" w:cs="宋体"/>
                <w:color w:val="auto"/>
                <w:kern w:val="0"/>
                <w:szCs w:val="24"/>
              </w:rPr>
              <w:t>年</w:t>
            </w:r>
          </w:p>
        </w:tc>
        <w:tc>
          <w:tcPr>
            <w:tcW w:w="1012" w:type="pct"/>
            <w:gridSpan w:val="2"/>
            <w:tcBorders>
              <w:top w:val="nil"/>
              <w:left w:val="nil"/>
              <w:bottom w:val="single" w:color="auto" w:sz="4" w:space="0"/>
              <w:right w:val="single" w:color="auto" w:sz="4" w:space="0"/>
            </w:tcBorders>
            <w:noWrap/>
            <w:vAlign w:val="center"/>
          </w:tcPr>
          <w:p w14:paraId="2F677B34">
            <w:pPr>
              <w:widowControl/>
              <w:spacing w:line="240" w:lineRule="auto"/>
              <w:jc w:val="center"/>
              <w:rPr>
                <w:rFonts w:hint="eastAsia" w:ascii="宋体" w:hAnsi="宋体" w:eastAsia="宋体" w:cs="宋体"/>
                <w:color w:val="auto"/>
                <w:kern w:val="0"/>
                <w:szCs w:val="24"/>
              </w:rPr>
            </w:pPr>
            <w:r>
              <w:rPr>
                <w:rFonts w:hint="eastAsia" w:ascii="宋体" w:hAnsi="宋体" w:eastAsia="宋体" w:cs="宋体"/>
                <w:color w:val="auto"/>
                <w:kern w:val="0"/>
                <w:szCs w:val="24"/>
              </w:rPr>
              <w:t>20</w:t>
            </w:r>
            <w:r>
              <w:rPr>
                <w:rFonts w:hint="eastAsia" w:ascii="宋体" w:hAnsi="宋体" w:eastAsia="宋体" w:cs="宋体"/>
                <w:color w:val="auto"/>
                <w:kern w:val="0"/>
                <w:szCs w:val="24"/>
                <w:lang w:val="en-US" w:eastAsia="zh-CN"/>
              </w:rPr>
              <w:t>23</w:t>
            </w:r>
            <w:r>
              <w:rPr>
                <w:rFonts w:hint="eastAsia" w:ascii="宋体" w:hAnsi="宋体" w:eastAsia="宋体" w:cs="宋体"/>
                <w:color w:val="auto"/>
                <w:kern w:val="0"/>
                <w:szCs w:val="24"/>
              </w:rPr>
              <w:t>年</w:t>
            </w:r>
          </w:p>
        </w:tc>
      </w:tr>
      <w:tr w14:paraId="7BF73174">
        <w:tblPrEx>
          <w:tblCellMar>
            <w:top w:w="0" w:type="dxa"/>
            <w:left w:w="108" w:type="dxa"/>
            <w:bottom w:w="0" w:type="dxa"/>
            <w:right w:w="108" w:type="dxa"/>
          </w:tblCellMar>
        </w:tblPrEx>
        <w:trPr>
          <w:trHeight w:val="300" w:hRule="atLeast"/>
        </w:trPr>
        <w:tc>
          <w:tcPr>
            <w:tcW w:w="1110" w:type="pct"/>
            <w:vMerge w:val="continue"/>
            <w:tcBorders>
              <w:top w:val="nil"/>
              <w:left w:val="single" w:color="auto" w:sz="4" w:space="0"/>
              <w:bottom w:val="single" w:color="auto" w:sz="4" w:space="0"/>
              <w:right w:val="single" w:color="auto" w:sz="4" w:space="0"/>
            </w:tcBorders>
            <w:vAlign w:val="center"/>
          </w:tcPr>
          <w:p w14:paraId="61464A30">
            <w:pPr>
              <w:widowControl/>
              <w:spacing w:line="240" w:lineRule="auto"/>
              <w:jc w:val="left"/>
              <w:rPr>
                <w:rFonts w:hint="eastAsia" w:ascii="宋体" w:hAnsi="宋体" w:eastAsia="宋体" w:cs="宋体"/>
                <w:color w:val="000000"/>
                <w:kern w:val="0"/>
                <w:szCs w:val="24"/>
              </w:rPr>
            </w:pPr>
          </w:p>
        </w:tc>
        <w:tc>
          <w:tcPr>
            <w:tcW w:w="854" w:type="pct"/>
            <w:tcBorders>
              <w:top w:val="nil"/>
              <w:left w:val="nil"/>
              <w:bottom w:val="single" w:color="auto" w:sz="4" w:space="0"/>
              <w:right w:val="single" w:color="auto" w:sz="4" w:space="0"/>
            </w:tcBorders>
            <w:shd w:val="clear" w:color="000000" w:fill="FFFFFF"/>
            <w:vAlign w:val="center"/>
          </w:tcPr>
          <w:p w14:paraId="6098F48B">
            <w:pPr>
              <w:widowControl/>
              <w:spacing w:line="240" w:lineRule="auto"/>
              <w:jc w:val="center"/>
              <w:rPr>
                <w:rFonts w:hint="eastAsia" w:ascii="宋体" w:hAnsi="宋体" w:eastAsia="宋体" w:cs="宋体"/>
                <w:color w:val="000000"/>
                <w:kern w:val="0"/>
                <w:szCs w:val="24"/>
              </w:rPr>
            </w:pPr>
            <w:r>
              <w:rPr>
                <w:rFonts w:hint="eastAsia" w:ascii="宋体" w:hAnsi="宋体" w:eastAsia="宋体" w:cs="宋体"/>
                <w:color w:val="000000"/>
                <w:kern w:val="0"/>
                <w:szCs w:val="24"/>
              </w:rPr>
              <w:t>营业收入</w:t>
            </w:r>
          </w:p>
        </w:tc>
        <w:tc>
          <w:tcPr>
            <w:tcW w:w="1012" w:type="pct"/>
            <w:tcBorders>
              <w:top w:val="nil"/>
              <w:left w:val="nil"/>
              <w:bottom w:val="single" w:color="auto" w:sz="4" w:space="0"/>
              <w:right w:val="single" w:color="auto" w:sz="4" w:space="0"/>
            </w:tcBorders>
            <w:noWrap/>
            <w:vAlign w:val="center"/>
          </w:tcPr>
          <w:p w14:paraId="66EA61EB">
            <w:pPr>
              <w:widowControl/>
              <w:spacing w:line="240" w:lineRule="auto"/>
              <w:jc w:val="center"/>
              <w:rPr>
                <w:rFonts w:hint="eastAsia" w:ascii="宋体" w:hAnsi="宋体" w:eastAsia="宋体" w:cs="宋体"/>
                <w:color w:val="000000"/>
                <w:kern w:val="0"/>
                <w:sz w:val="22"/>
              </w:rPr>
            </w:pPr>
            <w:r>
              <w:rPr>
                <w:rFonts w:hint="eastAsia" w:ascii="宋体" w:hAnsi="宋体" w:eastAsia="宋体" w:cs="宋体"/>
                <w:color w:val="000000"/>
                <w:kern w:val="0"/>
                <w:sz w:val="22"/>
              </w:rPr>
              <w:t>　</w:t>
            </w:r>
          </w:p>
        </w:tc>
        <w:tc>
          <w:tcPr>
            <w:tcW w:w="1012" w:type="pct"/>
            <w:gridSpan w:val="2"/>
            <w:tcBorders>
              <w:top w:val="nil"/>
              <w:left w:val="nil"/>
              <w:bottom w:val="single" w:color="auto" w:sz="4" w:space="0"/>
              <w:right w:val="single" w:color="auto" w:sz="4" w:space="0"/>
            </w:tcBorders>
            <w:noWrap/>
            <w:vAlign w:val="center"/>
          </w:tcPr>
          <w:p w14:paraId="48BB6404">
            <w:pPr>
              <w:widowControl/>
              <w:spacing w:line="240" w:lineRule="auto"/>
              <w:jc w:val="center"/>
              <w:rPr>
                <w:rFonts w:hint="eastAsia" w:ascii="宋体" w:hAnsi="宋体" w:eastAsia="宋体" w:cs="宋体"/>
                <w:color w:val="000000"/>
                <w:kern w:val="0"/>
                <w:sz w:val="22"/>
              </w:rPr>
            </w:pPr>
            <w:r>
              <w:rPr>
                <w:rFonts w:hint="eastAsia" w:ascii="宋体" w:hAnsi="宋体" w:eastAsia="宋体" w:cs="宋体"/>
                <w:color w:val="000000"/>
                <w:kern w:val="0"/>
                <w:sz w:val="22"/>
              </w:rPr>
              <w:t>　</w:t>
            </w:r>
          </w:p>
        </w:tc>
        <w:tc>
          <w:tcPr>
            <w:tcW w:w="1012" w:type="pct"/>
            <w:gridSpan w:val="2"/>
            <w:tcBorders>
              <w:top w:val="nil"/>
              <w:left w:val="nil"/>
              <w:bottom w:val="single" w:color="auto" w:sz="4" w:space="0"/>
              <w:right w:val="single" w:color="auto" w:sz="4" w:space="0"/>
            </w:tcBorders>
            <w:noWrap/>
            <w:vAlign w:val="center"/>
          </w:tcPr>
          <w:p w14:paraId="57F8B9A7">
            <w:pPr>
              <w:widowControl/>
              <w:spacing w:line="240" w:lineRule="auto"/>
              <w:jc w:val="center"/>
              <w:rPr>
                <w:rFonts w:hint="eastAsia" w:ascii="宋体" w:hAnsi="宋体" w:eastAsia="宋体" w:cs="宋体"/>
                <w:color w:val="000000"/>
                <w:kern w:val="0"/>
                <w:sz w:val="22"/>
              </w:rPr>
            </w:pPr>
            <w:r>
              <w:rPr>
                <w:rFonts w:hint="eastAsia" w:ascii="宋体" w:hAnsi="宋体" w:eastAsia="宋体" w:cs="宋体"/>
                <w:color w:val="000000"/>
                <w:kern w:val="0"/>
                <w:sz w:val="22"/>
              </w:rPr>
              <w:t>　</w:t>
            </w:r>
          </w:p>
        </w:tc>
      </w:tr>
      <w:tr w14:paraId="28D772DF">
        <w:tblPrEx>
          <w:tblCellMar>
            <w:top w:w="0" w:type="dxa"/>
            <w:left w:w="108" w:type="dxa"/>
            <w:bottom w:w="0" w:type="dxa"/>
            <w:right w:w="108" w:type="dxa"/>
          </w:tblCellMar>
        </w:tblPrEx>
        <w:trPr>
          <w:trHeight w:val="300" w:hRule="atLeast"/>
        </w:trPr>
        <w:tc>
          <w:tcPr>
            <w:tcW w:w="1110" w:type="pct"/>
            <w:vMerge w:val="continue"/>
            <w:tcBorders>
              <w:top w:val="nil"/>
              <w:left w:val="single" w:color="auto" w:sz="4" w:space="0"/>
              <w:bottom w:val="single" w:color="auto" w:sz="4" w:space="0"/>
              <w:right w:val="single" w:color="auto" w:sz="4" w:space="0"/>
            </w:tcBorders>
            <w:vAlign w:val="center"/>
          </w:tcPr>
          <w:p w14:paraId="55311DA9">
            <w:pPr>
              <w:widowControl/>
              <w:spacing w:line="240" w:lineRule="auto"/>
              <w:jc w:val="left"/>
              <w:rPr>
                <w:rFonts w:hint="eastAsia" w:ascii="宋体" w:hAnsi="宋体" w:eastAsia="宋体" w:cs="宋体"/>
                <w:color w:val="000000"/>
                <w:kern w:val="0"/>
                <w:szCs w:val="24"/>
              </w:rPr>
            </w:pPr>
          </w:p>
        </w:tc>
        <w:tc>
          <w:tcPr>
            <w:tcW w:w="854" w:type="pct"/>
            <w:tcBorders>
              <w:top w:val="nil"/>
              <w:left w:val="nil"/>
              <w:bottom w:val="single" w:color="auto" w:sz="4" w:space="0"/>
              <w:right w:val="single" w:color="auto" w:sz="4" w:space="0"/>
            </w:tcBorders>
            <w:shd w:val="clear" w:color="000000" w:fill="FFFFFF"/>
            <w:vAlign w:val="center"/>
          </w:tcPr>
          <w:p w14:paraId="584BB33C">
            <w:pPr>
              <w:widowControl/>
              <w:spacing w:line="240" w:lineRule="auto"/>
              <w:jc w:val="center"/>
              <w:rPr>
                <w:rFonts w:hint="eastAsia" w:ascii="宋体" w:hAnsi="宋体" w:eastAsia="宋体" w:cs="宋体"/>
                <w:color w:val="000000"/>
                <w:kern w:val="0"/>
                <w:szCs w:val="24"/>
              </w:rPr>
            </w:pPr>
            <w:r>
              <w:rPr>
                <w:rFonts w:hint="eastAsia" w:ascii="宋体" w:hAnsi="宋体" w:eastAsia="宋体" w:cs="宋体"/>
                <w:color w:val="000000"/>
                <w:kern w:val="0"/>
                <w:szCs w:val="24"/>
              </w:rPr>
              <w:t>营业成本</w:t>
            </w:r>
          </w:p>
        </w:tc>
        <w:tc>
          <w:tcPr>
            <w:tcW w:w="1012" w:type="pct"/>
            <w:tcBorders>
              <w:top w:val="nil"/>
              <w:left w:val="nil"/>
              <w:bottom w:val="single" w:color="auto" w:sz="4" w:space="0"/>
              <w:right w:val="single" w:color="auto" w:sz="4" w:space="0"/>
            </w:tcBorders>
            <w:noWrap/>
            <w:vAlign w:val="center"/>
          </w:tcPr>
          <w:p w14:paraId="6B27F2A4">
            <w:pPr>
              <w:widowControl/>
              <w:spacing w:line="240" w:lineRule="auto"/>
              <w:jc w:val="center"/>
              <w:rPr>
                <w:rFonts w:hint="eastAsia" w:ascii="宋体" w:hAnsi="宋体" w:eastAsia="宋体" w:cs="宋体"/>
                <w:color w:val="000000"/>
                <w:kern w:val="0"/>
                <w:sz w:val="22"/>
              </w:rPr>
            </w:pPr>
            <w:r>
              <w:rPr>
                <w:rFonts w:hint="eastAsia" w:ascii="宋体" w:hAnsi="宋体" w:eastAsia="宋体" w:cs="宋体"/>
                <w:color w:val="000000"/>
                <w:kern w:val="0"/>
                <w:sz w:val="22"/>
              </w:rPr>
              <w:t>　</w:t>
            </w:r>
          </w:p>
        </w:tc>
        <w:tc>
          <w:tcPr>
            <w:tcW w:w="1012" w:type="pct"/>
            <w:gridSpan w:val="2"/>
            <w:tcBorders>
              <w:top w:val="nil"/>
              <w:left w:val="nil"/>
              <w:bottom w:val="single" w:color="auto" w:sz="4" w:space="0"/>
              <w:right w:val="single" w:color="auto" w:sz="4" w:space="0"/>
            </w:tcBorders>
            <w:noWrap/>
            <w:vAlign w:val="center"/>
          </w:tcPr>
          <w:p w14:paraId="7694625B">
            <w:pPr>
              <w:widowControl/>
              <w:spacing w:line="240" w:lineRule="auto"/>
              <w:jc w:val="center"/>
              <w:rPr>
                <w:rFonts w:hint="eastAsia" w:ascii="宋体" w:hAnsi="宋体" w:eastAsia="宋体" w:cs="宋体"/>
                <w:color w:val="000000"/>
                <w:kern w:val="0"/>
                <w:sz w:val="22"/>
              </w:rPr>
            </w:pPr>
            <w:r>
              <w:rPr>
                <w:rFonts w:hint="eastAsia" w:ascii="宋体" w:hAnsi="宋体" w:eastAsia="宋体" w:cs="宋体"/>
                <w:color w:val="000000"/>
                <w:kern w:val="0"/>
                <w:sz w:val="22"/>
              </w:rPr>
              <w:t>　</w:t>
            </w:r>
          </w:p>
        </w:tc>
        <w:tc>
          <w:tcPr>
            <w:tcW w:w="1012" w:type="pct"/>
            <w:gridSpan w:val="2"/>
            <w:tcBorders>
              <w:top w:val="nil"/>
              <w:left w:val="nil"/>
              <w:bottom w:val="single" w:color="auto" w:sz="4" w:space="0"/>
              <w:right w:val="single" w:color="auto" w:sz="4" w:space="0"/>
            </w:tcBorders>
            <w:noWrap/>
            <w:vAlign w:val="center"/>
          </w:tcPr>
          <w:p w14:paraId="358E22BD">
            <w:pPr>
              <w:widowControl/>
              <w:spacing w:line="240" w:lineRule="auto"/>
              <w:jc w:val="center"/>
              <w:rPr>
                <w:rFonts w:hint="eastAsia" w:ascii="宋体" w:hAnsi="宋体" w:eastAsia="宋体" w:cs="宋体"/>
                <w:color w:val="000000"/>
                <w:kern w:val="0"/>
                <w:sz w:val="22"/>
              </w:rPr>
            </w:pPr>
            <w:r>
              <w:rPr>
                <w:rFonts w:hint="eastAsia" w:ascii="宋体" w:hAnsi="宋体" w:eastAsia="宋体" w:cs="宋体"/>
                <w:color w:val="000000"/>
                <w:kern w:val="0"/>
                <w:sz w:val="22"/>
              </w:rPr>
              <w:t>　</w:t>
            </w:r>
          </w:p>
        </w:tc>
      </w:tr>
      <w:tr w14:paraId="362C2AB9">
        <w:tblPrEx>
          <w:tblCellMar>
            <w:top w:w="0" w:type="dxa"/>
            <w:left w:w="108" w:type="dxa"/>
            <w:bottom w:w="0" w:type="dxa"/>
            <w:right w:w="108" w:type="dxa"/>
          </w:tblCellMar>
        </w:tblPrEx>
        <w:trPr>
          <w:trHeight w:val="300" w:hRule="atLeast"/>
        </w:trPr>
        <w:tc>
          <w:tcPr>
            <w:tcW w:w="1110" w:type="pct"/>
            <w:vMerge w:val="continue"/>
            <w:tcBorders>
              <w:top w:val="nil"/>
              <w:left w:val="single" w:color="auto" w:sz="4" w:space="0"/>
              <w:bottom w:val="single" w:color="auto" w:sz="4" w:space="0"/>
              <w:right w:val="single" w:color="auto" w:sz="4" w:space="0"/>
            </w:tcBorders>
            <w:vAlign w:val="center"/>
          </w:tcPr>
          <w:p w14:paraId="6C5E900E">
            <w:pPr>
              <w:widowControl/>
              <w:spacing w:line="240" w:lineRule="auto"/>
              <w:jc w:val="left"/>
              <w:rPr>
                <w:rFonts w:hint="eastAsia" w:ascii="宋体" w:hAnsi="宋体" w:eastAsia="宋体" w:cs="宋体"/>
                <w:color w:val="000000"/>
                <w:kern w:val="0"/>
                <w:szCs w:val="24"/>
              </w:rPr>
            </w:pPr>
          </w:p>
        </w:tc>
        <w:tc>
          <w:tcPr>
            <w:tcW w:w="854" w:type="pct"/>
            <w:tcBorders>
              <w:top w:val="nil"/>
              <w:left w:val="nil"/>
              <w:bottom w:val="single" w:color="auto" w:sz="4" w:space="0"/>
              <w:right w:val="single" w:color="auto" w:sz="4" w:space="0"/>
            </w:tcBorders>
            <w:shd w:val="clear" w:color="000000" w:fill="FFFFFF"/>
            <w:vAlign w:val="center"/>
          </w:tcPr>
          <w:p w14:paraId="02C94806">
            <w:pPr>
              <w:widowControl/>
              <w:spacing w:line="240" w:lineRule="auto"/>
              <w:jc w:val="center"/>
              <w:rPr>
                <w:rFonts w:hint="eastAsia" w:ascii="宋体" w:hAnsi="宋体" w:eastAsia="宋体" w:cs="宋体"/>
                <w:color w:val="000000"/>
                <w:kern w:val="0"/>
                <w:szCs w:val="24"/>
              </w:rPr>
            </w:pPr>
            <w:r>
              <w:rPr>
                <w:rFonts w:hint="eastAsia" w:ascii="宋体" w:hAnsi="宋体" w:eastAsia="宋体" w:cs="宋体"/>
                <w:color w:val="000000"/>
                <w:kern w:val="0"/>
                <w:szCs w:val="24"/>
              </w:rPr>
              <w:t>应收账款</w:t>
            </w:r>
          </w:p>
        </w:tc>
        <w:tc>
          <w:tcPr>
            <w:tcW w:w="1012" w:type="pct"/>
            <w:tcBorders>
              <w:top w:val="nil"/>
              <w:left w:val="nil"/>
              <w:bottom w:val="single" w:color="auto" w:sz="4" w:space="0"/>
              <w:right w:val="single" w:color="auto" w:sz="4" w:space="0"/>
            </w:tcBorders>
            <w:noWrap/>
            <w:vAlign w:val="center"/>
          </w:tcPr>
          <w:p w14:paraId="7EDCC70C">
            <w:pPr>
              <w:widowControl/>
              <w:spacing w:line="240" w:lineRule="auto"/>
              <w:jc w:val="center"/>
              <w:rPr>
                <w:rFonts w:hint="eastAsia" w:ascii="宋体" w:hAnsi="宋体" w:eastAsia="宋体" w:cs="宋体"/>
                <w:color w:val="000000"/>
                <w:kern w:val="0"/>
                <w:sz w:val="22"/>
              </w:rPr>
            </w:pPr>
            <w:r>
              <w:rPr>
                <w:rFonts w:hint="eastAsia" w:ascii="宋体" w:hAnsi="宋体" w:eastAsia="宋体" w:cs="宋体"/>
                <w:color w:val="000000"/>
                <w:kern w:val="0"/>
                <w:sz w:val="22"/>
              </w:rPr>
              <w:t>　</w:t>
            </w:r>
          </w:p>
        </w:tc>
        <w:tc>
          <w:tcPr>
            <w:tcW w:w="1012" w:type="pct"/>
            <w:gridSpan w:val="2"/>
            <w:tcBorders>
              <w:top w:val="nil"/>
              <w:left w:val="nil"/>
              <w:bottom w:val="single" w:color="auto" w:sz="4" w:space="0"/>
              <w:right w:val="single" w:color="auto" w:sz="4" w:space="0"/>
            </w:tcBorders>
            <w:noWrap/>
            <w:vAlign w:val="center"/>
          </w:tcPr>
          <w:p w14:paraId="76CD1264">
            <w:pPr>
              <w:widowControl/>
              <w:spacing w:line="240" w:lineRule="auto"/>
              <w:jc w:val="center"/>
              <w:rPr>
                <w:rFonts w:hint="eastAsia" w:ascii="宋体" w:hAnsi="宋体" w:eastAsia="宋体" w:cs="宋体"/>
                <w:color w:val="000000"/>
                <w:kern w:val="0"/>
                <w:sz w:val="22"/>
              </w:rPr>
            </w:pPr>
            <w:r>
              <w:rPr>
                <w:rFonts w:hint="eastAsia" w:ascii="宋体" w:hAnsi="宋体" w:eastAsia="宋体" w:cs="宋体"/>
                <w:color w:val="000000"/>
                <w:kern w:val="0"/>
                <w:sz w:val="22"/>
              </w:rPr>
              <w:t>　</w:t>
            </w:r>
          </w:p>
        </w:tc>
        <w:tc>
          <w:tcPr>
            <w:tcW w:w="1012" w:type="pct"/>
            <w:gridSpan w:val="2"/>
            <w:tcBorders>
              <w:top w:val="nil"/>
              <w:left w:val="nil"/>
              <w:bottom w:val="single" w:color="auto" w:sz="4" w:space="0"/>
              <w:right w:val="single" w:color="auto" w:sz="4" w:space="0"/>
            </w:tcBorders>
            <w:noWrap/>
            <w:vAlign w:val="center"/>
          </w:tcPr>
          <w:p w14:paraId="344780FD">
            <w:pPr>
              <w:widowControl/>
              <w:spacing w:line="240" w:lineRule="auto"/>
              <w:jc w:val="center"/>
              <w:rPr>
                <w:rFonts w:hint="eastAsia" w:ascii="宋体" w:hAnsi="宋体" w:eastAsia="宋体" w:cs="宋体"/>
                <w:color w:val="000000"/>
                <w:kern w:val="0"/>
                <w:sz w:val="22"/>
              </w:rPr>
            </w:pPr>
            <w:r>
              <w:rPr>
                <w:rFonts w:hint="eastAsia" w:ascii="宋体" w:hAnsi="宋体" w:eastAsia="宋体" w:cs="宋体"/>
                <w:color w:val="000000"/>
                <w:kern w:val="0"/>
                <w:sz w:val="22"/>
              </w:rPr>
              <w:t>　</w:t>
            </w:r>
          </w:p>
        </w:tc>
      </w:tr>
      <w:tr w14:paraId="676BC630">
        <w:tblPrEx>
          <w:tblCellMar>
            <w:top w:w="0" w:type="dxa"/>
            <w:left w:w="108" w:type="dxa"/>
            <w:bottom w:w="0" w:type="dxa"/>
            <w:right w:w="108" w:type="dxa"/>
          </w:tblCellMar>
        </w:tblPrEx>
        <w:trPr>
          <w:trHeight w:val="300" w:hRule="atLeast"/>
        </w:trPr>
        <w:tc>
          <w:tcPr>
            <w:tcW w:w="1110" w:type="pct"/>
            <w:vMerge w:val="continue"/>
            <w:tcBorders>
              <w:top w:val="nil"/>
              <w:left w:val="single" w:color="auto" w:sz="4" w:space="0"/>
              <w:bottom w:val="single" w:color="auto" w:sz="4" w:space="0"/>
              <w:right w:val="single" w:color="auto" w:sz="4" w:space="0"/>
            </w:tcBorders>
            <w:vAlign w:val="center"/>
          </w:tcPr>
          <w:p w14:paraId="576FD99E">
            <w:pPr>
              <w:widowControl/>
              <w:spacing w:line="240" w:lineRule="auto"/>
              <w:jc w:val="left"/>
              <w:rPr>
                <w:rFonts w:hint="eastAsia" w:ascii="宋体" w:hAnsi="宋体" w:eastAsia="宋体" w:cs="宋体"/>
                <w:color w:val="000000"/>
                <w:kern w:val="0"/>
                <w:szCs w:val="24"/>
              </w:rPr>
            </w:pPr>
          </w:p>
        </w:tc>
        <w:tc>
          <w:tcPr>
            <w:tcW w:w="854" w:type="pct"/>
            <w:tcBorders>
              <w:top w:val="nil"/>
              <w:left w:val="nil"/>
              <w:bottom w:val="single" w:color="auto" w:sz="4" w:space="0"/>
              <w:right w:val="single" w:color="auto" w:sz="4" w:space="0"/>
            </w:tcBorders>
            <w:shd w:val="clear" w:color="000000" w:fill="FFFFFF"/>
            <w:vAlign w:val="center"/>
          </w:tcPr>
          <w:p w14:paraId="78FC5724">
            <w:pPr>
              <w:widowControl/>
              <w:spacing w:line="240" w:lineRule="auto"/>
              <w:jc w:val="center"/>
              <w:rPr>
                <w:rFonts w:hint="eastAsia" w:ascii="宋体" w:hAnsi="宋体" w:eastAsia="宋体" w:cs="宋体"/>
                <w:color w:val="000000"/>
                <w:kern w:val="0"/>
                <w:szCs w:val="24"/>
              </w:rPr>
            </w:pPr>
            <w:r>
              <w:rPr>
                <w:rFonts w:hint="eastAsia" w:ascii="宋体" w:hAnsi="宋体" w:eastAsia="宋体" w:cs="宋体"/>
                <w:color w:val="000000"/>
                <w:kern w:val="0"/>
                <w:szCs w:val="24"/>
              </w:rPr>
              <w:t>净利润</w:t>
            </w:r>
          </w:p>
        </w:tc>
        <w:tc>
          <w:tcPr>
            <w:tcW w:w="1012" w:type="pct"/>
            <w:tcBorders>
              <w:top w:val="nil"/>
              <w:left w:val="nil"/>
              <w:bottom w:val="single" w:color="auto" w:sz="4" w:space="0"/>
              <w:right w:val="single" w:color="auto" w:sz="4" w:space="0"/>
            </w:tcBorders>
            <w:noWrap/>
            <w:vAlign w:val="center"/>
          </w:tcPr>
          <w:p w14:paraId="03A7EAA1">
            <w:pPr>
              <w:widowControl/>
              <w:spacing w:line="240" w:lineRule="auto"/>
              <w:jc w:val="center"/>
              <w:rPr>
                <w:rFonts w:hint="eastAsia" w:ascii="宋体" w:hAnsi="宋体" w:eastAsia="宋体" w:cs="宋体"/>
                <w:color w:val="000000"/>
                <w:kern w:val="0"/>
                <w:sz w:val="22"/>
              </w:rPr>
            </w:pPr>
            <w:r>
              <w:rPr>
                <w:rFonts w:hint="eastAsia" w:ascii="宋体" w:hAnsi="宋体" w:eastAsia="宋体" w:cs="宋体"/>
                <w:color w:val="000000"/>
                <w:kern w:val="0"/>
                <w:sz w:val="22"/>
              </w:rPr>
              <w:t>　</w:t>
            </w:r>
          </w:p>
        </w:tc>
        <w:tc>
          <w:tcPr>
            <w:tcW w:w="1012" w:type="pct"/>
            <w:gridSpan w:val="2"/>
            <w:tcBorders>
              <w:top w:val="nil"/>
              <w:left w:val="nil"/>
              <w:bottom w:val="single" w:color="auto" w:sz="4" w:space="0"/>
              <w:right w:val="single" w:color="auto" w:sz="4" w:space="0"/>
            </w:tcBorders>
            <w:noWrap/>
            <w:vAlign w:val="center"/>
          </w:tcPr>
          <w:p w14:paraId="5BE0E15A">
            <w:pPr>
              <w:widowControl/>
              <w:spacing w:line="240" w:lineRule="auto"/>
              <w:jc w:val="center"/>
              <w:rPr>
                <w:rFonts w:hint="eastAsia" w:ascii="宋体" w:hAnsi="宋体" w:eastAsia="宋体" w:cs="宋体"/>
                <w:color w:val="000000"/>
                <w:kern w:val="0"/>
                <w:sz w:val="22"/>
              </w:rPr>
            </w:pPr>
            <w:r>
              <w:rPr>
                <w:rFonts w:hint="eastAsia" w:ascii="宋体" w:hAnsi="宋体" w:eastAsia="宋体" w:cs="宋体"/>
                <w:color w:val="000000"/>
                <w:kern w:val="0"/>
                <w:sz w:val="22"/>
              </w:rPr>
              <w:t>　</w:t>
            </w:r>
          </w:p>
        </w:tc>
        <w:tc>
          <w:tcPr>
            <w:tcW w:w="1012" w:type="pct"/>
            <w:gridSpan w:val="2"/>
            <w:tcBorders>
              <w:top w:val="nil"/>
              <w:left w:val="nil"/>
              <w:bottom w:val="single" w:color="auto" w:sz="4" w:space="0"/>
              <w:right w:val="single" w:color="auto" w:sz="4" w:space="0"/>
            </w:tcBorders>
            <w:noWrap/>
            <w:vAlign w:val="center"/>
          </w:tcPr>
          <w:p w14:paraId="5D3222BE">
            <w:pPr>
              <w:widowControl/>
              <w:spacing w:line="240" w:lineRule="auto"/>
              <w:jc w:val="center"/>
              <w:rPr>
                <w:rFonts w:hint="eastAsia" w:ascii="宋体" w:hAnsi="宋体" w:eastAsia="宋体" w:cs="宋体"/>
                <w:color w:val="000000"/>
                <w:kern w:val="0"/>
                <w:sz w:val="22"/>
              </w:rPr>
            </w:pPr>
            <w:r>
              <w:rPr>
                <w:rFonts w:hint="eastAsia" w:ascii="宋体" w:hAnsi="宋体" w:eastAsia="宋体" w:cs="宋体"/>
                <w:color w:val="000000"/>
                <w:kern w:val="0"/>
                <w:sz w:val="22"/>
              </w:rPr>
              <w:t>　</w:t>
            </w:r>
          </w:p>
        </w:tc>
      </w:tr>
      <w:tr w14:paraId="0A8E01D2">
        <w:tblPrEx>
          <w:tblCellMar>
            <w:top w:w="0" w:type="dxa"/>
            <w:left w:w="108" w:type="dxa"/>
            <w:bottom w:w="0" w:type="dxa"/>
            <w:right w:w="108" w:type="dxa"/>
          </w:tblCellMar>
        </w:tblPrEx>
        <w:trPr>
          <w:trHeight w:val="300" w:hRule="atLeast"/>
        </w:trPr>
        <w:tc>
          <w:tcPr>
            <w:tcW w:w="1110" w:type="pct"/>
            <w:vMerge w:val="continue"/>
            <w:tcBorders>
              <w:top w:val="nil"/>
              <w:left w:val="single" w:color="auto" w:sz="4" w:space="0"/>
              <w:bottom w:val="single" w:color="auto" w:sz="4" w:space="0"/>
              <w:right w:val="single" w:color="auto" w:sz="4" w:space="0"/>
            </w:tcBorders>
            <w:vAlign w:val="center"/>
          </w:tcPr>
          <w:p w14:paraId="2C9F003F">
            <w:pPr>
              <w:widowControl/>
              <w:spacing w:line="240" w:lineRule="auto"/>
              <w:jc w:val="left"/>
              <w:rPr>
                <w:rFonts w:hint="eastAsia" w:ascii="宋体" w:hAnsi="宋体" w:eastAsia="宋体" w:cs="宋体"/>
                <w:color w:val="000000"/>
                <w:kern w:val="0"/>
                <w:szCs w:val="24"/>
              </w:rPr>
            </w:pPr>
          </w:p>
        </w:tc>
        <w:tc>
          <w:tcPr>
            <w:tcW w:w="854" w:type="pct"/>
            <w:tcBorders>
              <w:top w:val="nil"/>
              <w:left w:val="nil"/>
              <w:bottom w:val="single" w:color="auto" w:sz="4" w:space="0"/>
              <w:right w:val="single" w:color="auto" w:sz="4" w:space="0"/>
            </w:tcBorders>
            <w:shd w:val="clear" w:color="000000" w:fill="FFFFFF"/>
            <w:vAlign w:val="center"/>
          </w:tcPr>
          <w:p w14:paraId="6AD93E6F">
            <w:pPr>
              <w:widowControl/>
              <w:spacing w:line="240" w:lineRule="auto"/>
              <w:jc w:val="center"/>
              <w:rPr>
                <w:rFonts w:hint="eastAsia" w:ascii="宋体" w:hAnsi="宋体" w:eastAsia="宋体" w:cs="宋体"/>
                <w:color w:val="000000"/>
                <w:kern w:val="0"/>
                <w:szCs w:val="24"/>
              </w:rPr>
            </w:pPr>
            <w:r>
              <w:rPr>
                <w:rFonts w:hint="eastAsia" w:ascii="宋体" w:hAnsi="宋体" w:eastAsia="宋体" w:cs="宋体"/>
                <w:color w:val="000000"/>
                <w:kern w:val="0"/>
                <w:szCs w:val="24"/>
              </w:rPr>
              <w:t>资产总计</w:t>
            </w:r>
          </w:p>
        </w:tc>
        <w:tc>
          <w:tcPr>
            <w:tcW w:w="1012" w:type="pct"/>
            <w:tcBorders>
              <w:top w:val="nil"/>
              <w:left w:val="nil"/>
              <w:bottom w:val="single" w:color="auto" w:sz="4" w:space="0"/>
              <w:right w:val="single" w:color="auto" w:sz="4" w:space="0"/>
            </w:tcBorders>
            <w:noWrap/>
            <w:vAlign w:val="center"/>
          </w:tcPr>
          <w:p w14:paraId="2B3D2874">
            <w:pPr>
              <w:widowControl/>
              <w:spacing w:line="240" w:lineRule="auto"/>
              <w:jc w:val="center"/>
              <w:rPr>
                <w:rFonts w:hint="eastAsia" w:ascii="宋体" w:hAnsi="宋体" w:eastAsia="宋体" w:cs="宋体"/>
                <w:color w:val="000000"/>
                <w:kern w:val="0"/>
                <w:sz w:val="22"/>
              </w:rPr>
            </w:pPr>
            <w:r>
              <w:rPr>
                <w:rFonts w:hint="eastAsia" w:ascii="宋体" w:hAnsi="宋体" w:eastAsia="宋体" w:cs="宋体"/>
                <w:color w:val="000000"/>
                <w:kern w:val="0"/>
                <w:sz w:val="22"/>
              </w:rPr>
              <w:t>　</w:t>
            </w:r>
          </w:p>
        </w:tc>
        <w:tc>
          <w:tcPr>
            <w:tcW w:w="1012" w:type="pct"/>
            <w:gridSpan w:val="2"/>
            <w:tcBorders>
              <w:top w:val="nil"/>
              <w:left w:val="nil"/>
              <w:bottom w:val="single" w:color="auto" w:sz="4" w:space="0"/>
              <w:right w:val="single" w:color="auto" w:sz="4" w:space="0"/>
            </w:tcBorders>
            <w:noWrap/>
            <w:vAlign w:val="center"/>
          </w:tcPr>
          <w:p w14:paraId="6445B4FE">
            <w:pPr>
              <w:widowControl/>
              <w:spacing w:line="240" w:lineRule="auto"/>
              <w:jc w:val="center"/>
              <w:rPr>
                <w:rFonts w:hint="eastAsia" w:ascii="宋体" w:hAnsi="宋体" w:eastAsia="宋体" w:cs="宋体"/>
                <w:color w:val="000000"/>
                <w:kern w:val="0"/>
                <w:sz w:val="22"/>
              </w:rPr>
            </w:pPr>
            <w:r>
              <w:rPr>
                <w:rFonts w:hint="eastAsia" w:ascii="宋体" w:hAnsi="宋体" w:eastAsia="宋体" w:cs="宋体"/>
                <w:color w:val="000000"/>
                <w:kern w:val="0"/>
                <w:sz w:val="22"/>
              </w:rPr>
              <w:t>　</w:t>
            </w:r>
          </w:p>
        </w:tc>
        <w:tc>
          <w:tcPr>
            <w:tcW w:w="1012" w:type="pct"/>
            <w:gridSpan w:val="2"/>
            <w:tcBorders>
              <w:top w:val="nil"/>
              <w:left w:val="nil"/>
              <w:bottom w:val="single" w:color="auto" w:sz="4" w:space="0"/>
              <w:right w:val="single" w:color="auto" w:sz="4" w:space="0"/>
            </w:tcBorders>
            <w:noWrap/>
            <w:vAlign w:val="center"/>
          </w:tcPr>
          <w:p w14:paraId="613D5FB8">
            <w:pPr>
              <w:widowControl/>
              <w:spacing w:line="240" w:lineRule="auto"/>
              <w:jc w:val="center"/>
              <w:rPr>
                <w:rFonts w:hint="eastAsia" w:ascii="宋体" w:hAnsi="宋体" w:eastAsia="宋体" w:cs="宋体"/>
                <w:color w:val="000000"/>
                <w:kern w:val="0"/>
                <w:sz w:val="22"/>
              </w:rPr>
            </w:pPr>
            <w:r>
              <w:rPr>
                <w:rFonts w:hint="eastAsia" w:ascii="宋体" w:hAnsi="宋体" w:eastAsia="宋体" w:cs="宋体"/>
                <w:color w:val="000000"/>
                <w:kern w:val="0"/>
                <w:sz w:val="22"/>
              </w:rPr>
              <w:t>　</w:t>
            </w:r>
          </w:p>
        </w:tc>
      </w:tr>
      <w:tr w14:paraId="59F645B6">
        <w:tblPrEx>
          <w:tblCellMar>
            <w:top w:w="0" w:type="dxa"/>
            <w:left w:w="108" w:type="dxa"/>
            <w:bottom w:w="0" w:type="dxa"/>
            <w:right w:w="108" w:type="dxa"/>
          </w:tblCellMar>
        </w:tblPrEx>
        <w:trPr>
          <w:trHeight w:val="300" w:hRule="atLeast"/>
        </w:trPr>
        <w:tc>
          <w:tcPr>
            <w:tcW w:w="1110" w:type="pct"/>
            <w:vMerge w:val="continue"/>
            <w:tcBorders>
              <w:top w:val="nil"/>
              <w:left w:val="single" w:color="auto" w:sz="4" w:space="0"/>
              <w:bottom w:val="single" w:color="auto" w:sz="4" w:space="0"/>
              <w:right w:val="single" w:color="auto" w:sz="4" w:space="0"/>
            </w:tcBorders>
            <w:vAlign w:val="center"/>
          </w:tcPr>
          <w:p w14:paraId="04E87EF4">
            <w:pPr>
              <w:widowControl/>
              <w:spacing w:line="240" w:lineRule="auto"/>
              <w:jc w:val="left"/>
              <w:rPr>
                <w:rFonts w:hint="eastAsia" w:ascii="宋体" w:hAnsi="宋体" w:eastAsia="宋体" w:cs="宋体"/>
                <w:color w:val="000000"/>
                <w:kern w:val="0"/>
                <w:szCs w:val="24"/>
              </w:rPr>
            </w:pPr>
          </w:p>
        </w:tc>
        <w:tc>
          <w:tcPr>
            <w:tcW w:w="854" w:type="pct"/>
            <w:tcBorders>
              <w:top w:val="nil"/>
              <w:left w:val="nil"/>
              <w:bottom w:val="single" w:color="auto" w:sz="4" w:space="0"/>
              <w:right w:val="single" w:color="auto" w:sz="4" w:space="0"/>
            </w:tcBorders>
            <w:shd w:val="clear" w:color="000000" w:fill="FFFFFF"/>
            <w:vAlign w:val="center"/>
          </w:tcPr>
          <w:p w14:paraId="665B09D1">
            <w:pPr>
              <w:widowControl/>
              <w:spacing w:line="240" w:lineRule="auto"/>
              <w:jc w:val="center"/>
              <w:rPr>
                <w:rFonts w:hint="eastAsia" w:ascii="宋体" w:hAnsi="宋体" w:eastAsia="宋体" w:cs="宋体"/>
                <w:color w:val="000000"/>
                <w:kern w:val="0"/>
                <w:szCs w:val="24"/>
              </w:rPr>
            </w:pPr>
            <w:r>
              <w:rPr>
                <w:rFonts w:hint="eastAsia" w:ascii="宋体" w:hAnsi="宋体" w:eastAsia="宋体" w:cs="宋体"/>
                <w:color w:val="000000"/>
                <w:kern w:val="0"/>
                <w:szCs w:val="24"/>
              </w:rPr>
              <w:t>负债合计</w:t>
            </w:r>
          </w:p>
        </w:tc>
        <w:tc>
          <w:tcPr>
            <w:tcW w:w="1012" w:type="pct"/>
            <w:tcBorders>
              <w:top w:val="nil"/>
              <w:left w:val="nil"/>
              <w:bottom w:val="single" w:color="auto" w:sz="4" w:space="0"/>
              <w:right w:val="single" w:color="auto" w:sz="4" w:space="0"/>
            </w:tcBorders>
            <w:noWrap/>
            <w:vAlign w:val="center"/>
          </w:tcPr>
          <w:p w14:paraId="4D947316">
            <w:pPr>
              <w:widowControl/>
              <w:spacing w:line="240" w:lineRule="auto"/>
              <w:jc w:val="center"/>
              <w:rPr>
                <w:rFonts w:hint="eastAsia" w:ascii="宋体" w:hAnsi="宋体" w:eastAsia="宋体" w:cs="宋体"/>
                <w:color w:val="000000"/>
                <w:kern w:val="0"/>
                <w:sz w:val="22"/>
              </w:rPr>
            </w:pPr>
            <w:r>
              <w:rPr>
                <w:rFonts w:hint="eastAsia" w:ascii="宋体" w:hAnsi="宋体" w:eastAsia="宋体" w:cs="宋体"/>
                <w:color w:val="000000"/>
                <w:kern w:val="0"/>
                <w:sz w:val="22"/>
              </w:rPr>
              <w:t>　</w:t>
            </w:r>
          </w:p>
        </w:tc>
        <w:tc>
          <w:tcPr>
            <w:tcW w:w="1012" w:type="pct"/>
            <w:gridSpan w:val="2"/>
            <w:tcBorders>
              <w:top w:val="nil"/>
              <w:left w:val="nil"/>
              <w:bottom w:val="single" w:color="auto" w:sz="4" w:space="0"/>
              <w:right w:val="single" w:color="auto" w:sz="4" w:space="0"/>
            </w:tcBorders>
            <w:noWrap/>
            <w:vAlign w:val="center"/>
          </w:tcPr>
          <w:p w14:paraId="530FFCDD">
            <w:pPr>
              <w:widowControl/>
              <w:spacing w:line="240" w:lineRule="auto"/>
              <w:jc w:val="center"/>
              <w:rPr>
                <w:rFonts w:hint="eastAsia" w:ascii="宋体" w:hAnsi="宋体" w:eastAsia="宋体" w:cs="宋体"/>
                <w:color w:val="000000"/>
                <w:kern w:val="0"/>
                <w:sz w:val="22"/>
              </w:rPr>
            </w:pPr>
            <w:r>
              <w:rPr>
                <w:rFonts w:hint="eastAsia" w:ascii="宋体" w:hAnsi="宋体" w:eastAsia="宋体" w:cs="宋体"/>
                <w:color w:val="000000"/>
                <w:kern w:val="0"/>
                <w:sz w:val="22"/>
              </w:rPr>
              <w:t>　</w:t>
            </w:r>
          </w:p>
        </w:tc>
        <w:tc>
          <w:tcPr>
            <w:tcW w:w="1012" w:type="pct"/>
            <w:gridSpan w:val="2"/>
            <w:tcBorders>
              <w:top w:val="nil"/>
              <w:left w:val="nil"/>
              <w:bottom w:val="single" w:color="auto" w:sz="4" w:space="0"/>
              <w:right w:val="single" w:color="auto" w:sz="4" w:space="0"/>
            </w:tcBorders>
            <w:noWrap/>
            <w:vAlign w:val="center"/>
          </w:tcPr>
          <w:p w14:paraId="27649D60">
            <w:pPr>
              <w:widowControl/>
              <w:spacing w:line="240" w:lineRule="auto"/>
              <w:jc w:val="center"/>
              <w:rPr>
                <w:rFonts w:hint="eastAsia" w:ascii="宋体" w:hAnsi="宋体" w:eastAsia="宋体" w:cs="宋体"/>
                <w:color w:val="000000"/>
                <w:kern w:val="0"/>
                <w:sz w:val="22"/>
              </w:rPr>
            </w:pPr>
            <w:r>
              <w:rPr>
                <w:rFonts w:hint="eastAsia" w:ascii="宋体" w:hAnsi="宋体" w:eastAsia="宋体" w:cs="宋体"/>
                <w:color w:val="000000"/>
                <w:kern w:val="0"/>
                <w:sz w:val="22"/>
              </w:rPr>
              <w:t>　</w:t>
            </w:r>
          </w:p>
        </w:tc>
      </w:tr>
      <w:tr w14:paraId="1997871F">
        <w:tblPrEx>
          <w:tblCellMar>
            <w:top w:w="0" w:type="dxa"/>
            <w:left w:w="108" w:type="dxa"/>
            <w:bottom w:w="0" w:type="dxa"/>
            <w:right w:w="108" w:type="dxa"/>
          </w:tblCellMar>
        </w:tblPrEx>
        <w:trPr>
          <w:trHeight w:val="560" w:hRule="atLeast"/>
        </w:trPr>
        <w:tc>
          <w:tcPr>
            <w:tcW w:w="1110" w:type="pct"/>
            <w:vMerge w:val="continue"/>
            <w:tcBorders>
              <w:top w:val="nil"/>
              <w:left w:val="single" w:color="auto" w:sz="4" w:space="0"/>
              <w:bottom w:val="single" w:color="auto" w:sz="4" w:space="0"/>
              <w:right w:val="single" w:color="auto" w:sz="4" w:space="0"/>
            </w:tcBorders>
            <w:vAlign w:val="center"/>
          </w:tcPr>
          <w:p w14:paraId="57DD4F27">
            <w:pPr>
              <w:widowControl/>
              <w:spacing w:line="240" w:lineRule="auto"/>
              <w:jc w:val="left"/>
              <w:rPr>
                <w:rFonts w:hint="eastAsia" w:ascii="宋体" w:hAnsi="宋体" w:eastAsia="宋体" w:cs="宋体"/>
                <w:color w:val="000000"/>
                <w:kern w:val="0"/>
                <w:szCs w:val="24"/>
              </w:rPr>
            </w:pPr>
          </w:p>
        </w:tc>
        <w:tc>
          <w:tcPr>
            <w:tcW w:w="854" w:type="pct"/>
            <w:tcBorders>
              <w:top w:val="nil"/>
              <w:left w:val="nil"/>
              <w:bottom w:val="single" w:color="auto" w:sz="4" w:space="0"/>
              <w:right w:val="single" w:color="auto" w:sz="4" w:space="0"/>
            </w:tcBorders>
            <w:shd w:val="clear" w:color="000000" w:fill="FFFFFF"/>
            <w:vAlign w:val="center"/>
          </w:tcPr>
          <w:p w14:paraId="6032648E">
            <w:pPr>
              <w:widowControl/>
              <w:spacing w:line="240" w:lineRule="auto"/>
              <w:jc w:val="center"/>
              <w:rPr>
                <w:rFonts w:hint="eastAsia" w:ascii="宋体" w:hAnsi="宋体" w:eastAsia="宋体" w:cs="宋体"/>
                <w:color w:val="000000"/>
                <w:kern w:val="0"/>
                <w:sz w:val="22"/>
              </w:rPr>
            </w:pPr>
            <w:r>
              <w:rPr>
                <w:rFonts w:hint="eastAsia" w:ascii="宋体" w:hAnsi="宋体" w:eastAsia="宋体" w:cs="宋体"/>
                <w:color w:val="000000"/>
                <w:kern w:val="0"/>
                <w:sz w:val="22"/>
              </w:rPr>
              <w:t>经营活动产生的现金流量净额</w:t>
            </w:r>
          </w:p>
        </w:tc>
        <w:tc>
          <w:tcPr>
            <w:tcW w:w="1012" w:type="pct"/>
            <w:tcBorders>
              <w:top w:val="nil"/>
              <w:left w:val="nil"/>
              <w:bottom w:val="single" w:color="auto" w:sz="4" w:space="0"/>
              <w:right w:val="single" w:color="auto" w:sz="4" w:space="0"/>
            </w:tcBorders>
            <w:noWrap/>
            <w:vAlign w:val="center"/>
          </w:tcPr>
          <w:p w14:paraId="0848902E">
            <w:pPr>
              <w:widowControl/>
              <w:spacing w:line="240" w:lineRule="auto"/>
              <w:jc w:val="center"/>
              <w:rPr>
                <w:rFonts w:hint="eastAsia" w:ascii="宋体" w:hAnsi="宋体" w:eastAsia="宋体" w:cs="宋体"/>
                <w:color w:val="000000"/>
                <w:kern w:val="0"/>
                <w:sz w:val="22"/>
              </w:rPr>
            </w:pPr>
            <w:r>
              <w:rPr>
                <w:rFonts w:hint="eastAsia" w:ascii="宋体" w:hAnsi="宋体" w:eastAsia="宋体" w:cs="宋体"/>
                <w:color w:val="000000"/>
                <w:kern w:val="0"/>
                <w:sz w:val="22"/>
              </w:rPr>
              <w:t>　</w:t>
            </w:r>
          </w:p>
        </w:tc>
        <w:tc>
          <w:tcPr>
            <w:tcW w:w="1012" w:type="pct"/>
            <w:gridSpan w:val="2"/>
            <w:tcBorders>
              <w:top w:val="nil"/>
              <w:left w:val="nil"/>
              <w:bottom w:val="single" w:color="auto" w:sz="4" w:space="0"/>
              <w:right w:val="single" w:color="auto" w:sz="4" w:space="0"/>
            </w:tcBorders>
            <w:noWrap/>
            <w:vAlign w:val="center"/>
          </w:tcPr>
          <w:p w14:paraId="62CFDA19">
            <w:pPr>
              <w:widowControl/>
              <w:spacing w:line="240" w:lineRule="auto"/>
              <w:jc w:val="center"/>
              <w:rPr>
                <w:rFonts w:hint="eastAsia" w:ascii="宋体" w:hAnsi="宋体" w:eastAsia="宋体" w:cs="宋体"/>
                <w:color w:val="000000"/>
                <w:kern w:val="0"/>
                <w:sz w:val="22"/>
              </w:rPr>
            </w:pPr>
            <w:r>
              <w:rPr>
                <w:rFonts w:hint="eastAsia" w:ascii="宋体" w:hAnsi="宋体" w:eastAsia="宋体" w:cs="宋体"/>
                <w:color w:val="000000"/>
                <w:kern w:val="0"/>
                <w:sz w:val="22"/>
              </w:rPr>
              <w:t>　</w:t>
            </w:r>
          </w:p>
        </w:tc>
        <w:tc>
          <w:tcPr>
            <w:tcW w:w="1012" w:type="pct"/>
            <w:gridSpan w:val="2"/>
            <w:tcBorders>
              <w:top w:val="nil"/>
              <w:left w:val="nil"/>
              <w:bottom w:val="single" w:color="auto" w:sz="4" w:space="0"/>
              <w:right w:val="single" w:color="auto" w:sz="4" w:space="0"/>
            </w:tcBorders>
            <w:noWrap/>
            <w:vAlign w:val="center"/>
          </w:tcPr>
          <w:p w14:paraId="5AEEE36C">
            <w:pPr>
              <w:widowControl/>
              <w:spacing w:line="240" w:lineRule="auto"/>
              <w:jc w:val="center"/>
              <w:rPr>
                <w:rFonts w:hint="eastAsia" w:ascii="宋体" w:hAnsi="宋体" w:eastAsia="宋体" w:cs="宋体"/>
                <w:color w:val="000000"/>
                <w:kern w:val="0"/>
                <w:sz w:val="22"/>
              </w:rPr>
            </w:pPr>
            <w:r>
              <w:rPr>
                <w:rFonts w:hint="eastAsia" w:ascii="宋体" w:hAnsi="宋体" w:eastAsia="宋体" w:cs="宋体"/>
                <w:color w:val="000000"/>
                <w:kern w:val="0"/>
                <w:sz w:val="22"/>
              </w:rPr>
              <w:t>　</w:t>
            </w:r>
          </w:p>
        </w:tc>
      </w:tr>
    </w:tbl>
    <w:p w14:paraId="677254CB">
      <w:pPr>
        <w:widowControl/>
        <w:adjustRightInd/>
        <w:snapToGrid/>
        <w:spacing w:line="240" w:lineRule="auto"/>
        <w:jc w:val="left"/>
        <w:rPr>
          <w:u w:val="single"/>
        </w:rPr>
      </w:pPr>
      <w:r>
        <w:rPr>
          <w:rFonts w:hint="eastAsia"/>
        </w:rPr>
        <w:t>谈判</w:t>
      </w:r>
      <w:r>
        <w:t>供应商名称</w:t>
      </w:r>
      <w:r>
        <w:rPr>
          <w:rFonts w:hint="eastAsia"/>
        </w:rPr>
        <w:t>（公章）</w:t>
      </w:r>
      <w:r>
        <w:t>：</w:t>
      </w:r>
      <w:r>
        <w:rPr>
          <w:u w:val="single"/>
        </w:rPr>
        <w:t xml:space="preserve">                </w:t>
      </w:r>
    </w:p>
    <w:p w14:paraId="4AC1835D">
      <w:pPr>
        <w:spacing w:line="240" w:lineRule="auto"/>
      </w:pPr>
    </w:p>
    <w:p w14:paraId="0C373EBC">
      <w:pPr>
        <w:spacing w:line="240" w:lineRule="auto"/>
      </w:pPr>
      <w:r>
        <w:rPr>
          <w:rFonts w:hint="eastAsia"/>
        </w:rPr>
        <w:t>注：</w:t>
      </w:r>
      <w:r>
        <w:t xml:space="preserve">1 </w:t>
      </w:r>
      <w:r>
        <w:rPr>
          <w:rFonts w:hint="eastAsia"/>
        </w:rPr>
        <w:t>在填写单位概况中的“企业资产”和“企业财务状况”时，如果供应商不适用企业会计制度或会计准则导致无法填写的，则可不填写，空白即可。</w:t>
      </w:r>
    </w:p>
    <w:p w14:paraId="05EBA7D4">
      <w:pPr>
        <w:widowControl/>
        <w:adjustRightInd/>
        <w:snapToGrid/>
        <w:spacing w:line="240" w:lineRule="auto"/>
        <w:ind w:firstLine="480" w:firstLineChars="200"/>
        <w:jc w:val="left"/>
        <w:rPr>
          <w:rFonts w:hint="eastAsia" w:hAnsi="宋体" w:cs="Times New Roman"/>
          <w:b/>
          <w:bCs/>
          <w:sz w:val="28"/>
          <w:szCs w:val="32"/>
        </w:rPr>
      </w:pPr>
      <w:r>
        <w:t>2</w:t>
      </w:r>
      <w:r>
        <w:rPr>
          <w:rFonts w:hint="eastAsia"/>
        </w:rPr>
        <w:t>、在填写“资质证书”时，仅填写资质证书名称即可。</w:t>
      </w:r>
      <w:r>
        <w:br w:type="page"/>
      </w:r>
    </w:p>
    <w:p w14:paraId="7F78272E">
      <w:pPr>
        <w:pStyle w:val="51"/>
        <w:rPr>
          <w:rFonts w:hint="eastAsia"/>
        </w:rPr>
      </w:pPr>
      <w:bookmarkStart w:id="218" w:name="_Toc7840"/>
      <w:r>
        <w:t>9</w:t>
      </w:r>
      <w:r>
        <w:rPr>
          <w:rFonts w:hint="eastAsia"/>
        </w:rPr>
        <w:t>-</w:t>
      </w:r>
      <w:r>
        <w:rPr>
          <w:rFonts w:hint="eastAsia"/>
          <w:lang w:val="en-US" w:eastAsia="zh-CN"/>
        </w:rPr>
        <w:t>4</w:t>
      </w:r>
      <w:r>
        <w:rPr>
          <w:rFonts w:hint="eastAsia"/>
        </w:rPr>
        <w:t>、参加政府采购活动前三年内，在经营活动中没有重大违法记录的声明格式</w:t>
      </w:r>
      <w:bookmarkEnd w:id="218"/>
    </w:p>
    <w:p w14:paraId="3F8413CF">
      <w:pPr>
        <w:jc w:val="center"/>
        <w:rPr>
          <w:b/>
          <w:bCs/>
        </w:rPr>
      </w:pPr>
      <w:r>
        <w:rPr>
          <w:rFonts w:hint="eastAsia"/>
          <w:b/>
          <w:bCs/>
        </w:rPr>
        <w:t>参加政府采购活动前3年内在经营活动中没有重大违法记录的书面声明</w:t>
      </w:r>
    </w:p>
    <w:p w14:paraId="48F8CF08">
      <w:pPr>
        <w:rPr>
          <w:rFonts w:hint="eastAsia" w:hAnsi="宋体"/>
        </w:rPr>
      </w:pPr>
      <w:r>
        <w:rPr>
          <w:rFonts w:hint="eastAsia" w:hAnsi="宋体"/>
        </w:rPr>
        <w:t>我单位郑重声明：</w:t>
      </w:r>
    </w:p>
    <w:p w14:paraId="0C2B2FCA">
      <w:pPr>
        <w:pStyle w:val="52"/>
        <w:ind w:firstLine="480"/>
        <w:rPr>
          <w:rFonts w:hint="eastAsia" w:ascii="宋体"/>
        </w:rPr>
      </w:pPr>
      <w:r>
        <w:rPr>
          <w:rFonts w:ascii="宋体"/>
        </w:rPr>
        <w:t>我单位近三年内在经营活动中没有重大违法记录，我单位未被列入失信被执行人、重大税收违法案件当事人名单、政府采购严重违法失信行为记录名单，特此声明。</w:t>
      </w:r>
    </w:p>
    <w:p w14:paraId="6FD50F9A">
      <w:pPr>
        <w:pStyle w:val="52"/>
        <w:ind w:firstLine="480"/>
        <w:rPr>
          <w:rFonts w:hint="eastAsia" w:ascii="宋体"/>
        </w:rPr>
      </w:pPr>
      <w:r>
        <w:rPr>
          <w:rFonts w:ascii="宋体"/>
        </w:rPr>
        <w:t>若</w:t>
      </w:r>
      <w:r>
        <w:rPr>
          <w:rFonts w:hint="eastAsia" w:ascii="宋体"/>
        </w:rPr>
        <w:t>采购人或采购代理机构</w:t>
      </w:r>
      <w:r>
        <w:rPr>
          <w:rFonts w:ascii="宋体"/>
        </w:rPr>
        <w:t>在本项目采购过程中发现我单位近三年内在经营活动中有重大违法记录或我单位被列入失信被执行人、重大税收违法案件当事人名单、政府采购严重违法失信行为记录名单，我单位将无条件地退出本项目的</w:t>
      </w:r>
      <w:r>
        <w:rPr>
          <w:rFonts w:hint="eastAsia" w:ascii="宋体"/>
        </w:rPr>
        <w:t>竞争性谈判</w:t>
      </w:r>
      <w:r>
        <w:rPr>
          <w:rFonts w:ascii="宋体"/>
        </w:rPr>
        <w:t>，并承担因此引起的一切后果。</w:t>
      </w:r>
    </w:p>
    <w:p w14:paraId="5BC48220">
      <w:pPr>
        <w:rPr>
          <w:rFonts w:ascii="Calibri"/>
        </w:rPr>
      </w:pPr>
    </w:p>
    <w:p w14:paraId="1CC0F725">
      <w:pPr>
        <w:ind w:left="3542" w:leftChars="1476"/>
        <w:rPr>
          <w:rFonts w:ascii="Calibri"/>
        </w:rPr>
      </w:pPr>
      <w:r>
        <w:rPr>
          <w:rFonts w:hint="eastAsia" w:ascii="Calibri"/>
        </w:rPr>
        <w:t>谈判供应商名称（公章）：_</w:t>
      </w:r>
      <w:r>
        <w:rPr>
          <w:rFonts w:ascii="Calibri"/>
        </w:rPr>
        <w:t>__________</w:t>
      </w:r>
    </w:p>
    <w:p w14:paraId="79F291C1">
      <w:pPr>
        <w:jc w:val="center"/>
      </w:pPr>
    </w:p>
    <w:p w14:paraId="69CE90FF">
      <w:pPr>
        <w:widowControl/>
        <w:adjustRightInd/>
        <w:snapToGrid/>
        <w:spacing w:line="240" w:lineRule="auto"/>
        <w:jc w:val="left"/>
        <w:rPr>
          <w:rFonts w:hint="eastAsia" w:hAnsi="宋体" w:cs="Times New Roman"/>
          <w:b/>
          <w:bCs/>
          <w:sz w:val="28"/>
          <w:szCs w:val="32"/>
        </w:rPr>
      </w:pPr>
      <w:r>
        <w:br w:type="page"/>
      </w:r>
    </w:p>
    <w:p w14:paraId="349D7874">
      <w:pPr>
        <w:pStyle w:val="51"/>
        <w:rPr>
          <w:rFonts w:hint="eastAsia"/>
        </w:rPr>
      </w:pPr>
      <w:bookmarkStart w:id="219" w:name="_Toc3410"/>
      <w:r>
        <w:t>9</w:t>
      </w:r>
      <w:r>
        <w:rPr>
          <w:rFonts w:hint="eastAsia"/>
        </w:rPr>
        <w:t>-</w:t>
      </w:r>
      <w:bookmarkStart w:id="220" w:name="_Hlk51512814"/>
      <w:r>
        <w:rPr>
          <w:rFonts w:hint="eastAsia"/>
          <w:lang w:val="en-US" w:eastAsia="zh-CN"/>
        </w:rPr>
        <w:t>5</w:t>
      </w:r>
      <w:r>
        <w:rPr>
          <w:rFonts w:hint="eastAsia"/>
        </w:rPr>
        <w:t>、谈判供应商针对供应商须知2.2条第3项第（2）款的声明</w:t>
      </w:r>
      <w:bookmarkEnd w:id="220"/>
      <w:r>
        <w:rPr>
          <w:rFonts w:hint="eastAsia"/>
        </w:rPr>
        <w:t>格式</w:t>
      </w:r>
      <w:bookmarkEnd w:id="219"/>
    </w:p>
    <w:p w14:paraId="1822D09C">
      <w:pPr>
        <w:jc w:val="center"/>
        <w:rPr>
          <w:b/>
        </w:rPr>
      </w:pPr>
      <w:r>
        <w:rPr>
          <w:rFonts w:hint="eastAsia"/>
          <w:b/>
        </w:rPr>
        <w:t>谈判供应商针对供应商须知2.2条第3项第（2）款的声明</w:t>
      </w:r>
    </w:p>
    <w:p w14:paraId="0AA9BBAE">
      <w:r>
        <w:rPr>
          <w:rFonts w:hint="eastAsia"/>
        </w:rPr>
        <w:t>谈判供应商针对供应商须知2.2条第3项第（2）款的规定，我方声明：</w:t>
      </w:r>
    </w:p>
    <w:p w14:paraId="2C91AEDF">
      <w:pPr>
        <w:pStyle w:val="52"/>
        <w:ind w:firstLine="480"/>
        <w:rPr>
          <w:rFonts w:hint="eastAsia"/>
        </w:rPr>
      </w:pPr>
      <w:r>
        <w:rPr>
          <w:rFonts w:hint="eastAsia"/>
        </w:rPr>
        <w:t>1、与我方存在单位负责人与我方为同一人或者与我方存在直接控股、管理关系情况的其他供应商如下表：</w:t>
      </w:r>
    </w:p>
    <w:tbl>
      <w:tblPr>
        <w:tblStyle w:val="28"/>
        <w:tblW w:w="9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3969"/>
        <w:gridCol w:w="4394"/>
      </w:tblGrid>
      <w:tr w14:paraId="563CA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BEE5E60">
            <w:pPr>
              <w:pStyle w:val="52"/>
              <w:ind w:firstLine="0" w:firstLineChars="0"/>
              <w:jc w:val="center"/>
              <w:rPr>
                <w:rFonts w:hint="eastAsia"/>
              </w:rPr>
            </w:pPr>
            <w:r>
              <w:rPr>
                <w:rFonts w:hint="eastAsia"/>
              </w:rPr>
              <w:t>序号</w:t>
            </w:r>
          </w:p>
        </w:tc>
        <w:tc>
          <w:tcPr>
            <w:tcW w:w="3969" w:type="dxa"/>
          </w:tcPr>
          <w:p w14:paraId="32A78003">
            <w:pPr>
              <w:pStyle w:val="52"/>
              <w:ind w:firstLine="0" w:firstLineChars="0"/>
              <w:jc w:val="center"/>
              <w:rPr>
                <w:rFonts w:hint="eastAsia"/>
              </w:rPr>
            </w:pPr>
            <w:r>
              <w:rPr>
                <w:rFonts w:hint="eastAsia"/>
              </w:rPr>
              <w:t>供应商名称</w:t>
            </w:r>
          </w:p>
        </w:tc>
        <w:tc>
          <w:tcPr>
            <w:tcW w:w="4394" w:type="dxa"/>
          </w:tcPr>
          <w:p w14:paraId="5EE6C5BC">
            <w:pPr>
              <w:pStyle w:val="52"/>
              <w:ind w:firstLine="0" w:firstLineChars="0"/>
              <w:jc w:val="center"/>
              <w:rPr>
                <w:rFonts w:hint="eastAsia"/>
              </w:rPr>
            </w:pPr>
            <w:r>
              <w:rPr>
                <w:rFonts w:hint="eastAsia"/>
              </w:rPr>
              <w:t>相互关系</w:t>
            </w:r>
          </w:p>
        </w:tc>
      </w:tr>
      <w:tr w14:paraId="48F15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F81743C">
            <w:pPr>
              <w:pStyle w:val="52"/>
              <w:ind w:firstLine="0" w:firstLineChars="0"/>
              <w:rPr>
                <w:rFonts w:hint="eastAsia"/>
              </w:rPr>
            </w:pPr>
          </w:p>
        </w:tc>
        <w:tc>
          <w:tcPr>
            <w:tcW w:w="3969" w:type="dxa"/>
          </w:tcPr>
          <w:p w14:paraId="545518C8">
            <w:pPr>
              <w:pStyle w:val="52"/>
              <w:ind w:firstLine="0" w:firstLineChars="0"/>
              <w:rPr>
                <w:rFonts w:hint="eastAsia"/>
              </w:rPr>
            </w:pPr>
            <w:r>
              <w:rPr>
                <w:rFonts w:hint="eastAsia"/>
              </w:rPr>
              <w:t>【如不存在与谈判供应商单位负责人同一人或者与直接控股、管理关系的供应商，可在此处填写“无”】</w:t>
            </w:r>
          </w:p>
        </w:tc>
        <w:tc>
          <w:tcPr>
            <w:tcW w:w="4394" w:type="dxa"/>
          </w:tcPr>
          <w:p w14:paraId="5FA49B94">
            <w:pPr>
              <w:pStyle w:val="52"/>
              <w:ind w:firstLine="0" w:firstLineChars="0"/>
              <w:rPr>
                <w:rFonts w:hint="eastAsia"/>
              </w:rPr>
            </w:pPr>
            <w:r>
              <w:rPr>
                <w:rFonts w:hint="eastAsia"/>
              </w:rPr>
              <w:t>【请填写：单位负责人为同一人、直接控股我方、直接管理我方、由我方直接控股或由我方直接管理】</w:t>
            </w:r>
          </w:p>
        </w:tc>
      </w:tr>
      <w:tr w14:paraId="1ACB0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EBC5CA8">
            <w:pPr>
              <w:pStyle w:val="52"/>
              <w:ind w:firstLine="0" w:firstLineChars="0"/>
              <w:rPr>
                <w:rFonts w:hint="eastAsia"/>
                <w:color w:val="auto"/>
              </w:rPr>
            </w:pPr>
          </w:p>
        </w:tc>
        <w:tc>
          <w:tcPr>
            <w:tcW w:w="3969" w:type="dxa"/>
          </w:tcPr>
          <w:p w14:paraId="4B3B9650">
            <w:pPr>
              <w:pStyle w:val="52"/>
              <w:ind w:firstLine="0" w:firstLineChars="0"/>
              <w:rPr>
                <w:rFonts w:hint="eastAsia"/>
                <w:color w:val="auto"/>
              </w:rPr>
            </w:pPr>
          </w:p>
        </w:tc>
        <w:tc>
          <w:tcPr>
            <w:tcW w:w="4394" w:type="dxa"/>
          </w:tcPr>
          <w:p w14:paraId="48024983">
            <w:pPr>
              <w:pStyle w:val="52"/>
              <w:ind w:firstLine="0" w:firstLineChars="0"/>
              <w:rPr>
                <w:rFonts w:hint="eastAsia"/>
                <w:color w:val="auto"/>
              </w:rPr>
            </w:pPr>
          </w:p>
        </w:tc>
      </w:tr>
      <w:tr w14:paraId="1D287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9E1E1DC">
            <w:pPr>
              <w:pStyle w:val="52"/>
              <w:ind w:firstLine="0" w:firstLineChars="0"/>
              <w:rPr>
                <w:rFonts w:hint="eastAsia"/>
                <w:color w:val="auto"/>
              </w:rPr>
            </w:pPr>
          </w:p>
        </w:tc>
        <w:tc>
          <w:tcPr>
            <w:tcW w:w="3969" w:type="dxa"/>
          </w:tcPr>
          <w:p w14:paraId="69A2BD4A">
            <w:pPr>
              <w:pStyle w:val="52"/>
              <w:ind w:firstLine="0" w:firstLineChars="0"/>
              <w:rPr>
                <w:rFonts w:hint="eastAsia"/>
                <w:color w:val="auto"/>
              </w:rPr>
            </w:pPr>
          </w:p>
        </w:tc>
        <w:tc>
          <w:tcPr>
            <w:tcW w:w="4394" w:type="dxa"/>
          </w:tcPr>
          <w:p w14:paraId="2344B034">
            <w:pPr>
              <w:pStyle w:val="52"/>
              <w:ind w:firstLine="0" w:firstLineChars="0"/>
              <w:rPr>
                <w:rFonts w:hint="eastAsia"/>
                <w:color w:val="auto"/>
              </w:rPr>
            </w:pPr>
          </w:p>
        </w:tc>
      </w:tr>
      <w:tr w14:paraId="31568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4B9EB54">
            <w:pPr>
              <w:pStyle w:val="52"/>
              <w:ind w:firstLine="0" w:firstLineChars="0"/>
              <w:rPr>
                <w:rFonts w:hint="eastAsia"/>
                <w:color w:val="auto"/>
              </w:rPr>
            </w:pPr>
          </w:p>
        </w:tc>
        <w:tc>
          <w:tcPr>
            <w:tcW w:w="3969" w:type="dxa"/>
          </w:tcPr>
          <w:p w14:paraId="5B85C10B">
            <w:pPr>
              <w:pStyle w:val="52"/>
              <w:ind w:firstLine="0" w:firstLineChars="0"/>
              <w:rPr>
                <w:rFonts w:hint="eastAsia"/>
                <w:color w:val="auto"/>
              </w:rPr>
            </w:pPr>
          </w:p>
        </w:tc>
        <w:tc>
          <w:tcPr>
            <w:tcW w:w="4394" w:type="dxa"/>
          </w:tcPr>
          <w:p w14:paraId="354BA06F">
            <w:pPr>
              <w:pStyle w:val="52"/>
              <w:ind w:firstLine="0" w:firstLineChars="0"/>
              <w:rPr>
                <w:rFonts w:hint="eastAsia"/>
                <w:color w:val="auto"/>
              </w:rPr>
            </w:pPr>
          </w:p>
        </w:tc>
      </w:tr>
    </w:tbl>
    <w:p w14:paraId="5FDA89A6">
      <w:pPr>
        <w:pStyle w:val="52"/>
        <w:ind w:firstLine="480"/>
        <w:rPr>
          <w:rFonts w:hint="eastAsia"/>
          <w:color w:val="auto"/>
        </w:rPr>
      </w:pPr>
      <w:r>
        <w:rPr>
          <w:rFonts w:hint="eastAsia"/>
          <w:color w:val="auto"/>
        </w:rPr>
        <w:t>2、</w:t>
      </w:r>
      <w:bookmarkStart w:id="221" w:name="_Hlk218449965"/>
      <w:r>
        <w:rPr>
          <w:rFonts w:hint="eastAsia"/>
          <w:color w:val="auto"/>
        </w:rPr>
        <w:t>我方不存在为采购项目提供整体设计、规范编制或者项目管理、监理、检测等服务后，再参加该采购项目的其他采购活动的情形。</w:t>
      </w:r>
    </w:p>
    <w:bookmarkEnd w:id="221"/>
    <w:p w14:paraId="5DDF8583">
      <w:pPr>
        <w:pStyle w:val="52"/>
        <w:ind w:firstLine="480"/>
        <w:rPr>
          <w:rFonts w:hint="eastAsia"/>
          <w:color w:val="auto"/>
        </w:rPr>
      </w:pPr>
    </w:p>
    <w:p w14:paraId="6311D51E">
      <w:pPr>
        <w:pStyle w:val="52"/>
        <w:ind w:firstLine="480"/>
        <w:rPr>
          <w:rFonts w:hint="eastAsia"/>
          <w:color w:val="auto"/>
        </w:rPr>
      </w:pPr>
      <w:r>
        <w:rPr>
          <w:rFonts w:hint="eastAsia"/>
          <w:color w:val="auto"/>
        </w:rPr>
        <w:t>谈判供应商名称(公章)：_</w:t>
      </w:r>
      <w:r>
        <w:rPr>
          <w:color w:val="auto"/>
        </w:rPr>
        <w:t>_________________</w:t>
      </w:r>
    </w:p>
    <w:p w14:paraId="66B5408E">
      <w:pPr>
        <w:spacing w:line="360" w:lineRule="auto"/>
        <w:ind w:right="-48" w:rightChars="-20"/>
        <w:rPr>
          <w:rFonts w:hint="eastAsia" w:hAnsi="宋体" w:cs="Times New Roman"/>
          <w:color w:val="auto"/>
        </w:rPr>
      </w:pPr>
    </w:p>
    <w:p w14:paraId="527A8145">
      <w:pPr>
        <w:spacing w:line="360" w:lineRule="auto"/>
        <w:ind w:right="-48" w:rightChars="-20"/>
        <w:rPr>
          <w:rFonts w:hint="eastAsia" w:hAnsi="宋体" w:cs="Times New Roman"/>
          <w:color w:val="auto"/>
        </w:rPr>
      </w:pPr>
    </w:p>
    <w:p w14:paraId="40BE0D4E">
      <w:pPr>
        <w:pStyle w:val="54"/>
        <w:numPr>
          <w:ilvl w:val="0"/>
          <w:numId w:val="0"/>
        </w:numPr>
        <w:rPr>
          <w:rFonts w:hint="eastAsia"/>
        </w:rPr>
      </w:pPr>
    </w:p>
    <w:p w14:paraId="56114FFD">
      <w:pPr>
        <w:widowControl/>
        <w:adjustRightInd/>
        <w:snapToGrid/>
        <w:spacing w:line="240" w:lineRule="auto"/>
        <w:jc w:val="left"/>
        <w:rPr>
          <w:rFonts w:asciiTheme="minorHAnsi"/>
          <w:sz w:val="21"/>
        </w:rPr>
      </w:pPr>
    </w:p>
    <w:p w14:paraId="713670E7">
      <w:pPr>
        <w:widowControl/>
        <w:adjustRightInd/>
        <w:snapToGrid/>
        <w:spacing w:line="240" w:lineRule="auto"/>
        <w:jc w:val="left"/>
        <w:rPr>
          <w:rFonts w:hint="eastAsia" w:hAnsi="宋体" w:cs="Times New Roman"/>
          <w:b/>
          <w:bCs/>
          <w:sz w:val="28"/>
          <w:szCs w:val="32"/>
        </w:rPr>
      </w:pPr>
      <w:r>
        <w:br w:type="page"/>
      </w:r>
    </w:p>
    <w:p w14:paraId="7862AD47">
      <w:pPr>
        <w:ind w:firstLine="3290" w:firstLineChars="1371"/>
        <w:jc w:val="right"/>
        <w:rPr>
          <w:rFonts w:hint="eastAsia" w:hAnsi="宋体"/>
        </w:rPr>
      </w:pPr>
      <w:r>
        <w:rPr>
          <w:u w:val="single"/>
        </w:rPr>
        <w:t xml:space="preserve"> </w:t>
      </w:r>
    </w:p>
    <w:p w14:paraId="7C9E77D2"/>
    <w:p w14:paraId="51C294BB">
      <w:pPr>
        <w:pStyle w:val="3"/>
      </w:pPr>
      <w:bookmarkStart w:id="222" w:name="_Toc19502"/>
      <w:bookmarkStart w:id="223" w:name="_Toc74122047"/>
      <w:r>
        <w:rPr>
          <w:rFonts w:hint="eastAsia"/>
        </w:rPr>
        <w:t>附件</w:t>
      </w:r>
      <w:r>
        <w:t>10</w:t>
      </w:r>
      <w:r>
        <w:rPr>
          <w:rFonts w:hint="eastAsia"/>
        </w:rPr>
        <w:t xml:space="preserve"> 政府采购政策落实附件及其他文件</w:t>
      </w:r>
      <w:bookmarkEnd w:id="222"/>
      <w:bookmarkEnd w:id="223"/>
    </w:p>
    <w:p w14:paraId="30D0BAED">
      <w:pPr>
        <w:pStyle w:val="51"/>
        <w:numPr>
          <w:ilvl w:val="0"/>
          <w:numId w:val="22"/>
        </w:numPr>
        <w:rPr>
          <w:rFonts w:hint="eastAsia"/>
        </w:rPr>
      </w:pPr>
      <w:bookmarkStart w:id="224" w:name="_Ref218441013"/>
      <w:bookmarkStart w:id="225" w:name="_Ref218442331"/>
      <w:bookmarkStart w:id="226" w:name="_Ref218440841"/>
      <w:bookmarkStart w:id="227" w:name="_Ref218442069"/>
      <w:bookmarkStart w:id="228" w:name="_Ref218440823"/>
      <w:bookmarkStart w:id="229" w:name="_Toc22066"/>
      <w:bookmarkStart w:id="230" w:name="_Ref218442263"/>
      <w:bookmarkStart w:id="231" w:name="_Ref218442271"/>
      <w:bookmarkStart w:id="232" w:name="_Toc74122048"/>
      <w:r>
        <w:rPr>
          <w:rFonts w:hint="eastAsia"/>
        </w:rPr>
        <w:t>、中小企业声明函格式</w:t>
      </w:r>
      <w:bookmarkEnd w:id="224"/>
      <w:bookmarkEnd w:id="225"/>
      <w:bookmarkEnd w:id="226"/>
      <w:bookmarkEnd w:id="227"/>
      <w:bookmarkEnd w:id="228"/>
      <w:bookmarkEnd w:id="229"/>
      <w:bookmarkEnd w:id="230"/>
      <w:bookmarkEnd w:id="231"/>
      <w:bookmarkEnd w:id="232"/>
    </w:p>
    <w:p w14:paraId="5AAD17E0">
      <w:pPr>
        <w:ind w:firstLine="480" w:firstLineChars="200"/>
        <w:jc w:val="left"/>
        <w:rPr>
          <w:rFonts w:hint="eastAsia" w:hAnsi="宋体" w:cs="宋体"/>
          <w:szCs w:val="24"/>
        </w:rPr>
      </w:pPr>
    </w:p>
    <w:p w14:paraId="3D79C0F8">
      <w:pPr>
        <w:jc w:val="center"/>
        <w:rPr>
          <w:rFonts w:hint="eastAsia" w:hAnsi="宋体"/>
          <w:b/>
        </w:rPr>
      </w:pPr>
      <w:r>
        <w:rPr>
          <w:rFonts w:hint="eastAsia" w:hAnsi="宋体"/>
          <w:b/>
        </w:rPr>
        <w:t>中小企业声明函</w:t>
      </w:r>
    </w:p>
    <w:p w14:paraId="02ECC6B6">
      <w:pPr>
        <w:ind w:firstLine="480" w:firstLineChars="200"/>
        <w:jc w:val="left"/>
        <w:rPr>
          <w:rFonts w:hint="eastAsia" w:hAnsi="宋体" w:cs="宋体"/>
          <w:szCs w:val="24"/>
        </w:rPr>
      </w:pPr>
      <w:r>
        <w:rPr>
          <w:rFonts w:hint="eastAsia" w:hAnsi="宋体" w:cs="宋体"/>
          <w:szCs w:val="24"/>
        </w:rPr>
        <w:t>本公司（联合体）郑重声明，根据《政府采购促进中小企业发展管理办法》（财库﹝20</w:t>
      </w:r>
      <w:r>
        <w:rPr>
          <w:rFonts w:hAnsi="宋体" w:cs="宋体"/>
          <w:szCs w:val="24"/>
        </w:rPr>
        <w:t>20</w:t>
      </w:r>
      <w:r>
        <w:rPr>
          <w:rFonts w:hint="eastAsia" w:hAnsi="宋体" w:cs="宋体"/>
          <w:szCs w:val="24"/>
        </w:rPr>
        <w:t>﹞46 号）的规定，本公司（联合体）参加</w:t>
      </w:r>
      <w:r>
        <w:rPr>
          <w:rFonts w:hint="eastAsia" w:hAnsi="宋体" w:cs="宋体"/>
          <w:szCs w:val="24"/>
          <w:u w:val="single"/>
        </w:rPr>
        <w:t>【采购人单位名称】</w:t>
      </w:r>
      <w:r>
        <w:rPr>
          <w:rFonts w:hint="eastAsia" w:hAnsi="宋体" w:cs="宋体"/>
          <w:szCs w:val="24"/>
        </w:rPr>
        <w:t>的</w:t>
      </w:r>
      <w:r>
        <w:rPr>
          <w:rFonts w:hint="eastAsia" w:hAnsi="宋体" w:cs="宋体"/>
          <w:szCs w:val="24"/>
          <w:u w:val="single"/>
        </w:rPr>
        <w:t>【项目名称】</w:t>
      </w:r>
      <w:r>
        <w:rPr>
          <w:rFonts w:hint="eastAsia" w:hAnsi="宋体" w:cs="宋体"/>
          <w:szCs w:val="24"/>
        </w:rPr>
        <w:t>采购活动，服务全部由符合政策要求的中小企业承接。相关企业（含联合体中的中小企业、签订分包意向协议的中小企业）的具体情况如下：</w:t>
      </w:r>
    </w:p>
    <w:p w14:paraId="508FD4B6">
      <w:pPr>
        <w:ind w:firstLine="480" w:firstLineChars="200"/>
        <w:jc w:val="left"/>
        <w:rPr>
          <w:rFonts w:hint="eastAsia" w:hAnsi="宋体" w:cs="宋体"/>
          <w:szCs w:val="24"/>
        </w:rPr>
      </w:pPr>
      <w:r>
        <w:rPr>
          <w:rFonts w:hint="eastAsia" w:hAnsi="宋体" w:cs="宋体"/>
          <w:szCs w:val="24"/>
        </w:rPr>
        <w:t xml:space="preserve">1. </w:t>
      </w:r>
      <w:r>
        <w:rPr>
          <w:rFonts w:hint="eastAsia" w:hAnsi="宋体" w:cs="宋体"/>
          <w:szCs w:val="24"/>
          <w:u w:val="single"/>
        </w:rPr>
        <w:t>【</w:t>
      </w:r>
      <w:r>
        <w:rPr>
          <w:rFonts w:hint="eastAsia" w:hAnsi="宋体" w:cs="宋体"/>
          <w:szCs w:val="24"/>
          <w:u w:val="single"/>
          <w:lang w:eastAsia="zh-CN"/>
        </w:rPr>
        <w:t>2026年北京汽车博物馆伙伴大会项目</w:t>
      </w:r>
      <w:r>
        <w:rPr>
          <w:rFonts w:hint="eastAsia" w:hAnsi="宋体" w:cs="宋体"/>
          <w:szCs w:val="24"/>
          <w:u w:val="single"/>
        </w:rPr>
        <w:t>】</w:t>
      </w:r>
      <w:r>
        <w:rPr>
          <w:rFonts w:hint="eastAsia" w:hAnsi="宋体" w:cs="宋体"/>
          <w:szCs w:val="24"/>
        </w:rPr>
        <w:t xml:space="preserve"> ，属于</w:t>
      </w:r>
      <w:r>
        <w:rPr>
          <w:rFonts w:hint="eastAsia" w:hAnsi="宋体" w:cs="宋体"/>
          <w:szCs w:val="24"/>
          <w:u w:val="single"/>
        </w:rPr>
        <w:t>【谈判文件供应商须知前附表第2条中明确的所属行业】</w:t>
      </w:r>
      <w:r>
        <w:rPr>
          <w:rFonts w:hint="eastAsia" w:hAnsi="宋体" w:cs="宋体"/>
          <w:szCs w:val="24"/>
        </w:rPr>
        <w:t>；承接企业为</w:t>
      </w:r>
      <w:r>
        <w:rPr>
          <w:rFonts w:hint="eastAsia" w:hAnsi="宋体" w:cs="宋体"/>
          <w:szCs w:val="24"/>
          <w:u w:val="single"/>
        </w:rPr>
        <w:t>【企业名称】</w:t>
      </w:r>
      <w:r>
        <w:rPr>
          <w:rFonts w:hint="eastAsia" w:hAnsi="宋体" w:cs="宋体"/>
          <w:szCs w:val="24"/>
        </w:rPr>
        <w:t>，从业人员</w:t>
      </w:r>
      <w:r>
        <w:rPr>
          <w:rFonts w:hAnsi="宋体" w:cs="宋体"/>
          <w:szCs w:val="24"/>
        </w:rPr>
        <w:t>______</w:t>
      </w:r>
      <w:r>
        <w:rPr>
          <w:rFonts w:hint="eastAsia" w:hAnsi="宋体" w:cs="宋体"/>
          <w:szCs w:val="24"/>
        </w:rPr>
        <w:t>人，营业收入为</w:t>
      </w:r>
      <w:r>
        <w:rPr>
          <w:rFonts w:hAnsi="宋体" w:cs="宋体"/>
          <w:szCs w:val="24"/>
        </w:rPr>
        <w:t>______</w:t>
      </w:r>
      <w:r>
        <w:rPr>
          <w:rFonts w:hint="eastAsia" w:hAnsi="宋体" w:cs="宋体"/>
          <w:szCs w:val="24"/>
        </w:rPr>
        <w:t>万元，资产总额为万元</w:t>
      </w:r>
      <w:r>
        <w:rPr>
          <w:rFonts w:hAnsi="宋体" w:cs="宋体"/>
          <w:szCs w:val="24"/>
        </w:rPr>
        <w:t>______</w:t>
      </w:r>
      <w:r>
        <w:rPr>
          <w:rFonts w:hint="eastAsia" w:hAnsi="宋体" w:cs="宋体"/>
          <w:szCs w:val="24"/>
          <w:vertAlign w:val="superscript"/>
        </w:rPr>
        <w:t>注1</w:t>
      </w:r>
      <w:r>
        <w:rPr>
          <w:rFonts w:hint="eastAsia" w:hAnsi="宋体" w:cs="宋体"/>
          <w:szCs w:val="24"/>
        </w:rPr>
        <w:t>，属于</w:t>
      </w:r>
      <w:r>
        <w:rPr>
          <w:rFonts w:hint="eastAsia" w:hAnsi="宋体" w:cs="宋体"/>
          <w:szCs w:val="24"/>
          <w:u w:val="single"/>
        </w:rPr>
        <w:t>【填写：中型企业、小型企业 或 微型企业</w:t>
      </w:r>
      <w:r>
        <w:rPr>
          <w:rFonts w:hAnsi="宋体" w:cs="宋体"/>
          <w:szCs w:val="24"/>
          <w:u w:val="single"/>
        </w:rPr>
        <w:t>】</w:t>
      </w:r>
      <w:r>
        <w:rPr>
          <w:rFonts w:hint="eastAsia" w:hAnsi="宋体" w:cs="宋体"/>
          <w:szCs w:val="24"/>
        </w:rPr>
        <w:t>；</w:t>
      </w:r>
    </w:p>
    <w:p w14:paraId="1C8706C5">
      <w:pPr>
        <w:ind w:firstLine="480" w:firstLineChars="200"/>
        <w:jc w:val="left"/>
        <w:rPr>
          <w:rFonts w:hint="eastAsia" w:hAnsi="宋体" w:cs="宋体"/>
          <w:szCs w:val="24"/>
        </w:rPr>
      </w:pPr>
      <w:r>
        <w:rPr>
          <w:rFonts w:hint="eastAsia" w:hAnsi="宋体" w:cs="宋体"/>
          <w:szCs w:val="24"/>
        </w:rPr>
        <w:t>以上企业，不属于大企业的分支机构，不存在控股股东为大企业的情形，也不存在与大企业的负责人为同一人的情形。</w:t>
      </w:r>
    </w:p>
    <w:p w14:paraId="031B853E">
      <w:pPr>
        <w:ind w:firstLine="480" w:firstLineChars="200"/>
        <w:jc w:val="left"/>
        <w:rPr>
          <w:rFonts w:hint="eastAsia" w:hAnsi="宋体" w:cs="宋体"/>
          <w:szCs w:val="24"/>
        </w:rPr>
      </w:pPr>
      <w:r>
        <w:rPr>
          <w:rFonts w:hint="eastAsia" w:hAnsi="宋体" w:cs="宋体"/>
          <w:szCs w:val="24"/>
        </w:rPr>
        <w:t>本企业对上述声明内容的真实性负责。如有虚假，将依法承担相应责任。</w:t>
      </w:r>
    </w:p>
    <w:p w14:paraId="51D34E8D">
      <w:pPr>
        <w:ind w:firstLine="480" w:firstLineChars="200"/>
        <w:jc w:val="left"/>
        <w:rPr>
          <w:rFonts w:hint="eastAsia" w:hAnsi="宋体" w:cs="宋体"/>
          <w:szCs w:val="24"/>
        </w:rPr>
      </w:pPr>
    </w:p>
    <w:p w14:paraId="32794574">
      <w:pPr>
        <w:ind w:left="3259" w:leftChars="1358" w:firstLine="2"/>
        <w:jc w:val="left"/>
        <w:rPr>
          <w:rFonts w:hint="eastAsia" w:hAnsi="宋体" w:cs="宋体"/>
          <w:szCs w:val="24"/>
        </w:rPr>
      </w:pPr>
      <w:r>
        <w:rPr>
          <w:rFonts w:hint="eastAsia" w:hAnsi="宋体" w:cs="宋体"/>
          <w:szCs w:val="24"/>
        </w:rPr>
        <w:t>企业名称（盖章）：【谈判供应商名称（公章）】</w:t>
      </w:r>
    </w:p>
    <w:p w14:paraId="716A2F88">
      <w:pPr>
        <w:ind w:left="3259" w:leftChars="1358" w:firstLine="2"/>
        <w:jc w:val="left"/>
        <w:rPr>
          <w:rFonts w:hint="eastAsia" w:hAnsi="宋体" w:cs="宋体"/>
          <w:szCs w:val="24"/>
        </w:rPr>
      </w:pPr>
      <w:r>
        <w:rPr>
          <w:rFonts w:hint="eastAsia" w:hAnsi="宋体" w:cs="宋体"/>
          <w:szCs w:val="24"/>
        </w:rPr>
        <w:t xml:space="preserve">日  期： </w:t>
      </w:r>
    </w:p>
    <w:p w14:paraId="11AE5DAF">
      <w:pPr>
        <w:ind w:left="3259" w:leftChars="1358" w:firstLine="480" w:firstLineChars="200"/>
        <w:jc w:val="left"/>
        <w:rPr>
          <w:rFonts w:hint="eastAsia" w:hAnsi="宋体" w:cs="宋体"/>
          <w:szCs w:val="24"/>
        </w:rPr>
      </w:pPr>
    </w:p>
    <w:p w14:paraId="694CBDFD">
      <w:pPr>
        <w:spacing w:line="360" w:lineRule="auto"/>
        <w:jc w:val="left"/>
        <w:rPr>
          <w:rFonts w:hint="eastAsia" w:hAnsi="宋体" w:cs="宋体"/>
          <w:szCs w:val="24"/>
        </w:rPr>
      </w:pPr>
      <w:r>
        <w:rPr>
          <w:rFonts w:hint="eastAsia" w:hAnsi="宋体" w:cs="宋体"/>
          <w:szCs w:val="24"/>
        </w:rPr>
        <w:t>注：</w:t>
      </w:r>
    </w:p>
    <w:p w14:paraId="402194B0">
      <w:pPr>
        <w:spacing w:line="360" w:lineRule="auto"/>
        <w:jc w:val="left"/>
      </w:pPr>
      <w:r>
        <w:rPr>
          <w:rFonts w:hint="eastAsia" w:hAnsi="宋体" w:cs="宋体"/>
          <w:szCs w:val="24"/>
        </w:rPr>
        <w:t>1、</w:t>
      </w:r>
      <w:r>
        <w:t>从业人员、营业收入、资产总额填报上一年度数据，无上一年度数据的新成立企业可不填报。</w:t>
      </w:r>
    </w:p>
    <w:p w14:paraId="6351EE7D">
      <w:pPr>
        <w:spacing w:line="360" w:lineRule="auto"/>
        <w:jc w:val="left"/>
        <w:rPr>
          <w:rFonts w:hint="eastAsia" w:hAnsi="宋体" w:cs="宋体"/>
          <w:szCs w:val="24"/>
        </w:rPr>
      </w:pPr>
      <w:r>
        <w:rPr>
          <w:rFonts w:hint="eastAsia"/>
        </w:rPr>
        <w:t>2、中小企业参加政府采购活动，应当出具此格式文件。《中小企业声明函》由参加政府采购活动的谈判供应商出具。</w:t>
      </w:r>
    </w:p>
    <w:p w14:paraId="59372759">
      <w:pPr>
        <w:spacing w:line="360" w:lineRule="auto"/>
        <w:jc w:val="left"/>
        <w:rPr>
          <w:rFonts w:hint="eastAsia" w:hAnsi="宋体" w:cs="宋体"/>
          <w:szCs w:val="24"/>
        </w:rPr>
      </w:pPr>
      <w:r>
        <w:rPr>
          <w:rFonts w:hAnsi="宋体" w:cs="宋体"/>
          <w:szCs w:val="24"/>
        </w:rPr>
        <w:t>3</w:t>
      </w:r>
      <w:r>
        <w:rPr>
          <w:rFonts w:hint="eastAsia" w:hAnsi="宋体" w:cs="宋体"/>
          <w:szCs w:val="24"/>
        </w:rPr>
        <w:t>、谈判文件供应商须知前附表第2条中注明货物的标的，使用“（货物）”格式填写；注明服务的标的，使用“（服务）”格式填写。</w:t>
      </w:r>
    </w:p>
    <w:p w14:paraId="33ED576D">
      <w:pPr>
        <w:spacing w:line="360" w:lineRule="auto"/>
        <w:jc w:val="left"/>
        <w:rPr>
          <w:rFonts w:hint="eastAsia" w:hAnsi="宋体" w:cs="宋体"/>
          <w:szCs w:val="24"/>
        </w:rPr>
      </w:pPr>
      <w:r>
        <w:rPr>
          <w:rFonts w:hAnsi="宋体" w:cs="宋体"/>
          <w:szCs w:val="24"/>
        </w:rPr>
        <w:t>4</w:t>
      </w:r>
      <w:r>
        <w:rPr>
          <w:rFonts w:hint="eastAsia" w:hAnsi="宋体" w:cs="宋体"/>
          <w:szCs w:val="24"/>
        </w:rPr>
        <w:t>、谈判供应商不符合《政府采购促进中小企业发展管理办法》（财库﹝20</w:t>
      </w:r>
      <w:r>
        <w:rPr>
          <w:rFonts w:hAnsi="宋体" w:cs="宋体"/>
          <w:szCs w:val="24"/>
        </w:rPr>
        <w:t>20</w:t>
      </w:r>
      <w:r>
        <w:rPr>
          <w:rFonts w:hint="eastAsia" w:hAnsi="宋体" w:cs="宋体"/>
          <w:szCs w:val="24"/>
        </w:rPr>
        <w:t>﹞46 号）中享受政策的中型、小型、微企业的不必提供本格式文件。</w:t>
      </w:r>
    </w:p>
    <w:p w14:paraId="333FBF20">
      <w:pPr>
        <w:spacing w:line="360" w:lineRule="auto"/>
        <w:jc w:val="left"/>
        <w:rPr>
          <w:rFonts w:hint="eastAsia" w:hAnsi="宋体" w:cs="宋体"/>
          <w:szCs w:val="24"/>
        </w:rPr>
      </w:pPr>
      <w:r>
        <w:rPr>
          <w:rFonts w:hAnsi="宋体" w:cs="宋体"/>
          <w:szCs w:val="24"/>
        </w:rPr>
        <w:t>5</w:t>
      </w:r>
      <w:r>
        <w:rPr>
          <w:rFonts w:hint="eastAsia" w:hAnsi="宋体" w:cs="宋体"/>
          <w:szCs w:val="24"/>
        </w:rPr>
        <w:t>、温馨提示：为保证填写正确，填写本函前，谈判供应商应使用“中小企业规模自测”微信</w:t>
      </w:r>
      <w:r>
        <w:rPr>
          <w:rFonts w:hint="eastAsia"/>
        </w:rPr>
        <w:t>小程序，填写企业所属的行业和指标数据事先进行企业规模类型自测，并根据自测填写声明函</w:t>
      </w:r>
      <w:r>
        <w:rPr>
          <w:rFonts w:hint="eastAsia" w:hAnsi="宋体" w:cs="宋体"/>
          <w:szCs w:val="24"/>
        </w:rPr>
        <w:t>。</w:t>
      </w:r>
    </w:p>
    <w:p w14:paraId="2F93EFE4">
      <w:pPr>
        <w:spacing w:line="360" w:lineRule="auto"/>
        <w:jc w:val="left"/>
        <w:rPr>
          <w:rFonts w:hint="eastAsia" w:hAnsi="宋体" w:cs="宋体"/>
          <w:szCs w:val="24"/>
        </w:rPr>
      </w:pPr>
      <w:bookmarkStart w:id="233" w:name="_Hlk70241221"/>
      <w:r>
        <w:rPr>
          <w:rFonts w:hint="eastAsia" w:hAnsi="宋体" w:cs="宋体"/>
          <w:szCs w:val="24"/>
        </w:rPr>
        <w:t>6、对于多标的的货物采购项目，谈判供应商应充分、准确地了解拟提供产品制造企业信息。对相关情况了解不清楚的，不建议填报本声明函。</w:t>
      </w:r>
    </w:p>
    <w:p w14:paraId="5966B952">
      <w:pPr>
        <w:spacing w:line="360" w:lineRule="auto"/>
        <w:jc w:val="left"/>
        <w:rPr>
          <w:sz w:val="28"/>
          <w:szCs w:val="28"/>
        </w:rPr>
      </w:pPr>
      <w:r>
        <w:rPr>
          <w:rFonts w:hAnsi="宋体" w:cs="宋体"/>
          <w:szCs w:val="24"/>
        </w:rPr>
        <w:t>7</w:t>
      </w:r>
      <w:r>
        <w:rPr>
          <w:rFonts w:hint="eastAsia" w:hAnsi="宋体" w:cs="宋体"/>
          <w:szCs w:val="24"/>
        </w:rPr>
        <w:t>、成交供应商享受了本谈判文件规定的中小企业扶持政策的，其</w:t>
      </w:r>
      <w:r>
        <w:rPr>
          <w:rFonts w:hint="eastAsia" w:hAnsi="宋体" w:cs="宋体"/>
          <w:b/>
          <w:bCs/>
          <w:szCs w:val="24"/>
        </w:rPr>
        <w:t>中小企业声明函将按规定进行公告。</w:t>
      </w:r>
      <w:bookmarkEnd w:id="233"/>
    </w:p>
    <w:p w14:paraId="54E0612B">
      <w:pPr>
        <w:widowControl/>
        <w:adjustRightInd/>
        <w:snapToGrid/>
        <w:spacing w:line="240" w:lineRule="auto"/>
        <w:jc w:val="left"/>
      </w:pPr>
      <w:r>
        <w:br w:type="page"/>
      </w:r>
    </w:p>
    <w:p w14:paraId="3EFC9B6B"/>
    <w:p w14:paraId="7BE327D1">
      <w:pPr>
        <w:pStyle w:val="51"/>
        <w:numPr>
          <w:ilvl w:val="0"/>
          <w:numId w:val="22"/>
        </w:numPr>
        <w:rPr>
          <w:rFonts w:hint="eastAsia"/>
        </w:rPr>
      </w:pPr>
      <w:bookmarkStart w:id="234" w:name="_Ref218442267"/>
      <w:bookmarkStart w:id="235" w:name="_Toc28177"/>
      <w:bookmarkStart w:id="236" w:name="_Toc74122049"/>
      <w:bookmarkStart w:id="237" w:name="_Ref218442326"/>
      <w:bookmarkStart w:id="238" w:name="_Toc492365663"/>
      <w:bookmarkStart w:id="239" w:name="_Ref218442275"/>
      <w:bookmarkStart w:id="240" w:name="_Ref218440829"/>
      <w:bookmarkStart w:id="241" w:name="_Ref218442077"/>
      <w:bookmarkStart w:id="242" w:name="_Ref218441017"/>
      <w:bookmarkStart w:id="243" w:name="_Ref218440846"/>
      <w:bookmarkStart w:id="244" w:name="OLE_LINK13"/>
      <w:bookmarkStart w:id="245" w:name="OLE_LINK14"/>
      <w:r>
        <w:rPr>
          <w:rFonts w:hint="eastAsia"/>
        </w:rPr>
        <w:t>、残疾人福利性单位声明函格式</w:t>
      </w:r>
      <w:bookmarkEnd w:id="234"/>
      <w:bookmarkEnd w:id="235"/>
      <w:bookmarkEnd w:id="236"/>
      <w:bookmarkEnd w:id="237"/>
      <w:bookmarkEnd w:id="238"/>
      <w:bookmarkEnd w:id="239"/>
      <w:bookmarkEnd w:id="240"/>
      <w:bookmarkEnd w:id="241"/>
      <w:bookmarkEnd w:id="242"/>
      <w:bookmarkEnd w:id="243"/>
    </w:p>
    <w:p w14:paraId="547B75DC">
      <w:pPr>
        <w:jc w:val="center"/>
        <w:rPr>
          <w:rFonts w:hint="eastAsia" w:hAnsi="宋体"/>
          <w:b/>
        </w:rPr>
      </w:pPr>
      <w:r>
        <w:rPr>
          <w:rFonts w:hint="eastAsia" w:hAnsi="宋体"/>
          <w:b/>
        </w:rPr>
        <w:t>残疾人福利性单位声明函</w:t>
      </w:r>
    </w:p>
    <w:bookmarkEnd w:id="244"/>
    <w:bookmarkEnd w:id="245"/>
    <w:p w14:paraId="1F65595B">
      <w:pPr>
        <w:ind w:firstLine="480" w:firstLineChars="200"/>
        <w:jc w:val="left"/>
        <w:rPr>
          <w:rFonts w:hint="eastAsia" w:hAnsi="宋体" w:cs="宋体"/>
          <w:szCs w:val="24"/>
        </w:rPr>
      </w:pPr>
      <w:r>
        <w:rPr>
          <w:rFonts w:hint="eastAsia" w:hAnsi="宋体" w:cs="宋体"/>
          <w:szCs w:val="24"/>
        </w:rPr>
        <w:t>本</w:t>
      </w:r>
      <w:r>
        <w:rPr>
          <w:rFonts w:hint="eastAsia" w:hAnsi="Calibri" w:cs="Times New Roman"/>
          <w:szCs w:val="24"/>
        </w:rPr>
        <w:t>单位</w:t>
      </w:r>
      <w:r>
        <w:rPr>
          <w:rFonts w:hint="eastAsia" w:hAnsi="宋体" w:cs="宋体"/>
          <w:szCs w:val="24"/>
        </w:rPr>
        <w:t>郑重声明，根据《财政部 民政部 中国残疾人联合会关于促进残疾人就业政府采购政策的通知》（财库〔2017〕 141号）的规定，本单位为符合条件的残疾人福利性单位，且本单位参加__</w:t>
      </w:r>
      <w:r>
        <w:rPr>
          <w:rFonts w:hint="eastAsia" w:hAnsi="宋体" w:cs="宋体"/>
          <w:szCs w:val="24"/>
          <w:u w:val="single"/>
        </w:rPr>
        <w:t>【采购人】</w:t>
      </w:r>
      <w:r>
        <w:rPr>
          <w:rFonts w:hint="eastAsia" w:hAnsi="宋体" w:cs="宋体"/>
          <w:szCs w:val="24"/>
        </w:rPr>
        <w:t>_单位的__</w:t>
      </w:r>
      <w:r>
        <w:rPr>
          <w:rFonts w:hint="eastAsia" w:hAnsi="宋体" w:cs="宋体"/>
          <w:szCs w:val="24"/>
          <w:u w:val="single"/>
        </w:rPr>
        <w:t>【项目名称】</w:t>
      </w:r>
      <w:r>
        <w:rPr>
          <w:rFonts w:hint="eastAsia" w:hAnsi="宋体" w:cs="宋体"/>
          <w:szCs w:val="24"/>
        </w:rPr>
        <w:t>__项目采购活动【按响应实际情况在下方选择，在□中划勾或涂黑】：</w:t>
      </w:r>
    </w:p>
    <w:p w14:paraId="0E21C922">
      <w:pPr>
        <w:ind w:firstLine="480" w:firstLineChars="200"/>
        <w:jc w:val="left"/>
        <w:rPr>
          <w:rFonts w:hint="eastAsia" w:hAnsi="宋体" w:cs="宋体"/>
          <w:szCs w:val="24"/>
        </w:rPr>
      </w:pPr>
      <w:r>
        <w:rPr>
          <w:rFonts w:hint="eastAsia" w:hAnsi="宋体" w:cs="宋体"/>
          <w:szCs w:val="24"/>
        </w:rPr>
        <w:t>□提供本单位制造的货物</w:t>
      </w:r>
    </w:p>
    <w:p w14:paraId="412DE55C">
      <w:pPr>
        <w:ind w:firstLine="480" w:firstLineChars="200"/>
        <w:jc w:val="left"/>
        <w:rPr>
          <w:rFonts w:hint="eastAsia" w:hAnsi="宋体" w:cs="宋体"/>
          <w:szCs w:val="24"/>
        </w:rPr>
      </w:pPr>
      <w:r>
        <w:rPr>
          <w:rFonts w:hint="eastAsia" w:hAnsi="宋体" w:cs="宋体"/>
          <w:szCs w:val="24"/>
        </w:rPr>
        <w:t>□由本</w:t>
      </w:r>
      <w:r>
        <w:rPr>
          <w:rFonts w:hint="eastAsia" w:hAnsi="Calibri" w:cs="Times New Roman"/>
          <w:szCs w:val="24"/>
        </w:rPr>
        <w:t>单位</w:t>
      </w:r>
      <w:r>
        <w:rPr>
          <w:rFonts w:hint="eastAsia" w:hAnsi="宋体" w:cs="宋体"/>
          <w:szCs w:val="24"/>
        </w:rPr>
        <w:t>提供服务</w:t>
      </w:r>
    </w:p>
    <w:p w14:paraId="18C4C341">
      <w:pPr>
        <w:ind w:firstLine="480" w:firstLineChars="200"/>
        <w:jc w:val="left"/>
        <w:rPr>
          <w:rFonts w:hint="eastAsia" w:hAnsi="宋体" w:cs="宋体"/>
          <w:szCs w:val="24"/>
        </w:rPr>
      </w:pPr>
      <w:r>
        <w:rPr>
          <w:rFonts w:hint="eastAsia" w:hAnsi="宋体" w:cs="宋体"/>
          <w:szCs w:val="24"/>
        </w:rPr>
        <w:t>□提供其他残疾人福利性单位制造的货物（不包括使用非</w:t>
      </w:r>
      <w:r>
        <w:rPr>
          <w:rFonts w:hint="eastAsia" w:hAnsi="Calibri" w:cs="Times New Roman"/>
          <w:szCs w:val="24"/>
        </w:rPr>
        <w:t>残疾人</w:t>
      </w:r>
      <w:r>
        <w:rPr>
          <w:rFonts w:hint="eastAsia" w:hAnsi="宋体" w:cs="宋体"/>
          <w:szCs w:val="24"/>
        </w:rPr>
        <w:t>福利性单位注册商标的货物）。</w:t>
      </w:r>
    </w:p>
    <w:p w14:paraId="4F835D5E">
      <w:pPr>
        <w:ind w:firstLine="480" w:firstLineChars="200"/>
        <w:jc w:val="left"/>
        <w:rPr>
          <w:rFonts w:hint="eastAsia" w:hAnsi="宋体" w:cs="宋体"/>
          <w:szCs w:val="24"/>
        </w:rPr>
      </w:pPr>
      <w:r>
        <w:rPr>
          <w:rFonts w:hint="eastAsia" w:hAnsi="宋体" w:cs="宋体"/>
          <w:szCs w:val="24"/>
        </w:rPr>
        <w:t>本单位对</w:t>
      </w:r>
      <w:r>
        <w:rPr>
          <w:rFonts w:hint="eastAsia" w:hAnsi="Calibri" w:cs="Times New Roman"/>
          <w:szCs w:val="24"/>
        </w:rPr>
        <w:t>上述</w:t>
      </w:r>
      <w:r>
        <w:rPr>
          <w:rFonts w:hint="eastAsia" w:hAnsi="宋体" w:cs="宋体"/>
          <w:szCs w:val="24"/>
        </w:rPr>
        <w:t>声明的真实性负责。如有虚假，将依法承担相应责任。</w:t>
      </w:r>
    </w:p>
    <w:p w14:paraId="7DA1C74C">
      <w:pPr>
        <w:ind w:firstLine="480" w:firstLineChars="200"/>
        <w:jc w:val="left"/>
        <w:rPr>
          <w:rFonts w:hint="eastAsia" w:hAnsi="宋体" w:cs="宋体"/>
          <w:szCs w:val="24"/>
        </w:rPr>
      </w:pPr>
    </w:p>
    <w:p w14:paraId="42679AE2">
      <w:pPr>
        <w:ind w:firstLine="480" w:firstLineChars="200"/>
        <w:jc w:val="left"/>
        <w:rPr>
          <w:rFonts w:hint="eastAsia" w:hAnsi="宋体" w:cs="宋体"/>
          <w:szCs w:val="24"/>
        </w:rPr>
      </w:pPr>
    </w:p>
    <w:p w14:paraId="1BAD95B6">
      <w:pPr>
        <w:ind w:left="3259" w:leftChars="1358" w:firstLine="480" w:firstLineChars="200"/>
        <w:jc w:val="left"/>
        <w:rPr>
          <w:rFonts w:hint="eastAsia" w:hAnsi="宋体" w:cs="宋体"/>
          <w:szCs w:val="24"/>
        </w:rPr>
      </w:pPr>
      <w:r>
        <w:rPr>
          <w:rFonts w:hint="eastAsia" w:hAnsi="宋体" w:cs="宋体"/>
          <w:szCs w:val="24"/>
        </w:rPr>
        <w:t>单位名称（盖章）：【谈判供应商名称（公章）】</w:t>
      </w:r>
    </w:p>
    <w:p w14:paraId="6D553723">
      <w:pPr>
        <w:ind w:left="3259" w:leftChars="1358" w:firstLine="480" w:firstLineChars="200"/>
        <w:jc w:val="left"/>
        <w:rPr>
          <w:rFonts w:hint="eastAsia" w:hAnsi="宋体" w:cs="宋体"/>
          <w:szCs w:val="24"/>
        </w:rPr>
      </w:pPr>
      <w:r>
        <w:rPr>
          <w:rFonts w:hint="eastAsia" w:hAnsi="宋体" w:cs="宋体"/>
          <w:szCs w:val="24"/>
        </w:rPr>
        <w:t>日  期：</w:t>
      </w:r>
    </w:p>
    <w:p w14:paraId="7931399D">
      <w:pPr>
        <w:spacing w:line="360" w:lineRule="auto"/>
        <w:jc w:val="left"/>
        <w:rPr>
          <w:rFonts w:hint="eastAsia" w:hAnsi="宋体" w:cs="宋体"/>
          <w:szCs w:val="24"/>
        </w:rPr>
      </w:pPr>
    </w:p>
    <w:p w14:paraId="707C3EA2">
      <w:pPr>
        <w:spacing w:line="360" w:lineRule="auto"/>
        <w:jc w:val="left"/>
        <w:rPr>
          <w:rFonts w:hint="eastAsia" w:hAnsi="宋体" w:cs="宋体"/>
          <w:szCs w:val="24"/>
        </w:rPr>
      </w:pPr>
      <w:r>
        <w:rPr>
          <w:rFonts w:hint="eastAsia" w:hAnsi="宋体" w:cs="宋体"/>
          <w:szCs w:val="24"/>
        </w:rPr>
        <w:t>注：</w:t>
      </w:r>
    </w:p>
    <w:p w14:paraId="697BBDC4">
      <w:pPr>
        <w:spacing w:line="360" w:lineRule="auto"/>
        <w:jc w:val="left"/>
        <w:rPr>
          <w:rFonts w:hint="eastAsia" w:hAnsi="宋体" w:cs="宋体"/>
          <w:szCs w:val="24"/>
        </w:rPr>
      </w:pPr>
      <w:r>
        <w:rPr>
          <w:rFonts w:hint="eastAsia" w:hAnsi="宋体" w:cs="宋体"/>
          <w:szCs w:val="24"/>
        </w:rPr>
        <w:t>1、符合（财库〔2017〕141号）规定条件的残疾人福利性单位在参加政府采购活动时，应当提供此格式文件。响应不涉及</w:t>
      </w:r>
      <w:r>
        <w:rPr>
          <w:rFonts w:hint="eastAsia"/>
        </w:rPr>
        <w:t>残疾人福利性单位</w:t>
      </w:r>
      <w:r>
        <w:rPr>
          <w:rFonts w:hint="eastAsia" w:hAnsi="宋体" w:cs="宋体"/>
          <w:szCs w:val="24"/>
        </w:rPr>
        <w:t>的，无需填写此也无需提交此格式文件。</w:t>
      </w:r>
    </w:p>
    <w:p w14:paraId="4B2BFE37">
      <w:pPr>
        <w:spacing w:line="360" w:lineRule="auto"/>
        <w:jc w:val="left"/>
        <w:rPr>
          <w:rFonts w:hint="eastAsia" w:hAnsi="宋体" w:cs="宋体"/>
          <w:szCs w:val="24"/>
        </w:rPr>
      </w:pPr>
      <w:r>
        <w:rPr>
          <w:rFonts w:hint="eastAsia" w:hAnsi="宋体" w:cs="宋体"/>
          <w:szCs w:val="24"/>
        </w:rPr>
        <w:t>2、此表如未正确填写，评审时将不予承认。</w:t>
      </w:r>
    </w:p>
    <w:p w14:paraId="71C4610A">
      <w:pPr>
        <w:spacing w:line="360" w:lineRule="auto"/>
        <w:jc w:val="left"/>
        <w:rPr>
          <w:rFonts w:hint="eastAsia" w:hAnsi="宋体" w:cs="宋体"/>
          <w:szCs w:val="24"/>
        </w:rPr>
      </w:pPr>
      <w:r>
        <w:rPr>
          <w:rFonts w:hAnsi="宋体" w:cs="宋体"/>
          <w:szCs w:val="24"/>
        </w:rPr>
        <w:t>3</w:t>
      </w:r>
      <w:r>
        <w:rPr>
          <w:rFonts w:hint="eastAsia" w:hAnsi="宋体" w:cs="宋体"/>
          <w:szCs w:val="24"/>
        </w:rPr>
        <w:t>、成交供应商享受了本谈判文件规定的残疾人福利性单位促进政策的，其</w:t>
      </w:r>
      <w:r>
        <w:rPr>
          <w:rFonts w:hint="eastAsia" w:hAnsi="宋体" w:cs="宋体"/>
          <w:b/>
          <w:bCs/>
          <w:szCs w:val="24"/>
        </w:rPr>
        <w:t>残疾人福利性单位声明函将按规定进行公告。</w:t>
      </w:r>
    </w:p>
    <w:p w14:paraId="15CBAD67"/>
    <w:p w14:paraId="62951B96">
      <w:pPr>
        <w:widowControl/>
        <w:adjustRightInd/>
        <w:snapToGrid/>
        <w:spacing w:line="240" w:lineRule="auto"/>
        <w:jc w:val="left"/>
      </w:pPr>
    </w:p>
    <w:sectPr>
      <w:pgSz w:w="11906" w:h="16838"/>
      <w:pgMar w:top="1440" w:right="1418" w:bottom="1440" w:left="1559" w:header="851" w:footer="992"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12"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510B5">
    <w:pPr>
      <w:pStyle w:val="16"/>
      <w:jc w:val="center"/>
    </w:pPr>
    <w:r>
      <w:fldChar w:fldCharType="begin"/>
    </w:r>
    <w:r>
      <w:instrText xml:space="preserve">PAGE   \* MERGEFORMAT</w:instrText>
    </w:r>
    <w:r>
      <w:fldChar w:fldCharType="separate"/>
    </w:r>
    <w:r>
      <w:rPr>
        <w:lang w:val="zh-CN"/>
      </w:rPr>
      <w:t>III</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49581">
    <w:pPr>
      <w:pStyle w:val="16"/>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24465971"/>
      <w:docPartObj>
        <w:docPartGallery w:val="autotext"/>
      </w:docPartObj>
    </w:sdtPr>
    <w:sdtContent>
      <w:p w14:paraId="43FF3461">
        <w:pPr>
          <w:pStyle w:val="16"/>
          <w:jc w:val="center"/>
        </w:pPr>
        <w:r>
          <w:fldChar w:fldCharType="begin"/>
        </w:r>
        <w:r>
          <w:instrText xml:space="preserve">PAGE   \* MERGEFORMAT</w:instrText>
        </w:r>
        <w:r>
          <w:fldChar w:fldCharType="separate"/>
        </w:r>
        <w:r>
          <w:rPr>
            <w:lang w:val="zh-CN"/>
          </w:rPr>
          <w:t>I</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D3F97">
    <w:pPr>
      <w:kinsoku w:val="0"/>
      <w:autoSpaceDE w:val="0"/>
      <w:autoSpaceDN w:val="0"/>
      <w:adjustRightInd w:val="0"/>
      <w:snapToGrid w:val="0"/>
      <w:textAlignment w:val="baseline"/>
      <w:rPr>
        <w:rFonts w:ascii="Arial" w:hAnsi="Arial" w:eastAsia="宋体" w:cs="Arial"/>
        <w:snapToGrid w:val="0"/>
        <w:color w:val="000000"/>
        <w:sz w:val="18"/>
        <w:szCs w:val="18"/>
        <w:lang w:val="en-US" w:eastAsia="zh-CN" w:bidi="ar-SA"/>
      </w:rPr>
    </w:pPr>
    <w:r>
      <w:rPr>
        <w:rFonts w:ascii="Arial" w:hAnsi="Arial" w:eastAsia="宋体" w:cs="Arial"/>
        <w:snapToGrid w:val="0"/>
        <w:color w:val="00000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posOffset>2767330</wp:posOffset>
              </wp:positionH>
              <wp:positionV relativeFrom="paragraph">
                <wp:posOffset>-758190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70870B4">
                          <w:pPr>
                            <w:kinsoku w:val="0"/>
                            <w:autoSpaceDE w:val="0"/>
                            <w:autoSpaceDN w:val="0"/>
                            <w:adjustRightInd w:val="0"/>
                            <w:snapToGrid w:val="0"/>
                            <w:textAlignment w:val="baseline"/>
                            <w:rPr>
                              <w:rFonts w:ascii="Arial" w:hAnsi="Arial" w:eastAsia="宋体" w:cs="Arial"/>
                              <w:snapToGrid w:val="0"/>
                              <w:color w:val="000000"/>
                              <w:sz w:val="18"/>
                              <w:szCs w:val="18"/>
                              <w:lang w:val="en-US" w:eastAsia="zh-CN" w:bidi="ar-SA"/>
                            </w:rPr>
                          </w:pPr>
                          <w:r>
                            <w:rPr>
                              <w:rFonts w:ascii="Arial" w:hAnsi="Arial" w:eastAsia="宋体" w:cs="Arial"/>
                              <w:snapToGrid w:val="0"/>
                              <w:color w:val="000000"/>
                              <w:sz w:val="18"/>
                              <w:szCs w:val="18"/>
                              <w:lang w:val="en-US" w:eastAsia="zh-CN" w:bidi="ar-SA"/>
                            </w:rPr>
                            <w:fldChar w:fldCharType="begin"/>
                          </w:r>
                          <w:r>
                            <w:rPr>
                              <w:rFonts w:ascii="Arial" w:hAnsi="Arial" w:eastAsia="宋体" w:cs="Arial"/>
                              <w:snapToGrid w:val="0"/>
                              <w:color w:val="000000"/>
                              <w:sz w:val="18"/>
                              <w:szCs w:val="18"/>
                              <w:lang w:val="en-US" w:eastAsia="zh-CN" w:bidi="ar-SA"/>
                            </w:rPr>
                            <w:instrText xml:space="preserve"> PAGE  \* MERGEFORMAT </w:instrText>
                          </w:r>
                          <w:r>
                            <w:rPr>
                              <w:rFonts w:ascii="Arial" w:hAnsi="Arial" w:eastAsia="宋体" w:cs="Arial"/>
                              <w:snapToGrid w:val="0"/>
                              <w:color w:val="000000"/>
                              <w:sz w:val="18"/>
                              <w:szCs w:val="18"/>
                              <w:lang w:val="en-US" w:eastAsia="zh-CN" w:bidi="ar-SA"/>
                            </w:rPr>
                            <w:fldChar w:fldCharType="separate"/>
                          </w:r>
                          <w:r>
                            <w:rPr>
                              <w:rFonts w:ascii="Arial" w:hAnsi="Arial" w:eastAsia="宋体" w:cs="Arial"/>
                              <w:snapToGrid w:val="0"/>
                              <w:color w:val="000000"/>
                              <w:sz w:val="18"/>
                              <w:szCs w:val="18"/>
                              <w:lang w:val="en-US" w:eastAsia="zh-CN" w:bidi="ar-SA"/>
                            </w:rPr>
                            <w:t>2</w:t>
                          </w:r>
                          <w:r>
                            <w:rPr>
                              <w:rFonts w:ascii="Arial" w:hAnsi="Arial" w:eastAsia="宋体" w:cs="Arial"/>
                              <w:snapToGrid w:val="0"/>
                              <w:color w:val="000000"/>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17.9pt;margin-top:-59.7pt;height:144pt;width:144pt;mso-position-horizontal-relative:margin;mso-wrap-style:none;z-index:251659264;mso-width-relative:page;mso-height-relative:page;" filled="f" stroked="f" coordsize="21600,21600" o:gfxdata="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GT1lz2QAAAAwBAAAPAAAAAAAAAAEAIAAAACIAAABkcnMvZG93bnJldi54&#10;bWxQSwECFAAUAAAACACHTuJAa+TjvDICAABjBAAADgAAAAAAAAABACAAAAAoAQAAZHJzL2Uyb0Rv&#10;Yy54bWxQSwUGAAAAAAYABgBZAQAAzAUAAAAA&#10;">
              <v:fill on="f" focussize="0,0"/>
              <v:stroke on="f" weight="0.5pt"/>
              <v:imagedata o:title=""/>
              <o:lock v:ext="edit" aspectratio="f"/>
              <v:textbox inset="0mm,0mm,0mm,0mm" style="mso-fit-shape-to-text:t;">
                <w:txbxContent>
                  <w:p w14:paraId="070870B4">
                    <w:pPr>
                      <w:kinsoku w:val="0"/>
                      <w:autoSpaceDE w:val="0"/>
                      <w:autoSpaceDN w:val="0"/>
                      <w:adjustRightInd w:val="0"/>
                      <w:snapToGrid w:val="0"/>
                      <w:textAlignment w:val="baseline"/>
                      <w:rPr>
                        <w:rFonts w:ascii="Arial" w:hAnsi="Arial" w:eastAsia="宋体" w:cs="Arial"/>
                        <w:snapToGrid w:val="0"/>
                        <w:color w:val="000000"/>
                        <w:sz w:val="18"/>
                        <w:szCs w:val="18"/>
                        <w:lang w:val="en-US" w:eastAsia="zh-CN" w:bidi="ar-SA"/>
                      </w:rPr>
                    </w:pPr>
                    <w:r>
                      <w:rPr>
                        <w:rFonts w:ascii="Arial" w:hAnsi="Arial" w:eastAsia="宋体" w:cs="Arial"/>
                        <w:snapToGrid w:val="0"/>
                        <w:color w:val="000000"/>
                        <w:sz w:val="18"/>
                        <w:szCs w:val="18"/>
                        <w:lang w:val="en-US" w:eastAsia="zh-CN" w:bidi="ar-SA"/>
                      </w:rPr>
                      <w:fldChar w:fldCharType="begin"/>
                    </w:r>
                    <w:r>
                      <w:rPr>
                        <w:rFonts w:ascii="Arial" w:hAnsi="Arial" w:eastAsia="宋体" w:cs="Arial"/>
                        <w:snapToGrid w:val="0"/>
                        <w:color w:val="000000"/>
                        <w:sz w:val="18"/>
                        <w:szCs w:val="18"/>
                        <w:lang w:val="en-US" w:eastAsia="zh-CN" w:bidi="ar-SA"/>
                      </w:rPr>
                      <w:instrText xml:space="preserve"> PAGE  \* MERGEFORMAT </w:instrText>
                    </w:r>
                    <w:r>
                      <w:rPr>
                        <w:rFonts w:ascii="Arial" w:hAnsi="Arial" w:eastAsia="宋体" w:cs="Arial"/>
                        <w:snapToGrid w:val="0"/>
                        <w:color w:val="000000"/>
                        <w:sz w:val="18"/>
                        <w:szCs w:val="18"/>
                        <w:lang w:val="en-US" w:eastAsia="zh-CN" w:bidi="ar-SA"/>
                      </w:rPr>
                      <w:fldChar w:fldCharType="separate"/>
                    </w:r>
                    <w:r>
                      <w:rPr>
                        <w:rFonts w:ascii="Arial" w:hAnsi="Arial" w:eastAsia="宋体" w:cs="Arial"/>
                        <w:snapToGrid w:val="0"/>
                        <w:color w:val="000000"/>
                        <w:sz w:val="18"/>
                        <w:szCs w:val="18"/>
                        <w:lang w:val="en-US" w:eastAsia="zh-CN" w:bidi="ar-SA"/>
                      </w:rPr>
                      <w:t>2</w:t>
                    </w:r>
                    <w:r>
                      <w:rPr>
                        <w:rFonts w:ascii="Arial" w:hAnsi="Arial" w:eastAsia="宋体" w:cs="Arial"/>
                        <w:snapToGrid w:val="0"/>
                        <w:color w:val="000000"/>
                        <w:sz w:val="18"/>
                        <w:szCs w:val="18"/>
                        <w:lang w:val="en-US" w:eastAsia="zh-CN" w:bidi="ar-S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00" w:lineRule="auto"/>
      </w:pPr>
      <w:r>
        <w:separator/>
      </w:r>
    </w:p>
  </w:footnote>
  <w:footnote w:type="continuationSeparator" w:id="1">
    <w:p>
      <w:pPr>
        <w:spacing w:line="30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462EEE"/>
    <w:multiLevelType w:val="singleLevel"/>
    <w:tmpl w:val="C6462EEE"/>
    <w:lvl w:ilvl="0" w:tentative="0">
      <w:start w:val="1"/>
      <w:numFmt w:val="decimal"/>
      <w:lvlText w:val="%1)"/>
      <w:lvlJc w:val="left"/>
      <w:pPr>
        <w:ind w:left="425" w:hanging="425"/>
      </w:pPr>
      <w:rPr>
        <w:rFonts w:hint="default"/>
      </w:rPr>
    </w:lvl>
  </w:abstractNum>
  <w:abstractNum w:abstractNumId="1">
    <w:nsid w:val="076B41FE"/>
    <w:multiLevelType w:val="multilevel"/>
    <w:tmpl w:val="076B41FE"/>
    <w:lvl w:ilvl="0" w:tentative="0">
      <w:start w:val="1"/>
      <w:numFmt w:val="decimal"/>
      <w:lvlText w:val="（%1）"/>
      <w:lvlJc w:val="left"/>
      <w:pPr>
        <w:ind w:left="1322" w:hanging="420"/>
      </w:pPr>
      <w:rPr>
        <w:rFonts w:hint="default"/>
        <w:sz w:val="24"/>
        <w:szCs w:val="24"/>
      </w:rPr>
    </w:lvl>
    <w:lvl w:ilvl="1" w:tentative="0">
      <w:start w:val="1"/>
      <w:numFmt w:val="lowerLetter"/>
      <w:lvlText w:val="%2)"/>
      <w:lvlJc w:val="left"/>
      <w:pPr>
        <w:ind w:left="1742" w:hanging="420"/>
      </w:pPr>
    </w:lvl>
    <w:lvl w:ilvl="2" w:tentative="0">
      <w:start w:val="1"/>
      <w:numFmt w:val="lowerRoman"/>
      <w:lvlText w:val="%3."/>
      <w:lvlJc w:val="right"/>
      <w:pPr>
        <w:ind w:left="2162" w:hanging="420"/>
      </w:pPr>
    </w:lvl>
    <w:lvl w:ilvl="3" w:tentative="0">
      <w:start w:val="1"/>
      <w:numFmt w:val="decimal"/>
      <w:lvlText w:val="%4."/>
      <w:lvlJc w:val="left"/>
      <w:pPr>
        <w:ind w:left="2582" w:hanging="420"/>
      </w:pPr>
    </w:lvl>
    <w:lvl w:ilvl="4" w:tentative="0">
      <w:start w:val="1"/>
      <w:numFmt w:val="lowerLetter"/>
      <w:lvlText w:val="%5)"/>
      <w:lvlJc w:val="left"/>
      <w:pPr>
        <w:ind w:left="3002" w:hanging="420"/>
      </w:pPr>
    </w:lvl>
    <w:lvl w:ilvl="5" w:tentative="0">
      <w:start w:val="1"/>
      <w:numFmt w:val="lowerRoman"/>
      <w:lvlText w:val="%6."/>
      <w:lvlJc w:val="right"/>
      <w:pPr>
        <w:ind w:left="3422" w:hanging="420"/>
      </w:pPr>
    </w:lvl>
    <w:lvl w:ilvl="6" w:tentative="0">
      <w:start w:val="1"/>
      <w:numFmt w:val="decimal"/>
      <w:lvlText w:val="%7."/>
      <w:lvlJc w:val="left"/>
      <w:pPr>
        <w:ind w:left="3842" w:hanging="420"/>
      </w:pPr>
    </w:lvl>
    <w:lvl w:ilvl="7" w:tentative="0">
      <w:start w:val="1"/>
      <w:numFmt w:val="lowerLetter"/>
      <w:lvlText w:val="%8)"/>
      <w:lvlJc w:val="left"/>
      <w:pPr>
        <w:ind w:left="4262" w:hanging="420"/>
      </w:pPr>
    </w:lvl>
    <w:lvl w:ilvl="8" w:tentative="0">
      <w:start w:val="1"/>
      <w:numFmt w:val="lowerRoman"/>
      <w:lvlText w:val="%9."/>
      <w:lvlJc w:val="right"/>
      <w:pPr>
        <w:ind w:left="4682" w:hanging="420"/>
      </w:pPr>
    </w:lvl>
  </w:abstractNum>
  <w:abstractNum w:abstractNumId="2">
    <w:nsid w:val="0E230849"/>
    <w:multiLevelType w:val="multilevel"/>
    <w:tmpl w:val="0E230849"/>
    <w:lvl w:ilvl="0" w:tentative="0">
      <w:start w:val="1"/>
      <w:numFmt w:val="decimal"/>
      <w:pStyle w:val="47"/>
      <w:lvlText w:val="%1"/>
      <w:lvlJc w:val="left"/>
      <w:pPr>
        <w:ind w:left="680" w:hanging="680"/>
      </w:pPr>
      <w:rPr>
        <w:rFonts w:hint="eastAsia" w:asciiTheme="minorEastAsia" w:hAnsiTheme="minorEastAsia" w:eastAsiaTheme="minorEastAsia"/>
        <w:color w:val="auto"/>
      </w:rPr>
    </w:lvl>
    <w:lvl w:ilvl="1" w:tentative="0">
      <w:start w:val="1"/>
      <w:numFmt w:val="decimal"/>
      <w:pStyle w:val="48"/>
      <w:lvlText w:val="%1.%2"/>
      <w:lvlJc w:val="left"/>
      <w:pPr>
        <w:ind w:left="680" w:hanging="680"/>
      </w:pPr>
      <w:rPr>
        <w:rFonts w:hint="eastAsia" w:asciiTheme="minorEastAsia" w:hAnsiTheme="minorEastAsia" w:eastAsiaTheme="minorEastAsia"/>
        <w:color w:val="auto"/>
      </w:rPr>
    </w:lvl>
    <w:lvl w:ilvl="2" w:tentative="0">
      <w:start w:val="1"/>
      <w:numFmt w:val="decimal"/>
      <w:lvlText w:val="%1.%2.%3"/>
      <w:lvlJc w:val="left"/>
      <w:pPr>
        <w:ind w:left="680" w:hanging="680"/>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3">
    <w:nsid w:val="0F62AFD7"/>
    <w:multiLevelType w:val="singleLevel"/>
    <w:tmpl w:val="0F62AFD7"/>
    <w:lvl w:ilvl="0" w:tentative="0">
      <w:start w:val="2"/>
      <w:numFmt w:val="chineseCounting"/>
      <w:suff w:val="nothing"/>
      <w:lvlText w:val="%1、"/>
      <w:lvlJc w:val="left"/>
      <w:rPr>
        <w:rFonts w:hint="eastAsia"/>
      </w:rPr>
    </w:lvl>
  </w:abstractNum>
  <w:abstractNum w:abstractNumId="4">
    <w:nsid w:val="27B87778"/>
    <w:multiLevelType w:val="multilevel"/>
    <w:tmpl w:val="27B87778"/>
    <w:lvl w:ilvl="0" w:tentative="0">
      <w:start w:val="1"/>
      <w:numFmt w:val="decimal"/>
      <w:lvlText w:val="%1."/>
      <w:lvlJc w:val="left"/>
      <w:pPr>
        <w:tabs>
          <w:tab w:val="left" w:pos="482"/>
        </w:tabs>
        <w:ind w:left="482" w:hanging="482"/>
      </w:pPr>
      <w:rPr>
        <w:rFonts w:hint="default" w:asciiTheme="minorEastAsia" w:hAnsiTheme="minorEastAsia" w:eastAsiaTheme="minorEastAsia"/>
        <w:b w:val="0"/>
        <w:i w:val="0"/>
        <w:sz w:val="24"/>
        <w:szCs w:val="24"/>
      </w:rPr>
    </w:lvl>
    <w:lvl w:ilvl="1" w:tentative="0">
      <w:start w:val="1"/>
      <w:numFmt w:val="lowerLetter"/>
      <w:lvlText w:val="%2)"/>
      <w:lvlJc w:val="left"/>
      <w:pPr>
        <w:tabs>
          <w:tab w:val="left" w:pos="735"/>
        </w:tabs>
        <w:ind w:left="735" w:hanging="420"/>
      </w:pPr>
    </w:lvl>
    <w:lvl w:ilvl="2" w:tentative="0">
      <w:start w:val="1"/>
      <w:numFmt w:val="lowerRoman"/>
      <w:lvlText w:val="%3."/>
      <w:lvlJc w:val="right"/>
      <w:pPr>
        <w:tabs>
          <w:tab w:val="left" w:pos="1155"/>
        </w:tabs>
        <w:ind w:left="1155" w:hanging="420"/>
      </w:pPr>
    </w:lvl>
    <w:lvl w:ilvl="3" w:tentative="0">
      <w:start w:val="1"/>
      <w:numFmt w:val="decimal"/>
      <w:lvlText w:val="%4."/>
      <w:lvlJc w:val="left"/>
      <w:pPr>
        <w:tabs>
          <w:tab w:val="left" w:pos="1575"/>
        </w:tabs>
        <w:ind w:left="1575" w:hanging="420"/>
      </w:pPr>
    </w:lvl>
    <w:lvl w:ilvl="4" w:tentative="0">
      <w:start w:val="1"/>
      <w:numFmt w:val="lowerLetter"/>
      <w:lvlText w:val="%5)"/>
      <w:lvlJc w:val="left"/>
      <w:pPr>
        <w:tabs>
          <w:tab w:val="left" w:pos="1995"/>
        </w:tabs>
        <w:ind w:left="1995" w:hanging="420"/>
      </w:pPr>
    </w:lvl>
    <w:lvl w:ilvl="5" w:tentative="0">
      <w:start w:val="1"/>
      <w:numFmt w:val="lowerRoman"/>
      <w:lvlText w:val="%6."/>
      <w:lvlJc w:val="right"/>
      <w:pPr>
        <w:tabs>
          <w:tab w:val="left" w:pos="2415"/>
        </w:tabs>
        <w:ind w:left="2415" w:hanging="420"/>
      </w:pPr>
    </w:lvl>
    <w:lvl w:ilvl="6" w:tentative="0">
      <w:start w:val="1"/>
      <w:numFmt w:val="decimal"/>
      <w:lvlText w:val="%7."/>
      <w:lvlJc w:val="left"/>
      <w:pPr>
        <w:tabs>
          <w:tab w:val="left" w:pos="2835"/>
        </w:tabs>
        <w:ind w:left="2835" w:hanging="420"/>
      </w:pPr>
    </w:lvl>
    <w:lvl w:ilvl="7" w:tentative="0">
      <w:start w:val="1"/>
      <w:numFmt w:val="lowerLetter"/>
      <w:lvlText w:val="%8)"/>
      <w:lvlJc w:val="left"/>
      <w:pPr>
        <w:tabs>
          <w:tab w:val="left" w:pos="3255"/>
        </w:tabs>
        <w:ind w:left="3255" w:hanging="420"/>
      </w:pPr>
    </w:lvl>
    <w:lvl w:ilvl="8" w:tentative="0">
      <w:start w:val="1"/>
      <w:numFmt w:val="lowerRoman"/>
      <w:lvlText w:val="%9."/>
      <w:lvlJc w:val="right"/>
      <w:pPr>
        <w:tabs>
          <w:tab w:val="left" w:pos="3675"/>
        </w:tabs>
        <w:ind w:left="3675" w:hanging="420"/>
      </w:pPr>
    </w:lvl>
  </w:abstractNum>
  <w:abstractNum w:abstractNumId="5">
    <w:nsid w:val="2B052A97"/>
    <w:multiLevelType w:val="multilevel"/>
    <w:tmpl w:val="2B052A97"/>
    <w:lvl w:ilvl="0" w:tentative="0">
      <w:start w:val="1"/>
      <w:numFmt w:val="decimal"/>
      <w:lvlText w:val="%1."/>
      <w:lvlJc w:val="left"/>
      <w:pPr>
        <w:tabs>
          <w:tab w:val="left" w:pos="482"/>
        </w:tabs>
        <w:ind w:left="482" w:hanging="482"/>
      </w:pPr>
      <w:rPr>
        <w:rFonts w:hint="default" w:asciiTheme="minorEastAsia" w:hAnsiTheme="minorEastAsia" w:eastAsiaTheme="minorEastAsia"/>
        <w:b w:val="0"/>
        <w:i w:val="0"/>
        <w:sz w:val="24"/>
        <w:szCs w:val="24"/>
      </w:rPr>
    </w:lvl>
    <w:lvl w:ilvl="1" w:tentative="0">
      <w:start w:val="1"/>
      <w:numFmt w:val="lowerLetter"/>
      <w:lvlText w:val="%2)"/>
      <w:lvlJc w:val="left"/>
      <w:pPr>
        <w:tabs>
          <w:tab w:val="left" w:pos="735"/>
        </w:tabs>
        <w:ind w:left="735" w:hanging="420"/>
      </w:pPr>
    </w:lvl>
    <w:lvl w:ilvl="2" w:tentative="0">
      <w:start w:val="1"/>
      <w:numFmt w:val="lowerRoman"/>
      <w:lvlText w:val="%3."/>
      <w:lvlJc w:val="right"/>
      <w:pPr>
        <w:tabs>
          <w:tab w:val="left" w:pos="1155"/>
        </w:tabs>
        <w:ind w:left="1155" w:hanging="420"/>
      </w:pPr>
    </w:lvl>
    <w:lvl w:ilvl="3" w:tentative="0">
      <w:start w:val="1"/>
      <w:numFmt w:val="decimal"/>
      <w:lvlText w:val="%4."/>
      <w:lvlJc w:val="left"/>
      <w:pPr>
        <w:tabs>
          <w:tab w:val="left" w:pos="1575"/>
        </w:tabs>
        <w:ind w:left="1575" w:hanging="420"/>
      </w:pPr>
    </w:lvl>
    <w:lvl w:ilvl="4" w:tentative="0">
      <w:start w:val="1"/>
      <w:numFmt w:val="lowerLetter"/>
      <w:lvlText w:val="%5)"/>
      <w:lvlJc w:val="left"/>
      <w:pPr>
        <w:tabs>
          <w:tab w:val="left" w:pos="1995"/>
        </w:tabs>
        <w:ind w:left="1995" w:hanging="420"/>
      </w:pPr>
    </w:lvl>
    <w:lvl w:ilvl="5" w:tentative="0">
      <w:start w:val="1"/>
      <w:numFmt w:val="lowerRoman"/>
      <w:lvlText w:val="%6."/>
      <w:lvlJc w:val="right"/>
      <w:pPr>
        <w:tabs>
          <w:tab w:val="left" w:pos="2415"/>
        </w:tabs>
        <w:ind w:left="2415" w:hanging="420"/>
      </w:pPr>
    </w:lvl>
    <w:lvl w:ilvl="6" w:tentative="0">
      <w:start w:val="1"/>
      <w:numFmt w:val="decimal"/>
      <w:lvlText w:val="%7."/>
      <w:lvlJc w:val="left"/>
      <w:pPr>
        <w:tabs>
          <w:tab w:val="left" w:pos="2835"/>
        </w:tabs>
        <w:ind w:left="2835" w:hanging="420"/>
      </w:pPr>
    </w:lvl>
    <w:lvl w:ilvl="7" w:tentative="0">
      <w:start w:val="1"/>
      <w:numFmt w:val="lowerLetter"/>
      <w:lvlText w:val="%8)"/>
      <w:lvlJc w:val="left"/>
      <w:pPr>
        <w:tabs>
          <w:tab w:val="left" w:pos="3255"/>
        </w:tabs>
        <w:ind w:left="3255" w:hanging="420"/>
      </w:pPr>
    </w:lvl>
    <w:lvl w:ilvl="8" w:tentative="0">
      <w:start w:val="1"/>
      <w:numFmt w:val="lowerRoman"/>
      <w:lvlText w:val="%9."/>
      <w:lvlJc w:val="right"/>
      <w:pPr>
        <w:tabs>
          <w:tab w:val="left" w:pos="3675"/>
        </w:tabs>
        <w:ind w:left="3675" w:hanging="420"/>
      </w:pPr>
    </w:lvl>
  </w:abstractNum>
  <w:abstractNum w:abstractNumId="6">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7">
    <w:nsid w:val="412748DE"/>
    <w:multiLevelType w:val="multilevel"/>
    <w:tmpl w:val="412748DE"/>
    <w:lvl w:ilvl="0" w:tentative="0">
      <w:start w:val="1"/>
      <w:numFmt w:val="decimal"/>
      <w:pStyle w:val="55"/>
      <w:lvlText w:val="%1、"/>
      <w:lvlJc w:val="left"/>
      <w:pPr>
        <w:ind w:left="420" w:hanging="420"/>
      </w:pPr>
      <w:rPr>
        <w:b w:val="0"/>
        <w:color w:val="auto"/>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8">
    <w:nsid w:val="436E068B"/>
    <w:multiLevelType w:val="multilevel"/>
    <w:tmpl w:val="436E068B"/>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9">
    <w:nsid w:val="48AE02BF"/>
    <w:multiLevelType w:val="multilevel"/>
    <w:tmpl w:val="48AE02BF"/>
    <w:lvl w:ilvl="0" w:tentative="0">
      <w:start w:val="1"/>
      <w:numFmt w:val="decimal"/>
      <w:lvlText w:val="10-%1"/>
      <w:lvlJc w:val="center"/>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0">
    <w:nsid w:val="61EE305F"/>
    <w:multiLevelType w:val="multilevel"/>
    <w:tmpl w:val="61EE305F"/>
    <w:lvl w:ilvl="0" w:tentative="0">
      <w:start w:val="1"/>
      <w:numFmt w:val="decimal"/>
      <w:lvlText w:val="%1."/>
      <w:lvlJc w:val="left"/>
      <w:pPr>
        <w:ind w:left="845" w:hanging="420"/>
      </w:pPr>
      <w:rPr>
        <w:rFonts w:hint="eastAsia" w:ascii="仿宋_GB2312" w:eastAsia="仿宋_GB2312"/>
      </w:r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abstractNum w:abstractNumId="11">
    <w:nsid w:val="62C85B44"/>
    <w:multiLevelType w:val="multilevel"/>
    <w:tmpl w:val="62C85B44"/>
    <w:lvl w:ilvl="0" w:tentative="0">
      <w:start w:val="7"/>
      <w:numFmt w:val="decimal"/>
      <w:lvlText w:val="%1."/>
      <w:lvlJc w:val="left"/>
      <w:pPr>
        <w:ind w:left="420" w:hanging="420"/>
      </w:pPr>
      <w:rPr>
        <w:rFonts w:hint="eastAsia"/>
        <w:b w:val="0"/>
        <w:color w:val="auto"/>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2">
    <w:nsid w:val="6FEF60BF"/>
    <w:multiLevelType w:val="multilevel"/>
    <w:tmpl w:val="6FEF60BF"/>
    <w:lvl w:ilvl="0" w:tentative="0">
      <w:start w:val="1"/>
      <w:numFmt w:val="decimal"/>
      <w:pStyle w:val="54"/>
      <w:lvlText w:val="1-%1、"/>
      <w:lvlJc w:val="left"/>
      <w:pPr>
        <w:ind w:left="-289" w:hanging="420"/>
      </w:pPr>
      <w:rPr>
        <w:rFonts w:hint="eastAsia" w:eastAsia="宋体" w:asciiTheme="minorEastAsia" w:hAnsiTheme="minorEastAsia"/>
      </w:rPr>
    </w:lvl>
    <w:lvl w:ilvl="1" w:tentative="0">
      <w:start w:val="1"/>
      <w:numFmt w:val="lowerLetter"/>
      <w:lvlText w:val="%2)"/>
      <w:lvlJc w:val="left"/>
      <w:pPr>
        <w:ind w:left="131" w:hanging="420"/>
      </w:pPr>
    </w:lvl>
    <w:lvl w:ilvl="2" w:tentative="0">
      <w:start w:val="1"/>
      <w:numFmt w:val="lowerRoman"/>
      <w:lvlText w:val="%3."/>
      <w:lvlJc w:val="right"/>
      <w:pPr>
        <w:ind w:left="551" w:hanging="420"/>
      </w:pPr>
    </w:lvl>
    <w:lvl w:ilvl="3" w:tentative="0">
      <w:start w:val="1"/>
      <w:numFmt w:val="decimal"/>
      <w:lvlText w:val="%4."/>
      <w:lvlJc w:val="left"/>
      <w:pPr>
        <w:ind w:left="971" w:hanging="420"/>
      </w:pPr>
    </w:lvl>
    <w:lvl w:ilvl="4" w:tentative="0">
      <w:start w:val="1"/>
      <w:numFmt w:val="lowerLetter"/>
      <w:lvlText w:val="%5)"/>
      <w:lvlJc w:val="left"/>
      <w:pPr>
        <w:ind w:left="1391" w:hanging="420"/>
      </w:pPr>
    </w:lvl>
    <w:lvl w:ilvl="5" w:tentative="0">
      <w:start w:val="1"/>
      <w:numFmt w:val="lowerRoman"/>
      <w:lvlText w:val="%6."/>
      <w:lvlJc w:val="right"/>
      <w:pPr>
        <w:ind w:left="1811" w:hanging="420"/>
      </w:pPr>
    </w:lvl>
    <w:lvl w:ilvl="6" w:tentative="0">
      <w:start w:val="1"/>
      <w:numFmt w:val="decimal"/>
      <w:lvlText w:val="%7."/>
      <w:lvlJc w:val="left"/>
      <w:pPr>
        <w:ind w:left="2231" w:hanging="420"/>
      </w:pPr>
    </w:lvl>
    <w:lvl w:ilvl="7" w:tentative="0">
      <w:start w:val="1"/>
      <w:numFmt w:val="lowerLetter"/>
      <w:lvlText w:val="%8)"/>
      <w:lvlJc w:val="left"/>
      <w:pPr>
        <w:ind w:left="2651" w:hanging="420"/>
      </w:pPr>
    </w:lvl>
    <w:lvl w:ilvl="8" w:tentative="0">
      <w:start w:val="1"/>
      <w:numFmt w:val="lowerRoman"/>
      <w:lvlText w:val="%9."/>
      <w:lvlJc w:val="right"/>
      <w:pPr>
        <w:ind w:left="3071" w:hanging="420"/>
      </w:pPr>
    </w:lvl>
  </w:abstractNum>
  <w:abstractNum w:abstractNumId="13">
    <w:nsid w:val="72480203"/>
    <w:multiLevelType w:val="multilevel"/>
    <w:tmpl w:val="7248020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4">
    <w:nsid w:val="75895E16"/>
    <w:multiLevelType w:val="multilevel"/>
    <w:tmpl w:val="75895E16"/>
    <w:lvl w:ilvl="0" w:tentative="0">
      <w:start w:val="1"/>
      <w:numFmt w:val="decimal"/>
      <w:pStyle w:val="80"/>
      <w:lvlText w:val="*%1."/>
      <w:lvlJc w:val="left"/>
      <w:pPr>
        <w:ind w:left="420" w:hanging="420"/>
      </w:pPr>
      <w:rPr>
        <w:rFonts w:hint="eastAsia"/>
        <w:b w:val="0"/>
        <w:color w:val="auto"/>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5">
    <w:nsid w:val="76D3462B"/>
    <w:multiLevelType w:val="multilevel"/>
    <w:tmpl w:val="76D3462B"/>
    <w:lvl w:ilvl="0" w:tentative="0">
      <w:start w:val="1"/>
      <w:numFmt w:val="chineseCountingThousand"/>
      <w:lvlText w:val="%1、"/>
      <w:lvlJc w:val="left"/>
      <w:pPr>
        <w:ind w:left="425" w:hanging="425"/>
      </w:pPr>
      <w:rPr>
        <w:rFonts w:hint="eastAsia"/>
        <w:lang w:val="en-US"/>
      </w:rPr>
    </w:lvl>
    <w:lvl w:ilvl="1" w:tentative="0">
      <w:start w:val="1"/>
      <w:numFmt w:val="decimal"/>
      <w:pStyle w:val="35"/>
      <w:isLgl/>
      <w:lvlText w:val="%1.%2"/>
      <w:lvlJc w:val="left"/>
      <w:pPr>
        <w:ind w:left="992" w:hanging="567"/>
      </w:pPr>
      <w:rPr>
        <w:rFonts w:hint="eastAsia"/>
      </w:rPr>
    </w:lvl>
    <w:lvl w:ilvl="2" w:tentative="0">
      <w:start w:val="1"/>
      <w:numFmt w:val="decimal"/>
      <w:isLgl/>
      <w:lvlText w:val="%1.%2.%3"/>
      <w:lvlJc w:val="left"/>
      <w:pPr>
        <w:ind w:left="1418" w:hanging="567"/>
      </w:pPr>
      <w:rPr>
        <w:rFonts w:hint="eastAsia"/>
      </w:rPr>
    </w:lvl>
    <w:lvl w:ilvl="3" w:tentative="0">
      <w:start w:val="1"/>
      <w:numFmt w:val="decimal"/>
      <w:pStyle w:val="38"/>
      <w:isLgl/>
      <w:lvlText w:val="%1.%2.%3.%4"/>
      <w:lvlJc w:val="left"/>
      <w:pPr>
        <w:ind w:left="1984" w:hanging="708"/>
      </w:pPr>
      <w:rPr>
        <w:rFonts w:hint="eastAsia" w:ascii="宋体" w:eastAsia="宋体"/>
        <w:b/>
        <w:i w:val="0"/>
        <w:sz w:val="24"/>
      </w:rPr>
    </w:lvl>
    <w:lvl w:ilvl="4" w:tentative="0">
      <w:start w:val="1"/>
      <w:numFmt w:val="decimal"/>
      <w:pStyle w:val="36"/>
      <w:isLgl/>
      <w:lvlText w:val="%1.%2.%3.%4.%5"/>
      <w:lvlJc w:val="left"/>
      <w:pPr>
        <w:ind w:left="2551" w:hanging="850"/>
      </w:pPr>
      <w:rPr>
        <w:rFonts w:hint="default" w:ascii="宋体" w:eastAsia="宋体"/>
        <w:b/>
        <w:i w:val="0"/>
        <w:sz w:val="24"/>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6">
    <w:nsid w:val="7B843E43"/>
    <w:multiLevelType w:val="singleLevel"/>
    <w:tmpl w:val="7B843E43"/>
    <w:lvl w:ilvl="0" w:tentative="0">
      <w:start w:val="1"/>
      <w:numFmt w:val="decimal"/>
      <w:pStyle w:val="77"/>
      <w:lvlText w:val="%1."/>
      <w:lvlJc w:val="left"/>
      <w:pPr>
        <w:tabs>
          <w:tab w:val="left" w:pos="482"/>
        </w:tabs>
        <w:ind w:left="510" w:hanging="510"/>
      </w:pPr>
      <w:rPr>
        <w:rFonts w:hint="default" w:ascii="Arial" w:hAnsi="Arial"/>
        <w:b w:val="0"/>
        <w:i w:val="0"/>
        <w:sz w:val="24"/>
        <w:szCs w:val="24"/>
      </w:rPr>
    </w:lvl>
  </w:abstractNum>
  <w:num w:numId="1">
    <w:abstractNumId w:val="15"/>
  </w:num>
  <w:num w:numId="2">
    <w:abstractNumId w:val="2"/>
  </w:num>
  <w:num w:numId="3">
    <w:abstractNumId w:val="12"/>
  </w:num>
  <w:num w:numId="4">
    <w:abstractNumId w:val="7"/>
  </w:num>
  <w:num w:numId="5">
    <w:abstractNumId w:val="16"/>
  </w:num>
  <w:num w:numId="6">
    <w:abstractNumId w:val="14"/>
  </w:num>
  <w:num w:numId="7">
    <w:abstractNumId w:val="1"/>
  </w:num>
  <w:num w:numId="8">
    <w:abstractNumId w:val="10"/>
  </w:num>
  <w:num w:numId="9">
    <w:abstractNumId w:val="11"/>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3"/>
  </w:num>
  <w:num w:numId="18">
    <w:abstractNumId w:val="5"/>
  </w:num>
  <w:num w:numId="19">
    <w:abstractNumId w:val="4"/>
  </w:num>
  <w:num w:numId="20">
    <w:abstractNumId w:val="8"/>
  </w:num>
  <w:num w:numId="21">
    <w:abstractNumId w:val="6"/>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1"/>
  <w:bordersDoNotSurroundFooter w:val="1"/>
  <w:attachedTemplate r:id="rId1"/>
  <w:documentProtection w:enforcement="0"/>
  <w:defaultTabStop w:val="420"/>
  <w:drawingGridHorizontalSpacing w:val="120"/>
  <w:drawingGridVerticalSpacing w:val="163"/>
  <w:displayHorizontalDrawingGridEvery w:val="0"/>
  <w:displayVerticalDrawingGridEvery w:val="2"/>
  <w:characterSpacingControl w:val="compressPunctuation"/>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856094"/>
    <w:rsid w:val="00000F3C"/>
    <w:rsid w:val="0000187D"/>
    <w:rsid w:val="000018F2"/>
    <w:rsid w:val="000025BC"/>
    <w:rsid w:val="000035CC"/>
    <w:rsid w:val="0000399E"/>
    <w:rsid w:val="00003AF6"/>
    <w:rsid w:val="00003C3A"/>
    <w:rsid w:val="00003E19"/>
    <w:rsid w:val="000047E4"/>
    <w:rsid w:val="00011124"/>
    <w:rsid w:val="0001353C"/>
    <w:rsid w:val="00014189"/>
    <w:rsid w:val="00017628"/>
    <w:rsid w:val="000204A8"/>
    <w:rsid w:val="00020DF0"/>
    <w:rsid w:val="00021216"/>
    <w:rsid w:val="00021CB4"/>
    <w:rsid w:val="00022251"/>
    <w:rsid w:val="00022B59"/>
    <w:rsid w:val="000233D3"/>
    <w:rsid w:val="0002387C"/>
    <w:rsid w:val="00026D1C"/>
    <w:rsid w:val="00027FFA"/>
    <w:rsid w:val="000304B0"/>
    <w:rsid w:val="00031633"/>
    <w:rsid w:val="000328B1"/>
    <w:rsid w:val="00033173"/>
    <w:rsid w:val="00034119"/>
    <w:rsid w:val="00034571"/>
    <w:rsid w:val="00034769"/>
    <w:rsid w:val="000347DC"/>
    <w:rsid w:val="000353AD"/>
    <w:rsid w:val="00037865"/>
    <w:rsid w:val="000415BF"/>
    <w:rsid w:val="00041FE6"/>
    <w:rsid w:val="00043B93"/>
    <w:rsid w:val="000445F0"/>
    <w:rsid w:val="00045385"/>
    <w:rsid w:val="00046998"/>
    <w:rsid w:val="00046FFC"/>
    <w:rsid w:val="00047B6C"/>
    <w:rsid w:val="000512F6"/>
    <w:rsid w:val="000527B9"/>
    <w:rsid w:val="00053382"/>
    <w:rsid w:val="00053393"/>
    <w:rsid w:val="00053426"/>
    <w:rsid w:val="00053881"/>
    <w:rsid w:val="0005583E"/>
    <w:rsid w:val="0005596B"/>
    <w:rsid w:val="000570A8"/>
    <w:rsid w:val="0006074E"/>
    <w:rsid w:val="00060C61"/>
    <w:rsid w:val="00061D6F"/>
    <w:rsid w:val="00062CAA"/>
    <w:rsid w:val="000635A5"/>
    <w:rsid w:val="00063ECF"/>
    <w:rsid w:val="0006581D"/>
    <w:rsid w:val="0006628A"/>
    <w:rsid w:val="00066377"/>
    <w:rsid w:val="00070365"/>
    <w:rsid w:val="00070A75"/>
    <w:rsid w:val="00070B2B"/>
    <w:rsid w:val="00071106"/>
    <w:rsid w:val="00071B60"/>
    <w:rsid w:val="00071E3C"/>
    <w:rsid w:val="0007273D"/>
    <w:rsid w:val="00072D45"/>
    <w:rsid w:val="00073A17"/>
    <w:rsid w:val="000809D7"/>
    <w:rsid w:val="0008317E"/>
    <w:rsid w:val="00084AE9"/>
    <w:rsid w:val="00084D95"/>
    <w:rsid w:val="000855A9"/>
    <w:rsid w:val="000856E2"/>
    <w:rsid w:val="0008586F"/>
    <w:rsid w:val="00086D01"/>
    <w:rsid w:val="00086E20"/>
    <w:rsid w:val="00087671"/>
    <w:rsid w:val="0009218E"/>
    <w:rsid w:val="000930C5"/>
    <w:rsid w:val="00093D06"/>
    <w:rsid w:val="000940FE"/>
    <w:rsid w:val="00095380"/>
    <w:rsid w:val="00096B0F"/>
    <w:rsid w:val="0009765C"/>
    <w:rsid w:val="000979BB"/>
    <w:rsid w:val="000A083E"/>
    <w:rsid w:val="000A0C26"/>
    <w:rsid w:val="000A1140"/>
    <w:rsid w:val="000A256E"/>
    <w:rsid w:val="000A26C9"/>
    <w:rsid w:val="000A401F"/>
    <w:rsid w:val="000A586A"/>
    <w:rsid w:val="000A632E"/>
    <w:rsid w:val="000A67CC"/>
    <w:rsid w:val="000A6D2F"/>
    <w:rsid w:val="000A75BD"/>
    <w:rsid w:val="000A7EF8"/>
    <w:rsid w:val="000B0BDC"/>
    <w:rsid w:val="000B2E09"/>
    <w:rsid w:val="000B588A"/>
    <w:rsid w:val="000B643A"/>
    <w:rsid w:val="000B70AD"/>
    <w:rsid w:val="000B7624"/>
    <w:rsid w:val="000B7BC2"/>
    <w:rsid w:val="000C140E"/>
    <w:rsid w:val="000C1A55"/>
    <w:rsid w:val="000C3A02"/>
    <w:rsid w:val="000C3BE2"/>
    <w:rsid w:val="000C5162"/>
    <w:rsid w:val="000C7061"/>
    <w:rsid w:val="000D0353"/>
    <w:rsid w:val="000D3D02"/>
    <w:rsid w:val="000D3E6E"/>
    <w:rsid w:val="000D612C"/>
    <w:rsid w:val="000D6A00"/>
    <w:rsid w:val="000E046A"/>
    <w:rsid w:val="000E192A"/>
    <w:rsid w:val="000E3175"/>
    <w:rsid w:val="000E3553"/>
    <w:rsid w:val="000E39FA"/>
    <w:rsid w:val="000E5286"/>
    <w:rsid w:val="000E58B2"/>
    <w:rsid w:val="000F040D"/>
    <w:rsid w:val="000F0DD7"/>
    <w:rsid w:val="000F1D8B"/>
    <w:rsid w:val="000F27B9"/>
    <w:rsid w:val="000F2A52"/>
    <w:rsid w:val="000F3959"/>
    <w:rsid w:val="000F5AE1"/>
    <w:rsid w:val="000F6404"/>
    <w:rsid w:val="000F66F3"/>
    <w:rsid w:val="000F7292"/>
    <w:rsid w:val="000F7EDF"/>
    <w:rsid w:val="001017C1"/>
    <w:rsid w:val="00102894"/>
    <w:rsid w:val="00102D67"/>
    <w:rsid w:val="00103D30"/>
    <w:rsid w:val="00104330"/>
    <w:rsid w:val="001044E6"/>
    <w:rsid w:val="00104CC0"/>
    <w:rsid w:val="00112044"/>
    <w:rsid w:val="00112456"/>
    <w:rsid w:val="00112492"/>
    <w:rsid w:val="001128B5"/>
    <w:rsid w:val="00113B22"/>
    <w:rsid w:val="00114F7E"/>
    <w:rsid w:val="0011791A"/>
    <w:rsid w:val="00121E7B"/>
    <w:rsid w:val="001224FA"/>
    <w:rsid w:val="00125D76"/>
    <w:rsid w:val="00126CB2"/>
    <w:rsid w:val="00126E7D"/>
    <w:rsid w:val="00130ECB"/>
    <w:rsid w:val="0013208E"/>
    <w:rsid w:val="00134536"/>
    <w:rsid w:val="00135E12"/>
    <w:rsid w:val="001378E5"/>
    <w:rsid w:val="0013794D"/>
    <w:rsid w:val="00140515"/>
    <w:rsid w:val="00140F48"/>
    <w:rsid w:val="001426A7"/>
    <w:rsid w:val="00143568"/>
    <w:rsid w:val="0014371E"/>
    <w:rsid w:val="00144CB3"/>
    <w:rsid w:val="001450BB"/>
    <w:rsid w:val="001459F7"/>
    <w:rsid w:val="00145C72"/>
    <w:rsid w:val="001511F3"/>
    <w:rsid w:val="0015217F"/>
    <w:rsid w:val="0015319A"/>
    <w:rsid w:val="0015524E"/>
    <w:rsid w:val="00155514"/>
    <w:rsid w:val="0016017E"/>
    <w:rsid w:val="00162160"/>
    <w:rsid w:val="00163635"/>
    <w:rsid w:val="00164063"/>
    <w:rsid w:val="00164962"/>
    <w:rsid w:val="001653D1"/>
    <w:rsid w:val="00165C37"/>
    <w:rsid w:val="00166781"/>
    <w:rsid w:val="00166A05"/>
    <w:rsid w:val="00166F43"/>
    <w:rsid w:val="00167DA6"/>
    <w:rsid w:val="00171360"/>
    <w:rsid w:val="00171CAA"/>
    <w:rsid w:val="00173F44"/>
    <w:rsid w:val="00176437"/>
    <w:rsid w:val="00177777"/>
    <w:rsid w:val="00177AF3"/>
    <w:rsid w:val="001802E5"/>
    <w:rsid w:val="00180801"/>
    <w:rsid w:val="00180F58"/>
    <w:rsid w:val="0018297E"/>
    <w:rsid w:val="00182EF1"/>
    <w:rsid w:val="00185199"/>
    <w:rsid w:val="001868A5"/>
    <w:rsid w:val="00190070"/>
    <w:rsid w:val="001902EB"/>
    <w:rsid w:val="0019396D"/>
    <w:rsid w:val="00193AE1"/>
    <w:rsid w:val="00193D2B"/>
    <w:rsid w:val="00194820"/>
    <w:rsid w:val="00196F39"/>
    <w:rsid w:val="001A069D"/>
    <w:rsid w:val="001A0761"/>
    <w:rsid w:val="001A0882"/>
    <w:rsid w:val="001A0BFA"/>
    <w:rsid w:val="001A1027"/>
    <w:rsid w:val="001A14F2"/>
    <w:rsid w:val="001A24D1"/>
    <w:rsid w:val="001A2B7F"/>
    <w:rsid w:val="001A3F55"/>
    <w:rsid w:val="001A444B"/>
    <w:rsid w:val="001A4BBD"/>
    <w:rsid w:val="001A5EDB"/>
    <w:rsid w:val="001A78E4"/>
    <w:rsid w:val="001A7A6D"/>
    <w:rsid w:val="001B084B"/>
    <w:rsid w:val="001B0C9E"/>
    <w:rsid w:val="001B2141"/>
    <w:rsid w:val="001B30F6"/>
    <w:rsid w:val="001B3A2B"/>
    <w:rsid w:val="001B3A47"/>
    <w:rsid w:val="001B6016"/>
    <w:rsid w:val="001B6150"/>
    <w:rsid w:val="001B63CC"/>
    <w:rsid w:val="001B71A3"/>
    <w:rsid w:val="001C0F0B"/>
    <w:rsid w:val="001C1BD1"/>
    <w:rsid w:val="001C29D6"/>
    <w:rsid w:val="001C2A22"/>
    <w:rsid w:val="001C3207"/>
    <w:rsid w:val="001C329A"/>
    <w:rsid w:val="001C3316"/>
    <w:rsid w:val="001C45A6"/>
    <w:rsid w:val="001C5099"/>
    <w:rsid w:val="001C60E0"/>
    <w:rsid w:val="001C63D7"/>
    <w:rsid w:val="001C7031"/>
    <w:rsid w:val="001C7A46"/>
    <w:rsid w:val="001D0D9E"/>
    <w:rsid w:val="001D0FE4"/>
    <w:rsid w:val="001D1588"/>
    <w:rsid w:val="001D18C9"/>
    <w:rsid w:val="001D20B3"/>
    <w:rsid w:val="001D2832"/>
    <w:rsid w:val="001D2A6B"/>
    <w:rsid w:val="001D58EB"/>
    <w:rsid w:val="001D67C4"/>
    <w:rsid w:val="001D7E54"/>
    <w:rsid w:val="001E1DF0"/>
    <w:rsid w:val="001E3555"/>
    <w:rsid w:val="001E5429"/>
    <w:rsid w:val="001E6E84"/>
    <w:rsid w:val="001E7768"/>
    <w:rsid w:val="001E7C59"/>
    <w:rsid w:val="001F2625"/>
    <w:rsid w:val="001F39EF"/>
    <w:rsid w:val="001F4743"/>
    <w:rsid w:val="001F59E5"/>
    <w:rsid w:val="001F6BC0"/>
    <w:rsid w:val="00200564"/>
    <w:rsid w:val="0020086F"/>
    <w:rsid w:val="00200BED"/>
    <w:rsid w:val="002036CE"/>
    <w:rsid w:val="0020385E"/>
    <w:rsid w:val="00204531"/>
    <w:rsid w:val="00204545"/>
    <w:rsid w:val="002046E8"/>
    <w:rsid w:val="00205EF4"/>
    <w:rsid w:val="00206085"/>
    <w:rsid w:val="00210112"/>
    <w:rsid w:val="00211537"/>
    <w:rsid w:val="002119BE"/>
    <w:rsid w:val="002123D8"/>
    <w:rsid w:val="00213364"/>
    <w:rsid w:val="00214082"/>
    <w:rsid w:val="0021424B"/>
    <w:rsid w:val="002148DA"/>
    <w:rsid w:val="00217857"/>
    <w:rsid w:val="0022102F"/>
    <w:rsid w:val="0022277B"/>
    <w:rsid w:val="00222DE9"/>
    <w:rsid w:val="00223D60"/>
    <w:rsid w:val="002243ED"/>
    <w:rsid w:val="0022726B"/>
    <w:rsid w:val="002339F4"/>
    <w:rsid w:val="0023421D"/>
    <w:rsid w:val="0024024D"/>
    <w:rsid w:val="002408DF"/>
    <w:rsid w:val="002414AB"/>
    <w:rsid w:val="00241E15"/>
    <w:rsid w:val="00241E70"/>
    <w:rsid w:val="002424A8"/>
    <w:rsid w:val="00243D18"/>
    <w:rsid w:val="00244536"/>
    <w:rsid w:val="002449A9"/>
    <w:rsid w:val="002452EB"/>
    <w:rsid w:val="00247574"/>
    <w:rsid w:val="0024781E"/>
    <w:rsid w:val="0025048E"/>
    <w:rsid w:val="00250903"/>
    <w:rsid w:val="00251984"/>
    <w:rsid w:val="00251AE2"/>
    <w:rsid w:val="00251E52"/>
    <w:rsid w:val="00252014"/>
    <w:rsid w:val="002535B2"/>
    <w:rsid w:val="0025521A"/>
    <w:rsid w:val="00255E6F"/>
    <w:rsid w:val="00257DB9"/>
    <w:rsid w:val="00260223"/>
    <w:rsid w:val="002605F4"/>
    <w:rsid w:val="0026170B"/>
    <w:rsid w:val="00261D13"/>
    <w:rsid w:val="00261DCB"/>
    <w:rsid w:val="002633CA"/>
    <w:rsid w:val="00264605"/>
    <w:rsid w:val="00265C27"/>
    <w:rsid w:val="00267786"/>
    <w:rsid w:val="002706EA"/>
    <w:rsid w:val="00270E0C"/>
    <w:rsid w:val="00271853"/>
    <w:rsid w:val="00271BFB"/>
    <w:rsid w:val="002720B1"/>
    <w:rsid w:val="002734CD"/>
    <w:rsid w:val="00275C0E"/>
    <w:rsid w:val="00276681"/>
    <w:rsid w:val="0027688E"/>
    <w:rsid w:val="00277339"/>
    <w:rsid w:val="00280B81"/>
    <w:rsid w:val="0028384C"/>
    <w:rsid w:val="002856B6"/>
    <w:rsid w:val="002870D6"/>
    <w:rsid w:val="0028710F"/>
    <w:rsid w:val="00287F89"/>
    <w:rsid w:val="00290296"/>
    <w:rsid w:val="00291CCC"/>
    <w:rsid w:val="002920A6"/>
    <w:rsid w:val="002934E6"/>
    <w:rsid w:val="00293EA2"/>
    <w:rsid w:val="00294873"/>
    <w:rsid w:val="00294E06"/>
    <w:rsid w:val="00294E91"/>
    <w:rsid w:val="00295861"/>
    <w:rsid w:val="00296A2D"/>
    <w:rsid w:val="002A1A69"/>
    <w:rsid w:val="002A2C82"/>
    <w:rsid w:val="002A43EE"/>
    <w:rsid w:val="002B203D"/>
    <w:rsid w:val="002B23BD"/>
    <w:rsid w:val="002B44E3"/>
    <w:rsid w:val="002B4F3B"/>
    <w:rsid w:val="002B5CD2"/>
    <w:rsid w:val="002B6036"/>
    <w:rsid w:val="002B609A"/>
    <w:rsid w:val="002B6772"/>
    <w:rsid w:val="002B779C"/>
    <w:rsid w:val="002C1482"/>
    <w:rsid w:val="002C1658"/>
    <w:rsid w:val="002C2BA6"/>
    <w:rsid w:val="002C45E8"/>
    <w:rsid w:val="002C5780"/>
    <w:rsid w:val="002C57BE"/>
    <w:rsid w:val="002C6B25"/>
    <w:rsid w:val="002C6C2C"/>
    <w:rsid w:val="002C736B"/>
    <w:rsid w:val="002D1027"/>
    <w:rsid w:val="002D19FD"/>
    <w:rsid w:val="002D1E17"/>
    <w:rsid w:val="002D31F1"/>
    <w:rsid w:val="002D321B"/>
    <w:rsid w:val="002D6055"/>
    <w:rsid w:val="002D7B2C"/>
    <w:rsid w:val="002E0999"/>
    <w:rsid w:val="002E173E"/>
    <w:rsid w:val="002E2730"/>
    <w:rsid w:val="002E4E94"/>
    <w:rsid w:val="002E7BC4"/>
    <w:rsid w:val="002F0FE5"/>
    <w:rsid w:val="002F1EC5"/>
    <w:rsid w:val="002F26E9"/>
    <w:rsid w:val="002F543E"/>
    <w:rsid w:val="00301D01"/>
    <w:rsid w:val="00301F4E"/>
    <w:rsid w:val="00302BDB"/>
    <w:rsid w:val="0030353C"/>
    <w:rsid w:val="003039DF"/>
    <w:rsid w:val="003101A1"/>
    <w:rsid w:val="00310687"/>
    <w:rsid w:val="00310BB1"/>
    <w:rsid w:val="0031279A"/>
    <w:rsid w:val="00322D01"/>
    <w:rsid w:val="0032458E"/>
    <w:rsid w:val="003257A1"/>
    <w:rsid w:val="00325B9D"/>
    <w:rsid w:val="003261A5"/>
    <w:rsid w:val="00326BB1"/>
    <w:rsid w:val="00327E13"/>
    <w:rsid w:val="003302C8"/>
    <w:rsid w:val="00331594"/>
    <w:rsid w:val="0033340F"/>
    <w:rsid w:val="00333DD0"/>
    <w:rsid w:val="00335879"/>
    <w:rsid w:val="00336940"/>
    <w:rsid w:val="00337AE2"/>
    <w:rsid w:val="00342C77"/>
    <w:rsid w:val="00342EA7"/>
    <w:rsid w:val="00343521"/>
    <w:rsid w:val="003457DB"/>
    <w:rsid w:val="0034643F"/>
    <w:rsid w:val="003470D4"/>
    <w:rsid w:val="00350A3B"/>
    <w:rsid w:val="00352E4E"/>
    <w:rsid w:val="00353850"/>
    <w:rsid w:val="00355200"/>
    <w:rsid w:val="00356797"/>
    <w:rsid w:val="00356A47"/>
    <w:rsid w:val="0036174F"/>
    <w:rsid w:val="003619B0"/>
    <w:rsid w:val="00362B4D"/>
    <w:rsid w:val="00362E57"/>
    <w:rsid w:val="0036328A"/>
    <w:rsid w:val="0036336B"/>
    <w:rsid w:val="0036351F"/>
    <w:rsid w:val="00364656"/>
    <w:rsid w:val="00366617"/>
    <w:rsid w:val="0037117D"/>
    <w:rsid w:val="003716E9"/>
    <w:rsid w:val="003717E4"/>
    <w:rsid w:val="003729AA"/>
    <w:rsid w:val="0037351C"/>
    <w:rsid w:val="003749A4"/>
    <w:rsid w:val="003764A4"/>
    <w:rsid w:val="00376A83"/>
    <w:rsid w:val="003822AF"/>
    <w:rsid w:val="00382512"/>
    <w:rsid w:val="003835FC"/>
    <w:rsid w:val="00383F6F"/>
    <w:rsid w:val="00384C75"/>
    <w:rsid w:val="00385F71"/>
    <w:rsid w:val="00386463"/>
    <w:rsid w:val="00386B95"/>
    <w:rsid w:val="0038728C"/>
    <w:rsid w:val="00390C7E"/>
    <w:rsid w:val="00390C86"/>
    <w:rsid w:val="00392658"/>
    <w:rsid w:val="00393705"/>
    <w:rsid w:val="00394712"/>
    <w:rsid w:val="00395D1B"/>
    <w:rsid w:val="00396DF4"/>
    <w:rsid w:val="003A14E7"/>
    <w:rsid w:val="003A25DA"/>
    <w:rsid w:val="003A2D1F"/>
    <w:rsid w:val="003A3183"/>
    <w:rsid w:val="003A485E"/>
    <w:rsid w:val="003A57D1"/>
    <w:rsid w:val="003A5B73"/>
    <w:rsid w:val="003B03A2"/>
    <w:rsid w:val="003B1D20"/>
    <w:rsid w:val="003B78D2"/>
    <w:rsid w:val="003C0BC2"/>
    <w:rsid w:val="003C0CED"/>
    <w:rsid w:val="003C11D2"/>
    <w:rsid w:val="003C2AE6"/>
    <w:rsid w:val="003C6896"/>
    <w:rsid w:val="003C7BBF"/>
    <w:rsid w:val="003D1127"/>
    <w:rsid w:val="003D1D3A"/>
    <w:rsid w:val="003D2E94"/>
    <w:rsid w:val="003D50B0"/>
    <w:rsid w:val="003D6087"/>
    <w:rsid w:val="003D79EE"/>
    <w:rsid w:val="003E14A7"/>
    <w:rsid w:val="003E4898"/>
    <w:rsid w:val="003E6093"/>
    <w:rsid w:val="003E6B61"/>
    <w:rsid w:val="003E787F"/>
    <w:rsid w:val="003E79D4"/>
    <w:rsid w:val="003E7A74"/>
    <w:rsid w:val="003F11F8"/>
    <w:rsid w:val="003F2553"/>
    <w:rsid w:val="003F36B9"/>
    <w:rsid w:val="003F6640"/>
    <w:rsid w:val="00400270"/>
    <w:rsid w:val="00400D8D"/>
    <w:rsid w:val="00400FCC"/>
    <w:rsid w:val="004032B2"/>
    <w:rsid w:val="004032F2"/>
    <w:rsid w:val="00403C1F"/>
    <w:rsid w:val="00403D40"/>
    <w:rsid w:val="00403F7F"/>
    <w:rsid w:val="00404765"/>
    <w:rsid w:val="004051DE"/>
    <w:rsid w:val="004061F0"/>
    <w:rsid w:val="00412E87"/>
    <w:rsid w:val="004147B3"/>
    <w:rsid w:val="00414AB3"/>
    <w:rsid w:val="00415011"/>
    <w:rsid w:val="0041544B"/>
    <w:rsid w:val="00420261"/>
    <w:rsid w:val="00421D7C"/>
    <w:rsid w:val="004228BF"/>
    <w:rsid w:val="0042329F"/>
    <w:rsid w:val="004238E9"/>
    <w:rsid w:val="004243D4"/>
    <w:rsid w:val="00425A6F"/>
    <w:rsid w:val="00425AF3"/>
    <w:rsid w:val="004263D5"/>
    <w:rsid w:val="004264E8"/>
    <w:rsid w:val="00426710"/>
    <w:rsid w:val="0042785C"/>
    <w:rsid w:val="00430675"/>
    <w:rsid w:val="00430ED8"/>
    <w:rsid w:val="00432A14"/>
    <w:rsid w:val="00432EE2"/>
    <w:rsid w:val="004338E0"/>
    <w:rsid w:val="00434083"/>
    <w:rsid w:val="004344E7"/>
    <w:rsid w:val="00435EAC"/>
    <w:rsid w:val="00435EC5"/>
    <w:rsid w:val="00436EC8"/>
    <w:rsid w:val="00436F13"/>
    <w:rsid w:val="004379D8"/>
    <w:rsid w:val="00441B1C"/>
    <w:rsid w:val="00442E62"/>
    <w:rsid w:val="004438A3"/>
    <w:rsid w:val="004444AE"/>
    <w:rsid w:val="00444D17"/>
    <w:rsid w:val="00446667"/>
    <w:rsid w:val="004473A9"/>
    <w:rsid w:val="00447817"/>
    <w:rsid w:val="00447B55"/>
    <w:rsid w:val="00447BCE"/>
    <w:rsid w:val="00447D0E"/>
    <w:rsid w:val="0045019D"/>
    <w:rsid w:val="00450617"/>
    <w:rsid w:val="00453596"/>
    <w:rsid w:val="0045611E"/>
    <w:rsid w:val="0045637E"/>
    <w:rsid w:val="00457530"/>
    <w:rsid w:val="00457A33"/>
    <w:rsid w:val="00457CF7"/>
    <w:rsid w:val="00457E7F"/>
    <w:rsid w:val="0046147E"/>
    <w:rsid w:val="004616EB"/>
    <w:rsid w:val="004618AA"/>
    <w:rsid w:val="00461BA9"/>
    <w:rsid w:val="00464E4D"/>
    <w:rsid w:val="00464F67"/>
    <w:rsid w:val="004678F7"/>
    <w:rsid w:val="004705CB"/>
    <w:rsid w:val="00473D89"/>
    <w:rsid w:val="004747C0"/>
    <w:rsid w:val="00474C49"/>
    <w:rsid w:val="004751C3"/>
    <w:rsid w:val="00477E83"/>
    <w:rsid w:val="00481192"/>
    <w:rsid w:val="00481EB1"/>
    <w:rsid w:val="004824AF"/>
    <w:rsid w:val="0048258F"/>
    <w:rsid w:val="004826FB"/>
    <w:rsid w:val="004827EB"/>
    <w:rsid w:val="004843ED"/>
    <w:rsid w:val="004858BF"/>
    <w:rsid w:val="00485EDB"/>
    <w:rsid w:val="0048761C"/>
    <w:rsid w:val="00487F56"/>
    <w:rsid w:val="00490236"/>
    <w:rsid w:val="004913E5"/>
    <w:rsid w:val="004935CA"/>
    <w:rsid w:val="00493F1C"/>
    <w:rsid w:val="004952BF"/>
    <w:rsid w:val="004954AB"/>
    <w:rsid w:val="004956D9"/>
    <w:rsid w:val="004958E3"/>
    <w:rsid w:val="00496926"/>
    <w:rsid w:val="004A0898"/>
    <w:rsid w:val="004A1D2E"/>
    <w:rsid w:val="004A2360"/>
    <w:rsid w:val="004A3526"/>
    <w:rsid w:val="004A6AA9"/>
    <w:rsid w:val="004A73F6"/>
    <w:rsid w:val="004B0348"/>
    <w:rsid w:val="004B042B"/>
    <w:rsid w:val="004B2BF0"/>
    <w:rsid w:val="004B39EC"/>
    <w:rsid w:val="004B3BDF"/>
    <w:rsid w:val="004B44CA"/>
    <w:rsid w:val="004B47AF"/>
    <w:rsid w:val="004B5257"/>
    <w:rsid w:val="004B5B2D"/>
    <w:rsid w:val="004B632C"/>
    <w:rsid w:val="004B652E"/>
    <w:rsid w:val="004B7E80"/>
    <w:rsid w:val="004C150B"/>
    <w:rsid w:val="004C2B56"/>
    <w:rsid w:val="004C3C72"/>
    <w:rsid w:val="004C4CE0"/>
    <w:rsid w:val="004C64CC"/>
    <w:rsid w:val="004C6FF2"/>
    <w:rsid w:val="004C73C4"/>
    <w:rsid w:val="004C7F12"/>
    <w:rsid w:val="004D2E22"/>
    <w:rsid w:val="004D313B"/>
    <w:rsid w:val="004D39BD"/>
    <w:rsid w:val="004D4C1B"/>
    <w:rsid w:val="004D57FB"/>
    <w:rsid w:val="004D635D"/>
    <w:rsid w:val="004E070E"/>
    <w:rsid w:val="004E1505"/>
    <w:rsid w:val="004E1516"/>
    <w:rsid w:val="004E17FA"/>
    <w:rsid w:val="004E2A2D"/>
    <w:rsid w:val="004E3213"/>
    <w:rsid w:val="004E4E4F"/>
    <w:rsid w:val="004E682A"/>
    <w:rsid w:val="004E687A"/>
    <w:rsid w:val="004E7107"/>
    <w:rsid w:val="004E7177"/>
    <w:rsid w:val="004E74AB"/>
    <w:rsid w:val="004E7E51"/>
    <w:rsid w:val="004F0089"/>
    <w:rsid w:val="004F02E7"/>
    <w:rsid w:val="004F0782"/>
    <w:rsid w:val="004F1672"/>
    <w:rsid w:val="004F177A"/>
    <w:rsid w:val="004F22B9"/>
    <w:rsid w:val="004F4661"/>
    <w:rsid w:val="004F4735"/>
    <w:rsid w:val="00501668"/>
    <w:rsid w:val="0050301E"/>
    <w:rsid w:val="00504659"/>
    <w:rsid w:val="00504CCC"/>
    <w:rsid w:val="005075D8"/>
    <w:rsid w:val="005076EB"/>
    <w:rsid w:val="0051184B"/>
    <w:rsid w:val="005152C3"/>
    <w:rsid w:val="0051578F"/>
    <w:rsid w:val="005172C1"/>
    <w:rsid w:val="00521D8D"/>
    <w:rsid w:val="00523A91"/>
    <w:rsid w:val="005247BC"/>
    <w:rsid w:val="00526034"/>
    <w:rsid w:val="00526872"/>
    <w:rsid w:val="005300A3"/>
    <w:rsid w:val="0053012F"/>
    <w:rsid w:val="005303E7"/>
    <w:rsid w:val="0053083F"/>
    <w:rsid w:val="0053300A"/>
    <w:rsid w:val="00533342"/>
    <w:rsid w:val="00533770"/>
    <w:rsid w:val="00533989"/>
    <w:rsid w:val="005339FE"/>
    <w:rsid w:val="00533E1D"/>
    <w:rsid w:val="005359C9"/>
    <w:rsid w:val="00535DAB"/>
    <w:rsid w:val="005362E4"/>
    <w:rsid w:val="00537766"/>
    <w:rsid w:val="00540DBA"/>
    <w:rsid w:val="00541BB9"/>
    <w:rsid w:val="0054266D"/>
    <w:rsid w:val="00542832"/>
    <w:rsid w:val="0054396B"/>
    <w:rsid w:val="00543FFB"/>
    <w:rsid w:val="00545438"/>
    <w:rsid w:val="00547420"/>
    <w:rsid w:val="005529CB"/>
    <w:rsid w:val="0055571F"/>
    <w:rsid w:val="00555B76"/>
    <w:rsid w:val="00556E31"/>
    <w:rsid w:val="00557993"/>
    <w:rsid w:val="00557B41"/>
    <w:rsid w:val="00562076"/>
    <w:rsid w:val="00563CBB"/>
    <w:rsid w:val="005649A3"/>
    <w:rsid w:val="00564B25"/>
    <w:rsid w:val="00565E2F"/>
    <w:rsid w:val="00566571"/>
    <w:rsid w:val="0056779A"/>
    <w:rsid w:val="00567E22"/>
    <w:rsid w:val="00570296"/>
    <w:rsid w:val="005710AE"/>
    <w:rsid w:val="00571C19"/>
    <w:rsid w:val="00571F80"/>
    <w:rsid w:val="00572476"/>
    <w:rsid w:val="00572BE5"/>
    <w:rsid w:val="0057314E"/>
    <w:rsid w:val="005742F0"/>
    <w:rsid w:val="00574671"/>
    <w:rsid w:val="00575A59"/>
    <w:rsid w:val="00581C6A"/>
    <w:rsid w:val="00581D2B"/>
    <w:rsid w:val="005833C2"/>
    <w:rsid w:val="00583891"/>
    <w:rsid w:val="005866A9"/>
    <w:rsid w:val="0059034C"/>
    <w:rsid w:val="005914A9"/>
    <w:rsid w:val="0059229D"/>
    <w:rsid w:val="005A3F90"/>
    <w:rsid w:val="005A59B7"/>
    <w:rsid w:val="005A5D20"/>
    <w:rsid w:val="005B03F5"/>
    <w:rsid w:val="005B0E9A"/>
    <w:rsid w:val="005B163F"/>
    <w:rsid w:val="005B2AAE"/>
    <w:rsid w:val="005B3D12"/>
    <w:rsid w:val="005B4EE1"/>
    <w:rsid w:val="005B5C9A"/>
    <w:rsid w:val="005B6D3F"/>
    <w:rsid w:val="005C0EB0"/>
    <w:rsid w:val="005C2512"/>
    <w:rsid w:val="005C5766"/>
    <w:rsid w:val="005C6849"/>
    <w:rsid w:val="005C6BD8"/>
    <w:rsid w:val="005C6D9C"/>
    <w:rsid w:val="005C79B0"/>
    <w:rsid w:val="005D0F6F"/>
    <w:rsid w:val="005D365A"/>
    <w:rsid w:val="005D3706"/>
    <w:rsid w:val="005D3C79"/>
    <w:rsid w:val="005E1323"/>
    <w:rsid w:val="005E21BC"/>
    <w:rsid w:val="005E282E"/>
    <w:rsid w:val="005E3002"/>
    <w:rsid w:val="005E4A5C"/>
    <w:rsid w:val="005E4BFD"/>
    <w:rsid w:val="005E54D7"/>
    <w:rsid w:val="005E7AA4"/>
    <w:rsid w:val="005F0EE1"/>
    <w:rsid w:val="005F4625"/>
    <w:rsid w:val="005F60F3"/>
    <w:rsid w:val="005F7390"/>
    <w:rsid w:val="005F75B3"/>
    <w:rsid w:val="005F7B7A"/>
    <w:rsid w:val="005F7E68"/>
    <w:rsid w:val="0060083A"/>
    <w:rsid w:val="006022BA"/>
    <w:rsid w:val="00604FD8"/>
    <w:rsid w:val="00605F52"/>
    <w:rsid w:val="0060679E"/>
    <w:rsid w:val="006106CE"/>
    <w:rsid w:val="006116CA"/>
    <w:rsid w:val="00613DB5"/>
    <w:rsid w:val="0061492E"/>
    <w:rsid w:val="0061550D"/>
    <w:rsid w:val="00615CFC"/>
    <w:rsid w:val="00616E5E"/>
    <w:rsid w:val="00617E51"/>
    <w:rsid w:val="00617E8C"/>
    <w:rsid w:val="0062347C"/>
    <w:rsid w:val="00624100"/>
    <w:rsid w:val="006261AA"/>
    <w:rsid w:val="00626EE7"/>
    <w:rsid w:val="0062770D"/>
    <w:rsid w:val="00627B17"/>
    <w:rsid w:val="006300C3"/>
    <w:rsid w:val="00630710"/>
    <w:rsid w:val="0063075D"/>
    <w:rsid w:val="006316C0"/>
    <w:rsid w:val="00631C86"/>
    <w:rsid w:val="006337C5"/>
    <w:rsid w:val="00634174"/>
    <w:rsid w:val="006346BB"/>
    <w:rsid w:val="00634FD5"/>
    <w:rsid w:val="00636F9C"/>
    <w:rsid w:val="006371CC"/>
    <w:rsid w:val="00641311"/>
    <w:rsid w:val="00642057"/>
    <w:rsid w:val="00643679"/>
    <w:rsid w:val="006438F7"/>
    <w:rsid w:val="006447B6"/>
    <w:rsid w:val="00646B6D"/>
    <w:rsid w:val="006470C7"/>
    <w:rsid w:val="00647DCD"/>
    <w:rsid w:val="00650026"/>
    <w:rsid w:val="00651804"/>
    <w:rsid w:val="00651AE9"/>
    <w:rsid w:val="006567DD"/>
    <w:rsid w:val="0065736A"/>
    <w:rsid w:val="00657E82"/>
    <w:rsid w:val="006614B6"/>
    <w:rsid w:val="006634FF"/>
    <w:rsid w:val="0066364E"/>
    <w:rsid w:val="00663F7A"/>
    <w:rsid w:val="006659A7"/>
    <w:rsid w:val="006665AE"/>
    <w:rsid w:val="00670977"/>
    <w:rsid w:val="006715EB"/>
    <w:rsid w:val="006719A0"/>
    <w:rsid w:val="00672606"/>
    <w:rsid w:val="00673BD2"/>
    <w:rsid w:val="00674808"/>
    <w:rsid w:val="00674FA4"/>
    <w:rsid w:val="00675348"/>
    <w:rsid w:val="00675BDB"/>
    <w:rsid w:val="00676527"/>
    <w:rsid w:val="00677658"/>
    <w:rsid w:val="00677BD0"/>
    <w:rsid w:val="006817A6"/>
    <w:rsid w:val="00682999"/>
    <w:rsid w:val="006919CF"/>
    <w:rsid w:val="006923C3"/>
    <w:rsid w:val="00692C3E"/>
    <w:rsid w:val="00693B55"/>
    <w:rsid w:val="00693CB9"/>
    <w:rsid w:val="0069500D"/>
    <w:rsid w:val="00695208"/>
    <w:rsid w:val="00696813"/>
    <w:rsid w:val="00697A52"/>
    <w:rsid w:val="006A10FF"/>
    <w:rsid w:val="006A211A"/>
    <w:rsid w:val="006A38CD"/>
    <w:rsid w:val="006A39C0"/>
    <w:rsid w:val="006A3B07"/>
    <w:rsid w:val="006A486B"/>
    <w:rsid w:val="006A6F1B"/>
    <w:rsid w:val="006B0110"/>
    <w:rsid w:val="006B0740"/>
    <w:rsid w:val="006B1C72"/>
    <w:rsid w:val="006B27AB"/>
    <w:rsid w:val="006B3366"/>
    <w:rsid w:val="006B47E2"/>
    <w:rsid w:val="006B6A51"/>
    <w:rsid w:val="006C0AC4"/>
    <w:rsid w:val="006C14C1"/>
    <w:rsid w:val="006C2730"/>
    <w:rsid w:val="006C6A3E"/>
    <w:rsid w:val="006C6FEB"/>
    <w:rsid w:val="006C71C6"/>
    <w:rsid w:val="006C78AA"/>
    <w:rsid w:val="006D07A1"/>
    <w:rsid w:val="006D11EE"/>
    <w:rsid w:val="006D284D"/>
    <w:rsid w:val="006D3A91"/>
    <w:rsid w:val="006D3FC4"/>
    <w:rsid w:val="006D40AC"/>
    <w:rsid w:val="006D4D14"/>
    <w:rsid w:val="006D4F11"/>
    <w:rsid w:val="006D5513"/>
    <w:rsid w:val="006D68E8"/>
    <w:rsid w:val="006D76D6"/>
    <w:rsid w:val="006D77CE"/>
    <w:rsid w:val="006E0862"/>
    <w:rsid w:val="006E388D"/>
    <w:rsid w:val="006E55A6"/>
    <w:rsid w:val="006E5D7D"/>
    <w:rsid w:val="006E64D3"/>
    <w:rsid w:val="006F23AC"/>
    <w:rsid w:val="006F23C3"/>
    <w:rsid w:val="006F2C3F"/>
    <w:rsid w:val="006F3D45"/>
    <w:rsid w:val="006F6F17"/>
    <w:rsid w:val="006F733B"/>
    <w:rsid w:val="006F781D"/>
    <w:rsid w:val="00700358"/>
    <w:rsid w:val="007006BD"/>
    <w:rsid w:val="007013D4"/>
    <w:rsid w:val="00702103"/>
    <w:rsid w:val="00703B5B"/>
    <w:rsid w:val="0070774F"/>
    <w:rsid w:val="00707F80"/>
    <w:rsid w:val="0071013D"/>
    <w:rsid w:val="0071063C"/>
    <w:rsid w:val="00710AA3"/>
    <w:rsid w:val="0071126B"/>
    <w:rsid w:val="00711347"/>
    <w:rsid w:val="00711670"/>
    <w:rsid w:val="00711F1B"/>
    <w:rsid w:val="00712450"/>
    <w:rsid w:val="0071265D"/>
    <w:rsid w:val="007139C3"/>
    <w:rsid w:val="00713E67"/>
    <w:rsid w:val="00713EC3"/>
    <w:rsid w:val="00714279"/>
    <w:rsid w:val="007154BB"/>
    <w:rsid w:val="007168CC"/>
    <w:rsid w:val="0071763B"/>
    <w:rsid w:val="00720301"/>
    <w:rsid w:val="00724B3D"/>
    <w:rsid w:val="00725809"/>
    <w:rsid w:val="00725903"/>
    <w:rsid w:val="0072613D"/>
    <w:rsid w:val="007265BA"/>
    <w:rsid w:val="007266BD"/>
    <w:rsid w:val="00727C04"/>
    <w:rsid w:val="00731B48"/>
    <w:rsid w:val="007322C8"/>
    <w:rsid w:val="00732A58"/>
    <w:rsid w:val="00733496"/>
    <w:rsid w:val="00734987"/>
    <w:rsid w:val="007357CA"/>
    <w:rsid w:val="007368B3"/>
    <w:rsid w:val="00737AFA"/>
    <w:rsid w:val="0074003F"/>
    <w:rsid w:val="00740446"/>
    <w:rsid w:val="00740C6E"/>
    <w:rsid w:val="007413B0"/>
    <w:rsid w:val="007414DE"/>
    <w:rsid w:val="00742C72"/>
    <w:rsid w:val="0074336F"/>
    <w:rsid w:val="00744829"/>
    <w:rsid w:val="00744CEF"/>
    <w:rsid w:val="00745A01"/>
    <w:rsid w:val="007507FC"/>
    <w:rsid w:val="00750F3A"/>
    <w:rsid w:val="007532BA"/>
    <w:rsid w:val="00754C25"/>
    <w:rsid w:val="0075557C"/>
    <w:rsid w:val="00755FE2"/>
    <w:rsid w:val="00756CEB"/>
    <w:rsid w:val="00756D9A"/>
    <w:rsid w:val="007604CE"/>
    <w:rsid w:val="00760B2D"/>
    <w:rsid w:val="007617F0"/>
    <w:rsid w:val="00761D95"/>
    <w:rsid w:val="00762081"/>
    <w:rsid w:val="00762763"/>
    <w:rsid w:val="00763F10"/>
    <w:rsid w:val="00770190"/>
    <w:rsid w:val="00772DAF"/>
    <w:rsid w:val="007763BE"/>
    <w:rsid w:val="0077691E"/>
    <w:rsid w:val="00776E62"/>
    <w:rsid w:val="00777AA0"/>
    <w:rsid w:val="00783068"/>
    <w:rsid w:val="0078414F"/>
    <w:rsid w:val="0078544E"/>
    <w:rsid w:val="007859F8"/>
    <w:rsid w:val="007868AC"/>
    <w:rsid w:val="00786CA7"/>
    <w:rsid w:val="007879D5"/>
    <w:rsid w:val="00787C69"/>
    <w:rsid w:val="00790243"/>
    <w:rsid w:val="007907F9"/>
    <w:rsid w:val="00790805"/>
    <w:rsid w:val="00790922"/>
    <w:rsid w:val="00790DCF"/>
    <w:rsid w:val="00792658"/>
    <w:rsid w:val="00792D4C"/>
    <w:rsid w:val="00792E56"/>
    <w:rsid w:val="00792E7D"/>
    <w:rsid w:val="007943D1"/>
    <w:rsid w:val="007945C2"/>
    <w:rsid w:val="00795D4C"/>
    <w:rsid w:val="00796029"/>
    <w:rsid w:val="007962CF"/>
    <w:rsid w:val="0079766C"/>
    <w:rsid w:val="007A0E44"/>
    <w:rsid w:val="007A2CCE"/>
    <w:rsid w:val="007A7D40"/>
    <w:rsid w:val="007B06F5"/>
    <w:rsid w:val="007B0F35"/>
    <w:rsid w:val="007B1061"/>
    <w:rsid w:val="007B1201"/>
    <w:rsid w:val="007B1205"/>
    <w:rsid w:val="007B368E"/>
    <w:rsid w:val="007B4E86"/>
    <w:rsid w:val="007B4FF6"/>
    <w:rsid w:val="007B5054"/>
    <w:rsid w:val="007B5744"/>
    <w:rsid w:val="007B6880"/>
    <w:rsid w:val="007B7B88"/>
    <w:rsid w:val="007C2D7B"/>
    <w:rsid w:val="007C354B"/>
    <w:rsid w:val="007C3616"/>
    <w:rsid w:val="007C4A08"/>
    <w:rsid w:val="007C57EB"/>
    <w:rsid w:val="007C6ECA"/>
    <w:rsid w:val="007D344B"/>
    <w:rsid w:val="007D659A"/>
    <w:rsid w:val="007D65F0"/>
    <w:rsid w:val="007D6CA5"/>
    <w:rsid w:val="007E232E"/>
    <w:rsid w:val="007E33A9"/>
    <w:rsid w:val="007E410D"/>
    <w:rsid w:val="007E4791"/>
    <w:rsid w:val="007E4F1B"/>
    <w:rsid w:val="007E5569"/>
    <w:rsid w:val="007E7A4A"/>
    <w:rsid w:val="007F0DF9"/>
    <w:rsid w:val="007F0E68"/>
    <w:rsid w:val="007F0FCF"/>
    <w:rsid w:val="007F2C50"/>
    <w:rsid w:val="007F36C2"/>
    <w:rsid w:val="007F46F6"/>
    <w:rsid w:val="007F4D4A"/>
    <w:rsid w:val="007F4E13"/>
    <w:rsid w:val="007F5776"/>
    <w:rsid w:val="007F5CD1"/>
    <w:rsid w:val="007F6FEF"/>
    <w:rsid w:val="007F7763"/>
    <w:rsid w:val="008016FD"/>
    <w:rsid w:val="00801F20"/>
    <w:rsid w:val="0080226F"/>
    <w:rsid w:val="00802286"/>
    <w:rsid w:val="00803A73"/>
    <w:rsid w:val="00803DF2"/>
    <w:rsid w:val="008053E7"/>
    <w:rsid w:val="00806E65"/>
    <w:rsid w:val="00810359"/>
    <w:rsid w:val="00810BA8"/>
    <w:rsid w:val="00812A5D"/>
    <w:rsid w:val="008142B7"/>
    <w:rsid w:val="00814362"/>
    <w:rsid w:val="0081451A"/>
    <w:rsid w:val="0081468C"/>
    <w:rsid w:val="008146DB"/>
    <w:rsid w:val="008151AD"/>
    <w:rsid w:val="00817BC3"/>
    <w:rsid w:val="008205F6"/>
    <w:rsid w:val="00823B9D"/>
    <w:rsid w:val="0082404E"/>
    <w:rsid w:val="00824B45"/>
    <w:rsid w:val="00825050"/>
    <w:rsid w:val="00825070"/>
    <w:rsid w:val="00826112"/>
    <w:rsid w:val="00827A6B"/>
    <w:rsid w:val="0083061F"/>
    <w:rsid w:val="008318AF"/>
    <w:rsid w:val="0083222D"/>
    <w:rsid w:val="00832FFB"/>
    <w:rsid w:val="008333BD"/>
    <w:rsid w:val="00833AC7"/>
    <w:rsid w:val="008342FD"/>
    <w:rsid w:val="00835879"/>
    <w:rsid w:val="008379FB"/>
    <w:rsid w:val="00837BD2"/>
    <w:rsid w:val="008405D3"/>
    <w:rsid w:val="00840D88"/>
    <w:rsid w:val="00843B93"/>
    <w:rsid w:val="008451B4"/>
    <w:rsid w:val="008507F4"/>
    <w:rsid w:val="0085152A"/>
    <w:rsid w:val="0085359C"/>
    <w:rsid w:val="00853630"/>
    <w:rsid w:val="00857318"/>
    <w:rsid w:val="00857BB9"/>
    <w:rsid w:val="00860618"/>
    <w:rsid w:val="00860E3A"/>
    <w:rsid w:val="00860FA0"/>
    <w:rsid w:val="008611F1"/>
    <w:rsid w:val="00861777"/>
    <w:rsid w:val="008618CC"/>
    <w:rsid w:val="008635AB"/>
    <w:rsid w:val="00863A94"/>
    <w:rsid w:val="00864669"/>
    <w:rsid w:val="00864EA2"/>
    <w:rsid w:val="00866B9E"/>
    <w:rsid w:val="0086763D"/>
    <w:rsid w:val="00867966"/>
    <w:rsid w:val="00870BCE"/>
    <w:rsid w:val="0087217E"/>
    <w:rsid w:val="00872B23"/>
    <w:rsid w:val="00874AFF"/>
    <w:rsid w:val="00875F88"/>
    <w:rsid w:val="0087638C"/>
    <w:rsid w:val="00876A0B"/>
    <w:rsid w:val="0087704F"/>
    <w:rsid w:val="00877943"/>
    <w:rsid w:val="00877EF8"/>
    <w:rsid w:val="008802BB"/>
    <w:rsid w:val="00881010"/>
    <w:rsid w:val="00881EDF"/>
    <w:rsid w:val="00882197"/>
    <w:rsid w:val="00883351"/>
    <w:rsid w:val="0088415C"/>
    <w:rsid w:val="008849B1"/>
    <w:rsid w:val="00885F93"/>
    <w:rsid w:val="00886A8F"/>
    <w:rsid w:val="00887D06"/>
    <w:rsid w:val="0089029A"/>
    <w:rsid w:val="00890B62"/>
    <w:rsid w:val="00890C88"/>
    <w:rsid w:val="00891428"/>
    <w:rsid w:val="00891C88"/>
    <w:rsid w:val="00893375"/>
    <w:rsid w:val="00894211"/>
    <w:rsid w:val="00895944"/>
    <w:rsid w:val="00896033"/>
    <w:rsid w:val="008966A7"/>
    <w:rsid w:val="00897F4A"/>
    <w:rsid w:val="008A16E8"/>
    <w:rsid w:val="008A1BEA"/>
    <w:rsid w:val="008A286B"/>
    <w:rsid w:val="008A3868"/>
    <w:rsid w:val="008A3893"/>
    <w:rsid w:val="008A3A6D"/>
    <w:rsid w:val="008A3CD5"/>
    <w:rsid w:val="008A75FB"/>
    <w:rsid w:val="008A7DAA"/>
    <w:rsid w:val="008B0805"/>
    <w:rsid w:val="008B18DF"/>
    <w:rsid w:val="008B1AC1"/>
    <w:rsid w:val="008B220F"/>
    <w:rsid w:val="008C4498"/>
    <w:rsid w:val="008C4AEA"/>
    <w:rsid w:val="008C5511"/>
    <w:rsid w:val="008C614B"/>
    <w:rsid w:val="008C64E7"/>
    <w:rsid w:val="008C6D02"/>
    <w:rsid w:val="008C7E49"/>
    <w:rsid w:val="008D036B"/>
    <w:rsid w:val="008D0F76"/>
    <w:rsid w:val="008D1E09"/>
    <w:rsid w:val="008D324C"/>
    <w:rsid w:val="008D65DE"/>
    <w:rsid w:val="008D717F"/>
    <w:rsid w:val="008D7FE4"/>
    <w:rsid w:val="008E0C8E"/>
    <w:rsid w:val="008E1D8B"/>
    <w:rsid w:val="008E37A2"/>
    <w:rsid w:val="008E3C75"/>
    <w:rsid w:val="008E6576"/>
    <w:rsid w:val="008E67B1"/>
    <w:rsid w:val="008E742B"/>
    <w:rsid w:val="008F0AF2"/>
    <w:rsid w:val="008F18BB"/>
    <w:rsid w:val="008F3727"/>
    <w:rsid w:val="008F6E81"/>
    <w:rsid w:val="008F7315"/>
    <w:rsid w:val="008F78EA"/>
    <w:rsid w:val="00900D74"/>
    <w:rsid w:val="009012EC"/>
    <w:rsid w:val="00901668"/>
    <w:rsid w:val="009018E1"/>
    <w:rsid w:val="009036FC"/>
    <w:rsid w:val="00903915"/>
    <w:rsid w:val="0090423C"/>
    <w:rsid w:val="0090619A"/>
    <w:rsid w:val="00906E51"/>
    <w:rsid w:val="00910F3C"/>
    <w:rsid w:val="0091135A"/>
    <w:rsid w:val="009121FC"/>
    <w:rsid w:val="009123A7"/>
    <w:rsid w:val="0091639C"/>
    <w:rsid w:val="00916CDF"/>
    <w:rsid w:val="00920036"/>
    <w:rsid w:val="009220F6"/>
    <w:rsid w:val="00922A01"/>
    <w:rsid w:val="009239AC"/>
    <w:rsid w:val="00924C3C"/>
    <w:rsid w:val="00925FD5"/>
    <w:rsid w:val="00930224"/>
    <w:rsid w:val="0093466B"/>
    <w:rsid w:val="00940F8B"/>
    <w:rsid w:val="00942313"/>
    <w:rsid w:val="0094475D"/>
    <w:rsid w:val="009456B5"/>
    <w:rsid w:val="00945928"/>
    <w:rsid w:val="00947A4F"/>
    <w:rsid w:val="00953023"/>
    <w:rsid w:val="00953D38"/>
    <w:rsid w:val="0095696F"/>
    <w:rsid w:val="00960567"/>
    <w:rsid w:val="00961BC0"/>
    <w:rsid w:val="009626EA"/>
    <w:rsid w:val="00965112"/>
    <w:rsid w:val="00965CC5"/>
    <w:rsid w:val="00967886"/>
    <w:rsid w:val="00967DFD"/>
    <w:rsid w:val="00971099"/>
    <w:rsid w:val="0097133C"/>
    <w:rsid w:val="009734CA"/>
    <w:rsid w:val="00973682"/>
    <w:rsid w:val="0097403B"/>
    <w:rsid w:val="00974DCB"/>
    <w:rsid w:val="0097740E"/>
    <w:rsid w:val="0098124E"/>
    <w:rsid w:val="00982854"/>
    <w:rsid w:val="00984F8D"/>
    <w:rsid w:val="00985839"/>
    <w:rsid w:val="00985B5E"/>
    <w:rsid w:val="00985BD3"/>
    <w:rsid w:val="009861C4"/>
    <w:rsid w:val="00987510"/>
    <w:rsid w:val="0099040A"/>
    <w:rsid w:val="00990CEF"/>
    <w:rsid w:val="00991226"/>
    <w:rsid w:val="00991558"/>
    <w:rsid w:val="00991DF0"/>
    <w:rsid w:val="00992365"/>
    <w:rsid w:val="00992451"/>
    <w:rsid w:val="009924C5"/>
    <w:rsid w:val="00993082"/>
    <w:rsid w:val="00993570"/>
    <w:rsid w:val="00993730"/>
    <w:rsid w:val="00994C22"/>
    <w:rsid w:val="00996E53"/>
    <w:rsid w:val="00996F07"/>
    <w:rsid w:val="00997172"/>
    <w:rsid w:val="009A03E2"/>
    <w:rsid w:val="009A1718"/>
    <w:rsid w:val="009A2634"/>
    <w:rsid w:val="009A4B71"/>
    <w:rsid w:val="009A5212"/>
    <w:rsid w:val="009A55C2"/>
    <w:rsid w:val="009A598E"/>
    <w:rsid w:val="009A5F0B"/>
    <w:rsid w:val="009A68C6"/>
    <w:rsid w:val="009A6ED9"/>
    <w:rsid w:val="009B0604"/>
    <w:rsid w:val="009B090B"/>
    <w:rsid w:val="009B133B"/>
    <w:rsid w:val="009B4A8F"/>
    <w:rsid w:val="009B60D2"/>
    <w:rsid w:val="009B779C"/>
    <w:rsid w:val="009C19B0"/>
    <w:rsid w:val="009C1CCB"/>
    <w:rsid w:val="009C2B22"/>
    <w:rsid w:val="009C3EDF"/>
    <w:rsid w:val="009C5C0A"/>
    <w:rsid w:val="009C5CDE"/>
    <w:rsid w:val="009C6385"/>
    <w:rsid w:val="009C7BEC"/>
    <w:rsid w:val="009D1E6D"/>
    <w:rsid w:val="009D2491"/>
    <w:rsid w:val="009D250B"/>
    <w:rsid w:val="009D27E6"/>
    <w:rsid w:val="009D2ACB"/>
    <w:rsid w:val="009D545B"/>
    <w:rsid w:val="009D599B"/>
    <w:rsid w:val="009D5CE2"/>
    <w:rsid w:val="009D74B9"/>
    <w:rsid w:val="009E020B"/>
    <w:rsid w:val="009E1113"/>
    <w:rsid w:val="009E14CF"/>
    <w:rsid w:val="009E2162"/>
    <w:rsid w:val="009E2CF0"/>
    <w:rsid w:val="009E5AF4"/>
    <w:rsid w:val="009F38EC"/>
    <w:rsid w:val="009F55EB"/>
    <w:rsid w:val="009F6269"/>
    <w:rsid w:val="009F736D"/>
    <w:rsid w:val="009F76B6"/>
    <w:rsid w:val="00A00597"/>
    <w:rsid w:val="00A00AE9"/>
    <w:rsid w:val="00A01B6C"/>
    <w:rsid w:val="00A03B1B"/>
    <w:rsid w:val="00A04C49"/>
    <w:rsid w:val="00A06BA4"/>
    <w:rsid w:val="00A0747F"/>
    <w:rsid w:val="00A10A25"/>
    <w:rsid w:val="00A1242B"/>
    <w:rsid w:val="00A139EF"/>
    <w:rsid w:val="00A1465D"/>
    <w:rsid w:val="00A14CAA"/>
    <w:rsid w:val="00A150A2"/>
    <w:rsid w:val="00A165C4"/>
    <w:rsid w:val="00A16945"/>
    <w:rsid w:val="00A20184"/>
    <w:rsid w:val="00A20343"/>
    <w:rsid w:val="00A20865"/>
    <w:rsid w:val="00A20D0D"/>
    <w:rsid w:val="00A20F81"/>
    <w:rsid w:val="00A21761"/>
    <w:rsid w:val="00A2201C"/>
    <w:rsid w:val="00A2223B"/>
    <w:rsid w:val="00A22CB6"/>
    <w:rsid w:val="00A22E60"/>
    <w:rsid w:val="00A246E3"/>
    <w:rsid w:val="00A255DC"/>
    <w:rsid w:val="00A2657D"/>
    <w:rsid w:val="00A26EBA"/>
    <w:rsid w:val="00A26F04"/>
    <w:rsid w:val="00A274F8"/>
    <w:rsid w:val="00A27FF0"/>
    <w:rsid w:val="00A308B5"/>
    <w:rsid w:val="00A30E00"/>
    <w:rsid w:val="00A33CC3"/>
    <w:rsid w:val="00A348CD"/>
    <w:rsid w:val="00A35296"/>
    <w:rsid w:val="00A415ED"/>
    <w:rsid w:val="00A41A30"/>
    <w:rsid w:val="00A42681"/>
    <w:rsid w:val="00A447A7"/>
    <w:rsid w:val="00A44A30"/>
    <w:rsid w:val="00A44C20"/>
    <w:rsid w:val="00A46CC5"/>
    <w:rsid w:val="00A51B14"/>
    <w:rsid w:val="00A51C68"/>
    <w:rsid w:val="00A52E2F"/>
    <w:rsid w:val="00A53A8B"/>
    <w:rsid w:val="00A5462B"/>
    <w:rsid w:val="00A568AF"/>
    <w:rsid w:val="00A6073E"/>
    <w:rsid w:val="00A619F2"/>
    <w:rsid w:val="00A62250"/>
    <w:rsid w:val="00A64677"/>
    <w:rsid w:val="00A64F7C"/>
    <w:rsid w:val="00A651ED"/>
    <w:rsid w:val="00A65A26"/>
    <w:rsid w:val="00A71FA7"/>
    <w:rsid w:val="00A7208A"/>
    <w:rsid w:val="00A72B93"/>
    <w:rsid w:val="00A74234"/>
    <w:rsid w:val="00A776B3"/>
    <w:rsid w:val="00A77A8C"/>
    <w:rsid w:val="00A8084C"/>
    <w:rsid w:val="00A80D47"/>
    <w:rsid w:val="00A819C5"/>
    <w:rsid w:val="00A8209E"/>
    <w:rsid w:val="00A83BD6"/>
    <w:rsid w:val="00A83C4A"/>
    <w:rsid w:val="00A8412D"/>
    <w:rsid w:val="00A8458D"/>
    <w:rsid w:val="00A900A9"/>
    <w:rsid w:val="00A90F50"/>
    <w:rsid w:val="00A9250B"/>
    <w:rsid w:val="00A93118"/>
    <w:rsid w:val="00A94355"/>
    <w:rsid w:val="00A950DF"/>
    <w:rsid w:val="00A95262"/>
    <w:rsid w:val="00A956B1"/>
    <w:rsid w:val="00A96C7E"/>
    <w:rsid w:val="00A96CEE"/>
    <w:rsid w:val="00AA003D"/>
    <w:rsid w:val="00AA0496"/>
    <w:rsid w:val="00AA0A05"/>
    <w:rsid w:val="00AA21C6"/>
    <w:rsid w:val="00AA273C"/>
    <w:rsid w:val="00AA698B"/>
    <w:rsid w:val="00AA742F"/>
    <w:rsid w:val="00AB11B4"/>
    <w:rsid w:val="00AB12AF"/>
    <w:rsid w:val="00AB158E"/>
    <w:rsid w:val="00AB22CE"/>
    <w:rsid w:val="00AB2395"/>
    <w:rsid w:val="00AB3184"/>
    <w:rsid w:val="00AB4603"/>
    <w:rsid w:val="00AB645D"/>
    <w:rsid w:val="00AB6CAB"/>
    <w:rsid w:val="00AB7FC7"/>
    <w:rsid w:val="00AC0323"/>
    <w:rsid w:val="00AC0A77"/>
    <w:rsid w:val="00AC13B7"/>
    <w:rsid w:val="00AC2C4B"/>
    <w:rsid w:val="00AC3BD1"/>
    <w:rsid w:val="00AC49A4"/>
    <w:rsid w:val="00AC4E13"/>
    <w:rsid w:val="00AC534F"/>
    <w:rsid w:val="00AC5D2C"/>
    <w:rsid w:val="00AC6E18"/>
    <w:rsid w:val="00AC77B1"/>
    <w:rsid w:val="00AD052B"/>
    <w:rsid w:val="00AD0F75"/>
    <w:rsid w:val="00AD20A3"/>
    <w:rsid w:val="00AD3811"/>
    <w:rsid w:val="00AD3FC8"/>
    <w:rsid w:val="00AD42BE"/>
    <w:rsid w:val="00AD5260"/>
    <w:rsid w:val="00AD575B"/>
    <w:rsid w:val="00AD7832"/>
    <w:rsid w:val="00AD7FB5"/>
    <w:rsid w:val="00AE077E"/>
    <w:rsid w:val="00AE0E2A"/>
    <w:rsid w:val="00AE1FC1"/>
    <w:rsid w:val="00AE20D4"/>
    <w:rsid w:val="00AE2338"/>
    <w:rsid w:val="00AE273D"/>
    <w:rsid w:val="00AE4CD2"/>
    <w:rsid w:val="00AE5834"/>
    <w:rsid w:val="00AE7687"/>
    <w:rsid w:val="00AF01D6"/>
    <w:rsid w:val="00AF3373"/>
    <w:rsid w:val="00AF47C2"/>
    <w:rsid w:val="00AF4841"/>
    <w:rsid w:val="00AF5492"/>
    <w:rsid w:val="00AF5FE9"/>
    <w:rsid w:val="00AF694F"/>
    <w:rsid w:val="00AF6CA2"/>
    <w:rsid w:val="00AF7072"/>
    <w:rsid w:val="00B00346"/>
    <w:rsid w:val="00B02F07"/>
    <w:rsid w:val="00B05F58"/>
    <w:rsid w:val="00B106DC"/>
    <w:rsid w:val="00B13308"/>
    <w:rsid w:val="00B14264"/>
    <w:rsid w:val="00B1493C"/>
    <w:rsid w:val="00B14C7C"/>
    <w:rsid w:val="00B20D98"/>
    <w:rsid w:val="00B22A61"/>
    <w:rsid w:val="00B22F73"/>
    <w:rsid w:val="00B22F7F"/>
    <w:rsid w:val="00B23ED8"/>
    <w:rsid w:val="00B24081"/>
    <w:rsid w:val="00B27527"/>
    <w:rsid w:val="00B31B1A"/>
    <w:rsid w:val="00B321CE"/>
    <w:rsid w:val="00B32499"/>
    <w:rsid w:val="00B33E17"/>
    <w:rsid w:val="00B35290"/>
    <w:rsid w:val="00B35294"/>
    <w:rsid w:val="00B357A9"/>
    <w:rsid w:val="00B35EDE"/>
    <w:rsid w:val="00B36AAE"/>
    <w:rsid w:val="00B36EF7"/>
    <w:rsid w:val="00B37745"/>
    <w:rsid w:val="00B40711"/>
    <w:rsid w:val="00B41732"/>
    <w:rsid w:val="00B4405A"/>
    <w:rsid w:val="00B4499B"/>
    <w:rsid w:val="00B45DEB"/>
    <w:rsid w:val="00B47B95"/>
    <w:rsid w:val="00B5255B"/>
    <w:rsid w:val="00B536EB"/>
    <w:rsid w:val="00B54D1E"/>
    <w:rsid w:val="00B55C0D"/>
    <w:rsid w:val="00B5672A"/>
    <w:rsid w:val="00B56880"/>
    <w:rsid w:val="00B611D0"/>
    <w:rsid w:val="00B62411"/>
    <w:rsid w:val="00B62CBC"/>
    <w:rsid w:val="00B62EC8"/>
    <w:rsid w:val="00B63039"/>
    <w:rsid w:val="00B63244"/>
    <w:rsid w:val="00B6360E"/>
    <w:rsid w:val="00B63DDB"/>
    <w:rsid w:val="00B6618A"/>
    <w:rsid w:val="00B66EC3"/>
    <w:rsid w:val="00B6780C"/>
    <w:rsid w:val="00B700B6"/>
    <w:rsid w:val="00B71D57"/>
    <w:rsid w:val="00B71FFB"/>
    <w:rsid w:val="00B7231D"/>
    <w:rsid w:val="00B73BD5"/>
    <w:rsid w:val="00B7552E"/>
    <w:rsid w:val="00B758F4"/>
    <w:rsid w:val="00B77481"/>
    <w:rsid w:val="00B77E7A"/>
    <w:rsid w:val="00B80DC4"/>
    <w:rsid w:val="00B81EE2"/>
    <w:rsid w:val="00B8629A"/>
    <w:rsid w:val="00B913AB"/>
    <w:rsid w:val="00B9381F"/>
    <w:rsid w:val="00B93FCB"/>
    <w:rsid w:val="00B9521B"/>
    <w:rsid w:val="00B964A1"/>
    <w:rsid w:val="00B97A71"/>
    <w:rsid w:val="00BA02CF"/>
    <w:rsid w:val="00BA11C2"/>
    <w:rsid w:val="00BA1DD9"/>
    <w:rsid w:val="00BA20D7"/>
    <w:rsid w:val="00BA24C7"/>
    <w:rsid w:val="00BA2D51"/>
    <w:rsid w:val="00BA2DD9"/>
    <w:rsid w:val="00BA2E6A"/>
    <w:rsid w:val="00BA2EAE"/>
    <w:rsid w:val="00BA45BF"/>
    <w:rsid w:val="00BA519D"/>
    <w:rsid w:val="00BA5618"/>
    <w:rsid w:val="00BA5C2E"/>
    <w:rsid w:val="00BA6561"/>
    <w:rsid w:val="00BA7A1F"/>
    <w:rsid w:val="00BA7B03"/>
    <w:rsid w:val="00BB0559"/>
    <w:rsid w:val="00BB12C5"/>
    <w:rsid w:val="00BB18FA"/>
    <w:rsid w:val="00BB27AD"/>
    <w:rsid w:val="00BB33E3"/>
    <w:rsid w:val="00BB37EE"/>
    <w:rsid w:val="00BB3E0E"/>
    <w:rsid w:val="00BB4C9C"/>
    <w:rsid w:val="00BB4F4F"/>
    <w:rsid w:val="00BB6726"/>
    <w:rsid w:val="00BC288C"/>
    <w:rsid w:val="00BC3244"/>
    <w:rsid w:val="00BC3F0F"/>
    <w:rsid w:val="00BC4277"/>
    <w:rsid w:val="00BC65EB"/>
    <w:rsid w:val="00BC7C12"/>
    <w:rsid w:val="00BC7E18"/>
    <w:rsid w:val="00BD06CA"/>
    <w:rsid w:val="00BD0C53"/>
    <w:rsid w:val="00BD14DD"/>
    <w:rsid w:val="00BD1D2E"/>
    <w:rsid w:val="00BD24CB"/>
    <w:rsid w:val="00BD2E8A"/>
    <w:rsid w:val="00BD3DCE"/>
    <w:rsid w:val="00BD416B"/>
    <w:rsid w:val="00BD5F24"/>
    <w:rsid w:val="00BD6FB4"/>
    <w:rsid w:val="00BD7893"/>
    <w:rsid w:val="00BE13EA"/>
    <w:rsid w:val="00BE2879"/>
    <w:rsid w:val="00BE2D90"/>
    <w:rsid w:val="00BE421B"/>
    <w:rsid w:val="00BE4269"/>
    <w:rsid w:val="00BE46BA"/>
    <w:rsid w:val="00BF45FD"/>
    <w:rsid w:val="00BF57F3"/>
    <w:rsid w:val="00BF5E3B"/>
    <w:rsid w:val="00BF6EB6"/>
    <w:rsid w:val="00BF7AF0"/>
    <w:rsid w:val="00BF7B25"/>
    <w:rsid w:val="00C025FF"/>
    <w:rsid w:val="00C02AC5"/>
    <w:rsid w:val="00C03142"/>
    <w:rsid w:val="00C031F0"/>
    <w:rsid w:val="00C03448"/>
    <w:rsid w:val="00C03607"/>
    <w:rsid w:val="00C071A9"/>
    <w:rsid w:val="00C10647"/>
    <w:rsid w:val="00C13011"/>
    <w:rsid w:val="00C1416B"/>
    <w:rsid w:val="00C148B3"/>
    <w:rsid w:val="00C14AC0"/>
    <w:rsid w:val="00C15119"/>
    <w:rsid w:val="00C15291"/>
    <w:rsid w:val="00C15812"/>
    <w:rsid w:val="00C20149"/>
    <w:rsid w:val="00C2059D"/>
    <w:rsid w:val="00C20B21"/>
    <w:rsid w:val="00C225A1"/>
    <w:rsid w:val="00C22DD9"/>
    <w:rsid w:val="00C23152"/>
    <w:rsid w:val="00C23A46"/>
    <w:rsid w:val="00C24C64"/>
    <w:rsid w:val="00C32380"/>
    <w:rsid w:val="00C340A9"/>
    <w:rsid w:val="00C341B9"/>
    <w:rsid w:val="00C34261"/>
    <w:rsid w:val="00C35318"/>
    <w:rsid w:val="00C35733"/>
    <w:rsid w:val="00C35C25"/>
    <w:rsid w:val="00C3778D"/>
    <w:rsid w:val="00C377A9"/>
    <w:rsid w:val="00C41624"/>
    <w:rsid w:val="00C416D6"/>
    <w:rsid w:val="00C418C2"/>
    <w:rsid w:val="00C41A44"/>
    <w:rsid w:val="00C41B5D"/>
    <w:rsid w:val="00C42069"/>
    <w:rsid w:val="00C42886"/>
    <w:rsid w:val="00C428CE"/>
    <w:rsid w:val="00C42BDD"/>
    <w:rsid w:val="00C4408D"/>
    <w:rsid w:val="00C45DC0"/>
    <w:rsid w:val="00C45EC0"/>
    <w:rsid w:val="00C45F7B"/>
    <w:rsid w:val="00C46B02"/>
    <w:rsid w:val="00C47075"/>
    <w:rsid w:val="00C51532"/>
    <w:rsid w:val="00C53A6D"/>
    <w:rsid w:val="00C53CD6"/>
    <w:rsid w:val="00C5528D"/>
    <w:rsid w:val="00C55E90"/>
    <w:rsid w:val="00C57242"/>
    <w:rsid w:val="00C572EA"/>
    <w:rsid w:val="00C5751B"/>
    <w:rsid w:val="00C57BFE"/>
    <w:rsid w:val="00C61024"/>
    <w:rsid w:val="00C61597"/>
    <w:rsid w:val="00C61F6C"/>
    <w:rsid w:val="00C6295D"/>
    <w:rsid w:val="00C645CD"/>
    <w:rsid w:val="00C647D0"/>
    <w:rsid w:val="00C6498F"/>
    <w:rsid w:val="00C65859"/>
    <w:rsid w:val="00C65E4F"/>
    <w:rsid w:val="00C7217C"/>
    <w:rsid w:val="00C72E51"/>
    <w:rsid w:val="00C72F16"/>
    <w:rsid w:val="00C72F20"/>
    <w:rsid w:val="00C7377A"/>
    <w:rsid w:val="00C74526"/>
    <w:rsid w:val="00C75A06"/>
    <w:rsid w:val="00C777A7"/>
    <w:rsid w:val="00C8276E"/>
    <w:rsid w:val="00C827DB"/>
    <w:rsid w:val="00C83B79"/>
    <w:rsid w:val="00C8475B"/>
    <w:rsid w:val="00C859B9"/>
    <w:rsid w:val="00C86D0E"/>
    <w:rsid w:val="00C86EF9"/>
    <w:rsid w:val="00C906A3"/>
    <w:rsid w:val="00C90726"/>
    <w:rsid w:val="00C91BC7"/>
    <w:rsid w:val="00C92B94"/>
    <w:rsid w:val="00C96CCA"/>
    <w:rsid w:val="00CA02D4"/>
    <w:rsid w:val="00CA1670"/>
    <w:rsid w:val="00CA30C2"/>
    <w:rsid w:val="00CA556F"/>
    <w:rsid w:val="00CA5EE2"/>
    <w:rsid w:val="00CA6009"/>
    <w:rsid w:val="00CA7055"/>
    <w:rsid w:val="00CA72E6"/>
    <w:rsid w:val="00CB0527"/>
    <w:rsid w:val="00CB0AA9"/>
    <w:rsid w:val="00CB16F2"/>
    <w:rsid w:val="00CB2B6B"/>
    <w:rsid w:val="00CB3DF5"/>
    <w:rsid w:val="00CB5120"/>
    <w:rsid w:val="00CB5C41"/>
    <w:rsid w:val="00CB7A4F"/>
    <w:rsid w:val="00CC19D0"/>
    <w:rsid w:val="00CC1C2C"/>
    <w:rsid w:val="00CC28BE"/>
    <w:rsid w:val="00CC49C6"/>
    <w:rsid w:val="00CC4ECC"/>
    <w:rsid w:val="00CC59DA"/>
    <w:rsid w:val="00CC7441"/>
    <w:rsid w:val="00CD2137"/>
    <w:rsid w:val="00CD5955"/>
    <w:rsid w:val="00CD5EA7"/>
    <w:rsid w:val="00CD62B4"/>
    <w:rsid w:val="00CE0982"/>
    <w:rsid w:val="00CE165C"/>
    <w:rsid w:val="00CE1AAA"/>
    <w:rsid w:val="00CE1F50"/>
    <w:rsid w:val="00CE5326"/>
    <w:rsid w:val="00CE6390"/>
    <w:rsid w:val="00CE64EA"/>
    <w:rsid w:val="00CE683F"/>
    <w:rsid w:val="00CE71E7"/>
    <w:rsid w:val="00CF09EC"/>
    <w:rsid w:val="00CF0C98"/>
    <w:rsid w:val="00CF2D27"/>
    <w:rsid w:val="00CF355C"/>
    <w:rsid w:val="00CF4019"/>
    <w:rsid w:val="00CF49C7"/>
    <w:rsid w:val="00CF4B58"/>
    <w:rsid w:val="00CF630E"/>
    <w:rsid w:val="00CF674E"/>
    <w:rsid w:val="00CF6BEA"/>
    <w:rsid w:val="00D001F7"/>
    <w:rsid w:val="00D010EB"/>
    <w:rsid w:val="00D01185"/>
    <w:rsid w:val="00D01C93"/>
    <w:rsid w:val="00D01EE3"/>
    <w:rsid w:val="00D024CB"/>
    <w:rsid w:val="00D029B4"/>
    <w:rsid w:val="00D02F9F"/>
    <w:rsid w:val="00D11E39"/>
    <w:rsid w:val="00D16E09"/>
    <w:rsid w:val="00D17781"/>
    <w:rsid w:val="00D21BAF"/>
    <w:rsid w:val="00D24343"/>
    <w:rsid w:val="00D24AC8"/>
    <w:rsid w:val="00D25C37"/>
    <w:rsid w:val="00D301BD"/>
    <w:rsid w:val="00D308CB"/>
    <w:rsid w:val="00D30A67"/>
    <w:rsid w:val="00D313A8"/>
    <w:rsid w:val="00D3144A"/>
    <w:rsid w:val="00D31869"/>
    <w:rsid w:val="00D3193B"/>
    <w:rsid w:val="00D31B55"/>
    <w:rsid w:val="00D350B0"/>
    <w:rsid w:val="00D3762E"/>
    <w:rsid w:val="00D41128"/>
    <w:rsid w:val="00D44333"/>
    <w:rsid w:val="00D44505"/>
    <w:rsid w:val="00D44F1E"/>
    <w:rsid w:val="00D44FFD"/>
    <w:rsid w:val="00D46502"/>
    <w:rsid w:val="00D4675B"/>
    <w:rsid w:val="00D46F44"/>
    <w:rsid w:val="00D46F69"/>
    <w:rsid w:val="00D477D2"/>
    <w:rsid w:val="00D47FA1"/>
    <w:rsid w:val="00D50C13"/>
    <w:rsid w:val="00D512A1"/>
    <w:rsid w:val="00D53C4B"/>
    <w:rsid w:val="00D53DAD"/>
    <w:rsid w:val="00D552B6"/>
    <w:rsid w:val="00D55337"/>
    <w:rsid w:val="00D62F8A"/>
    <w:rsid w:val="00D63B01"/>
    <w:rsid w:val="00D642ED"/>
    <w:rsid w:val="00D6470B"/>
    <w:rsid w:val="00D662F4"/>
    <w:rsid w:val="00D70802"/>
    <w:rsid w:val="00D70BB9"/>
    <w:rsid w:val="00D71354"/>
    <w:rsid w:val="00D72C73"/>
    <w:rsid w:val="00D73619"/>
    <w:rsid w:val="00D764BF"/>
    <w:rsid w:val="00D7680D"/>
    <w:rsid w:val="00D77E91"/>
    <w:rsid w:val="00D80407"/>
    <w:rsid w:val="00D8042E"/>
    <w:rsid w:val="00D80EBC"/>
    <w:rsid w:val="00D827A8"/>
    <w:rsid w:val="00D83479"/>
    <w:rsid w:val="00D84017"/>
    <w:rsid w:val="00D85C63"/>
    <w:rsid w:val="00D860B0"/>
    <w:rsid w:val="00D866DB"/>
    <w:rsid w:val="00D87729"/>
    <w:rsid w:val="00D87DCE"/>
    <w:rsid w:val="00D908FF"/>
    <w:rsid w:val="00D91434"/>
    <w:rsid w:val="00D92849"/>
    <w:rsid w:val="00D92B3F"/>
    <w:rsid w:val="00D93A72"/>
    <w:rsid w:val="00D93E20"/>
    <w:rsid w:val="00D960F4"/>
    <w:rsid w:val="00D96149"/>
    <w:rsid w:val="00D97810"/>
    <w:rsid w:val="00DA0B27"/>
    <w:rsid w:val="00DA1EC6"/>
    <w:rsid w:val="00DA2CEB"/>
    <w:rsid w:val="00DA3362"/>
    <w:rsid w:val="00DA342E"/>
    <w:rsid w:val="00DA40A5"/>
    <w:rsid w:val="00DA40F7"/>
    <w:rsid w:val="00DA44B3"/>
    <w:rsid w:val="00DA4573"/>
    <w:rsid w:val="00DA496E"/>
    <w:rsid w:val="00DA63BD"/>
    <w:rsid w:val="00DB1B55"/>
    <w:rsid w:val="00DB25D6"/>
    <w:rsid w:val="00DB4B58"/>
    <w:rsid w:val="00DB4EEF"/>
    <w:rsid w:val="00DB4FFC"/>
    <w:rsid w:val="00DB553E"/>
    <w:rsid w:val="00DB5DCE"/>
    <w:rsid w:val="00DC0882"/>
    <w:rsid w:val="00DC121D"/>
    <w:rsid w:val="00DC1940"/>
    <w:rsid w:val="00DC21D0"/>
    <w:rsid w:val="00DC3CB6"/>
    <w:rsid w:val="00DC3DB5"/>
    <w:rsid w:val="00DC42B9"/>
    <w:rsid w:val="00DC4633"/>
    <w:rsid w:val="00DC5C7F"/>
    <w:rsid w:val="00DC7485"/>
    <w:rsid w:val="00DC765B"/>
    <w:rsid w:val="00DD12FF"/>
    <w:rsid w:val="00DD2BED"/>
    <w:rsid w:val="00DD38C2"/>
    <w:rsid w:val="00DD3C38"/>
    <w:rsid w:val="00DD4889"/>
    <w:rsid w:val="00DD5080"/>
    <w:rsid w:val="00DD54A9"/>
    <w:rsid w:val="00DE0B8A"/>
    <w:rsid w:val="00DE17A3"/>
    <w:rsid w:val="00DE558F"/>
    <w:rsid w:val="00DE70F4"/>
    <w:rsid w:val="00DF0EAA"/>
    <w:rsid w:val="00DF1374"/>
    <w:rsid w:val="00DF1E71"/>
    <w:rsid w:val="00DF24B5"/>
    <w:rsid w:val="00DF26FF"/>
    <w:rsid w:val="00DF2AFC"/>
    <w:rsid w:val="00DF3795"/>
    <w:rsid w:val="00DF3CB1"/>
    <w:rsid w:val="00DF4C46"/>
    <w:rsid w:val="00DF5192"/>
    <w:rsid w:val="00DF7596"/>
    <w:rsid w:val="00E014AE"/>
    <w:rsid w:val="00E02A0C"/>
    <w:rsid w:val="00E02FF4"/>
    <w:rsid w:val="00E06A8F"/>
    <w:rsid w:val="00E07027"/>
    <w:rsid w:val="00E074DC"/>
    <w:rsid w:val="00E10066"/>
    <w:rsid w:val="00E10829"/>
    <w:rsid w:val="00E10DA5"/>
    <w:rsid w:val="00E113A3"/>
    <w:rsid w:val="00E121A3"/>
    <w:rsid w:val="00E121BF"/>
    <w:rsid w:val="00E14069"/>
    <w:rsid w:val="00E1416A"/>
    <w:rsid w:val="00E15465"/>
    <w:rsid w:val="00E173D9"/>
    <w:rsid w:val="00E20536"/>
    <w:rsid w:val="00E20F50"/>
    <w:rsid w:val="00E21548"/>
    <w:rsid w:val="00E21755"/>
    <w:rsid w:val="00E2195F"/>
    <w:rsid w:val="00E23333"/>
    <w:rsid w:val="00E24F07"/>
    <w:rsid w:val="00E25727"/>
    <w:rsid w:val="00E25BCE"/>
    <w:rsid w:val="00E26EC3"/>
    <w:rsid w:val="00E27604"/>
    <w:rsid w:val="00E27DF8"/>
    <w:rsid w:val="00E319F1"/>
    <w:rsid w:val="00E33ED7"/>
    <w:rsid w:val="00E3535B"/>
    <w:rsid w:val="00E3538B"/>
    <w:rsid w:val="00E35C01"/>
    <w:rsid w:val="00E36517"/>
    <w:rsid w:val="00E3666D"/>
    <w:rsid w:val="00E40D5A"/>
    <w:rsid w:val="00E4250F"/>
    <w:rsid w:val="00E42646"/>
    <w:rsid w:val="00E44E0C"/>
    <w:rsid w:val="00E44F60"/>
    <w:rsid w:val="00E45094"/>
    <w:rsid w:val="00E45196"/>
    <w:rsid w:val="00E472D5"/>
    <w:rsid w:val="00E47644"/>
    <w:rsid w:val="00E51A79"/>
    <w:rsid w:val="00E55B86"/>
    <w:rsid w:val="00E564D3"/>
    <w:rsid w:val="00E5758F"/>
    <w:rsid w:val="00E6004D"/>
    <w:rsid w:val="00E6082E"/>
    <w:rsid w:val="00E609D0"/>
    <w:rsid w:val="00E610FE"/>
    <w:rsid w:val="00E61270"/>
    <w:rsid w:val="00E65EDE"/>
    <w:rsid w:val="00E66434"/>
    <w:rsid w:val="00E67BB4"/>
    <w:rsid w:val="00E71FB7"/>
    <w:rsid w:val="00E74091"/>
    <w:rsid w:val="00E76454"/>
    <w:rsid w:val="00E76E3A"/>
    <w:rsid w:val="00E7783B"/>
    <w:rsid w:val="00E81A73"/>
    <w:rsid w:val="00E8353C"/>
    <w:rsid w:val="00E83ED2"/>
    <w:rsid w:val="00E84BF2"/>
    <w:rsid w:val="00E84DB6"/>
    <w:rsid w:val="00E85A50"/>
    <w:rsid w:val="00E867D3"/>
    <w:rsid w:val="00E86E74"/>
    <w:rsid w:val="00E912F9"/>
    <w:rsid w:val="00E91B95"/>
    <w:rsid w:val="00E94DF3"/>
    <w:rsid w:val="00E9565A"/>
    <w:rsid w:val="00E95F4B"/>
    <w:rsid w:val="00E96277"/>
    <w:rsid w:val="00EA2234"/>
    <w:rsid w:val="00EA2745"/>
    <w:rsid w:val="00EB0954"/>
    <w:rsid w:val="00EB0C78"/>
    <w:rsid w:val="00EB1FB9"/>
    <w:rsid w:val="00EB2CE1"/>
    <w:rsid w:val="00EB302B"/>
    <w:rsid w:val="00EB3481"/>
    <w:rsid w:val="00EB34E9"/>
    <w:rsid w:val="00EB6B52"/>
    <w:rsid w:val="00EB7F37"/>
    <w:rsid w:val="00EC147C"/>
    <w:rsid w:val="00EC1805"/>
    <w:rsid w:val="00EC1AB6"/>
    <w:rsid w:val="00EC6572"/>
    <w:rsid w:val="00EC6AF4"/>
    <w:rsid w:val="00EC75DE"/>
    <w:rsid w:val="00ED1B12"/>
    <w:rsid w:val="00ED5072"/>
    <w:rsid w:val="00ED5E45"/>
    <w:rsid w:val="00ED65D8"/>
    <w:rsid w:val="00ED7765"/>
    <w:rsid w:val="00ED7A32"/>
    <w:rsid w:val="00EE1312"/>
    <w:rsid w:val="00EE1F88"/>
    <w:rsid w:val="00EE2487"/>
    <w:rsid w:val="00EE479B"/>
    <w:rsid w:val="00EE5FFA"/>
    <w:rsid w:val="00EE6F29"/>
    <w:rsid w:val="00EF2CC3"/>
    <w:rsid w:val="00EF30CB"/>
    <w:rsid w:val="00EF4999"/>
    <w:rsid w:val="00EF6BCA"/>
    <w:rsid w:val="00EF75A0"/>
    <w:rsid w:val="00F00299"/>
    <w:rsid w:val="00F002E6"/>
    <w:rsid w:val="00F0171E"/>
    <w:rsid w:val="00F023B2"/>
    <w:rsid w:val="00F0277F"/>
    <w:rsid w:val="00F0341F"/>
    <w:rsid w:val="00F04305"/>
    <w:rsid w:val="00F04B30"/>
    <w:rsid w:val="00F052D1"/>
    <w:rsid w:val="00F05E9A"/>
    <w:rsid w:val="00F05ECE"/>
    <w:rsid w:val="00F10D8D"/>
    <w:rsid w:val="00F14478"/>
    <w:rsid w:val="00F14A5E"/>
    <w:rsid w:val="00F15421"/>
    <w:rsid w:val="00F15A50"/>
    <w:rsid w:val="00F162A8"/>
    <w:rsid w:val="00F1658D"/>
    <w:rsid w:val="00F178E3"/>
    <w:rsid w:val="00F17D01"/>
    <w:rsid w:val="00F17F36"/>
    <w:rsid w:val="00F207D4"/>
    <w:rsid w:val="00F20CB4"/>
    <w:rsid w:val="00F20E24"/>
    <w:rsid w:val="00F23AE6"/>
    <w:rsid w:val="00F23B61"/>
    <w:rsid w:val="00F24AAE"/>
    <w:rsid w:val="00F2540C"/>
    <w:rsid w:val="00F25DFE"/>
    <w:rsid w:val="00F26CE1"/>
    <w:rsid w:val="00F2747A"/>
    <w:rsid w:val="00F304D2"/>
    <w:rsid w:val="00F316DF"/>
    <w:rsid w:val="00F34E16"/>
    <w:rsid w:val="00F35E75"/>
    <w:rsid w:val="00F35F83"/>
    <w:rsid w:val="00F3663D"/>
    <w:rsid w:val="00F36BA7"/>
    <w:rsid w:val="00F4131A"/>
    <w:rsid w:val="00F423CB"/>
    <w:rsid w:val="00F44C49"/>
    <w:rsid w:val="00F45C0A"/>
    <w:rsid w:val="00F473BB"/>
    <w:rsid w:val="00F47E72"/>
    <w:rsid w:val="00F50E0E"/>
    <w:rsid w:val="00F52482"/>
    <w:rsid w:val="00F528B3"/>
    <w:rsid w:val="00F538A6"/>
    <w:rsid w:val="00F53A01"/>
    <w:rsid w:val="00F53B46"/>
    <w:rsid w:val="00F55559"/>
    <w:rsid w:val="00F5597B"/>
    <w:rsid w:val="00F55C29"/>
    <w:rsid w:val="00F55DBC"/>
    <w:rsid w:val="00F55F84"/>
    <w:rsid w:val="00F56E85"/>
    <w:rsid w:val="00F600B8"/>
    <w:rsid w:val="00F60ECB"/>
    <w:rsid w:val="00F64087"/>
    <w:rsid w:val="00F651E6"/>
    <w:rsid w:val="00F66811"/>
    <w:rsid w:val="00F67E3C"/>
    <w:rsid w:val="00F70142"/>
    <w:rsid w:val="00F7033D"/>
    <w:rsid w:val="00F70550"/>
    <w:rsid w:val="00F72359"/>
    <w:rsid w:val="00F72CFA"/>
    <w:rsid w:val="00F73C04"/>
    <w:rsid w:val="00F73C6E"/>
    <w:rsid w:val="00F74215"/>
    <w:rsid w:val="00F74F91"/>
    <w:rsid w:val="00F75E17"/>
    <w:rsid w:val="00F76EFE"/>
    <w:rsid w:val="00F7788A"/>
    <w:rsid w:val="00F80318"/>
    <w:rsid w:val="00F80F1E"/>
    <w:rsid w:val="00F811F2"/>
    <w:rsid w:val="00F82E9D"/>
    <w:rsid w:val="00F82FB5"/>
    <w:rsid w:val="00F83265"/>
    <w:rsid w:val="00F84748"/>
    <w:rsid w:val="00F862E4"/>
    <w:rsid w:val="00F86978"/>
    <w:rsid w:val="00F8706A"/>
    <w:rsid w:val="00F874D2"/>
    <w:rsid w:val="00F87888"/>
    <w:rsid w:val="00F87C63"/>
    <w:rsid w:val="00F90CB7"/>
    <w:rsid w:val="00F92DD8"/>
    <w:rsid w:val="00F94E20"/>
    <w:rsid w:val="00F94E8A"/>
    <w:rsid w:val="00F9568C"/>
    <w:rsid w:val="00F9642B"/>
    <w:rsid w:val="00F9667F"/>
    <w:rsid w:val="00F9783E"/>
    <w:rsid w:val="00FA0006"/>
    <w:rsid w:val="00FA0390"/>
    <w:rsid w:val="00FA1758"/>
    <w:rsid w:val="00FA4396"/>
    <w:rsid w:val="00FA4CF0"/>
    <w:rsid w:val="00FA508A"/>
    <w:rsid w:val="00FA5F03"/>
    <w:rsid w:val="00FA5FD2"/>
    <w:rsid w:val="00FA60C5"/>
    <w:rsid w:val="00FA61B7"/>
    <w:rsid w:val="00FA639E"/>
    <w:rsid w:val="00FA6589"/>
    <w:rsid w:val="00FA763C"/>
    <w:rsid w:val="00FB029E"/>
    <w:rsid w:val="00FB106E"/>
    <w:rsid w:val="00FB3684"/>
    <w:rsid w:val="00FB4921"/>
    <w:rsid w:val="00FB4F90"/>
    <w:rsid w:val="00FB5505"/>
    <w:rsid w:val="00FB58D5"/>
    <w:rsid w:val="00FB74E1"/>
    <w:rsid w:val="00FB78AA"/>
    <w:rsid w:val="00FC2147"/>
    <w:rsid w:val="00FC3541"/>
    <w:rsid w:val="00FC49FB"/>
    <w:rsid w:val="00FC60CF"/>
    <w:rsid w:val="00FC625A"/>
    <w:rsid w:val="00FC72D0"/>
    <w:rsid w:val="00FC7639"/>
    <w:rsid w:val="00FC7D92"/>
    <w:rsid w:val="00FD17C2"/>
    <w:rsid w:val="00FD1A4E"/>
    <w:rsid w:val="00FD246B"/>
    <w:rsid w:val="00FD295D"/>
    <w:rsid w:val="00FD30FE"/>
    <w:rsid w:val="00FD396D"/>
    <w:rsid w:val="00FD3A7F"/>
    <w:rsid w:val="00FD4901"/>
    <w:rsid w:val="00FD4E64"/>
    <w:rsid w:val="00FD4F83"/>
    <w:rsid w:val="00FD55B2"/>
    <w:rsid w:val="00FD662C"/>
    <w:rsid w:val="00FD68AA"/>
    <w:rsid w:val="00FD7CAA"/>
    <w:rsid w:val="00FE028B"/>
    <w:rsid w:val="00FE1368"/>
    <w:rsid w:val="00FE1F75"/>
    <w:rsid w:val="00FE2090"/>
    <w:rsid w:val="00FE2A80"/>
    <w:rsid w:val="00FE48B8"/>
    <w:rsid w:val="00FE6E20"/>
    <w:rsid w:val="00FE7059"/>
    <w:rsid w:val="00FE7520"/>
    <w:rsid w:val="00FE785F"/>
    <w:rsid w:val="00FF0CF7"/>
    <w:rsid w:val="00FF39BD"/>
    <w:rsid w:val="00FF5316"/>
    <w:rsid w:val="00FF59FC"/>
    <w:rsid w:val="00FF71C7"/>
    <w:rsid w:val="1C314FF7"/>
    <w:rsid w:val="36856094"/>
    <w:rsid w:val="38C16934"/>
    <w:rsid w:val="5B0F6F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iPriority="0"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00" w:lineRule="auto"/>
      <w:jc w:val="both"/>
    </w:pPr>
    <w:rPr>
      <w:rFonts w:asciiTheme="minorEastAsia" w:hAnsiTheme="minorHAnsi" w:eastAsiaTheme="minorEastAsia" w:cstheme="minorBidi"/>
      <w:kern w:val="2"/>
      <w:sz w:val="24"/>
      <w:szCs w:val="21"/>
      <w:lang w:val="en-US" w:eastAsia="zh-CN" w:bidi="ar-SA"/>
    </w:rPr>
  </w:style>
  <w:style w:type="paragraph" w:styleId="2">
    <w:name w:val="heading 1"/>
    <w:basedOn w:val="1"/>
    <w:next w:val="1"/>
    <w:link w:val="45"/>
    <w:qFormat/>
    <w:uiPriority w:val="9"/>
    <w:pPr>
      <w:keepNext/>
      <w:keepLines/>
      <w:spacing w:line="360" w:lineRule="auto"/>
      <w:ind w:left="1325" w:hanging="1325"/>
      <w:jc w:val="center"/>
      <w:outlineLvl w:val="0"/>
    </w:pPr>
    <w:rPr>
      <w:rFonts w:hAnsi="Calibri" w:eastAsia="黑体" w:cs="Times New Roman"/>
      <w:b/>
      <w:bCs/>
      <w:w w:val="80"/>
      <w:kern w:val="44"/>
      <w:sz w:val="36"/>
      <w:szCs w:val="44"/>
    </w:rPr>
  </w:style>
  <w:style w:type="paragraph" w:styleId="3">
    <w:name w:val="heading 2"/>
    <w:basedOn w:val="1"/>
    <w:next w:val="1"/>
    <w:link w:val="42"/>
    <w:unhideWhenUsed/>
    <w:qFormat/>
    <w:uiPriority w:val="9"/>
    <w:pPr>
      <w:keepNext/>
      <w:keepLines/>
      <w:spacing w:line="360" w:lineRule="auto"/>
      <w:ind w:left="964" w:hanging="964"/>
      <w:jc w:val="center"/>
      <w:outlineLvl w:val="1"/>
    </w:pPr>
    <w:rPr>
      <w:rFonts w:hAnsi="Cambria" w:eastAsia="黑体" w:cs="Times New Roman"/>
      <w:b/>
      <w:bCs/>
      <w:kern w:val="0"/>
      <w:sz w:val="32"/>
      <w:szCs w:val="32"/>
    </w:rPr>
  </w:style>
  <w:style w:type="paragraph" w:styleId="4">
    <w:name w:val="heading 3"/>
    <w:basedOn w:val="1"/>
    <w:next w:val="1"/>
    <w:link w:val="40"/>
    <w:unhideWhenUsed/>
    <w:qFormat/>
    <w:uiPriority w:val="9"/>
    <w:pPr>
      <w:keepNext/>
      <w:keepLines/>
      <w:outlineLvl w:val="2"/>
    </w:pPr>
    <w:rPr>
      <w:b/>
      <w:bCs/>
      <w:szCs w:val="32"/>
    </w:rPr>
  </w:style>
  <w:style w:type="paragraph" w:styleId="5">
    <w:name w:val="heading 4"/>
    <w:basedOn w:val="1"/>
    <w:next w:val="1"/>
    <w:link w:val="44"/>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43"/>
    <w:semiHidden/>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41"/>
    <w:semiHidden/>
    <w:unhideWhenUsed/>
    <w:qFormat/>
    <w:uiPriority w:val="9"/>
    <w:pPr>
      <w:keepNext/>
      <w:keepLines/>
      <w:spacing w:before="240" w:after="64" w:line="320" w:lineRule="auto"/>
      <w:outlineLvl w:val="5"/>
    </w:pPr>
    <w:rPr>
      <w:rFonts w:asciiTheme="majorHAnsi" w:hAnsiTheme="majorHAnsi" w:eastAsiaTheme="majorEastAsia" w:cstheme="majorBidi"/>
      <w:b/>
      <w:bCs/>
      <w:szCs w:val="24"/>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8">
    <w:name w:val="toc 7"/>
    <w:basedOn w:val="1"/>
    <w:next w:val="1"/>
    <w:autoRedefine/>
    <w:unhideWhenUsed/>
    <w:qFormat/>
    <w:uiPriority w:val="39"/>
    <w:pPr>
      <w:adjustRightInd/>
      <w:snapToGrid/>
      <w:spacing w:after="160" w:line="278" w:lineRule="auto"/>
      <w:ind w:left="2520" w:leftChars="1200"/>
      <w:jc w:val="left"/>
    </w:pPr>
    <w:rPr>
      <w:rFonts w:asciiTheme="minorHAnsi"/>
      <w:sz w:val="22"/>
      <w:szCs w:val="24"/>
      <w14:ligatures w14:val="standardContextual"/>
    </w:rPr>
  </w:style>
  <w:style w:type="paragraph" w:styleId="9">
    <w:name w:val="annotation text"/>
    <w:basedOn w:val="1"/>
    <w:link w:val="71"/>
    <w:unhideWhenUsed/>
    <w:qFormat/>
    <w:uiPriority w:val="0"/>
    <w:pPr>
      <w:jc w:val="left"/>
    </w:pPr>
  </w:style>
  <w:style w:type="paragraph" w:styleId="10">
    <w:name w:val="Body Text"/>
    <w:next w:val="1"/>
    <w:semiHidden/>
    <w:qFormat/>
    <w:uiPriority w:val="0"/>
    <w:pPr>
      <w:kinsoku w:val="0"/>
      <w:autoSpaceDE w:val="0"/>
      <w:autoSpaceDN w:val="0"/>
      <w:adjustRightInd w:val="0"/>
      <w:snapToGrid w:val="0"/>
      <w:textAlignment w:val="baseline"/>
    </w:pPr>
    <w:rPr>
      <w:rFonts w:ascii="微软雅黑" w:hAnsi="微软雅黑" w:eastAsia="微软雅黑" w:cs="微软雅黑"/>
      <w:snapToGrid w:val="0"/>
      <w:color w:val="000000"/>
      <w:sz w:val="30"/>
      <w:szCs w:val="30"/>
      <w:lang w:val="en-US" w:eastAsia="en-US" w:bidi="ar-SA"/>
    </w:rPr>
  </w:style>
  <w:style w:type="paragraph" w:styleId="11">
    <w:name w:val="Body Text Indent"/>
    <w:basedOn w:val="1"/>
    <w:link w:val="84"/>
    <w:semiHidden/>
    <w:unhideWhenUsed/>
    <w:qFormat/>
    <w:uiPriority w:val="99"/>
    <w:pPr>
      <w:spacing w:after="120"/>
      <w:ind w:left="420" w:leftChars="200"/>
    </w:pPr>
  </w:style>
  <w:style w:type="paragraph" w:styleId="12">
    <w:name w:val="toc 5"/>
    <w:basedOn w:val="1"/>
    <w:next w:val="1"/>
    <w:autoRedefine/>
    <w:unhideWhenUsed/>
    <w:qFormat/>
    <w:uiPriority w:val="39"/>
    <w:pPr>
      <w:adjustRightInd/>
      <w:snapToGrid/>
      <w:spacing w:after="160" w:line="278" w:lineRule="auto"/>
      <w:ind w:left="1680" w:leftChars="800"/>
      <w:jc w:val="left"/>
    </w:pPr>
    <w:rPr>
      <w:rFonts w:asciiTheme="minorHAnsi"/>
      <w:sz w:val="22"/>
      <w:szCs w:val="24"/>
      <w14:ligatures w14:val="standardContextual"/>
    </w:rPr>
  </w:style>
  <w:style w:type="paragraph" w:styleId="13">
    <w:name w:val="toc 3"/>
    <w:basedOn w:val="1"/>
    <w:next w:val="1"/>
    <w:autoRedefine/>
    <w:unhideWhenUsed/>
    <w:qFormat/>
    <w:uiPriority w:val="39"/>
    <w:pPr>
      <w:ind w:left="840" w:leftChars="400"/>
    </w:pPr>
  </w:style>
  <w:style w:type="paragraph" w:styleId="14">
    <w:name w:val="toc 8"/>
    <w:basedOn w:val="1"/>
    <w:next w:val="1"/>
    <w:autoRedefine/>
    <w:unhideWhenUsed/>
    <w:qFormat/>
    <w:uiPriority w:val="39"/>
    <w:pPr>
      <w:adjustRightInd/>
      <w:snapToGrid/>
      <w:spacing w:after="160" w:line="278" w:lineRule="auto"/>
      <w:ind w:left="2940" w:leftChars="1400"/>
      <w:jc w:val="left"/>
    </w:pPr>
    <w:rPr>
      <w:rFonts w:asciiTheme="minorHAnsi"/>
      <w:sz w:val="22"/>
      <w:szCs w:val="24"/>
      <w14:ligatures w14:val="standardContextual"/>
    </w:rPr>
  </w:style>
  <w:style w:type="paragraph" w:styleId="15">
    <w:name w:val="Balloon Text"/>
    <w:basedOn w:val="1"/>
    <w:link w:val="72"/>
    <w:semiHidden/>
    <w:unhideWhenUsed/>
    <w:qFormat/>
    <w:uiPriority w:val="99"/>
    <w:pPr>
      <w:spacing w:line="240" w:lineRule="auto"/>
    </w:pPr>
    <w:rPr>
      <w:sz w:val="18"/>
      <w:szCs w:val="18"/>
    </w:rPr>
  </w:style>
  <w:style w:type="paragraph" w:styleId="16">
    <w:name w:val="footer"/>
    <w:basedOn w:val="1"/>
    <w:link w:val="50"/>
    <w:unhideWhenUsed/>
    <w:qFormat/>
    <w:uiPriority w:val="99"/>
    <w:pPr>
      <w:tabs>
        <w:tab w:val="center" w:pos="4153"/>
        <w:tab w:val="right" w:pos="8306"/>
      </w:tabs>
      <w:spacing w:line="240" w:lineRule="auto"/>
      <w:jc w:val="left"/>
    </w:pPr>
    <w:rPr>
      <w:sz w:val="18"/>
      <w:szCs w:val="18"/>
    </w:rPr>
  </w:style>
  <w:style w:type="paragraph" w:styleId="17">
    <w:name w:val="header"/>
    <w:basedOn w:val="1"/>
    <w:link w:val="49"/>
    <w:unhideWhenUsed/>
    <w:qFormat/>
    <w:uiPriority w:val="99"/>
    <w:pPr>
      <w:pBdr>
        <w:bottom w:val="single" w:color="auto" w:sz="6" w:space="1"/>
      </w:pBdr>
      <w:tabs>
        <w:tab w:val="center" w:pos="4153"/>
        <w:tab w:val="right" w:pos="8306"/>
      </w:tabs>
      <w:spacing w:line="240" w:lineRule="auto"/>
      <w:jc w:val="center"/>
    </w:pPr>
    <w:rPr>
      <w:sz w:val="18"/>
      <w:szCs w:val="18"/>
    </w:rPr>
  </w:style>
  <w:style w:type="paragraph" w:styleId="18">
    <w:name w:val="toc 1"/>
    <w:basedOn w:val="1"/>
    <w:next w:val="1"/>
    <w:autoRedefine/>
    <w:unhideWhenUsed/>
    <w:qFormat/>
    <w:uiPriority w:val="39"/>
  </w:style>
  <w:style w:type="paragraph" w:styleId="19">
    <w:name w:val="toc 4"/>
    <w:basedOn w:val="1"/>
    <w:next w:val="1"/>
    <w:autoRedefine/>
    <w:unhideWhenUsed/>
    <w:qFormat/>
    <w:uiPriority w:val="39"/>
    <w:pPr>
      <w:adjustRightInd/>
      <w:snapToGrid/>
      <w:spacing w:after="160" w:line="278" w:lineRule="auto"/>
      <w:ind w:left="1260" w:leftChars="600"/>
      <w:jc w:val="left"/>
    </w:pPr>
    <w:rPr>
      <w:rFonts w:asciiTheme="minorHAnsi"/>
      <w:sz w:val="22"/>
      <w:szCs w:val="24"/>
      <w14:ligatures w14:val="standardContextual"/>
    </w:rPr>
  </w:style>
  <w:style w:type="paragraph" w:styleId="20">
    <w:name w:val="Subtitle"/>
    <w:basedOn w:val="1"/>
    <w:next w:val="1"/>
    <w:link w:val="61"/>
    <w:qFormat/>
    <w:uiPriority w:val="11"/>
    <w:pPr>
      <w:spacing w:before="240" w:after="60" w:line="312" w:lineRule="auto"/>
      <w:jc w:val="center"/>
      <w:outlineLvl w:val="1"/>
    </w:pPr>
    <w:rPr>
      <w:rFonts w:asciiTheme="majorHAnsi" w:hAnsiTheme="majorHAnsi" w:cstheme="majorBidi"/>
      <w:b/>
      <w:bCs/>
      <w:kern w:val="28"/>
      <w:sz w:val="32"/>
      <w:szCs w:val="32"/>
    </w:rPr>
  </w:style>
  <w:style w:type="paragraph" w:styleId="21">
    <w:name w:val="toc 6"/>
    <w:basedOn w:val="1"/>
    <w:next w:val="1"/>
    <w:autoRedefine/>
    <w:unhideWhenUsed/>
    <w:qFormat/>
    <w:uiPriority w:val="39"/>
    <w:pPr>
      <w:adjustRightInd/>
      <w:snapToGrid/>
      <w:spacing w:after="160" w:line="278" w:lineRule="auto"/>
      <w:ind w:left="2100" w:leftChars="1000"/>
      <w:jc w:val="left"/>
    </w:pPr>
    <w:rPr>
      <w:rFonts w:asciiTheme="minorHAnsi"/>
      <w:sz w:val="22"/>
      <w:szCs w:val="24"/>
      <w14:ligatures w14:val="standardContextual"/>
    </w:rPr>
  </w:style>
  <w:style w:type="paragraph" w:styleId="22">
    <w:name w:val="Body Text Indent 3"/>
    <w:basedOn w:val="1"/>
    <w:link w:val="83"/>
    <w:semiHidden/>
    <w:unhideWhenUsed/>
    <w:qFormat/>
    <w:uiPriority w:val="0"/>
    <w:pPr>
      <w:adjustRightInd/>
      <w:snapToGrid/>
      <w:spacing w:after="120" w:line="240" w:lineRule="auto"/>
      <w:ind w:left="420" w:leftChars="200"/>
    </w:pPr>
    <w:rPr>
      <w:rFonts w:ascii="Times New Roman" w:hAnsi="Times New Roman" w:eastAsia="宋体" w:cs="Times New Roman"/>
      <w:sz w:val="16"/>
      <w:szCs w:val="16"/>
    </w:rPr>
  </w:style>
  <w:style w:type="paragraph" w:styleId="23">
    <w:name w:val="toc 2"/>
    <w:basedOn w:val="1"/>
    <w:next w:val="1"/>
    <w:autoRedefine/>
    <w:unhideWhenUsed/>
    <w:qFormat/>
    <w:uiPriority w:val="39"/>
    <w:pPr>
      <w:ind w:left="420" w:leftChars="200"/>
    </w:pPr>
  </w:style>
  <w:style w:type="paragraph" w:styleId="24">
    <w:name w:val="toc 9"/>
    <w:basedOn w:val="1"/>
    <w:next w:val="1"/>
    <w:autoRedefine/>
    <w:unhideWhenUsed/>
    <w:qFormat/>
    <w:uiPriority w:val="39"/>
    <w:pPr>
      <w:adjustRightInd/>
      <w:snapToGrid/>
      <w:spacing w:after="160" w:line="278" w:lineRule="auto"/>
      <w:ind w:left="3360" w:leftChars="1600"/>
      <w:jc w:val="left"/>
    </w:pPr>
    <w:rPr>
      <w:rFonts w:asciiTheme="minorHAnsi"/>
      <w:sz w:val="22"/>
      <w:szCs w:val="24"/>
      <w14:ligatures w14:val="standardContextual"/>
    </w:rPr>
  </w:style>
  <w:style w:type="paragraph" w:styleId="25">
    <w:name w:val="Title"/>
    <w:basedOn w:val="1"/>
    <w:next w:val="1"/>
    <w:link w:val="60"/>
    <w:qFormat/>
    <w:uiPriority w:val="10"/>
    <w:pPr>
      <w:spacing w:before="240" w:after="60"/>
      <w:jc w:val="center"/>
      <w:outlineLvl w:val="0"/>
    </w:pPr>
    <w:rPr>
      <w:rFonts w:asciiTheme="majorHAnsi" w:hAnsiTheme="majorHAnsi" w:cstheme="majorBidi"/>
      <w:b/>
      <w:bCs/>
      <w:sz w:val="32"/>
      <w:szCs w:val="32"/>
    </w:rPr>
  </w:style>
  <w:style w:type="paragraph" w:styleId="26">
    <w:name w:val="annotation subject"/>
    <w:basedOn w:val="9"/>
    <w:next w:val="9"/>
    <w:link w:val="73"/>
    <w:semiHidden/>
    <w:unhideWhenUsed/>
    <w:qFormat/>
    <w:uiPriority w:val="99"/>
    <w:rPr>
      <w:b/>
      <w:bCs/>
    </w:rPr>
  </w:style>
  <w:style w:type="table" w:styleId="28">
    <w:name w:val="Table Grid"/>
    <w:basedOn w:val="2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qFormat/>
    <w:uiPriority w:val="22"/>
    <w:rPr>
      <w:b/>
      <w:bCs/>
    </w:rPr>
  </w:style>
  <w:style w:type="character" w:styleId="31">
    <w:name w:val="FollowedHyperlink"/>
    <w:basedOn w:val="29"/>
    <w:semiHidden/>
    <w:unhideWhenUsed/>
    <w:qFormat/>
    <w:uiPriority w:val="99"/>
    <w:rPr>
      <w:color w:val="800080" w:themeColor="followedHyperlink"/>
      <w:u w:val="single"/>
      <w14:textFill>
        <w14:solidFill>
          <w14:schemeClr w14:val="folHlink"/>
        </w14:solidFill>
      </w14:textFill>
    </w:rPr>
  </w:style>
  <w:style w:type="character" w:styleId="32">
    <w:name w:val="Emphasis"/>
    <w:basedOn w:val="29"/>
    <w:qFormat/>
    <w:uiPriority w:val="20"/>
    <w:rPr>
      <w:i/>
      <w:iCs/>
    </w:rPr>
  </w:style>
  <w:style w:type="character" w:styleId="33">
    <w:name w:val="Hyperlink"/>
    <w:basedOn w:val="29"/>
    <w:unhideWhenUsed/>
    <w:qFormat/>
    <w:uiPriority w:val="99"/>
    <w:rPr>
      <w:color w:val="0000FF" w:themeColor="hyperlink"/>
      <w:u w:val="single"/>
      <w14:textFill>
        <w14:solidFill>
          <w14:schemeClr w14:val="hlink"/>
        </w14:solidFill>
      </w14:textFill>
    </w:rPr>
  </w:style>
  <w:style w:type="character" w:styleId="34">
    <w:name w:val="annotation reference"/>
    <w:basedOn w:val="29"/>
    <w:unhideWhenUsed/>
    <w:qFormat/>
    <w:uiPriority w:val="0"/>
    <w:rPr>
      <w:sz w:val="21"/>
      <w:szCs w:val="21"/>
    </w:rPr>
  </w:style>
  <w:style w:type="paragraph" w:customStyle="1" w:styleId="35">
    <w:name w:val="标题3-技术需求"/>
    <w:basedOn w:val="4"/>
    <w:qFormat/>
    <w:uiPriority w:val="0"/>
    <w:pPr>
      <w:numPr>
        <w:ilvl w:val="1"/>
        <w:numId w:val="1"/>
      </w:numPr>
      <w:spacing w:line="360" w:lineRule="auto"/>
    </w:pPr>
    <w:rPr>
      <w:rFonts w:hAnsi="宋体" w:cs="宋体"/>
      <w:kern w:val="0"/>
      <w:szCs w:val="24"/>
    </w:rPr>
  </w:style>
  <w:style w:type="paragraph" w:customStyle="1" w:styleId="36">
    <w:name w:val="标题6-技术需求"/>
    <w:basedOn w:val="7"/>
    <w:qFormat/>
    <w:uiPriority w:val="0"/>
    <w:pPr>
      <w:numPr>
        <w:ilvl w:val="4"/>
        <w:numId w:val="1"/>
      </w:numPr>
      <w:spacing w:before="0" w:after="0" w:line="360" w:lineRule="auto"/>
    </w:pPr>
    <w:rPr>
      <w:rFonts w:ascii="Cambria" w:hAnsi="Cambria" w:eastAsia="宋体" w:cs="Times New Roman"/>
    </w:rPr>
  </w:style>
  <w:style w:type="paragraph" w:customStyle="1" w:styleId="37">
    <w:name w:val="标题2-技术需求"/>
    <w:basedOn w:val="3"/>
    <w:qFormat/>
    <w:uiPriority w:val="0"/>
    <w:pPr>
      <w:ind w:left="425" w:hanging="425"/>
    </w:pPr>
    <w:rPr>
      <w:rFonts w:hAnsi="宋体" w:cs="宋体"/>
    </w:rPr>
  </w:style>
  <w:style w:type="paragraph" w:customStyle="1" w:styleId="38">
    <w:name w:val="标题5-技术需求"/>
    <w:basedOn w:val="6"/>
    <w:qFormat/>
    <w:uiPriority w:val="0"/>
    <w:pPr>
      <w:numPr>
        <w:ilvl w:val="3"/>
        <w:numId w:val="1"/>
      </w:numPr>
      <w:spacing w:before="0" w:after="0" w:line="360" w:lineRule="auto"/>
    </w:pPr>
    <w:rPr>
      <w:rFonts w:hAnsi="Calibri" w:cs="Times New Roman"/>
      <w:sz w:val="24"/>
    </w:rPr>
  </w:style>
  <w:style w:type="paragraph" w:customStyle="1" w:styleId="39">
    <w:name w:val="标题4-技术需求"/>
    <w:basedOn w:val="5"/>
    <w:qFormat/>
    <w:uiPriority w:val="0"/>
    <w:pPr>
      <w:spacing w:before="0" w:after="0" w:line="360" w:lineRule="auto"/>
      <w:ind w:left="1418" w:hanging="567"/>
    </w:pPr>
    <w:rPr>
      <w:rFonts w:ascii="宋体" w:hAnsi="宋体" w:eastAsia="宋体" w:cs="宋体"/>
      <w:sz w:val="24"/>
      <w:szCs w:val="24"/>
    </w:rPr>
  </w:style>
  <w:style w:type="character" w:customStyle="1" w:styleId="40">
    <w:name w:val="标题 3 字符"/>
    <w:basedOn w:val="29"/>
    <w:link w:val="4"/>
    <w:qFormat/>
    <w:uiPriority w:val="9"/>
    <w:rPr>
      <w:rFonts w:asciiTheme="minorEastAsia"/>
      <w:b/>
      <w:bCs/>
      <w:sz w:val="24"/>
      <w:szCs w:val="32"/>
    </w:rPr>
  </w:style>
  <w:style w:type="character" w:customStyle="1" w:styleId="41">
    <w:name w:val="标题 6 字符"/>
    <w:basedOn w:val="29"/>
    <w:link w:val="7"/>
    <w:semiHidden/>
    <w:qFormat/>
    <w:uiPriority w:val="9"/>
    <w:rPr>
      <w:rFonts w:asciiTheme="majorHAnsi" w:hAnsiTheme="majorHAnsi" w:eastAsiaTheme="majorEastAsia" w:cstheme="majorBidi"/>
      <w:b/>
      <w:bCs/>
      <w:sz w:val="24"/>
      <w:szCs w:val="24"/>
    </w:rPr>
  </w:style>
  <w:style w:type="character" w:customStyle="1" w:styleId="42">
    <w:name w:val="标题 2 字符"/>
    <w:basedOn w:val="29"/>
    <w:link w:val="3"/>
    <w:qFormat/>
    <w:uiPriority w:val="0"/>
    <w:rPr>
      <w:rFonts w:hAnsi="Cambria" w:eastAsia="黑体" w:cs="Times New Roman" w:asciiTheme="minorEastAsia"/>
      <w:b/>
      <w:bCs/>
      <w:kern w:val="0"/>
      <w:sz w:val="32"/>
      <w:szCs w:val="32"/>
    </w:rPr>
  </w:style>
  <w:style w:type="character" w:customStyle="1" w:styleId="43">
    <w:name w:val="标题 5 字符"/>
    <w:basedOn w:val="29"/>
    <w:link w:val="6"/>
    <w:semiHidden/>
    <w:qFormat/>
    <w:uiPriority w:val="9"/>
    <w:rPr>
      <w:b/>
      <w:bCs/>
      <w:sz w:val="28"/>
      <w:szCs w:val="28"/>
    </w:rPr>
  </w:style>
  <w:style w:type="character" w:customStyle="1" w:styleId="44">
    <w:name w:val="标题 4 字符"/>
    <w:basedOn w:val="29"/>
    <w:link w:val="5"/>
    <w:semiHidden/>
    <w:qFormat/>
    <w:uiPriority w:val="9"/>
    <w:rPr>
      <w:rFonts w:asciiTheme="majorHAnsi" w:hAnsiTheme="majorHAnsi" w:eastAsiaTheme="majorEastAsia" w:cstheme="majorBidi"/>
      <w:b/>
      <w:bCs/>
      <w:sz w:val="28"/>
      <w:szCs w:val="28"/>
    </w:rPr>
  </w:style>
  <w:style w:type="character" w:customStyle="1" w:styleId="45">
    <w:name w:val="标题 1 字符"/>
    <w:basedOn w:val="29"/>
    <w:link w:val="2"/>
    <w:qFormat/>
    <w:uiPriority w:val="9"/>
    <w:rPr>
      <w:rFonts w:hAnsi="Calibri" w:eastAsia="黑体" w:cs="Times New Roman" w:asciiTheme="minorEastAsia"/>
      <w:b/>
      <w:bCs/>
      <w:w w:val="80"/>
      <w:kern w:val="44"/>
      <w:sz w:val="36"/>
      <w:szCs w:val="44"/>
    </w:rPr>
  </w:style>
  <w:style w:type="paragraph" w:customStyle="1" w:styleId="46">
    <w:name w:val="正文-投标邀请"/>
    <w:basedOn w:val="1"/>
    <w:qFormat/>
    <w:uiPriority w:val="0"/>
    <w:pPr>
      <w:spacing w:line="360" w:lineRule="auto"/>
    </w:pPr>
    <w:rPr>
      <w:sz w:val="28"/>
    </w:rPr>
  </w:style>
  <w:style w:type="paragraph" w:customStyle="1" w:styleId="47">
    <w:name w:val="正文须知-1级"/>
    <w:basedOn w:val="1"/>
    <w:next w:val="1"/>
    <w:qFormat/>
    <w:uiPriority w:val="0"/>
    <w:pPr>
      <w:numPr>
        <w:ilvl w:val="0"/>
        <w:numId w:val="2"/>
      </w:numPr>
    </w:pPr>
    <w:rPr>
      <w:rFonts w:hAnsi="Calibri" w:cs="Times New Roman"/>
    </w:rPr>
  </w:style>
  <w:style w:type="paragraph" w:customStyle="1" w:styleId="48">
    <w:name w:val="正文须知-2级"/>
    <w:basedOn w:val="1"/>
    <w:qFormat/>
    <w:uiPriority w:val="0"/>
    <w:pPr>
      <w:numPr>
        <w:ilvl w:val="1"/>
        <w:numId w:val="2"/>
      </w:numPr>
    </w:pPr>
  </w:style>
  <w:style w:type="character" w:customStyle="1" w:styleId="49">
    <w:name w:val="页眉 字符"/>
    <w:basedOn w:val="29"/>
    <w:link w:val="17"/>
    <w:qFormat/>
    <w:uiPriority w:val="99"/>
    <w:rPr>
      <w:rFonts w:ascii="宋体" w:eastAsia="宋体"/>
      <w:sz w:val="18"/>
      <w:szCs w:val="18"/>
    </w:rPr>
  </w:style>
  <w:style w:type="character" w:customStyle="1" w:styleId="50">
    <w:name w:val="页脚 字符"/>
    <w:basedOn w:val="29"/>
    <w:link w:val="16"/>
    <w:qFormat/>
    <w:uiPriority w:val="99"/>
    <w:rPr>
      <w:rFonts w:ascii="宋体" w:eastAsia="宋体"/>
      <w:sz w:val="18"/>
      <w:szCs w:val="18"/>
    </w:rPr>
  </w:style>
  <w:style w:type="paragraph" w:customStyle="1" w:styleId="51">
    <w:name w:val="附件六二级标题"/>
    <w:basedOn w:val="4"/>
    <w:next w:val="1"/>
    <w:qFormat/>
    <w:uiPriority w:val="0"/>
    <w:pPr>
      <w:spacing w:line="240" w:lineRule="auto"/>
      <w:jc w:val="center"/>
    </w:pPr>
    <w:rPr>
      <w:rFonts w:hAnsi="宋体" w:cs="Times New Roman"/>
      <w:sz w:val="28"/>
    </w:rPr>
  </w:style>
  <w:style w:type="paragraph" w:customStyle="1" w:styleId="52">
    <w:name w:val="正文-首缩2字符"/>
    <w:basedOn w:val="1"/>
    <w:qFormat/>
    <w:uiPriority w:val="99"/>
    <w:pPr>
      <w:ind w:firstLine="200" w:firstLineChars="200"/>
      <w:jc w:val="left"/>
    </w:pPr>
    <w:rPr>
      <w:rFonts w:hAnsi="宋体" w:cs="宋体"/>
      <w:szCs w:val="24"/>
    </w:rPr>
  </w:style>
  <w:style w:type="paragraph" w:styleId="53">
    <w:name w:val="List Paragraph"/>
    <w:basedOn w:val="1"/>
    <w:link w:val="75"/>
    <w:qFormat/>
    <w:uiPriority w:val="34"/>
    <w:pPr>
      <w:ind w:firstLine="420" w:firstLineChars="200"/>
    </w:pPr>
  </w:style>
  <w:style w:type="paragraph" w:customStyle="1" w:styleId="54">
    <w:name w:val="附件六"/>
    <w:basedOn w:val="1"/>
    <w:qFormat/>
    <w:uiPriority w:val="0"/>
    <w:pPr>
      <w:numPr>
        <w:ilvl w:val="0"/>
        <w:numId w:val="3"/>
      </w:numPr>
      <w:spacing w:line="360" w:lineRule="auto"/>
      <w:jc w:val="left"/>
    </w:pPr>
    <w:rPr>
      <w:rFonts w:hAnsi="宋体" w:cs="Times New Roman"/>
    </w:rPr>
  </w:style>
  <w:style w:type="paragraph" w:customStyle="1" w:styleId="55">
    <w:name w:val="须知前附表-带自动编号"/>
    <w:basedOn w:val="56"/>
    <w:next w:val="1"/>
    <w:qFormat/>
    <w:uiPriority w:val="0"/>
    <w:pPr>
      <w:numPr>
        <w:ilvl w:val="0"/>
        <w:numId w:val="4"/>
      </w:numPr>
      <w:tabs>
        <w:tab w:val="left" w:pos="536"/>
      </w:tabs>
      <w:spacing w:line="240" w:lineRule="auto"/>
    </w:pPr>
    <w:rPr>
      <w:rFonts w:ascii="仿宋_GB2312" w:eastAsia="仿宋_GB2312"/>
    </w:rPr>
  </w:style>
  <w:style w:type="paragraph" w:customStyle="1" w:styleId="56">
    <w:name w:val="正文须知"/>
    <w:basedOn w:val="1"/>
    <w:next w:val="1"/>
    <w:qFormat/>
    <w:uiPriority w:val="0"/>
    <w:pPr>
      <w:ind w:left="419" w:hanging="720"/>
    </w:pPr>
    <w:rPr>
      <w:rFonts w:hAnsi="Calibri" w:cs="Times New Roman"/>
    </w:rPr>
  </w:style>
  <w:style w:type="paragraph" w:customStyle="1" w:styleId="57">
    <w:name w:val="正文-须知前附表"/>
    <w:basedOn w:val="1"/>
    <w:next w:val="1"/>
    <w:qFormat/>
    <w:uiPriority w:val="0"/>
    <w:pPr>
      <w:spacing w:line="240" w:lineRule="auto"/>
    </w:pPr>
    <w:rPr>
      <w:rFonts w:ascii="仿宋_GB2312" w:hAnsi="Calibri" w:eastAsia="仿宋_GB2312" w:cs="Times New Roman"/>
    </w:rPr>
  </w:style>
  <w:style w:type="paragraph" w:customStyle="1" w:styleId="58">
    <w:name w:val="正文-前附表资格证明文件"/>
    <w:basedOn w:val="1"/>
    <w:next w:val="1"/>
    <w:qFormat/>
    <w:uiPriority w:val="0"/>
    <w:pPr>
      <w:ind w:hanging="150" w:hangingChars="150"/>
    </w:pPr>
  </w:style>
  <w:style w:type="paragraph" w:styleId="59">
    <w:name w:val="No Spacing"/>
    <w:qFormat/>
    <w:uiPriority w:val="1"/>
    <w:pPr>
      <w:widowControl w:val="0"/>
      <w:adjustRightInd w:val="0"/>
      <w:snapToGrid w:val="0"/>
      <w:jc w:val="both"/>
    </w:pPr>
    <w:rPr>
      <w:rFonts w:ascii="宋体" w:eastAsia="宋体" w:hAnsiTheme="minorHAnsi" w:cstheme="minorBidi"/>
      <w:kern w:val="2"/>
      <w:sz w:val="24"/>
      <w:szCs w:val="21"/>
      <w:lang w:val="en-US" w:eastAsia="zh-CN" w:bidi="ar-SA"/>
    </w:rPr>
  </w:style>
  <w:style w:type="character" w:customStyle="1" w:styleId="60">
    <w:name w:val="标题 字符"/>
    <w:basedOn w:val="29"/>
    <w:link w:val="25"/>
    <w:qFormat/>
    <w:uiPriority w:val="10"/>
    <w:rPr>
      <w:rFonts w:eastAsia="宋体" w:asciiTheme="majorHAnsi" w:hAnsiTheme="majorHAnsi" w:cstheme="majorBidi"/>
      <w:b/>
      <w:bCs/>
      <w:sz w:val="32"/>
      <w:szCs w:val="32"/>
    </w:rPr>
  </w:style>
  <w:style w:type="character" w:customStyle="1" w:styleId="61">
    <w:name w:val="副标题 字符"/>
    <w:basedOn w:val="29"/>
    <w:link w:val="20"/>
    <w:qFormat/>
    <w:uiPriority w:val="11"/>
    <w:rPr>
      <w:rFonts w:eastAsia="宋体" w:asciiTheme="majorHAnsi" w:hAnsiTheme="majorHAnsi" w:cstheme="majorBidi"/>
      <w:b/>
      <w:bCs/>
      <w:kern w:val="28"/>
      <w:sz w:val="32"/>
      <w:szCs w:val="32"/>
    </w:rPr>
  </w:style>
  <w:style w:type="character" w:customStyle="1" w:styleId="62">
    <w:name w:val="Subtle Emphasis"/>
    <w:basedOn w:val="29"/>
    <w:qFormat/>
    <w:uiPriority w:val="19"/>
    <w:rPr>
      <w:i/>
      <w:iCs/>
      <w:color w:val="808080" w:themeColor="text1" w:themeTint="80"/>
      <w14:textFill>
        <w14:solidFill>
          <w14:schemeClr w14:val="tx1">
            <w14:lumMod w14:val="50000"/>
            <w14:lumOff w14:val="50000"/>
          </w14:schemeClr>
        </w14:solidFill>
      </w14:textFill>
    </w:rPr>
  </w:style>
  <w:style w:type="character" w:customStyle="1" w:styleId="63">
    <w:name w:val="Intense Emphasis"/>
    <w:basedOn w:val="29"/>
    <w:qFormat/>
    <w:uiPriority w:val="21"/>
    <w:rPr>
      <w:b/>
      <w:bCs/>
      <w:i/>
      <w:iCs/>
      <w:color w:val="4F81BD" w:themeColor="accent1"/>
      <w14:textFill>
        <w14:solidFill>
          <w14:schemeClr w14:val="accent1"/>
        </w14:solidFill>
      </w14:textFill>
    </w:rPr>
  </w:style>
  <w:style w:type="paragraph" w:styleId="64">
    <w:name w:val="Quote"/>
    <w:basedOn w:val="1"/>
    <w:next w:val="1"/>
    <w:link w:val="65"/>
    <w:qFormat/>
    <w:uiPriority w:val="29"/>
    <w:rPr>
      <w:i/>
      <w:iCs/>
      <w:color w:val="000000" w:themeColor="text1"/>
      <w14:textFill>
        <w14:solidFill>
          <w14:schemeClr w14:val="tx1"/>
        </w14:solidFill>
      </w14:textFill>
    </w:rPr>
  </w:style>
  <w:style w:type="character" w:customStyle="1" w:styleId="65">
    <w:name w:val="引用 字符"/>
    <w:basedOn w:val="29"/>
    <w:link w:val="64"/>
    <w:qFormat/>
    <w:uiPriority w:val="29"/>
    <w:rPr>
      <w:rFonts w:ascii="宋体" w:eastAsia="宋体"/>
      <w:i/>
      <w:iCs/>
      <w:color w:val="000000" w:themeColor="text1"/>
      <w:sz w:val="24"/>
      <w14:textFill>
        <w14:solidFill>
          <w14:schemeClr w14:val="tx1"/>
        </w14:solidFill>
      </w14:textFill>
    </w:rPr>
  </w:style>
  <w:style w:type="paragraph" w:styleId="66">
    <w:name w:val="Intense Quote"/>
    <w:basedOn w:val="1"/>
    <w:next w:val="1"/>
    <w:link w:val="6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67">
    <w:name w:val="明显引用 字符"/>
    <w:basedOn w:val="29"/>
    <w:link w:val="66"/>
    <w:qFormat/>
    <w:uiPriority w:val="30"/>
    <w:rPr>
      <w:rFonts w:ascii="宋体" w:eastAsia="宋体"/>
      <w:b/>
      <w:bCs/>
      <w:i/>
      <w:iCs/>
      <w:color w:val="4F81BD" w:themeColor="accent1"/>
      <w:sz w:val="24"/>
      <w14:textFill>
        <w14:solidFill>
          <w14:schemeClr w14:val="accent1"/>
        </w14:solidFill>
      </w14:textFill>
    </w:rPr>
  </w:style>
  <w:style w:type="character" w:customStyle="1" w:styleId="68">
    <w:name w:val="Subtle Reference"/>
    <w:basedOn w:val="29"/>
    <w:qFormat/>
    <w:uiPriority w:val="31"/>
    <w:rPr>
      <w:smallCaps/>
      <w:color w:val="C0504D" w:themeColor="accent2"/>
      <w:u w:val="single"/>
      <w14:textFill>
        <w14:solidFill>
          <w14:schemeClr w14:val="accent2"/>
        </w14:solidFill>
      </w14:textFill>
    </w:rPr>
  </w:style>
  <w:style w:type="character" w:customStyle="1" w:styleId="69">
    <w:name w:val="Intense Reference"/>
    <w:basedOn w:val="29"/>
    <w:qFormat/>
    <w:uiPriority w:val="32"/>
    <w:rPr>
      <w:b/>
      <w:bCs/>
      <w:smallCaps/>
      <w:color w:val="C0504D" w:themeColor="accent2"/>
      <w:spacing w:val="5"/>
      <w:u w:val="single"/>
      <w14:textFill>
        <w14:solidFill>
          <w14:schemeClr w14:val="accent2"/>
        </w14:solidFill>
      </w14:textFill>
    </w:rPr>
  </w:style>
  <w:style w:type="character" w:customStyle="1" w:styleId="70">
    <w:name w:val="Book Title"/>
    <w:basedOn w:val="29"/>
    <w:qFormat/>
    <w:uiPriority w:val="33"/>
    <w:rPr>
      <w:b/>
      <w:bCs/>
      <w:smallCaps/>
      <w:spacing w:val="5"/>
    </w:rPr>
  </w:style>
  <w:style w:type="character" w:customStyle="1" w:styleId="71">
    <w:name w:val="批注文字 字符"/>
    <w:basedOn w:val="29"/>
    <w:link w:val="9"/>
    <w:qFormat/>
    <w:uiPriority w:val="0"/>
    <w:rPr>
      <w:rFonts w:asciiTheme="minorEastAsia"/>
      <w:sz w:val="24"/>
    </w:rPr>
  </w:style>
  <w:style w:type="character" w:customStyle="1" w:styleId="72">
    <w:name w:val="批注框文本 字符"/>
    <w:basedOn w:val="29"/>
    <w:link w:val="15"/>
    <w:semiHidden/>
    <w:qFormat/>
    <w:uiPriority w:val="99"/>
    <w:rPr>
      <w:rFonts w:asciiTheme="minorEastAsia"/>
      <w:sz w:val="18"/>
      <w:szCs w:val="18"/>
    </w:rPr>
  </w:style>
  <w:style w:type="character" w:customStyle="1" w:styleId="73">
    <w:name w:val="批注主题 字符"/>
    <w:basedOn w:val="71"/>
    <w:link w:val="26"/>
    <w:semiHidden/>
    <w:qFormat/>
    <w:uiPriority w:val="99"/>
    <w:rPr>
      <w:rFonts w:asciiTheme="minorEastAsia"/>
      <w:b/>
      <w:bCs/>
      <w:sz w:val="24"/>
    </w:rPr>
  </w:style>
  <w:style w:type="paragraph" w:customStyle="1" w:styleId="74">
    <w:name w:val="列出段落1"/>
    <w:basedOn w:val="1"/>
    <w:qFormat/>
    <w:uiPriority w:val="0"/>
    <w:pPr>
      <w:ind w:firstLine="420" w:firstLineChars="200"/>
    </w:pPr>
    <w:rPr>
      <w:rFonts w:ascii="宋体" w:hAnsi="Calibri" w:eastAsia="宋体" w:cs="Times New Roman"/>
    </w:rPr>
  </w:style>
  <w:style w:type="character" w:customStyle="1" w:styleId="75">
    <w:name w:val="列表段落 字符"/>
    <w:link w:val="53"/>
    <w:qFormat/>
    <w:uiPriority w:val="34"/>
    <w:rPr>
      <w:rFonts w:asciiTheme="minorEastAsia"/>
      <w:sz w:val="24"/>
    </w:rPr>
  </w:style>
  <w:style w:type="character" w:customStyle="1" w:styleId="76">
    <w:name w:val="投标人须知前附表"/>
    <w:basedOn w:val="29"/>
    <w:qFormat/>
    <w:uiPriority w:val="1"/>
    <w:rPr>
      <w:rFonts w:ascii="黑体" w:hAnsi="黑体" w:eastAsia="黑体" w:cs="Times New Roman"/>
      <w:sz w:val="24"/>
    </w:rPr>
  </w:style>
  <w:style w:type="paragraph" w:customStyle="1" w:styleId="77">
    <w:name w:val="黑列表"/>
    <w:basedOn w:val="1"/>
    <w:qFormat/>
    <w:uiPriority w:val="0"/>
    <w:pPr>
      <w:widowControl/>
      <w:numPr>
        <w:ilvl w:val="0"/>
        <w:numId w:val="5"/>
      </w:numPr>
      <w:tabs>
        <w:tab w:val="left" w:pos="960"/>
        <w:tab w:val="left" w:pos="1446"/>
        <w:tab w:val="clear" w:pos="482"/>
      </w:tabs>
      <w:snapToGrid/>
      <w:ind w:left="840" w:hanging="240"/>
      <w:jc w:val="left"/>
    </w:pPr>
    <w:rPr>
      <w:rFonts w:ascii="Times New Roman" w:hAnsi="Times New Roman" w:eastAsia="宋体" w:cs="Times New Roman"/>
      <w:kern w:val="0"/>
      <w:szCs w:val="20"/>
    </w:rPr>
  </w:style>
  <w:style w:type="paragraph" w:customStyle="1" w:styleId="78">
    <w:name w:val="图文"/>
    <w:basedOn w:val="1"/>
    <w:qFormat/>
    <w:uiPriority w:val="0"/>
    <w:pPr>
      <w:spacing w:after="50" w:line="360" w:lineRule="auto"/>
    </w:pPr>
    <w:rPr>
      <w:rFonts w:ascii="Times New Roman" w:hAnsi="Times New Roman" w:eastAsia="宋体" w:cs="Times New Roman"/>
      <w:szCs w:val="24"/>
    </w:rPr>
  </w:style>
  <w:style w:type="character" w:customStyle="1" w:styleId="79">
    <w:name w:val="未处理的提及1"/>
    <w:basedOn w:val="29"/>
    <w:semiHidden/>
    <w:unhideWhenUsed/>
    <w:qFormat/>
    <w:uiPriority w:val="99"/>
    <w:rPr>
      <w:color w:val="605E5C"/>
      <w:shd w:val="clear" w:color="auto" w:fill="E1DFDD"/>
    </w:rPr>
  </w:style>
  <w:style w:type="paragraph" w:customStyle="1" w:styleId="80">
    <w:name w:val="须知前附表-带自动编号*"/>
    <w:basedOn w:val="55"/>
    <w:qFormat/>
    <w:uiPriority w:val="0"/>
    <w:pPr>
      <w:numPr>
        <w:numId w:val="6"/>
      </w:numPr>
    </w:pPr>
  </w:style>
  <w:style w:type="paragraph" w:customStyle="1" w:styleId="81">
    <w:name w:val="Revision"/>
    <w:hidden/>
    <w:semiHidden/>
    <w:qFormat/>
    <w:uiPriority w:val="99"/>
    <w:rPr>
      <w:rFonts w:asciiTheme="minorEastAsia" w:hAnsiTheme="minorHAnsi" w:eastAsiaTheme="minorEastAsia" w:cstheme="minorBidi"/>
      <w:kern w:val="2"/>
      <w:sz w:val="24"/>
      <w:szCs w:val="21"/>
      <w:lang w:val="en-US" w:eastAsia="zh-CN" w:bidi="ar-SA"/>
    </w:rPr>
  </w:style>
  <w:style w:type="character" w:customStyle="1" w:styleId="82">
    <w:name w:val="正文文本缩进 3 字符"/>
    <w:basedOn w:val="29"/>
    <w:semiHidden/>
    <w:qFormat/>
    <w:uiPriority w:val="99"/>
    <w:rPr>
      <w:rFonts w:asciiTheme="minorEastAsia"/>
      <w:sz w:val="16"/>
      <w:szCs w:val="16"/>
    </w:rPr>
  </w:style>
  <w:style w:type="character" w:customStyle="1" w:styleId="83">
    <w:name w:val="正文文本缩进 3 字符1"/>
    <w:link w:val="22"/>
    <w:semiHidden/>
    <w:qFormat/>
    <w:uiPriority w:val="0"/>
    <w:rPr>
      <w:rFonts w:ascii="Times New Roman" w:hAnsi="Times New Roman" w:eastAsia="宋体" w:cs="Times New Roman"/>
      <w:sz w:val="16"/>
      <w:szCs w:val="16"/>
    </w:rPr>
  </w:style>
  <w:style w:type="character" w:customStyle="1" w:styleId="84">
    <w:name w:val="正文文本缩进 字符"/>
    <w:basedOn w:val="29"/>
    <w:link w:val="11"/>
    <w:semiHidden/>
    <w:qFormat/>
    <w:uiPriority w:val="99"/>
    <w:rPr>
      <w:rFonts w:asciiTheme="minorEastAsia"/>
      <w:sz w:val="24"/>
    </w:rPr>
  </w:style>
  <w:style w:type="character" w:customStyle="1" w:styleId="85">
    <w:name w:val="Unresolved Mention"/>
    <w:basedOn w:val="2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AAAsinchem\2026&#24180;&#20010;&#20154;&#39033;&#30446;&#25191;&#34892;\13-&#27773;&#21338;\&#35848;&#21028;&#25991;&#20214;-&#25919;&#37319;&#36135;&#29289;&#26381;&#21153;&#36890;&#29992;&#29256;&#26412;20260401%5b&#26412;&#22269;&#20135;&#21697;&#25919;&#31574;&#35843;&#25972;&#20462;&#35746;&#29256;%5d%20(1).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E206B6D-D3C4-4500-BC18-D21A121DAE66}">
  <ds:schemaRefs/>
</ds:datastoreItem>
</file>

<file path=docProps/app.xml><?xml version="1.0" encoding="utf-8"?>
<Properties xmlns="http://schemas.openxmlformats.org/officeDocument/2006/extended-properties" xmlns:vt="http://schemas.openxmlformats.org/officeDocument/2006/docPropsVTypes">
  <Template>谈判文件-政采货物服务通用版本20260401[本国产品政策调整修订版] (1).dotx</Template>
  <Pages>80</Pages>
  <Words>15246</Words>
  <Characters>16182</Characters>
  <Lines>2753</Lines>
  <Paragraphs>2263</Paragraphs>
  <TotalTime>0</TotalTime>
  <ScaleCrop>false</ScaleCrop>
  <LinksUpToDate>false</LinksUpToDate>
  <CharactersWithSpaces>16343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2026-08-31T03:10:00Z</dcterms:created>
  <dc:creator>ABC</dc:creator>
  <cp:lastModifiedBy>ABC</cp:lastModifiedBy>
  <dcterms:modified xsi:type="dcterms:W3CDTF">2026-09-03T05:57:37Z</dcterms:modified>
  <cp:revision>293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24D78C5C143546F584BA1BEA8E4C99A8_11</vt:lpwstr>
  </property>
  <property fmtid="{D5CDD505-2E9C-101B-9397-08002B2CF9AE}" pid="3" name="KSOTemplateDocerSaveRecord">
    <vt:lpwstr>eyJoZGlkIjoiZWU1NzNmYWYzNzU2ODE5NDQ5NWQzMTMzNWNkYTBkNmQiLCJ1c2VySWQiOiIyMjkwMzY3OTMifQ==</vt:lpwstr>
  </property>
  <property fmtid="{D5CDD505-2E9C-101B-9397-08002B2CF9AE}" pid="4" name="KSOProductBuildVer">
    <vt:lpwstr>2052-12.1.0.28505</vt:lpwstr>
  </property>
</Properties>
</file>