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C62D6">
      <w:pPr>
        <w:pStyle w:val="46"/>
        <w:wordWrap w:val="0"/>
        <w:spacing w:after="0" w:line="360" w:lineRule="auto"/>
        <w:ind w:left="0" w:leftChars="0" w:firstLine="0" w:firstLineChars="0"/>
        <w:jc w:val="center"/>
        <w:rPr>
          <w:color w:val="auto"/>
          <w:highlight w:val="none"/>
        </w:rPr>
      </w:pPr>
      <w:bookmarkStart w:id="0" w:name="_Toc7015"/>
      <w:bookmarkStart w:id="1" w:name="_Toc99301418"/>
      <w:bookmarkStart w:id="2" w:name="_Toc14045"/>
      <w:bookmarkStart w:id="3" w:name="_Toc19672"/>
      <w:bookmarkStart w:id="4" w:name="_Toc11789"/>
    </w:p>
    <w:p w14:paraId="6E4B1E7B">
      <w:pPr>
        <w:spacing w:after="0" w:line="360" w:lineRule="auto"/>
        <w:rPr>
          <w:color w:val="auto"/>
          <w:sz w:val="60"/>
          <w:szCs w:val="60"/>
          <w:highlight w:val="none"/>
        </w:rPr>
      </w:pPr>
    </w:p>
    <w:p w14:paraId="5DF96476">
      <w:pPr>
        <w:spacing w:after="0" w:line="360" w:lineRule="auto"/>
        <w:ind w:firstLine="300" w:firstLineChars="50"/>
        <w:rPr>
          <w:color w:val="auto"/>
          <w:sz w:val="60"/>
          <w:szCs w:val="60"/>
          <w:highlight w:val="none"/>
        </w:rPr>
      </w:pPr>
    </w:p>
    <w:p w14:paraId="03418B52">
      <w:pPr>
        <w:spacing w:after="0" w:line="360" w:lineRule="auto"/>
        <w:ind w:firstLine="300" w:firstLineChars="50"/>
        <w:rPr>
          <w:color w:val="auto"/>
          <w:sz w:val="60"/>
          <w:szCs w:val="60"/>
          <w:highlight w:val="none"/>
        </w:rPr>
      </w:pPr>
    </w:p>
    <w:p w14:paraId="5865D1CF">
      <w:pPr>
        <w:spacing w:after="0"/>
        <w:jc w:val="center"/>
        <w:rPr>
          <w:b/>
          <w:bCs/>
          <w:color w:val="auto"/>
          <w:sz w:val="60"/>
          <w:szCs w:val="60"/>
          <w:highlight w:val="none"/>
        </w:rPr>
      </w:pPr>
    </w:p>
    <w:p w14:paraId="556E3AB1">
      <w:pPr>
        <w:spacing w:after="0"/>
        <w:jc w:val="center"/>
        <w:rPr>
          <w:b/>
          <w:bCs/>
          <w:color w:val="auto"/>
          <w:sz w:val="60"/>
          <w:szCs w:val="60"/>
          <w:highlight w:val="none"/>
        </w:rPr>
      </w:pPr>
      <w:r>
        <w:rPr>
          <w:b/>
          <w:bCs/>
          <w:color w:val="auto"/>
          <w:sz w:val="60"/>
          <w:szCs w:val="60"/>
          <w:highlight w:val="none"/>
        </w:rPr>
        <w:t>北京市政府采购项目</w:t>
      </w:r>
    </w:p>
    <w:p w14:paraId="40587284">
      <w:pPr>
        <w:spacing w:after="0"/>
        <w:jc w:val="center"/>
        <w:rPr>
          <w:b/>
          <w:bCs/>
          <w:color w:val="auto"/>
          <w:sz w:val="60"/>
          <w:szCs w:val="60"/>
          <w:highlight w:val="none"/>
        </w:rPr>
      </w:pPr>
      <w:r>
        <w:rPr>
          <w:b/>
          <w:bCs/>
          <w:color w:val="auto"/>
          <w:sz w:val="60"/>
          <w:szCs w:val="60"/>
          <w:highlight w:val="none"/>
        </w:rPr>
        <w:t>公开招标文件示范文本</w:t>
      </w:r>
    </w:p>
    <w:p w14:paraId="2082C3CD">
      <w:pPr>
        <w:spacing w:after="0"/>
        <w:jc w:val="center"/>
        <w:rPr>
          <w:b/>
          <w:bCs/>
          <w:color w:val="auto"/>
          <w:sz w:val="60"/>
          <w:szCs w:val="60"/>
          <w:highlight w:val="none"/>
        </w:rPr>
      </w:pPr>
      <w:r>
        <w:rPr>
          <w:b/>
          <w:bCs/>
          <w:color w:val="auto"/>
          <w:sz w:val="60"/>
          <w:szCs w:val="60"/>
          <w:highlight w:val="none"/>
        </w:rPr>
        <w:t>（2026年版）</w:t>
      </w:r>
    </w:p>
    <w:p w14:paraId="606A23DF">
      <w:pPr>
        <w:spacing w:after="0"/>
        <w:jc w:val="center"/>
        <w:rPr>
          <w:b/>
          <w:bCs/>
          <w:color w:val="auto"/>
          <w:sz w:val="60"/>
          <w:szCs w:val="60"/>
          <w:highlight w:val="none"/>
        </w:rPr>
      </w:pPr>
    </w:p>
    <w:p w14:paraId="665D433F">
      <w:pPr>
        <w:pStyle w:val="30"/>
        <w:spacing w:after="0"/>
        <w:rPr>
          <w:rFonts w:hint="eastAsia"/>
          <w:color w:val="auto"/>
          <w:highlight w:val="none"/>
        </w:rPr>
      </w:pPr>
    </w:p>
    <w:p w14:paraId="43739D7D">
      <w:pPr>
        <w:spacing w:after="0"/>
        <w:rPr>
          <w:rFonts w:hint="eastAsia"/>
          <w:color w:val="auto"/>
          <w:highlight w:val="none"/>
        </w:rPr>
      </w:pPr>
    </w:p>
    <w:p w14:paraId="08DC61F5">
      <w:pPr>
        <w:pStyle w:val="30"/>
        <w:spacing w:after="0"/>
        <w:rPr>
          <w:rFonts w:hint="eastAsia"/>
          <w:color w:val="auto"/>
          <w:highlight w:val="none"/>
        </w:rPr>
      </w:pPr>
    </w:p>
    <w:p w14:paraId="70692A0C">
      <w:pPr>
        <w:spacing w:after="0"/>
        <w:rPr>
          <w:rFonts w:hint="eastAsia"/>
          <w:color w:val="auto"/>
          <w:highlight w:val="none"/>
        </w:rPr>
      </w:pPr>
    </w:p>
    <w:p w14:paraId="03543E01">
      <w:pPr>
        <w:spacing w:after="0"/>
        <w:rPr>
          <w:rFonts w:hint="eastAsia"/>
          <w:color w:val="auto"/>
          <w:highlight w:val="none"/>
        </w:rPr>
      </w:pPr>
    </w:p>
    <w:p w14:paraId="69E42361">
      <w:pPr>
        <w:pStyle w:val="30"/>
        <w:spacing w:after="0"/>
        <w:rPr>
          <w:rFonts w:hint="eastAsia"/>
          <w:color w:val="auto"/>
          <w:highlight w:val="none"/>
        </w:rPr>
      </w:pPr>
    </w:p>
    <w:p w14:paraId="0F869866">
      <w:pPr>
        <w:spacing w:after="0"/>
        <w:rPr>
          <w:rFonts w:hint="eastAsia"/>
          <w:color w:val="auto"/>
          <w:highlight w:val="none"/>
        </w:rPr>
      </w:pPr>
    </w:p>
    <w:p w14:paraId="68348F03">
      <w:pPr>
        <w:pStyle w:val="30"/>
        <w:spacing w:after="0"/>
        <w:rPr>
          <w:rFonts w:hint="eastAsia"/>
          <w:color w:val="auto"/>
          <w:highlight w:val="none"/>
        </w:rPr>
      </w:pPr>
    </w:p>
    <w:p w14:paraId="6B026C14">
      <w:pPr>
        <w:pStyle w:val="30"/>
        <w:spacing w:after="0"/>
        <w:rPr>
          <w:rFonts w:hint="eastAsia"/>
          <w:color w:val="auto"/>
          <w:highlight w:val="none"/>
        </w:rPr>
      </w:pPr>
    </w:p>
    <w:p w14:paraId="29112873">
      <w:pPr>
        <w:spacing w:after="0"/>
        <w:rPr>
          <w:rFonts w:hint="eastAsia"/>
          <w:color w:val="auto"/>
          <w:highlight w:val="none"/>
        </w:rPr>
      </w:pPr>
    </w:p>
    <w:p w14:paraId="511C5901">
      <w:pPr>
        <w:pStyle w:val="30"/>
        <w:spacing w:after="0"/>
        <w:rPr>
          <w:rFonts w:hint="eastAsia"/>
          <w:color w:val="auto"/>
          <w:highlight w:val="none"/>
        </w:rPr>
      </w:pPr>
    </w:p>
    <w:p w14:paraId="675CA93E">
      <w:pPr>
        <w:pStyle w:val="30"/>
        <w:spacing w:after="0"/>
        <w:rPr>
          <w:rFonts w:hint="eastAsia"/>
          <w:color w:val="auto"/>
          <w:highlight w:val="none"/>
        </w:rPr>
      </w:pPr>
    </w:p>
    <w:p w14:paraId="66BF2655">
      <w:pPr>
        <w:spacing w:after="0"/>
        <w:rPr>
          <w:color w:val="auto"/>
          <w:highlight w:val="none"/>
        </w:rPr>
      </w:pPr>
    </w:p>
    <w:p w14:paraId="151047E4">
      <w:pPr>
        <w:tabs>
          <w:tab w:val="left" w:pos="3240"/>
          <w:tab w:val="left" w:pos="3420"/>
        </w:tabs>
        <w:spacing w:after="0" w:line="360" w:lineRule="auto"/>
        <w:ind w:firstLine="320" w:firstLineChars="100"/>
        <w:jc w:val="both"/>
        <w:rPr>
          <w:rFonts w:hint="eastAsia" w:eastAsia="宋体"/>
          <w:bCs/>
          <w:color w:val="auto"/>
          <w:sz w:val="32"/>
          <w:szCs w:val="32"/>
          <w:highlight w:val="none"/>
          <w:lang w:eastAsia="zh-CN"/>
        </w:rPr>
      </w:pPr>
      <w:r>
        <w:rPr>
          <w:bCs/>
          <w:color w:val="auto"/>
          <w:sz w:val="32"/>
          <w:szCs w:val="32"/>
          <w:highlight w:val="none"/>
        </w:rPr>
        <w:t>项目名称：</w:t>
      </w:r>
      <w:r>
        <w:rPr>
          <w:rFonts w:hint="eastAsia"/>
          <w:bCs/>
          <w:color w:val="auto"/>
          <w:sz w:val="32"/>
          <w:szCs w:val="32"/>
          <w:highlight w:val="none"/>
          <w:lang w:eastAsia="zh-CN"/>
        </w:rPr>
        <w:t>南法信镇综合治理保安服务项目</w:t>
      </w:r>
    </w:p>
    <w:p w14:paraId="4D6A11E0">
      <w:pPr>
        <w:tabs>
          <w:tab w:val="left" w:pos="3240"/>
          <w:tab w:val="left" w:pos="3420"/>
        </w:tabs>
        <w:spacing w:after="0" w:line="360" w:lineRule="auto"/>
        <w:ind w:firstLine="320" w:firstLineChars="100"/>
        <w:jc w:val="left"/>
        <w:rPr>
          <w:rFonts w:hint="eastAsia" w:eastAsia="宋体"/>
          <w:bCs/>
          <w:color w:val="auto"/>
          <w:sz w:val="32"/>
          <w:szCs w:val="32"/>
          <w:highlight w:val="none"/>
          <w:lang w:eastAsia="zh-CN"/>
        </w:rPr>
      </w:pPr>
      <w:r>
        <w:rPr>
          <w:bCs/>
          <w:color w:val="auto"/>
          <w:sz w:val="32"/>
          <w:szCs w:val="32"/>
          <w:highlight w:val="none"/>
        </w:rPr>
        <w:t>项目编号：</w:t>
      </w:r>
      <w:r>
        <w:fldChar w:fldCharType="begin"/>
      </w:r>
      <w:r>
        <w:instrText xml:space="preserve"> HYPERLINK "http://219.232.204.193:8080/frontend/plan/project_detail.html?projectUuid=829982bd-5741-4a7c-b8ee-77526dafa41b" </w:instrText>
      </w:r>
      <w:r>
        <w:fldChar w:fldCharType="separate"/>
      </w:r>
      <w:r>
        <w:rPr>
          <w:rFonts w:hint="eastAsia"/>
          <w:bCs/>
          <w:color w:val="auto"/>
          <w:sz w:val="32"/>
          <w:szCs w:val="32"/>
          <w:highlight w:val="none"/>
          <w:lang w:eastAsia="zh-CN"/>
        </w:rPr>
        <w:t>11011326210200028006-XM001</w:t>
      </w:r>
      <w:r>
        <w:rPr>
          <w:rFonts w:hint="default"/>
          <w:bCs/>
          <w:color w:val="auto"/>
          <w:sz w:val="32"/>
          <w:szCs w:val="32"/>
          <w:highlight w:val="none"/>
        </w:rPr>
        <w:fldChar w:fldCharType="end"/>
      </w:r>
    </w:p>
    <w:p w14:paraId="6C5DF8EA">
      <w:pPr>
        <w:tabs>
          <w:tab w:val="left" w:pos="3240"/>
          <w:tab w:val="left" w:pos="3420"/>
        </w:tabs>
        <w:spacing w:after="0" w:line="360" w:lineRule="auto"/>
        <w:ind w:firstLine="320" w:firstLineChars="100"/>
        <w:jc w:val="left"/>
        <w:rPr>
          <w:rFonts w:hint="eastAsia" w:eastAsia="宋体"/>
          <w:bCs/>
          <w:color w:val="auto"/>
          <w:sz w:val="32"/>
          <w:szCs w:val="32"/>
          <w:highlight w:val="none"/>
          <w:lang w:eastAsia="zh-CN"/>
        </w:rPr>
      </w:pPr>
      <w:r>
        <w:rPr>
          <w:bCs/>
          <w:color w:val="auto"/>
          <w:sz w:val="32"/>
          <w:szCs w:val="32"/>
          <w:highlight w:val="none"/>
        </w:rPr>
        <w:t>采 购 人：</w:t>
      </w:r>
      <w:r>
        <w:rPr>
          <w:rFonts w:hint="eastAsia"/>
          <w:bCs/>
          <w:color w:val="auto"/>
          <w:sz w:val="32"/>
          <w:szCs w:val="32"/>
          <w:highlight w:val="none"/>
          <w:lang w:eastAsia="zh-CN"/>
        </w:rPr>
        <w:t>北京市顺义区南法信镇人民政府</w:t>
      </w:r>
    </w:p>
    <w:p w14:paraId="5FF97AD4">
      <w:pPr>
        <w:tabs>
          <w:tab w:val="left" w:pos="3240"/>
          <w:tab w:val="left" w:pos="3420"/>
        </w:tabs>
        <w:spacing w:after="0" w:line="360" w:lineRule="auto"/>
        <w:ind w:firstLine="320" w:firstLineChars="100"/>
        <w:jc w:val="left"/>
        <w:rPr>
          <w:rFonts w:hint="eastAsia" w:eastAsia="宋体"/>
          <w:bCs/>
          <w:color w:val="auto"/>
          <w:sz w:val="32"/>
          <w:szCs w:val="32"/>
          <w:highlight w:val="none"/>
          <w:lang w:eastAsia="zh-CN"/>
        </w:rPr>
      </w:pPr>
      <w:r>
        <w:rPr>
          <w:rFonts w:hint="eastAsia"/>
          <w:bCs/>
          <w:color w:val="auto"/>
          <w:sz w:val="32"/>
          <w:szCs w:val="32"/>
          <w:highlight w:val="none"/>
        </w:rPr>
        <w:t>采购</w:t>
      </w:r>
      <w:r>
        <w:rPr>
          <w:bCs/>
          <w:color w:val="auto"/>
          <w:sz w:val="32"/>
          <w:szCs w:val="32"/>
          <w:highlight w:val="none"/>
        </w:rPr>
        <w:t>代理机构：</w:t>
      </w:r>
      <w:r>
        <w:rPr>
          <w:rFonts w:hint="eastAsia"/>
          <w:bCs/>
          <w:color w:val="auto"/>
          <w:sz w:val="32"/>
          <w:szCs w:val="32"/>
          <w:highlight w:val="none"/>
          <w:lang w:eastAsia="zh-CN"/>
        </w:rPr>
        <w:t>北京浩明工程咨询有限公司</w:t>
      </w:r>
    </w:p>
    <w:p w14:paraId="678B3730">
      <w:pPr>
        <w:pStyle w:val="46"/>
        <w:wordWrap w:val="0"/>
        <w:spacing w:after="0" w:line="360" w:lineRule="auto"/>
        <w:ind w:left="0" w:leftChars="0" w:firstLine="0" w:firstLineChars="0"/>
        <w:jc w:val="center"/>
        <w:rPr>
          <w:color w:val="auto"/>
          <w:highlight w:val="none"/>
        </w:rPr>
      </w:pPr>
    </w:p>
    <w:p w14:paraId="2AED157B">
      <w:pPr>
        <w:pStyle w:val="46"/>
        <w:wordWrap w:val="0"/>
        <w:spacing w:after="0" w:line="360" w:lineRule="auto"/>
        <w:ind w:left="0" w:leftChars="0" w:firstLine="0" w:firstLineChars="0"/>
        <w:jc w:val="both"/>
        <w:rPr>
          <w:color w:val="auto"/>
          <w:highlight w:val="none"/>
        </w:rPr>
      </w:pPr>
    </w:p>
    <w:p w14:paraId="4F945314">
      <w:pPr>
        <w:spacing w:after="0" w:line="360" w:lineRule="auto"/>
        <w:jc w:val="both"/>
        <w:outlineLvl w:val="0"/>
        <w:rPr>
          <w:rFonts w:hint="eastAsia" w:ascii="宋体" w:hAnsi="宋体" w:cs="宋体"/>
          <w:b/>
          <w:color w:val="auto"/>
          <w:sz w:val="36"/>
          <w:szCs w:val="36"/>
          <w:highlight w:val="none"/>
        </w:rPr>
      </w:pPr>
      <w:bookmarkStart w:id="5" w:name="_Toc25689"/>
      <w:bookmarkStart w:id="6" w:name="_Toc28363"/>
    </w:p>
    <w:p w14:paraId="1C7B04ED">
      <w:pPr>
        <w:spacing w:after="0" w:line="360" w:lineRule="auto"/>
        <w:jc w:val="center"/>
        <w:outlineLvl w:val="0"/>
        <w:rPr>
          <w:color w:val="auto"/>
          <w:highlight w:val="none"/>
        </w:rPr>
      </w:pPr>
      <w:r>
        <w:rPr>
          <w:rFonts w:hint="eastAsia" w:ascii="宋体" w:hAnsi="宋体" w:cs="宋体"/>
          <w:b/>
          <w:color w:val="auto"/>
          <w:sz w:val="36"/>
          <w:szCs w:val="36"/>
          <w:highlight w:val="none"/>
        </w:rPr>
        <w:t>目      录</w:t>
      </w:r>
      <w:bookmarkEnd w:id="0"/>
      <w:bookmarkEnd w:id="1"/>
      <w:bookmarkEnd w:id="2"/>
      <w:bookmarkEnd w:id="3"/>
      <w:bookmarkEnd w:id="4"/>
      <w:bookmarkEnd w:id="5"/>
      <w:bookmarkEnd w:id="6"/>
    </w:p>
    <w:p w14:paraId="20CD73D7">
      <w:pPr>
        <w:pStyle w:val="32"/>
        <w:tabs>
          <w:tab w:val="right" w:leader="dot" w:pos="9072"/>
          <w:tab w:val="clear" w:pos="1050"/>
          <w:tab w:val="clear" w:pos="8937"/>
        </w:tabs>
        <w:spacing w:after="0" w:line="360" w:lineRule="auto"/>
        <w:rPr>
          <w:color w:val="auto"/>
          <w:highlight w:val="none"/>
        </w:rPr>
      </w:pPr>
      <w:r>
        <w:rPr>
          <w:rFonts w:hint="eastAsia" w:cs="宋体"/>
          <w:b w:val="0"/>
          <w:color w:val="auto"/>
          <w:highlight w:val="none"/>
        </w:rPr>
        <w:fldChar w:fldCharType="begin"/>
      </w:r>
      <w:r>
        <w:rPr>
          <w:rFonts w:hint="eastAsia" w:cs="宋体"/>
          <w:b w:val="0"/>
          <w:color w:val="auto"/>
          <w:highlight w:val="none"/>
        </w:rPr>
        <w:instrText xml:space="preserve"> TOC \o "1-1" \h \z \u </w:instrText>
      </w:r>
      <w:r>
        <w:rPr>
          <w:rFonts w:hint="eastAsia" w:cs="宋体"/>
          <w:b w:val="0"/>
          <w:color w:val="auto"/>
          <w:highlight w:val="none"/>
        </w:rPr>
        <w:fldChar w:fldCharType="separate"/>
      </w:r>
      <w:r>
        <w:fldChar w:fldCharType="begin"/>
      </w:r>
      <w:r>
        <w:instrText xml:space="preserve"> HYPERLINK \l "_Toc19174" </w:instrText>
      </w:r>
      <w:r>
        <w:fldChar w:fldCharType="separate"/>
      </w:r>
      <w:r>
        <w:rPr>
          <w:rFonts w:hint="eastAsia" w:ascii="宋体" w:hAnsi="宋体" w:cs="宋体"/>
          <w:color w:val="auto"/>
          <w:highlight w:val="none"/>
        </w:rPr>
        <w:t>第一章   投标邀请</w:t>
      </w:r>
      <w:r>
        <w:rPr>
          <w:color w:val="auto"/>
          <w:highlight w:val="none"/>
        </w:rPr>
        <w:tab/>
      </w:r>
      <w:r>
        <w:rPr>
          <w:color w:val="auto"/>
          <w:highlight w:val="none"/>
        </w:rPr>
        <w:fldChar w:fldCharType="begin"/>
      </w:r>
      <w:r>
        <w:rPr>
          <w:color w:val="auto"/>
          <w:highlight w:val="none"/>
        </w:rPr>
        <w:instrText xml:space="preserve"> PAGEREF _Toc19174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1C7C176B">
      <w:pPr>
        <w:pStyle w:val="32"/>
        <w:tabs>
          <w:tab w:val="right" w:leader="dot" w:pos="9072"/>
          <w:tab w:val="clear" w:pos="1050"/>
          <w:tab w:val="clear" w:pos="8937"/>
        </w:tabs>
        <w:spacing w:after="0" w:line="360" w:lineRule="auto"/>
        <w:rPr>
          <w:color w:val="auto"/>
          <w:highlight w:val="none"/>
        </w:rPr>
      </w:pPr>
      <w:r>
        <w:fldChar w:fldCharType="begin"/>
      </w:r>
      <w:r>
        <w:instrText xml:space="preserve"> HYPERLINK \l "_Toc21047" </w:instrText>
      </w:r>
      <w:r>
        <w:fldChar w:fldCharType="separate"/>
      </w:r>
      <w:r>
        <w:rPr>
          <w:rFonts w:hint="eastAsia" w:ascii="宋体" w:hAnsi="宋体" w:cs="宋体"/>
          <w:color w:val="auto"/>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_Toc21047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299DF145">
      <w:pPr>
        <w:pStyle w:val="32"/>
        <w:tabs>
          <w:tab w:val="right" w:leader="dot" w:pos="9072"/>
          <w:tab w:val="clear" w:pos="1050"/>
          <w:tab w:val="clear" w:pos="8937"/>
        </w:tabs>
        <w:spacing w:after="0" w:line="360" w:lineRule="auto"/>
        <w:rPr>
          <w:color w:val="auto"/>
          <w:highlight w:val="none"/>
        </w:rPr>
      </w:pPr>
      <w:r>
        <w:fldChar w:fldCharType="begin"/>
      </w:r>
      <w:r>
        <w:instrText xml:space="preserve"> HYPERLINK \l "_Toc18122" </w:instrText>
      </w:r>
      <w:r>
        <w:fldChar w:fldCharType="separate"/>
      </w:r>
      <w:r>
        <w:rPr>
          <w:rFonts w:hint="eastAsia" w:ascii="宋体" w:hAnsi="宋体" w:cs="宋体"/>
          <w:color w:val="auto"/>
          <w:highlight w:val="none"/>
        </w:rPr>
        <w:t xml:space="preserve">第三章 </w:t>
      </w:r>
      <w:r>
        <w:rPr>
          <w:rFonts w:hint="eastAsia" w:cs="宋体"/>
          <w:color w:val="auto"/>
          <w:highlight w:val="none"/>
          <w:lang w:val="en-US" w:eastAsia="zh-CN"/>
        </w:rPr>
        <w:t xml:space="preserve">  </w:t>
      </w:r>
      <w:r>
        <w:rPr>
          <w:rFonts w:hint="eastAsia" w:ascii="宋体" w:hAnsi="宋体" w:cs="宋体"/>
          <w:color w:val="auto"/>
          <w:highlight w:val="none"/>
        </w:rPr>
        <w:t>资格审查</w:t>
      </w:r>
      <w:r>
        <w:rPr>
          <w:color w:val="auto"/>
          <w:highlight w:val="none"/>
        </w:rPr>
        <w:tab/>
      </w:r>
      <w:r>
        <w:rPr>
          <w:color w:val="auto"/>
          <w:highlight w:val="none"/>
        </w:rPr>
        <w:fldChar w:fldCharType="begin"/>
      </w:r>
      <w:r>
        <w:rPr>
          <w:color w:val="auto"/>
          <w:highlight w:val="none"/>
        </w:rPr>
        <w:instrText xml:space="preserve"> PAGEREF _Toc18122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0FC5FEAC">
      <w:pPr>
        <w:pStyle w:val="32"/>
        <w:tabs>
          <w:tab w:val="right" w:leader="dot" w:pos="9072"/>
          <w:tab w:val="clear" w:pos="1050"/>
          <w:tab w:val="clear" w:pos="8937"/>
        </w:tabs>
        <w:spacing w:after="0" w:line="360" w:lineRule="auto"/>
        <w:rPr>
          <w:color w:val="auto"/>
          <w:highlight w:val="none"/>
        </w:rPr>
      </w:pPr>
      <w:r>
        <w:fldChar w:fldCharType="begin"/>
      </w:r>
      <w:r>
        <w:instrText xml:space="preserve"> HYPERLINK \l "_Toc22316" </w:instrText>
      </w:r>
      <w:r>
        <w:fldChar w:fldCharType="separate"/>
      </w:r>
      <w:r>
        <w:rPr>
          <w:rFonts w:hint="eastAsia" w:ascii="宋体" w:hAnsi="宋体" w:cs="宋体"/>
          <w:color w:val="auto"/>
          <w:highlight w:val="none"/>
        </w:rPr>
        <w:t xml:space="preserve">第四章 </w:t>
      </w:r>
      <w:r>
        <w:rPr>
          <w:rFonts w:hint="eastAsia" w:cs="宋体"/>
          <w:color w:val="auto"/>
          <w:highlight w:val="none"/>
          <w:lang w:val="en-US" w:eastAsia="zh-CN"/>
        </w:rPr>
        <w:t xml:space="preserve">  </w:t>
      </w:r>
      <w:r>
        <w:rPr>
          <w:rFonts w:hint="eastAsia" w:ascii="宋体" w:hAnsi="宋体" w:cs="宋体"/>
          <w:color w:val="auto"/>
          <w:highlight w:val="none"/>
        </w:rPr>
        <w:t>评标程序、评标方法和评标标准</w:t>
      </w:r>
      <w:r>
        <w:rPr>
          <w:color w:val="auto"/>
          <w:highlight w:val="none"/>
        </w:rPr>
        <w:tab/>
      </w:r>
      <w:r>
        <w:rPr>
          <w:color w:val="auto"/>
          <w:highlight w:val="none"/>
        </w:rPr>
        <w:fldChar w:fldCharType="begin"/>
      </w:r>
      <w:r>
        <w:rPr>
          <w:color w:val="auto"/>
          <w:highlight w:val="none"/>
        </w:rPr>
        <w:instrText xml:space="preserve"> PAGEREF _Toc22316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597BB3C1">
      <w:pPr>
        <w:pStyle w:val="32"/>
        <w:tabs>
          <w:tab w:val="right" w:leader="dot" w:pos="9072"/>
          <w:tab w:val="clear" w:pos="1050"/>
          <w:tab w:val="clear" w:pos="8937"/>
        </w:tabs>
        <w:spacing w:after="0" w:line="360" w:lineRule="auto"/>
        <w:rPr>
          <w:color w:val="auto"/>
          <w:highlight w:val="none"/>
        </w:rPr>
      </w:pPr>
      <w:r>
        <w:fldChar w:fldCharType="begin"/>
      </w:r>
      <w:r>
        <w:instrText xml:space="preserve"> HYPERLINK \l "_Toc29355" </w:instrText>
      </w:r>
      <w:r>
        <w:fldChar w:fldCharType="separate"/>
      </w:r>
      <w:r>
        <w:rPr>
          <w:rFonts w:hint="eastAsia" w:ascii="宋体" w:hAnsi="宋体" w:eastAsia="宋体" w:cs="宋体"/>
          <w:color w:val="auto"/>
          <w:szCs w:val="32"/>
          <w:highlight w:val="none"/>
        </w:rPr>
        <w:t>第五章   采购需求</w:t>
      </w:r>
      <w:r>
        <w:rPr>
          <w:color w:val="auto"/>
          <w:highlight w:val="none"/>
        </w:rPr>
        <w:tab/>
      </w:r>
      <w:r>
        <w:rPr>
          <w:color w:val="auto"/>
          <w:highlight w:val="none"/>
        </w:rPr>
        <w:fldChar w:fldCharType="begin"/>
      </w:r>
      <w:r>
        <w:rPr>
          <w:color w:val="auto"/>
          <w:highlight w:val="none"/>
        </w:rPr>
        <w:instrText xml:space="preserve"> PAGEREF _Toc29355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35CA8F29">
      <w:pPr>
        <w:pStyle w:val="32"/>
        <w:tabs>
          <w:tab w:val="right" w:leader="dot" w:pos="9072"/>
          <w:tab w:val="clear" w:pos="1050"/>
          <w:tab w:val="clear" w:pos="8937"/>
        </w:tabs>
        <w:spacing w:after="0" w:line="360" w:lineRule="auto"/>
        <w:rPr>
          <w:color w:val="auto"/>
          <w:highlight w:val="none"/>
        </w:rPr>
      </w:pPr>
      <w:r>
        <w:fldChar w:fldCharType="begin"/>
      </w:r>
      <w:r>
        <w:instrText xml:space="preserve"> HYPERLINK \l "_Toc13678" </w:instrText>
      </w:r>
      <w:r>
        <w:fldChar w:fldCharType="separate"/>
      </w:r>
      <w:r>
        <w:rPr>
          <w:rFonts w:hint="eastAsia" w:ascii="宋体" w:hAnsi="宋体" w:eastAsia="宋体" w:cs="宋体"/>
          <w:color w:val="auto"/>
          <w:szCs w:val="32"/>
          <w:highlight w:val="none"/>
        </w:rPr>
        <w:t xml:space="preserve">第六章  </w:t>
      </w:r>
      <w:r>
        <w:rPr>
          <w:rFonts w:hint="eastAsia" w:ascii="宋体" w:hAnsi="宋体" w:eastAsia="宋体" w:cs="宋体"/>
          <w:color w:val="auto"/>
          <w:szCs w:val="32"/>
          <w:highlight w:val="none"/>
          <w:lang w:val="en-US" w:eastAsia="zh-CN"/>
        </w:rPr>
        <w:t xml:space="preserve"> </w:t>
      </w:r>
      <w:r>
        <w:rPr>
          <w:rFonts w:hint="eastAsia" w:ascii="宋体" w:hAnsi="宋体" w:eastAsia="宋体" w:cs="宋体"/>
          <w:color w:val="auto"/>
          <w:szCs w:val="32"/>
          <w:highlight w:val="none"/>
        </w:rPr>
        <w:t>拟签订的合同文本</w:t>
      </w:r>
      <w:r>
        <w:rPr>
          <w:color w:val="auto"/>
          <w:highlight w:val="none"/>
        </w:rPr>
        <w:tab/>
      </w:r>
      <w:r>
        <w:rPr>
          <w:color w:val="auto"/>
          <w:highlight w:val="none"/>
        </w:rPr>
        <w:fldChar w:fldCharType="begin"/>
      </w:r>
      <w:r>
        <w:rPr>
          <w:color w:val="auto"/>
          <w:highlight w:val="none"/>
        </w:rPr>
        <w:instrText xml:space="preserve"> PAGEREF _Toc13678 \h </w:instrText>
      </w:r>
      <w:r>
        <w:rPr>
          <w:color w:val="auto"/>
          <w:highlight w:val="none"/>
        </w:rPr>
        <w:fldChar w:fldCharType="separate"/>
      </w:r>
      <w:r>
        <w:rPr>
          <w:color w:val="auto"/>
          <w:highlight w:val="none"/>
        </w:rPr>
        <w:t>42</w:t>
      </w:r>
      <w:r>
        <w:rPr>
          <w:color w:val="auto"/>
          <w:highlight w:val="none"/>
        </w:rPr>
        <w:fldChar w:fldCharType="end"/>
      </w:r>
      <w:r>
        <w:rPr>
          <w:color w:val="auto"/>
          <w:highlight w:val="none"/>
        </w:rPr>
        <w:fldChar w:fldCharType="end"/>
      </w:r>
    </w:p>
    <w:p w14:paraId="0101B9EC">
      <w:pPr>
        <w:pStyle w:val="32"/>
        <w:tabs>
          <w:tab w:val="right" w:leader="dot" w:pos="9072"/>
          <w:tab w:val="clear" w:pos="1050"/>
          <w:tab w:val="clear" w:pos="8937"/>
        </w:tabs>
        <w:spacing w:after="0" w:line="360" w:lineRule="auto"/>
        <w:rPr>
          <w:color w:val="auto"/>
          <w:highlight w:val="none"/>
        </w:rPr>
      </w:pPr>
      <w:r>
        <w:fldChar w:fldCharType="begin"/>
      </w:r>
      <w:r>
        <w:instrText xml:space="preserve"> HYPERLINK \l "_Toc20813" </w:instrText>
      </w:r>
      <w:r>
        <w:fldChar w:fldCharType="separate"/>
      </w:r>
      <w:r>
        <w:rPr>
          <w:rFonts w:hint="eastAsia" w:ascii="宋体" w:hAnsi="宋体" w:eastAsia="宋体" w:cs="宋体"/>
          <w:color w:val="auto"/>
          <w:szCs w:val="32"/>
          <w:highlight w:val="none"/>
        </w:rPr>
        <w:t>第七章   投标文件格式</w:t>
      </w:r>
      <w:r>
        <w:rPr>
          <w:color w:val="auto"/>
          <w:highlight w:val="none"/>
        </w:rPr>
        <w:tab/>
      </w:r>
      <w:r>
        <w:rPr>
          <w:color w:val="auto"/>
          <w:highlight w:val="none"/>
        </w:rPr>
        <w:fldChar w:fldCharType="begin"/>
      </w:r>
      <w:r>
        <w:rPr>
          <w:color w:val="auto"/>
          <w:highlight w:val="none"/>
        </w:rPr>
        <w:instrText xml:space="preserve"> PAGEREF _Toc20813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533B3EF3">
      <w:pPr>
        <w:pStyle w:val="32"/>
        <w:spacing w:after="0" w:line="360" w:lineRule="auto"/>
        <w:rPr>
          <w:rFonts w:hint="eastAsia" w:cs="宋体"/>
          <w:color w:val="auto"/>
          <w:highlight w:val="none"/>
        </w:rPr>
      </w:pPr>
      <w:r>
        <w:rPr>
          <w:rFonts w:hint="eastAsia" w:cs="宋体"/>
          <w:color w:val="auto"/>
          <w:highlight w:val="none"/>
        </w:rPr>
        <w:fldChar w:fldCharType="end"/>
      </w:r>
    </w:p>
    <w:p w14:paraId="669618D7">
      <w:pPr>
        <w:pStyle w:val="32"/>
        <w:spacing w:after="0" w:line="360" w:lineRule="auto"/>
        <w:rPr>
          <w:rFonts w:cs="宋体"/>
          <w:b w:val="0"/>
          <w:bCs/>
          <w:color w:val="auto"/>
          <w:highlight w:val="none"/>
        </w:rPr>
      </w:pPr>
      <w:r>
        <w:rPr>
          <w:rFonts w:hint="eastAsia"/>
          <w:b w:val="0"/>
          <w:bCs/>
          <w:color w:val="auto"/>
          <w:sz w:val="24"/>
          <w:highlight w:val="none"/>
        </w:rPr>
        <w:t>注：采购文件条款中以</w:t>
      </w:r>
      <w:r>
        <w:rPr>
          <w:b w:val="0"/>
          <w:bCs/>
          <w:color w:val="auto"/>
          <w:sz w:val="24"/>
          <w:highlight w:val="none"/>
        </w:rPr>
        <w:t xml:space="preserve"> “</w:t>
      </w:r>
      <w:r>
        <w:rPr>
          <w:rFonts w:eastAsiaTheme="minorEastAsia"/>
          <w:color w:val="auto"/>
          <w:sz w:val="24"/>
          <w:highlight w:val="none"/>
        </w:rPr>
        <w:t>■</w:t>
      </w:r>
      <w:r>
        <w:rPr>
          <w:b w:val="0"/>
          <w:bCs/>
          <w:color w:val="auto"/>
          <w:sz w:val="24"/>
          <w:highlight w:val="none"/>
        </w:rPr>
        <w:t>”</w:t>
      </w:r>
      <w:r>
        <w:rPr>
          <w:rFonts w:hint="eastAsia"/>
          <w:b w:val="0"/>
          <w:bCs/>
          <w:color w:val="auto"/>
          <w:sz w:val="24"/>
          <w:highlight w:val="none"/>
        </w:rPr>
        <w:t>形式标记的内容适用于本项目，以</w:t>
      </w:r>
      <w:r>
        <w:rPr>
          <w:b w:val="0"/>
          <w:bCs/>
          <w:color w:val="auto"/>
          <w:sz w:val="24"/>
          <w:highlight w:val="none"/>
        </w:rPr>
        <w:t>“</w:t>
      </w:r>
      <w:r>
        <w:rPr>
          <w:rFonts w:eastAsiaTheme="minorEastAsia"/>
          <w:b w:val="0"/>
          <w:bCs/>
          <w:color w:val="auto"/>
          <w:sz w:val="24"/>
          <w:highlight w:val="none"/>
        </w:rPr>
        <w:t>□</w:t>
      </w:r>
      <w:r>
        <w:rPr>
          <w:b w:val="0"/>
          <w:bCs/>
          <w:color w:val="auto"/>
          <w:sz w:val="24"/>
          <w:highlight w:val="none"/>
        </w:rPr>
        <w:t>”</w:t>
      </w:r>
      <w:r>
        <w:rPr>
          <w:rFonts w:hint="eastAsia"/>
          <w:b w:val="0"/>
          <w:bCs/>
          <w:color w:val="auto"/>
          <w:sz w:val="24"/>
          <w:highlight w:val="none"/>
        </w:rPr>
        <w:t>形式标记的内容不适用于本项目。</w:t>
      </w:r>
    </w:p>
    <w:p w14:paraId="39F343F4">
      <w:pPr>
        <w:spacing w:after="0" w:line="360" w:lineRule="auto"/>
        <w:jc w:val="center"/>
        <w:outlineLvl w:val="0"/>
        <w:rPr>
          <w:rFonts w:hint="eastAsia" w:ascii="宋体" w:hAnsi="宋体" w:eastAsia="宋体" w:cs="宋体"/>
          <w:b/>
          <w:color w:val="auto"/>
          <w:sz w:val="32"/>
          <w:szCs w:val="32"/>
          <w:highlight w:val="none"/>
        </w:rPr>
        <w:sectPr>
          <w:footerReference r:id="rId5" w:type="first"/>
          <w:headerReference r:id="rId3" w:type="default"/>
          <w:footerReference r:id="rId4" w:type="default"/>
          <w:pgSz w:w="11905" w:h="16838"/>
          <w:pgMar w:top="1440" w:right="1440" w:bottom="1440" w:left="1440" w:header="851" w:footer="850" w:gutter="0"/>
          <w:pgNumType w:fmt="decimal" w:start="1"/>
          <w:cols w:space="0" w:num="1"/>
          <w:rtlGutter w:val="0"/>
          <w:docGrid w:linePitch="462" w:charSpace="0"/>
        </w:sectPr>
      </w:pPr>
      <w:bookmarkStart w:id="7" w:name="_Toc19174"/>
    </w:p>
    <w:p w14:paraId="6D562B3E">
      <w:pPr>
        <w:spacing w:after="0" w:line="360" w:lineRule="auto"/>
        <w:jc w:val="center"/>
        <w:outlineLvl w:val="0"/>
        <w:rPr>
          <w:rFonts w:ascii="宋体" w:hAnsi="宋体" w:cs="宋体"/>
          <w:color w:val="auto"/>
          <w:sz w:val="24"/>
          <w:highlight w:val="none"/>
        </w:rPr>
      </w:pPr>
      <w:r>
        <w:rPr>
          <w:rFonts w:hint="eastAsia" w:ascii="宋体" w:hAnsi="宋体" w:eastAsia="宋体" w:cs="宋体"/>
          <w:b/>
          <w:color w:val="auto"/>
          <w:sz w:val="32"/>
          <w:szCs w:val="32"/>
          <w:highlight w:val="none"/>
        </w:rPr>
        <w:t>第一章   投标邀请</w:t>
      </w:r>
      <w:bookmarkEnd w:id="7"/>
    </w:p>
    <w:p w14:paraId="73F27591">
      <w:pPr>
        <w:pStyle w:val="4"/>
        <w:spacing w:before="0" w:after="0" w:line="360" w:lineRule="auto"/>
        <w:jc w:val="left"/>
        <w:rPr>
          <w:rFonts w:ascii="宋体" w:hAnsi="宋体" w:eastAsia="宋体" w:cs="宋体"/>
          <w:color w:val="auto"/>
          <w:sz w:val="24"/>
          <w:szCs w:val="24"/>
          <w:highlight w:val="none"/>
        </w:rPr>
      </w:pPr>
      <w:bookmarkStart w:id="8" w:name="_Toc35393790"/>
      <w:bookmarkStart w:id="9" w:name="_Toc35393621"/>
      <w:bookmarkStart w:id="10" w:name="_Toc28359002"/>
      <w:bookmarkStart w:id="11" w:name="_Toc28359079"/>
      <w:bookmarkStart w:id="12" w:name="_Hlk24379207"/>
      <w:r>
        <w:rPr>
          <w:rFonts w:hint="eastAsia" w:ascii="宋体" w:hAnsi="宋体" w:eastAsia="宋体" w:cs="宋体"/>
          <w:color w:val="auto"/>
          <w:sz w:val="24"/>
          <w:szCs w:val="24"/>
          <w:highlight w:val="none"/>
        </w:rPr>
        <w:t>一、项目基本情况</w:t>
      </w:r>
      <w:bookmarkEnd w:id="8"/>
      <w:bookmarkEnd w:id="9"/>
      <w:bookmarkEnd w:id="10"/>
      <w:bookmarkEnd w:id="11"/>
    </w:p>
    <w:p w14:paraId="47075732">
      <w:pPr>
        <w:spacing w:after="0" w:line="360" w:lineRule="auto"/>
        <w:ind w:firstLine="480" w:firstLineChars="200"/>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1.项目编号：</w:t>
      </w:r>
      <w:r>
        <w:fldChar w:fldCharType="begin"/>
      </w:r>
      <w:r>
        <w:instrText xml:space="preserve"> HYPERLINK "http://219.232.204.193:8080/frontend/plan/project_detail.html?projectUuid=829982bd-5741-4a7c-b8ee-77526dafa41b" </w:instrText>
      </w:r>
      <w:r>
        <w:fldChar w:fldCharType="separate"/>
      </w:r>
      <w:r>
        <w:rPr>
          <w:rStyle w:val="58"/>
          <w:rFonts w:hint="eastAsia" w:ascii="Segoe UI" w:hAnsi="Segoe UI" w:eastAsia="宋体" w:cs="Segoe UI"/>
          <w:i w:val="0"/>
          <w:iCs w:val="0"/>
          <w:caps w:val="0"/>
          <w:spacing w:val="0"/>
          <w:sz w:val="21"/>
          <w:szCs w:val="21"/>
          <w:highlight w:val="none"/>
          <w:u w:val="none"/>
          <w:shd w:val="clear" w:color="auto" w:fill="FFFFFF"/>
          <w:lang w:eastAsia="zh-CN"/>
        </w:rPr>
        <w:t>11011326210200028006-XM001</w:t>
      </w:r>
      <w:r>
        <w:rPr>
          <w:rStyle w:val="58"/>
          <w:rFonts w:hint="default" w:ascii="Segoe UI" w:hAnsi="Segoe UI" w:eastAsia="Segoe UI" w:cs="Segoe UI"/>
          <w:i w:val="0"/>
          <w:iCs w:val="0"/>
          <w:caps w:val="0"/>
          <w:spacing w:val="0"/>
          <w:sz w:val="21"/>
          <w:szCs w:val="21"/>
          <w:highlight w:val="none"/>
          <w:u w:val="none"/>
          <w:shd w:val="clear" w:color="auto" w:fill="FFFFFF"/>
        </w:rPr>
        <w:fldChar w:fldCharType="end"/>
      </w:r>
    </w:p>
    <w:p w14:paraId="02E81655">
      <w:pPr>
        <w:spacing w:after="0"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2.项目名称：</w:t>
      </w:r>
      <w:r>
        <w:rPr>
          <w:rFonts w:hint="eastAsia" w:ascii="宋体" w:hAnsi="宋体" w:cs="宋体"/>
          <w:color w:val="auto"/>
          <w:sz w:val="24"/>
          <w:highlight w:val="none"/>
          <w:u w:val="single"/>
          <w:lang w:val="en-US" w:eastAsia="zh-CN"/>
        </w:rPr>
        <w:t>南法信镇综合治理保安服务项目</w:t>
      </w:r>
    </w:p>
    <w:bookmarkEnd w:id="12"/>
    <w:p w14:paraId="4BDA02C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3.项目预算金额：</w:t>
      </w:r>
      <w:r>
        <w:rPr>
          <w:rFonts w:hint="eastAsia" w:ascii="宋体" w:hAnsi="宋体" w:cs="宋体"/>
          <w:color w:val="auto"/>
          <w:sz w:val="24"/>
          <w:highlight w:val="none"/>
          <w:u w:val="single"/>
          <w:lang w:val="en-US" w:eastAsia="zh-CN"/>
        </w:rPr>
        <w:t>225</w:t>
      </w:r>
      <w:r>
        <w:rPr>
          <w:rFonts w:hint="eastAsia" w:ascii="宋体" w:hAnsi="宋体" w:cs="宋体"/>
          <w:color w:val="auto"/>
          <w:sz w:val="24"/>
          <w:highlight w:val="none"/>
          <w:u w:val="none"/>
        </w:rPr>
        <w:t>万元</w:t>
      </w:r>
      <w:r>
        <w:rPr>
          <w:rFonts w:hint="eastAsia" w:ascii="宋体" w:hAnsi="宋体" w:cs="宋体"/>
          <w:color w:val="auto"/>
          <w:sz w:val="24"/>
          <w:highlight w:val="none"/>
        </w:rPr>
        <w:t>、项目最高限价：</w:t>
      </w:r>
      <w:r>
        <w:rPr>
          <w:rFonts w:hint="eastAsia" w:ascii="宋体" w:hAnsi="宋体" w:cs="宋体"/>
          <w:color w:val="auto"/>
          <w:sz w:val="24"/>
          <w:highlight w:val="none"/>
          <w:u w:val="single"/>
          <w:lang w:val="en-US" w:eastAsia="zh-CN"/>
        </w:rPr>
        <w:t>225</w:t>
      </w:r>
      <w:r>
        <w:rPr>
          <w:rFonts w:hint="eastAsia" w:ascii="宋体" w:hAnsi="宋体" w:cs="宋体"/>
          <w:color w:val="auto"/>
          <w:sz w:val="24"/>
          <w:highlight w:val="none"/>
          <w:u w:val="none"/>
        </w:rPr>
        <w:t>万元</w:t>
      </w:r>
    </w:p>
    <w:p w14:paraId="5CD6848D">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4.采购需求：</w:t>
      </w:r>
    </w:p>
    <w:tbl>
      <w:tblPr>
        <w:tblStyle w:val="47"/>
        <w:tblW w:w="47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274"/>
        <w:gridCol w:w="821"/>
        <w:gridCol w:w="3422"/>
        <w:gridCol w:w="2103"/>
      </w:tblGrid>
      <w:tr w14:paraId="2FD9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645" w:type="pct"/>
            <w:noWrap w:val="0"/>
            <w:vAlign w:val="center"/>
          </w:tcPr>
          <w:p w14:paraId="40EA341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lang w:val="en-US" w:eastAsia="zh-CN"/>
              </w:rPr>
              <w:t>标的名称</w:t>
            </w:r>
          </w:p>
        </w:tc>
        <w:tc>
          <w:tcPr>
            <w:tcW w:w="728" w:type="pct"/>
            <w:noWrap w:val="0"/>
            <w:vAlign w:val="center"/>
          </w:tcPr>
          <w:p w14:paraId="7A295C60">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采购包预算金额（万元）</w:t>
            </w:r>
          </w:p>
        </w:tc>
        <w:tc>
          <w:tcPr>
            <w:tcW w:w="469" w:type="pct"/>
            <w:noWrap w:val="0"/>
            <w:vAlign w:val="center"/>
          </w:tcPr>
          <w:p w14:paraId="475716F6">
            <w:pPr>
              <w:keepNext w:val="0"/>
              <w:keepLines w:val="0"/>
              <w:pageBreakBefore w:val="0"/>
              <w:kinsoku/>
              <w:wordWrap/>
              <w:overflowPunct/>
              <w:topLinePunct w:val="0"/>
              <w:autoSpaceDE/>
              <w:autoSpaceDN/>
              <w:bidi w:val="0"/>
              <w:adjustRightInd/>
              <w:snapToGrid/>
              <w:spacing w:after="0" w:line="240" w:lineRule="auto"/>
              <w:jc w:val="center"/>
              <w:textAlignment w:val="auto"/>
              <w:rPr>
                <w:rFonts w:ascii="宋体" w:hAnsi="宋体" w:cs="宋体"/>
                <w:bCs/>
                <w:color w:val="auto"/>
                <w:sz w:val="24"/>
                <w:highlight w:val="none"/>
              </w:rPr>
            </w:pPr>
            <w:r>
              <w:rPr>
                <w:rFonts w:hint="eastAsia" w:ascii="宋体" w:hAnsi="宋体" w:cs="宋体"/>
                <w:bCs/>
                <w:color w:val="auto"/>
                <w:sz w:val="24"/>
                <w:highlight w:val="none"/>
              </w:rPr>
              <w:t>数量</w:t>
            </w:r>
          </w:p>
        </w:tc>
        <w:tc>
          <w:tcPr>
            <w:tcW w:w="1955" w:type="pct"/>
            <w:noWrap w:val="0"/>
            <w:vAlign w:val="center"/>
          </w:tcPr>
          <w:p w14:paraId="58D60B53">
            <w:pPr>
              <w:keepNext w:val="0"/>
              <w:keepLines w:val="0"/>
              <w:pageBreakBefore w:val="0"/>
              <w:kinsoku/>
              <w:wordWrap/>
              <w:overflowPunct/>
              <w:topLinePunct w:val="0"/>
              <w:autoSpaceDE/>
              <w:autoSpaceDN/>
              <w:bidi w:val="0"/>
              <w:adjustRightInd/>
              <w:snapToGrid/>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简要技术需求或服务要求</w:t>
            </w:r>
          </w:p>
        </w:tc>
        <w:tc>
          <w:tcPr>
            <w:tcW w:w="1202" w:type="pct"/>
            <w:noWrap w:val="0"/>
            <w:vAlign w:val="center"/>
          </w:tcPr>
          <w:p w14:paraId="17B16625">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cs="宋体"/>
                <w:color w:val="auto"/>
                <w:kern w:val="0"/>
                <w:sz w:val="24"/>
                <w:highlight w:val="none"/>
              </w:rPr>
            </w:pPr>
            <w:r>
              <w:rPr>
                <w:rFonts w:hint="eastAsia" w:ascii="宋体" w:hAnsi="宋体" w:cs="宋体"/>
                <w:color w:val="auto"/>
                <w:kern w:val="0"/>
                <w:sz w:val="24"/>
                <w:highlight w:val="none"/>
              </w:rPr>
              <w:t>服务</w:t>
            </w:r>
          </w:p>
          <w:p w14:paraId="2A21B17A">
            <w:pPr>
              <w:keepNext w:val="0"/>
              <w:keepLines w:val="0"/>
              <w:pageBreakBefore w:val="0"/>
              <w:kinsoku/>
              <w:wordWrap/>
              <w:overflowPunct/>
              <w:topLinePunct w:val="0"/>
              <w:autoSpaceDE/>
              <w:autoSpaceDN/>
              <w:bidi w:val="0"/>
              <w:adjustRightInd/>
              <w:snapToGrid/>
              <w:spacing w:after="0" w:line="240" w:lineRule="auto"/>
              <w:jc w:val="center"/>
              <w:textAlignment w:val="auto"/>
              <w:rPr>
                <w:rFonts w:ascii="宋体" w:hAnsi="宋体" w:cs="宋体"/>
                <w:color w:val="auto"/>
                <w:sz w:val="24"/>
                <w:highlight w:val="none"/>
              </w:rPr>
            </w:pPr>
            <w:r>
              <w:rPr>
                <w:rFonts w:hint="eastAsia" w:ascii="宋体" w:hAnsi="宋体" w:cs="宋体"/>
                <w:color w:val="auto"/>
                <w:kern w:val="0"/>
                <w:sz w:val="24"/>
                <w:highlight w:val="none"/>
              </w:rPr>
              <w:t>地点</w:t>
            </w:r>
          </w:p>
        </w:tc>
      </w:tr>
      <w:tr w14:paraId="1A9B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645" w:type="pct"/>
            <w:noWrap w:val="0"/>
            <w:vAlign w:val="center"/>
          </w:tcPr>
          <w:p w14:paraId="4B5326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南法信镇综合治理保安服务项目</w:t>
            </w:r>
          </w:p>
        </w:tc>
        <w:tc>
          <w:tcPr>
            <w:tcW w:w="728" w:type="pct"/>
            <w:noWrap w:val="0"/>
            <w:vAlign w:val="center"/>
          </w:tcPr>
          <w:p w14:paraId="1A4336D3">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Cs/>
                <w:color w:val="auto"/>
                <w:sz w:val="24"/>
                <w:szCs w:val="24"/>
                <w:highlight w:val="none"/>
                <w:u w:val="none"/>
                <w:lang w:val="en-US" w:eastAsia="zh-CN"/>
              </w:rPr>
            </w:pPr>
            <w:r>
              <w:rPr>
                <w:rFonts w:hint="eastAsia" w:ascii="宋体" w:hAnsi="宋体" w:cs="宋体"/>
                <w:bCs/>
                <w:color w:val="auto"/>
                <w:sz w:val="24"/>
                <w:szCs w:val="24"/>
                <w:highlight w:val="none"/>
                <w:u w:val="none"/>
                <w:lang w:val="en-US" w:eastAsia="zh-CN"/>
              </w:rPr>
              <w:t>225</w:t>
            </w:r>
          </w:p>
        </w:tc>
        <w:tc>
          <w:tcPr>
            <w:tcW w:w="469" w:type="pct"/>
            <w:noWrap w:val="0"/>
            <w:vAlign w:val="center"/>
          </w:tcPr>
          <w:p w14:paraId="4CD4B4E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1项</w:t>
            </w:r>
          </w:p>
        </w:tc>
        <w:tc>
          <w:tcPr>
            <w:tcW w:w="1955" w:type="pct"/>
            <w:noWrap w:val="0"/>
            <w:vAlign w:val="center"/>
          </w:tcPr>
          <w:p w14:paraId="71E9720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color w:val="auto"/>
                <w:highlight w:val="none"/>
                <w:lang w:val="en-US" w:eastAsia="zh-CN"/>
              </w:rPr>
            </w:pPr>
            <w:r>
              <w:rPr>
                <w:rFonts w:hint="eastAsia" w:ascii="宋体" w:hAnsi="宋体" w:cs="宋体"/>
                <w:bCs/>
                <w:color w:val="auto"/>
                <w:sz w:val="24"/>
                <w:szCs w:val="24"/>
                <w:highlight w:val="none"/>
                <w:lang w:val="en-US" w:eastAsia="zh-CN"/>
              </w:rPr>
              <w:t xml:space="preserve"> 为镇机关外围科室、华英园、马可汇、零工市场等区域巡逻值守、治安维护，秩序维护、登记引导及其他临时工作任务。</w:t>
            </w:r>
          </w:p>
        </w:tc>
        <w:tc>
          <w:tcPr>
            <w:tcW w:w="1202" w:type="pct"/>
            <w:noWrap w:val="0"/>
            <w:vAlign w:val="center"/>
          </w:tcPr>
          <w:p w14:paraId="57133F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sz w:val="24"/>
                <w:szCs w:val="24"/>
                <w:highlight w:val="none"/>
                <w:u w:val="none"/>
                <w:lang w:val="en-US" w:eastAsia="zh-CN"/>
              </w:rPr>
              <w:t>北京市顺义区南法信镇</w:t>
            </w:r>
          </w:p>
        </w:tc>
      </w:tr>
    </w:tbl>
    <w:p w14:paraId="0ABFA8C8">
      <w:pPr>
        <w:numPr>
          <w:ilvl w:val="0"/>
          <w:numId w:val="0"/>
        </w:numPr>
        <w:spacing w:after="0" w:line="360" w:lineRule="auto"/>
        <w:ind w:firstLine="480" w:firstLineChars="200"/>
        <w:rPr>
          <w:rFonts w:hint="eastAsia" w:ascii="宋体" w:hAnsi="宋体" w:eastAsia="宋体" w:cs="宋体"/>
          <w:color w:val="auto"/>
          <w:sz w:val="24"/>
          <w:highlight w:val="none"/>
          <w:u w:val="single"/>
          <w:lang w:val="en-US" w:eastAsia="zh-CN"/>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合同履行期限：</w:t>
      </w:r>
      <w:r>
        <w:rPr>
          <w:rFonts w:hint="eastAsia" w:eastAsiaTheme="minorEastAsia"/>
          <w:sz w:val="24"/>
          <w:highlight w:val="none"/>
          <w:lang w:val="en-US" w:eastAsia="zh-CN"/>
        </w:rPr>
        <w:t>自合同签订之日起一年。</w:t>
      </w:r>
    </w:p>
    <w:p w14:paraId="64ED9FA1">
      <w:pPr>
        <w:numPr>
          <w:ilvl w:val="0"/>
          <w:numId w:val="0"/>
        </w:num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本项目是否接受联合体投标：□是   ■否。</w:t>
      </w:r>
    </w:p>
    <w:p w14:paraId="567D7579">
      <w:pPr>
        <w:pStyle w:val="4"/>
        <w:spacing w:before="0" w:after="0" w:line="360" w:lineRule="auto"/>
        <w:jc w:val="left"/>
        <w:rPr>
          <w:rFonts w:ascii="宋体" w:hAnsi="宋体" w:eastAsia="宋体" w:cs="宋体"/>
          <w:color w:val="auto"/>
          <w:sz w:val="24"/>
          <w:szCs w:val="24"/>
          <w:highlight w:val="none"/>
        </w:rPr>
      </w:pPr>
      <w:bookmarkStart w:id="13" w:name="_Toc28359003"/>
      <w:bookmarkStart w:id="14" w:name="_Toc35393622"/>
      <w:bookmarkStart w:id="15" w:name="_Toc28359080"/>
      <w:bookmarkStart w:id="16" w:name="_Toc35393791"/>
      <w:r>
        <w:rPr>
          <w:rFonts w:hint="eastAsia" w:ascii="宋体" w:hAnsi="宋体" w:eastAsia="宋体" w:cs="宋体"/>
          <w:color w:val="auto"/>
          <w:sz w:val="24"/>
          <w:szCs w:val="24"/>
          <w:highlight w:val="none"/>
        </w:rPr>
        <w:t>二、申请人的资格要求（须同时满足）</w:t>
      </w:r>
      <w:bookmarkEnd w:id="13"/>
      <w:bookmarkEnd w:id="14"/>
      <w:bookmarkEnd w:id="15"/>
      <w:bookmarkEnd w:id="16"/>
    </w:p>
    <w:p w14:paraId="28504EB6">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1.满足《中华人民共和国政府采购法》第二十二条规定；</w:t>
      </w:r>
    </w:p>
    <w:p w14:paraId="60F9AF3A">
      <w:pPr>
        <w:spacing w:after="0" w:line="360" w:lineRule="auto"/>
        <w:ind w:firstLine="480" w:firstLineChars="200"/>
        <w:rPr>
          <w:rFonts w:ascii="宋体" w:hAnsi="宋体" w:cs="宋体"/>
          <w:color w:val="auto"/>
          <w:sz w:val="24"/>
          <w:highlight w:val="none"/>
        </w:rPr>
      </w:pPr>
      <w:bookmarkStart w:id="17" w:name="_Toc28359004"/>
      <w:bookmarkStart w:id="18" w:name="_Toc28359081"/>
      <w:r>
        <w:rPr>
          <w:rFonts w:hint="eastAsia" w:ascii="宋体" w:hAnsi="宋体" w:cs="宋体"/>
          <w:color w:val="auto"/>
          <w:sz w:val="24"/>
          <w:highlight w:val="none"/>
        </w:rPr>
        <w:t>2.落实政府采购政策需满足的资格要求：</w:t>
      </w:r>
    </w:p>
    <w:p w14:paraId="0B6303F2">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 中小企业政策</w:t>
      </w:r>
    </w:p>
    <w:p w14:paraId="5E433D29">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本项目不专门面向中小企业预留采购份额。</w:t>
      </w:r>
    </w:p>
    <w:p w14:paraId="26844785">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■本项目专门面向  </w:t>
      </w:r>
      <w:r>
        <w:rPr>
          <w:rFonts w:hint="eastAsia" w:ascii="宋体" w:hAnsi="宋体" w:cs="宋体"/>
          <w:color w:val="auto"/>
          <w:sz w:val="24"/>
          <w:highlight w:val="none"/>
          <w:lang w:eastAsia="zh-CN"/>
        </w:rPr>
        <w:t>□</w:t>
      </w:r>
      <w:r>
        <w:rPr>
          <w:rFonts w:hint="eastAsia" w:ascii="宋体" w:hAnsi="宋体" w:cs="宋体"/>
          <w:color w:val="auto"/>
          <w:sz w:val="24"/>
          <w:highlight w:val="none"/>
        </w:rPr>
        <w:t>中小  ■小微企业  采购。即：提供的货物全部由符合政策要求的中小/小微企业制造、服务全部由符合政策要求的中小/小微企业承接。</w:t>
      </w:r>
    </w:p>
    <w:p w14:paraId="7F59BF7C">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7EAA9ED7">
      <w:pPr>
        <w:spacing w:after="0" w:line="360" w:lineRule="auto"/>
        <w:ind w:firstLine="480" w:firstLineChars="200"/>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2.2 其它落实政府采购政策的资格要求（如有）：</w:t>
      </w:r>
      <w:r>
        <w:rPr>
          <w:rFonts w:hint="eastAsia" w:ascii="宋体" w:hAnsi="宋体" w:cs="宋体"/>
          <w:color w:val="auto"/>
          <w:sz w:val="24"/>
          <w:highlight w:val="none"/>
          <w:u w:val="single"/>
        </w:rPr>
        <w:t xml:space="preserve"> / </w:t>
      </w:r>
      <w:r>
        <w:rPr>
          <w:rFonts w:hint="eastAsia" w:ascii="宋体" w:hAnsi="宋体" w:cs="宋体"/>
          <w:color w:val="auto"/>
          <w:sz w:val="24"/>
          <w:highlight w:val="none"/>
          <w:u w:val="none"/>
          <w:lang w:eastAsia="zh-CN"/>
        </w:rPr>
        <w:t>。</w:t>
      </w:r>
    </w:p>
    <w:p w14:paraId="6A314FBB">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3.本项目的特定资格要求：</w:t>
      </w:r>
    </w:p>
    <w:p w14:paraId="5EB7C788">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本项目是否属于政府购买服务：</w:t>
      </w:r>
    </w:p>
    <w:p w14:paraId="79409A0B">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否</w:t>
      </w:r>
    </w:p>
    <w:p w14:paraId="35E688A9">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■是，公益一类事业单位、使用事业编制且由财政拨款保障的群团组织，不得作为承接主体；</w:t>
      </w:r>
    </w:p>
    <w:p w14:paraId="456A278F">
      <w:pPr>
        <w:spacing w:after="0" w:line="360" w:lineRule="auto"/>
        <w:ind w:firstLine="480" w:firstLineChars="200"/>
        <w:rPr>
          <w:rFonts w:hint="default" w:ascii="宋体" w:hAnsi="宋体" w:cs="宋体"/>
          <w:color w:val="auto"/>
          <w:sz w:val="24"/>
          <w:highlight w:val="none"/>
          <w:u w:val="single"/>
          <w:lang w:val="en-US" w:eastAsia="zh-CN"/>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其他特定资格要求：</w:t>
      </w:r>
      <w:r>
        <w:rPr>
          <w:rFonts w:hint="eastAsia" w:ascii="宋体" w:hAnsi="宋体" w:cs="宋体"/>
          <w:color w:val="auto"/>
          <w:sz w:val="24"/>
          <w:highlight w:val="none"/>
          <w:u w:val="single"/>
          <w:lang w:val="en-US" w:eastAsia="zh-CN"/>
        </w:rPr>
        <w:t xml:space="preserve">    /   。</w:t>
      </w:r>
    </w:p>
    <w:bookmarkEnd w:id="17"/>
    <w:bookmarkEnd w:id="18"/>
    <w:p w14:paraId="4CCF8C14">
      <w:pPr>
        <w:pStyle w:val="4"/>
        <w:widowControl/>
        <w:spacing w:before="0" w:after="0" w:line="360" w:lineRule="auto"/>
        <w:jc w:val="left"/>
        <w:rPr>
          <w:rFonts w:ascii="宋体" w:hAnsi="宋体" w:eastAsia="宋体" w:cs="宋体"/>
          <w:color w:val="auto"/>
          <w:sz w:val="24"/>
          <w:szCs w:val="24"/>
          <w:highlight w:val="none"/>
        </w:rPr>
      </w:pPr>
      <w:bookmarkStart w:id="19" w:name="_Toc35393623"/>
      <w:bookmarkStart w:id="20" w:name="_Toc35393792"/>
      <w:r>
        <w:rPr>
          <w:rFonts w:hint="eastAsia" w:ascii="宋体" w:hAnsi="宋体" w:eastAsia="宋体" w:cs="宋体"/>
          <w:color w:val="auto"/>
          <w:sz w:val="24"/>
          <w:szCs w:val="24"/>
          <w:highlight w:val="none"/>
        </w:rPr>
        <w:t>三、获取招标文件</w:t>
      </w:r>
      <w:bookmarkEnd w:id="19"/>
      <w:bookmarkEnd w:id="20"/>
    </w:p>
    <w:p w14:paraId="197ABAB8">
      <w:pPr>
        <w:adjustRightInd w:val="0"/>
        <w:snapToGrid w:val="0"/>
        <w:spacing w:after="0"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1.时间：</w:t>
      </w:r>
      <w:r>
        <w:rPr>
          <w:rFonts w:hint="eastAsia" w:ascii="宋体" w:hAnsi="宋体" w:cs="宋体"/>
          <w:color w:val="auto"/>
          <w:sz w:val="24"/>
          <w:highlight w:val="none"/>
          <w:u w:val="single"/>
          <w:lang w:val="en-US" w:eastAsia="zh-CN" w:bidi="ar"/>
        </w:rPr>
        <w:t>2026</w:t>
      </w:r>
      <w:r>
        <w:rPr>
          <w:rFonts w:hint="eastAsia" w:ascii="宋体" w:hAnsi="宋体" w:cs="宋体"/>
          <w:color w:val="auto"/>
          <w:sz w:val="24"/>
          <w:highlight w:val="none"/>
          <w:u w:val="none"/>
          <w:lang w:bidi="ar"/>
        </w:rPr>
        <w:t>年</w:t>
      </w:r>
      <w:r>
        <w:rPr>
          <w:rFonts w:hint="eastAsia" w:ascii="宋体" w:hAnsi="宋体" w:cs="宋体"/>
          <w:color w:val="auto"/>
          <w:sz w:val="24"/>
          <w:highlight w:val="none"/>
          <w:u w:val="single"/>
          <w:lang w:val="en-US" w:eastAsia="zh-CN" w:bidi="ar"/>
        </w:rPr>
        <w:t xml:space="preserve"> 08 </w:t>
      </w:r>
      <w:r>
        <w:rPr>
          <w:rFonts w:hint="eastAsia" w:ascii="宋体" w:hAnsi="宋体" w:cs="宋体"/>
          <w:color w:val="auto"/>
          <w:sz w:val="24"/>
          <w:highlight w:val="none"/>
          <w:u w:val="none"/>
          <w:lang w:bidi="ar"/>
        </w:rPr>
        <w:t>月</w:t>
      </w:r>
      <w:r>
        <w:rPr>
          <w:rFonts w:hint="eastAsia" w:ascii="宋体" w:hAnsi="宋体" w:cs="宋体"/>
          <w:color w:val="auto"/>
          <w:sz w:val="24"/>
          <w:highlight w:val="none"/>
          <w:u w:val="single"/>
          <w:lang w:val="en-US" w:eastAsia="zh-CN" w:bidi="ar"/>
        </w:rPr>
        <w:t xml:space="preserve"> 31  </w:t>
      </w:r>
      <w:r>
        <w:rPr>
          <w:rFonts w:hint="eastAsia" w:ascii="宋体" w:hAnsi="宋体" w:cs="宋体"/>
          <w:color w:val="auto"/>
          <w:sz w:val="24"/>
          <w:highlight w:val="none"/>
          <w:u w:val="none"/>
          <w:lang w:bidi="ar"/>
        </w:rPr>
        <w:t>日至</w:t>
      </w:r>
      <w:r>
        <w:rPr>
          <w:rFonts w:hint="eastAsia" w:ascii="宋体" w:hAnsi="宋体" w:cs="宋体"/>
          <w:color w:val="auto"/>
          <w:sz w:val="24"/>
          <w:highlight w:val="none"/>
          <w:u w:val="single"/>
          <w:lang w:val="en-US" w:eastAsia="zh-CN" w:bidi="ar"/>
        </w:rPr>
        <w:t>2026</w:t>
      </w:r>
      <w:r>
        <w:rPr>
          <w:rFonts w:hint="eastAsia" w:ascii="宋体" w:hAnsi="宋体" w:cs="宋体"/>
          <w:color w:val="auto"/>
          <w:sz w:val="24"/>
          <w:highlight w:val="none"/>
          <w:u w:val="none"/>
          <w:lang w:bidi="ar"/>
        </w:rPr>
        <w:t>年</w:t>
      </w:r>
      <w:r>
        <w:rPr>
          <w:rFonts w:hint="eastAsia" w:ascii="宋体" w:hAnsi="宋体" w:cs="宋体"/>
          <w:color w:val="auto"/>
          <w:sz w:val="24"/>
          <w:highlight w:val="none"/>
          <w:u w:val="single"/>
          <w:lang w:val="en-US" w:eastAsia="zh-CN" w:bidi="ar"/>
        </w:rPr>
        <w:t xml:space="preserve"> 09 </w:t>
      </w:r>
      <w:r>
        <w:rPr>
          <w:rFonts w:hint="eastAsia" w:ascii="宋体" w:hAnsi="宋体" w:cs="宋体"/>
          <w:color w:val="auto"/>
          <w:sz w:val="24"/>
          <w:highlight w:val="none"/>
          <w:u w:val="none"/>
          <w:lang w:bidi="ar"/>
        </w:rPr>
        <w:t>月</w:t>
      </w:r>
      <w:r>
        <w:rPr>
          <w:rFonts w:hint="eastAsia" w:ascii="宋体" w:hAnsi="宋体" w:cs="宋体"/>
          <w:color w:val="auto"/>
          <w:sz w:val="24"/>
          <w:highlight w:val="none"/>
          <w:u w:val="single"/>
          <w:lang w:val="en-US" w:eastAsia="zh-CN" w:bidi="ar"/>
        </w:rPr>
        <w:t xml:space="preserve"> 04 </w:t>
      </w:r>
      <w:r>
        <w:rPr>
          <w:rFonts w:hint="eastAsia" w:ascii="宋体" w:hAnsi="宋体" w:cs="宋体"/>
          <w:color w:val="auto"/>
          <w:sz w:val="24"/>
          <w:highlight w:val="none"/>
          <w:u w:val="none"/>
          <w:lang w:bidi="ar"/>
        </w:rPr>
        <w:t>日，每天上午</w:t>
      </w:r>
      <w:r>
        <w:rPr>
          <w:rFonts w:hint="eastAsia" w:ascii="宋体" w:hAnsi="宋体" w:cs="宋体"/>
          <w:color w:val="auto"/>
          <w:sz w:val="24"/>
          <w:highlight w:val="none"/>
          <w:u w:val="single"/>
          <w:lang w:bidi="ar"/>
        </w:rPr>
        <w:t>09:00</w:t>
      </w:r>
      <w:r>
        <w:rPr>
          <w:rFonts w:hint="eastAsia" w:ascii="宋体" w:hAnsi="宋体" w:cs="宋体"/>
          <w:color w:val="auto"/>
          <w:sz w:val="24"/>
          <w:highlight w:val="none"/>
          <w:u w:val="none"/>
          <w:lang w:bidi="ar"/>
        </w:rPr>
        <w:t>至</w:t>
      </w:r>
      <w:r>
        <w:rPr>
          <w:rFonts w:hint="eastAsia" w:ascii="宋体" w:hAnsi="宋体" w:cs="宋体"/>
          <w:color w:val="auto"/>
          <w:sz w:val="24"/>
          <w:highlight w:val="none"/>
          <w:u w:val="single"/>
          <w:lang w:bidi="ar"/>
        </w:rPr>
        <w:t>12:00</w:t>
      </w:r>
      <w:r>
        <w:rPr>
          <w:rFonts w:hint="eastAsia" w:ascii="宋体" w:hAnsi="宋体" w:cs="宋体"/>
          <w:color w:val="auto"/>
          <w:sz w:val="24"/>
          <w:highlight w:val="none"/>
          <w:u w:val="none"/>
          <w:lang w:bidi="ar"/>
        </w:rPr>
        <w:t>，下午</w:t>
      </w:r>
      <w:r>
        <w:rPr>
          <w:rFonts w:hint="eastAsia" w:ascii="宋体" w:hAnsi="宋体" w:cs="宋体"/>
          <w:color w:val="auto"/>
          <w:sz w:val="24"/>
          <w:highlight w:val="none"/>
          <w:u w:val="single"/>
          <w:lang w:bidi="ar"/>
        </w:rPr>
        <w:t>12:00</w:t>
      </w:r>
      <w:r>
        <w:rPr>
          <w:rFonts w:hint="eastAsia" w:ascii="宋体" w:hAnsi="宋体" w:cs="宋体"/>
          <w:color w:val="auto"/>
          <w:sz w:val="24"/>
          <w:highlight w:val="none"/>
          <w:u w:val="none"/>
          <w:lang w:bidi="ar"/>
        </w:rPr>
        <w:t>至</w:t>
      </w:r>
      <w:r>
        <w:rPr>
          <w:rFonts w:hint="eastAsia" w:ascii="宋体" w:hAnsi="宋体" w:cs="宋体"/>
          <w:color w:val="auto"/>
          <w:sz w:val="24"/>
          <w:highlight w:val="none"/>
          <w:u w:val="single"/>
          <w:lang w:bidi="ar"/>
        </w:rPr>
        <w:t>17:00</w:t>
      </w:r>
      <w:r>
        <w:rPr>
          <w:rFonts w:hint="eastAsia" w:ascii="宋体" w:hAnsi="宋体" w:cs="宋体"/>
          <w:color w:val="auto"/>
          <w:sz w:val="24"/>
          <w:highlight w:val="none"/>
          <w:lang w:bidi="ar"/>
        </w:rPr>
        <w:t>（北京时间，法定节假日除外）。</w:t>
      </w:r>
    </w:p>
    <w:p w14:paraId="10698AB1">
      <w:pPr>
        <w:wordWrap w:val="0"/>
        <w:adjustRightInd w:val="0"/>
        <w:snapToGrid w:val="0"/>
        <w:spacing w:after="0" w:line="360" w:lineRule="auto"/>
        <w:ind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2.地点：北京市政府采购电子交易平台</w:t>
      </w:r>
    </w:p>
    <w:p w14:paraId="5CEE76E5">
      <w:pPr>
        <w:wordWrap w:val="0"/>
        <w:adjustRightInd w:val="0"/>
        <w:snapToGrid w:val="0"/>
        <w:spacing w:after="0" w:line="360" w:lineRule="auto"/>
        <w:ind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3.方式：</w:t>
      </w:r>
      <w:r>
        <w:rPr>
          <w:color w:val="auto"/>
          <w:sz w:val="24"/>
          <w:highlight w:val="none"/>
          <w:lang w:bidi="ar"/>
        </w:rPr>
        <w:t>供应商使用CA数字证书或电子营业执照登录北京市政府采购电子交易平台（http://zbcg-bjzc.zhongcy.com/bjczj-portal-site/index.html#/home）获取电子版招标文件</w:t>
      </w:r>
      <w:r>
        <w:rPr>
          <w:rFonts w:hint="eastAsia" w:ascii="宋体" w:hAnsi="宋体" w:cs="宋体"/>
          <w:color w:val="auto"/>
          <w:sz w:val="24"/>
          <w:highlight w:val="none"/>
          <w:lang w:bidi="ar"/>
        </w:rPr>
        <w:t>。</w:t>
      </w:r>
    </w:p>
    <w:p w14:paraId="20819A08">
      <w:pPr>
        <w:wordWrap w:val="0"/>
        <w:adjustRightInd w:val="0"/>
        <w:snapToGrid w:val="0"/>
        <w:spacing w:after="0"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4.</w:t>
      </w:r>
      <w:r>
        <w:rPr>
          <w:color w:val="auto"/>
          <w:sz w:val="24"/>
          <w:highlight w:val="none"/>
          <w:lang w:bidi="ar"/>
        </w:rPr>
        <w:t>售价</w:t>
      </w:r>
      <w:r>
        <w:rPr>
          <w:rFonts w:hint="eastAsia" w:ascii="宋体" w:hAnsi="宋体" w:cs="宋体"/>
          <w:color w:val="auto"/>
          <w:sz w:val="24"/>
          <w:highlight w:val="none"/>
          <w:lang w:bidi="ar"/>
        </w:rPr>
        <w:t>：0元。</w:t>
      </w:r>
    </w:p>
    <w:p w14:paraId="550E3EAD">
      <w:pPr>
        <w:pStyle w:val="4"/>
        <w:widowControl/>
        <w:spacing w:before="0" w:after="0" w:line="360" w:lineRule="auto"/>
        <w:jc w:val="left"/>
        <w:rPr>
          <w:rFonts w:ascii="宋体" w:hAnsi="宋体" w:eastAsia="宋体" w:cs="宋体"/>
          <w:color w:val="auto"/>
          <w:sz w:val="24"/>
          <w:szCs w:val="24"/>
          <w:highlight w:val="none"/>
        </w:rPr>
      </w:pPr>
      <w:bookmarkStart w:id="21" w:name="_Toc28359005"/>
      <w:bookmarkStart w:id="22" w:name="_Toc28359082"/>
      <w:bookmarkStart w:id="23" w:name="_Toc35393624"/>
      <w:bookmarkStart w:id="24" w:name="_Toc35393793"/>
      <w:r>
        <w:rPr>
          <w:rFonts w:hint="eastAsia" w:ascii="宋体" w:hAnsi="宋体" w:eastAsia="宋体" w:cs="宋体"/>
          <w:color w:val="auto"/>
          <w:sz w:val="24"/>
          <w:szCs w:val="24"/>
          <w:highlight w:val="none"/>
        </w:rPr>
        <w:t>四、提交投标文件</w:t>
      </w:r>
      <w:bookmarkEnd w:id="21"/>
      <w:bookmarkEnd w:id="22"/>
      <w:r>
        <w:rPr>
          <w:rFonts w:hint="eastAsia" w:ascii="宋体" w:hAnsi="宋体" w:eastAsia="宋体" w:cs="宋体"/>
          <w:color w:val="auto"/>
          <w:sz w:val="24"/>
          <w:szCs w:val="24"/>
          <w:highlight w:val="none"/>
        </w:rPr>
        <w:t>截止时间、开标时间和地点</w:t>
      </w:r>
      <w:bookmarkEnd w:id="23"/>
      <w:bookmarkEnd w:id="24"/>
    </w:p>
    <w:p w14:paraId="7C2C7813">
      <w:pPr>
        <w:spacing w:after="0" w:line="360" w:lineRule="auto"/>
        <w:ind w:firstLine="480" w:firstLineChars="200"/>
        <w:rPr>
          <w:rFonts w:ascii="宋体" w:hAnsi="宋体" w:cs="宋体"/>
          <w:bCs/>
          <w:color w:val="auto"/>
          <w:sz w:val="24"/>
          <w:highlight w:val="none"/>
          <w:u w:val="single"/>
        </w:rPr>
      </w:pPr>
      <w:r>
        <w:rPr>
          <w:rFonts w:hint="eastAsia" w:ascii="宋体" w:hAnsi="宋体" w:cs="宋体"/>
          <w:color w:val="auto"/>
          <w:sz w:val="24"/>
          <w:highlight w:val="none"/>
          <w:lang w:bidi="ar"/>
        </w:rPr>
        <w:t>投标截止时间、开标时间：</w:t>
      </w:r>
      <w:r>
        <w:rPr>
          <w:rFonts w:hint="eastAsia" w:ascii="宋体" w:hAnsi="宋体" w:cs="宋体"/>
          <w:color w:val="auto"/>
          <w:sz w:val="24"/>
          <w:highlight w:val="none"/>
          <w:u w:val="single"/>
          <w:lang w:val="en-US" w:eastAsia="zh-CN" w:bidi="ar"/>
        </w:rPr>
        <w:t>2026</w:t>
      </w:r>
      <w:r>
        <w:rPr>
          <w:rFonts w:hint="eastAsia" w:ascii="宋体" w:hAnsi="宋体" w:cs="宋体"/>
          <w:color w:val="auto"/>
          <w:sz w:val="24"/>
          <w:highlight w:val="none"/>
          <w:u w:val="none"/>
          <w:lang w:bidi="ar"/>
        </w:rPr>
        <w:t>年</w:t>
      </w:r>
      <w:r>
        <w:rPr>
          <w:rFonts w:hint="eastAsia" w:ascii="宋体" w:hAnsi="宋体" w:cs="宋体"/>
          <w:color w:val="auto"/>
          <w:sz w:val="24"/>
          <w:highlight w:val="none"/>
          <w:u w:val="single"/>
          <w:lang w:val="en-US" w:eastAsia="zh-CN" w:bidi="ar"/>
        </w:rPr>
        <w:t xml:space="preserve">  09  </w:t>
      </w:r>
      <w:r>
        <w:rPr>
          <w:rFonts w:hint="eastAsia" w:ascii="宋体" w:hAnsi="宋体" w:cs="宋体"/>
          <w:color w:val="auto"/>
          <w:sz w:val="24"/>
          <w:highlight w:val="none"/>
          <w:u w:val="none"/>
          <w:lang w:bidi="ar"/>
        </w:rPr>
        <w:t>月</w:t>
      </w:r>
      <w:r>
        <w:rPr>
          <w:rFonts w:hint="eastAsia" w:ascii="宋体" w:hAnsi="宋体" w:cs="宋体"/>
          <w:color w:val="auto"/>
          <w:sz w:val="24"/>
          <w:highlight w:val="none"/>
          <w:u w:val="single"/>
          <w:lang w:val="en-US" w:eastAsia="zh-CN" w:bidi="ar"/>
        </w:rPr>
        <w:t xml:space="preserve">  20  </w:t>
      </w:r>
      <w:r>
        <w:rPr>
          <w:rFonts w:hint="eastAsia" w:ascii="宋体" w:hAnsi="宋体" w:cs="宋体"/>
          <w:color w:val="auto"/>
          <w:sz w:val="24"/>
          <w:highlight w:val="none"/>
          <w:u w:val="none"/>
          <w:lang w:bidi="ar"/>
        </w:rPr>
        <w:t>日</w:t>
      </w:r>
      <w:r>
        <w:rPr>
          <w:rFonts w:hint="eastAsia" w:ascii="宋体" w:hAnsi="宋体" w:cs="宋体"/>
          <w:color w:val="auto"/>
          <w:sz w:val="24"/>
          <w:highlight w:val="none"/>
          <w:u w:val="single"/>
          <w:lang w:bidi="ar"/>
        </w:rPr>
        <w:t>09</w:t>
      </w:r>
      <w:r>
        <w:rPr>
          <w:rFonts w:hint="eastAsia" w:ascii="宋体" w:hAnsi="宋体" w:cs="宋体"/>
          <w:color w:val="auto"/>
          <w:sz w:val="24"/>
          <w:highlight w:val="none"/>
          <w:u w:val="none"/>
          <w:lang w:val="en-US" w:eastAsia="zh-CN" w:bidi="ar"/>
        </w:rPr>
        <w:t>时</w:t>
      </w:r>
      <w:r>
        <w:rPr>
          <w:rFonts w:hint="eastAsia" w:ascii="宋体" w:hAnsi="宋体" w:cs="宋体"/>
          <w:color w:val="auto"/>
          <w:sz w:val="24"/>
          <w:highlight w:val="none"/>
          <w:u w:val="single"/>
          <w:lang w:bidi="ar"/>
        </w:rPr>
        <w:t>30</w:t>
      </w:r>
      <w:r>
        <w:rPr>
          <w:rFonts w:hint="eastAsia" w:ascii="宋体" w:hAnsi="宋体" w:cs="宋体"/>
          <w:color w:val="auto"/>
          <w:sz w:val="24"/>
          <w:highlight w:val="none"/>
          <w:u w:val="none"/>
          <w:lang w:bidi="ar"/>
        </w:rPr>
        <w:t>分</w:t>
      </w:r>
      <w:r>
        <w:rPr>
          <w:rFonts w:hint="eastAsia" w:ascii="宋体" w:hAnsi="宋体" w:cs="宋体"/>
          <w:bCs/>
          <w:color w:val="auto"/>
          <w:sz w:val="24"/>
          <w:highlight w:val="none"/>
          <w:lang w:bidi="ar"/>
        </w:rPr>
        <w:t>（北京时间）</w:t>
      </w:r>
      <w:r>
        <w:rPr>
          <w:rFonts w:hint="eastAsia" w:ascii="宋体" w:hAnsi="宋体" w:cs="宋体"/>
          <w:iCs/>
          <w:color w:val="auto"/>
          <w:sz w:val="24"/>
          <w:highlight w:val="none"/>
          <w:lang w:bidi="ar"/>
        </w:rPr>
        <w:t>。</w:t>
      </w:r>
    </w:p>
    <w:p w14:paraId="68B5D98C">
      <w:pPr>
        <w:spacing w:after="0" w:line="360" w:lineRule="auto"/>
        <w:ind w:firstLine="480" w:firstLineChars="200"/>
        <w:rPr>
          <w:rFonts w:ascii="宋体" w:hAnsi="宋体" w:cs="宋体"/>
          <w:bCs/>
          <w:color w:val="auto"/>
          <w:sz w:val="24"/>
          <w:highlight w:val="none"/>
          <w:u w:val="single"/>
        </w:rPr>
      </w:pPr>
      <w:r>
        <w:rPr>
          <w:rFonts w:hint="eastAsia" w:ascii="宋体" w:hAnsi="宋体" w:cs="宋体"/>
          <w:color w:val="auto"/>
          <w:sz w:val="24"/>
          <w:highlight w:val="none"/>
          <w:lang w:bidi="ar"/>
        </w:rPr>
        <w:t>地点：</w:t>
      </w:r>
      <w:r>
        <w:rPr>
          <w:rFonts w:hint="eastAsia" w:ascii="宋体" w:hAnsi="宋体" w:cs="宋体"/>
          <w:color w:val="auto"/>
          <w:sz w:val="24"/>
          <w:highlight w:val="none"/>
          <w:u w:val="single"/>
          <w:lang w:bidi="ar"/>
        </w:rPr>
        <w:t>北京市顺义区复兴东街3号院顺义区政务服务中心6号电梯厅二层</w:t>
      </w:r>
      <w:r>
        <w:rPr>
          <w:rFonts w:hint="eastAsia" w:ascii="宋体" w:hAnsi="宋体" w:cs="宋体"/>
          <w:color w:val="auto"/>
          <w:sz w:val="24"/>
          <w:highlight w:val="none"/>
          <w:u w:val="single"/>
          <w:lang w:val="en-US" w:eastAsia="zh-CN" w:bidi="ar"/>
        </w:rPr>
        <w:t>开标区</w:t>
      </w:r>
      <w:r>
        <w:rPr>
          <w:rFonts w:hint="eastAsia" w:ascii="宋体" w:hAnsi="宋体" w:cs="宋体"/>
          <w:color w:val="auto"/>
          <w:sz w:val="24"/>
          <w:highlight w:val="none"/>
          <w:lang w:bidi="ar"/>
        </w:rPr>
        <w:t>。</w:t>
      </w:r>
    </w:p>
    <w:p w14:paraId="5B13AAE0">
      <w:pPr>
        <w:pStyle w:val="4"/>
        <w:spacing w:before="0" w:after="0" w:line="360" w:lineRule="auto"/>
        <w:jc w:val="left"/>
        <w:rPr>
          <w:rFonts w:ascii="宋体" w:hAnsi="宋体" w:eastAsia="宋体" w:cs="宋体"/>
          <w:color w:val="auto"/>
          <w:sz w:val="24"/>
          <w:szCs w:val="24"/>
          <w:highlight w:val="none"/>
        </w:rPr>
      </w:pPr>
      <w:bookmarkStart w:id="25" w:name="_Toc35393794"/>
      <w:bookmarkStart w:id="26" w:name="_Toc35393625"/>
      <w:bookmarkStart w:id="27" w:name="_Toc28359084"/>
      <w:bookmarkStart w:id="28" w:name="_Toc28359007"/>
      <w:r>
        <w:rPr>
          <w:rFonts w:hint="eastAsia" w:ascii="宋体" w:hAnsi="宋体" w:eastAsia="宋体" w:cs="宋体"/>
          <w:color w:val="auto"/>
          <w:sz w:val="24"/>
          <w:szCs w:val="24"/>
          <w:highlight w:val="none"/>
        </w:rPr>
        <w:t>五、公告期限</w:t>
      </w:r>
      <w:bookmarkEnd w:id="25"/>
      <w:bookmarkEnd w:id="26"/>
      <w:bookmarkEnd w:id="27"/>
      <w:bookmarkEnd w:id="28"/>
    </w:p>
    <w:p w14:paraId="25CFA9B7">
      <w:pPr>
        <w:spacing w:after="0"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自本公告发布之日起5个工作日。</w:t>
      </w:r>
    </w:p>
    <w:p w14:paraId="43C273C3">
      <w:pPr>
        <w:pStyle w:val="4"/>
        <w:spacing w:before="0" w:after="0" w:line="360" w:lineRule="auto"/>
        <w:jc w:val="left"/>
        <w:rPr>
          <w:rFonts w:ascii="宋体" w:hAnsi="宋体" w:eastAsia="宋体" w:cs="宋体"/>
          <w:color w:val="auto"/>
          <w:sz w:val="24"/>
          <w:szCs w:val="24"/>
          <w:highlight w:val="none"/>
        </w:rPr>
      </w:pPr>
      <w:bookmarkStart w:id="29" w:name="_Toc35393795"/>
      <w:bookmarkStart w:id="30" w:name="_Toc35393626"/>
      <w:r>
        <w:rPr>
          <w:rFonts w:hint="eastAsia" w:ascii="宋体" w:hAnsi="宋体" w:eastAsia="宋体" w:cs="宋体"/>
          <w:color w:val="auto"/>
          <w:sz w:val="24"/>
          <w:szCs w:val="24"/>
          <w:highlight w:val="none"/>
        </w:rPr>
        <w:t>六、其他补充事宜</w:t>
      </w:r>
      <w:bookmarkEnd w:id="29"/>
      <w:bookmarkEnd w:id="30"/>
    </w:p>
    <w:p w14:paraId="0BE5381F">
      <w:pPr>
        <w:pStyle w:val="41"/>
        <w:shd w:val="clear" w:color="auto" w:fill="FFFFFF"/>
        <w:spacing w:before="0" w:beforeAutospacing="0" w:after="0" w:afterAutospacing="0" w:line="360" w:lineRule="auto"/>
        <w:ind w:firstLine="480" w:firstLineChars="200"/>
        <w:rPr>
          <w:rFonts w:hint="eastAsia" w:ascii="宋体" w:hAnsi="宋体" w:eastAsia="宋体" w:cs="宋体"/>
          <w:color w:val="auto"/>
          <w:highlight w:val="none"/>
          <w:shd w:val="clear" w:color="auto" w:fill="FFFFFF"/>
          <w:lang w:val="en-US" w:eastAsia="zh-CN"/>
        </w:rPr>
      </w:pPr>
      <w:bookmarkStart w:id="951" w:name="_GoBack"/>
      <w:bookmarkStart w:id="31" w:name="OLE_LINK1"/>
      <w:bookmarkStart w:id="32" w:name="_Toc28359008"/>
      <w:bookmarkStart w:id="33" w:name="_Toc35393627"/>
      <w:bookmarkStart w:id="34" w:name="_Toc28359085"/>
      <w:bookmarkStart w:id="35" w:name="_Toc35393796"/>
      <w:r>
        <w:rPr>
          <w:rFonts w:hint="eastAsia" w:ascii="宋体" w:hAnsi="宋体" w:eastAsia="宋体" w:cs="宋体"/>
          <w:color w:val="auto"/>
          <w:sz w:val="24"/>
          <w:highlight w:val="none"/>
        </w:rPr>
        <w:t>1.本项目需要落实的政府采购政策：</w:t>
      </w:r>
      <w:r>
        <w:rPr>
          <w:rFonts w:hint="eastAsia" w:ascii="宋体" w:hAnsi="宋体" w:eastAsia="宋体" w:cs="宋体"/>
          <w:color w:val="auto"/>
          <w:sz w:val="24"/>
          <w:highlight w:val="none"/>
          <w:lang w:bidi="ar"/>
        </w:rPr>
        <w:t>本项目需要落实</w:t>
      </w:r>
      <w:r>
        <w:rPr>
          <w:rFonts w:hint="eastAsia" w:ascii="宋体" w:hAnsi="宋体" w:eastAsia="宋体" w:cs="宋体"/>
          <w:color w:val="auto"/>
          <w:sz w:val="24"/>
          <w:highlight w:val="none"/>
          <w:u w:val="single"/>
          <w:lang w:bidi="ar"/>
        </w:rPr>
        <w:t>促进中小企业发展、</w:t>
      </w:r>
      <w:r>
        <w:rPr>
          <w:rFonts w:hint="eastAsia" w:ascii="宋体" w:hAnsi="宋体" w:eastAsia="宋体" w:cs="宋体"/>
          <w:color w:val="auto"/>
          <w:sz w:val="24"/>
          <w:highlight w:val="none"/>
          <w:u w:val="single"/>
        </w:rPr>
        <w:t>监狱企业及残疾人福利性单位发展</w:t>
      </w:r>
      <w:r>
        <w:rPr>
          <w:rFonts w:hint="eastAsia" w:ascii="宋体" w:hAnsi="宋体" w:eastAsia="宋体" w:cs="宋体"/>
          <w:color w:val="auto"/>
          <w:sz w:val="24"/>
          <w:highlight w:val="none"/>
          <w:lang w:bidi="ar"/>
        </w:rPr>
        <w:t>等政府采购政策（具体要求见招标文件）</w:t>
      </w:r>
      <w:r>
        <w:rPr>
          <w:rFonts w:hint="eastAsia" w:ascii="宋体" w:hAnsi="宋体" w:eastAsia="宋体" w:cs="宋体"/>
          <w:color w:val="auto"/>
          <w:highlight w:val="none"/>
          <w:shd w:val="clear" w:color="auto" w:fill="FFFFFF"/>
          <w:lang w:val="en-US" w:eastAsia="zh-CN"/>
        </w:rPr>
        <w:t>。</w:t>
      </w:r>
    </w:p>
    <w:p w14:paraId="25965D0D">
      <w:pPr>
        <w:widowControl/>
        <w:adjustRightInd w:val="0"/>
        <w:snapToGrid w:val="0"/>
        <w:spacing w:after="0" w:line="360" w:lineRule="auto"/>
        <w:ind w:firstLine="480" w:firstLineChars="200"/>
        <w:jc w:val="left"/>
        <w:rPr>
          <w:rFonts w:hint="eastAsia" w:ascii="宋体" w:hAnsi="宋体" w:eastAsia="宋体" w:cs="宋体"/>
          <w:bCs/>
          <w:color w:val="auto"/>
          <w:sz w:val="24"/>
          <w:highlight w:val="none"/>
          <w:lang w:bidi="ar"/>
        </w:rPr>
      </w:pPr>
      <w:r>
        <w:rPr>
          <w:rFonts w:hint="eastAsia" w:ascii="宋体" w:hAnsi="宋体" w:eastAsia="宋体" w:cs="宋体"/>
          <w:color w:val="auto"/>
          <w:kern w:val="0"/>
          <w:sz w:val="24"/>
          <w:szCs w:val="24"/>
          <w:highlight w:val="none"/>
          <w:lang w:val="en-US" w:eastAsia="zh-CN" w:bidi="ar-SA"/>
        </w:rPr>
        <w:t>2.</w:t>
      </w:r>
      <w:r>
        <w:rPr>
          <w:rFonts w:hint="eastAsia" w:ascii="宋体" w:hAnsi="宋体" w:eastAsia="宋体" w:cs="宋体"/>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color w:val="auto"/>
          <w:sz w:val="24"/>
          <w:highlight w:val="none"/>
          <w:lang w:bidi="ar"/>
        </w:rPr>
        <w:t>CA数字证书</w:t>
      </w:r>
      <w:r>
        <w:rPr>
          <w:rFonts w:hint="eastAsia" w:ascii="宋体" w:hAnsi="宋体" w:eastAsia="宋体" w:cs="宋体"/>
          <w:color w:val="auto"/>
          <w:sz w:val="24"/>
          <w:highlight w:val="none"/>
          <w:lang w:bidi="ar"/>
        </w:rPr>
        <w:t>或电子营业执照</w:t>
      </w:r>
      <w:r>
        <w:rPr>
          <w:rFonts w:hint="eastAsia" w:ascii="宋体" w:hAnsi="宋体" w:eastAsia="宋体" w:cs="宋体"/>
          <w:bCs/>
          <w:color w:val="auto"/>
          <w:sz w:val="24"/>
          <w:highlight w:val="none"/>
          <w:lang w:bidi="ar"/>
        </w:rPr>
        <w:t>情况确认是否符合本项目电子化采购流程要求。</w:t>
      </w:r>
    </w:p>
    <w:p w14:paraId="47C36134">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CA数字证书服务热线</w:t>
      </w:r>
      <w:r>
        <w:rPr>
          <w:rFonts w:hint="eastAsia" w:ascii="宋体" w:hAnsi="宋体" w:eastAsia="宋体" w:cs="宋体"/>
          <w:color w:val="auto"/>
          <w:sz w:val="24"/>
          <w:highlight w:val="none"/>
          <w:lang w:val="en-US" w:eastAsia="zh-CN" w:bidi="ar"/>
        </w:rPr>
        <w:t xml:space="preserve">  </w:t>
      </w:r>
      <w:r>
        <w:rPr>
          <w:rFonts w:hint="eastAsia" w:ascii="宋体" w:hAnsi="宋体" w:eastAsia="宋体" w:cs="宋体"/>
          <w:color w:val="auto"/>
          <w:sz w:val="24"/>
          <w:highlight w:val="none"/>
          <w:lang w:bidi="ar"/>
        </w:rPr>
        <w:t xml:space="preserve"> 010-58511086</w:t>
      </w:r>
    </w:p>
    <w:p w14:paraId="4B18897E">
      <w:pPr>
        <w:adjustRightInd w:val="0"/>
        <w:snapToGrid w:val="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电子营业执照服务热线 400-699-7000</w:t>
      </w:r>
    </w:p>
    <w:p w14:paraId="6D58F087">
      <w:pPr>
        <w:adjustRightInd w:val="0"/>
        <w:snapToGrid w:val="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 xml:space="preserve">技术支持服务热线  </w:t>
      </w:r>
      <w:r>
        <w:rPr>
          <w:rFonts w:hint="eastAsia" w:ascii="宋体" w:hAnsi="宋体" w:eastAsia="宋体" w:cs="宋体"/>
          <w:color w:val="auto"/>
          <w:sz w:val="24"/>
          <w:highlight w:val="none"/>
          <w:lang w:val="en-US" w:eastAsia="zh-CN" w:bidi="ar"/>
        </w:rPr>
        <w:t xml:space="preserve"> </w:t>
      </w:r>
      <w:r>
        <w:rPr>
          <w:rFonts w:hint="eastAsia" w:ascii="宋体" w:hAnsi="宋体" w:eastAsia="宋体" w:cs="宋体"/>
          <w:color w:val="auto"/>
          <w:sz w:val="24"/>
          <w:highlight w:val="none"/>
          <w:lang w:bidi="ar"/>
        </w:rPr>
        <w:t xml:space="preserve">  010-86483801</w:t>
      </w:r>
    </w:p>
    <w:p w14:paraId="2689C250">
      <w:pPr>
        <w:widowControl/>
        <w:adjustRightInd w:val="0"/>
        <w:snapToGrid w:val="0"/>
        <w:spacing w:after="0"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.1办理CA数字证书或电子营业执照</w:t>
      </w:r>
    </w:p>
    <w:p w14:paraId="62CB0B72">
      <w:pPr>
        <w:widowControl/>
        <w:adjustRightInd w:val="0"/>
        <w:snapToGrid w:val="0"/>
        <w:spacing w:after="0"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供应商登录北京市政府采购电子交易平台查阅 “用户指南”—“操作指南”—“市场主体CA办理操作流程指引”/“电子营业执照使用指南”，按照程序要求办理。</w:t>
      </w:r>
    </w:p>
    <w:p w14:paraId="18E3D63F">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.2注册</w:t>
      </w:r>
    </w:p>
    <w:p w14:paraId="2A1ABF62">
      <w:pPr>
        <w:adjustRightInd w:val="0"/>
        <w:snapToGrid w:val="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供应商登录北京市政府采购电子交易平台“用户指南”—“操作指南”—“市场主体注册入库操作流程指引”进行自助注册绑定。</w:t>
      </w:r>
    </w:p>
    <w:p w14:paraId="5FD3E983">
      <w:pPr>
        <w:widowControl/>
        <w:adjustRightInd w:val="0"/>
        <w:snapToGrid w:val="0"/>
        <w:spacing w:after="0"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.3驱动、客户端下载</w:t>
      </w:r>
    </w:p>
    <w:p w14:paraId="3294EE84">
      <w:pPr>
        <w:widowControl/>
        <w:adjustRightInd w:val="0"/>
        <w:snapToGrid w:val="0"/>
        <w:spacing w:after="0"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供应商登录北京市政府采购电子交易平台“用户指南”—“工具下载”—“招标采购系统文件驱动安装包”下载相关驱动。</w:t>
      </w:r>
    </w:p>
    <w:p w14:paraId="57350877">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供应商登录北京市政府采购电子交易平台“用户指南”—“工具下载”—“投标文件编制工具”下载相关客户端。</w:t>
      </w:r>
    </w:p>
    <w:p w14:paraId="14C21228">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.4 获取电子招标文件</w:t>
      </w:r>
    </w:p>
    <w:p w14:paraId="5BEEB290">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供应商使用CA数字证书或电子营业执照登录北京市政府采购电子交易平台获取电子招标文件。</w:t>
      </w:r>
    </w:p>
    <w:p w14:paraId="3935A295">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E33643D">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.5编制电子投标文件</w:t>
      </w:r>
    </w:p>
    <w:p w14:paraId="0591FBC0">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供应商应使用电子投标客户端编制电子投标文件并进行线上投标，供应商电子投标文件需要加密并加盖电子签章</w:t>
      </w:r>
      <w:r>
        <w:rPr>
          <w:rFonts w:hint="eastAsia" w:ascii="宋体" w:hAnsi="宋体" w:eastAsia="宋体" w:cs="宋体"/>
          <w:bCs/>
          <w:color w:val="auto"/>
          <w:sz w:val="24"/>
          <w:highlight w:val="none"/>
          <w:lang w:bidi="ar"/>
        </w:rPr>
        <w:t>，如无法按照要求在电子投标文件中加盖电子签章和加密，请及时通过技术支持服务热线联系技术人员</w:t>
      </w:r>
      <w:r>
        <w:rPr>
          <w:rFonts w:hint="eastAsia" w:ascii="宋体" w:hAnsi="宋体" w:eastAsia="宋体" w:cs="宋体"/>
          <w:color w:val="auto"/>
          <w:sz w:val="24"/>
          <w:highlight w:val="none"/>
          <w:lang w:bidi="ar"/>
        </w:rPr>
        <w:t>。</w:t>
      </w:r>
    </w:p>
    <w:p w14:paraId="5ACA230F">
      <w:pPr>
        <w:widowControl/>
        <w:spacing w:after="0" w:line="360" w:lineRule="auto"/>
        <w:ind w:firstLine="480" w:firstLineChars="200"/>
        <w:jc w:val="left"/>
        <w:rPr>
          <w:rFonts w:hint="eastAsia" w:ascii="宋体" w:hAnsi="宋体" w:eastAsia="宋体" w:cs="宋体"/>
          <w:color w:val="auto"/>
          <w:sz w:val="24"/>
          <w:highlight w:val="none"/>
          <w:lang w:val="zh-TW"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val="zh-TW" w:eastAsia="zh-TW" w:bidi="ar"/>
        </w:rPr>
        <w:t>.6</w:t>
      </w:r>
      <w:r>
        <w:rPr>
          <w:rFonts w:hint="eastAsia" w:ascii="宋体" w:hAnsi="宋体" w:eastAsia="宋体" w:cs="宋体"/>
          <w:color w:val="auto"/>
          <w:sz w:val="24"/>
          <w:highlight w:val="none"/>
          <w:lang w:val="zh-TW" w:bidi="ar"/>
        </w:rPr>
        <w:t>提交电子投标文件</w:t>
      </w:r>
    </w:p>
    <w:p w14:paraId="3FEFC414">
      <w:pPr>
        <w:widowControl/>
        <w:spacing w:after="0"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供应商应于投标截止时间前在北京市政府采购电子交易平台提交电子投标文件，上传电子投标文件过程中请保持与互联网的连接畅通。</w:t>
      </w:r>
    </w:p>
    <w:p w14:paraId="5C9DD8F9">
      <w:pPr>
        <w:widowControl/>
        <w:spacing w:after="0" w:line="360" w:lineRule="auto"/>
        <w:ind w:firstLine="480" w:firstLineChars="200"/>
        <w:jc w:val="left"/>
        <w:rPr>
          <w:rFonts w:hint="eastAsia" w:ascii="宋体" w:hAnsi="宋体" w:eastAsia="宋体" w:cs="宋体"/>
          <w:color w:val="auto"/>
          <w:sz w:val="24"/>
          <w:highlight w:val="none"/>
          <w:lang w:eastAsia="zh-TW"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val="zh-TW" w:bidi="ar"/>
        </w:rPr>
        <w:t>.</w:t>
      </w:r>
      <w:r>
        <w:rPr>
          <w:rFonts w:hint="eastAsia" w:ascii="宋体" w:hAnsi="宋体" w:eastAsia="宋体" w:cs="宋体"/>
          <w:color w:val="auto"/>
          <w:sz w:val="24"/>
          <w:highlight w:val="none"/>
          <w:lang w:val="zh-TW" w:eastAsia="zh-TW" w:bidi="ar"/>
        </w:rPr>
        <w:t>7</w:t>
      </w:r>
      <w:r>
        <w:rPr>
          <w:rFonts w:hint="eastAsia" w:ascii="宋体" w:hAnsi="宋体" w:eastAsia="宋体" w:cs="宋体"/>
          <w:color w:val="auto"/>
          <w:sz w:val="24"/>
          <w:highlight w:val="none"/>
          <w:lang w:val="zh-TW" w:bidi="ar"/>
        </w:rPr>
        <w:t>电子开标</w:t>
      </w:r>
    </w:p>
    <w:p w14:paraId="34549A05">
      <w:pPr>
        <w:pStyle w:val="41"/>
        <w:shd w:val="clear" w:color="auto" w:fill="FFFFFF"/>
        <w:spacing w:before="0" w:beforeAutospacing="0" w:after="0" w:afterAutospacing="0" w:line="360" w:lineRule="auto"/>
        <w:ind w:firstLine="480" w:firstLineChars="200"/>
        <w:rPr>
          <w:rFonts w:hint="eastAsia" w:ascii="宋体" w:hAnsi="宋体" w:eastAsia="宋体" w:cs="宋体"/>
          <w:color w:val="auto"/>
          <w:highlight w:val="none"/>
          <w:shd w:val="clear" w:color="auto" w:fill="FFFFFF"/>
          <w:lang w:val="en-US" w:eastAsia="zh-CN"/>
        </w:rPr>
      </w:pPr>
      <w:r>
        <w:rPr>
          <w:rFonts w:hint="eastAsia" w:ascii="宋体" w:hAnsi="宋体" w:eastAsia="宋体" w:cs="宋体"/>
          <w:color w:val="auto"/>
          <w:sz w:val="24"/>
          <w:highlight w:val="none"/>
          <w:lang w:val="zh-TW" w:bidi="ar"/>
        </w:rPr>
        <w:t>供应商在开标地点使用</w:t>
      </w:r>
      <w:r>
        <w:rPr>
          <w:rFonts w:hint="eastAsia" w:ascii="宋体" w:hAnsi="宋体" w:eastAsia="宋体" w:cs="宋体"/>
          <w:color w:val="auto"/>
          <w:sz w:val="24"/>
          <w:highlight w:val="none"/>
          <w:lang w:bidi="ar"/>
        </w:rPr>
        <w:t>CA数字证书或电子营业执照</w:t>
      </w:r>
      <w:r>
        <w:rPr>
          <w:rFonts w:hint="eastAsia" w:ascii="宋体" w:hAnsi="宋体" w:eastAsia="宋体" w:cs="宋体"/>
          <w:color w:val="auto"/>
          <w:sz w:val="24"/>
          <w:highlight w:val="none"/>
          <w:lang w:val="zh-TW" w:bidi="ar"/>
        </w:rPr>
        <w:t>登录</w:t>
      </w:r>
      <w:r>
        <w:rPr>
          <w:rFonts w:hint="eastAsia" w:ascii="宋体" w:hAnsi="宋体" w:eastAsia="宋体" w:cs="宋体"/>
          <w:color w:val="auto"/>
          <w:sz w:val="24"/>
          <w:highlight w:val="none"/>
          <w:lang w:bidi="ar"/>
        </w:rPr>
        <w:t>北京市政府采购电子交易平台进行电子开标</w:t>
      </w:r>
      <w:r>
        <w:rPr>
          <w:rFonts w:hint="eastAsia" w:ascii="宋体" w:hAnsi="宋体" w:eastAsia="宋体" w:cs="宋体"/>
          <w:color w:val="auto"/>
          <w:highlight w:val="none"/>
          <w:shd w:val="clear" w:color="auto" w:fill="FFFFFF"/>
          <w:lang w:val="en-US" w:eastAsia="zh-CN"/>
        </w:rPr>
        <w:t>。</w:t>
      </w:r>
    </w:p>
    <w:p w14:paraId="1D142EE7">
      <w:pPr>
        <w:spacing w:after="0" w:line="360" w:lineRule="auto"/>
        <w:ind w:firstLine="480" w:firstLineChars="200"/>
        <w:outlineLvl w:val="3"/>
        <w:rPr>
          <w:rFonts w:hint="eastAsia" w:ascii="宋体" w:hAnsi="宋体" w:eastAsia="宋体" w:cs="宋体"/>
          <w:color w:val="auto"/>
          <w:sz w:val="24"/>
          <w:highlight w:val="none"/>
          <w:lang w:bidi="ar"/>
        </w:rPr>
      </w:pPr>
      <w:r>
        <w:rPr>
          <w:rFonts w:hint="eastAsia" w:ascii="宋体" w:hAnsi="宋体" w:eastAsia="宋体" w:cs="宋体"/>
          <w:color w:val="auto"/>
          <w:kern w:val="0"/>
          <w:sz w:val="24"/>
          <w:szCs w:val="24"/>
          <w:highlight w:val="none"/>
          <w:shd w:val="clear" w:color="auto" w:fill="FFFFFF"/>
          <w:lang w:val="en-US" w:eastAsia="zh-CN" w:bidi="ar-SA"/>
        </w:rPr>
        <w:t>3</w:t>
      </w:r>
      <w:r>
        <w:rPr>
          <w:rFonts w:hint="eastAsia" w:ascii="宋体" w:hAnsi="宋体" w:eastAsia="宋体" w:cs="宋体"/>
          <w:color w:val="auto"/>
          <w:sz w:val="24"/>
          <w:highlight w:val="none"/>
          <w:lang w:bidi="ar"/>
        </w:rPr>
        <w:t>.</w:t>
      </w:r>
      <w:r>
        <w:rPr>
          <w:rFonts w:hint="eastAsia" w:ascii="宋体" w:hAnsi="宋体" w:eastAsia="宋体" w:cs="宋体"/>
          <w:color w:val="auto"/>
          <w:sz w:val="24"/>
          <w:highlight w:val="none"/>
        </w:rPr>
        <w:t>评审方法和标准：本项目采用综合评分法，满分100分（具体要求见招标文件）</w:t>
      </w:r>
    </w:p>
    <w:p w14:paraId="47A94857">
      <w:pPr>
        <w:pStyle w:val="41"/>
        <w:shd w:val="clear" w:color="auto" w:fill="FFFFFF"/>
        <w:spacing w:before="0" w:beforeAutospacing="0" w:after="0" w:afterAutospacing="0" w:line="360" w:lineRule="auto"/>
        <w:ind w:firstLine="480" w:firstLineChars="200"/>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lang w:val="en-US" w:eastAsia="zh-CN"/>
        </w:rPr>
        <w:t>4.</w:t>
      </w:r>
      <w:r>
        <w:rPr>
          <w:rFonts w:hint="eastAsia" w:ascii="宋体" w:hAnsi="宋体" w:eastAsia="宋体" w:cs="宋体"/>
          <w:color w:val="auto"/>
          <w:highlight w:val="none"/>
          <w:shd w:val="clear" w:color="auto" w:fill="FFFFFF"/>
        </w:rPr>
        <w:t>公告媒体：</w:t>
      </w:r>
      <w:r>
        <w:rPr>
          <w:rFonts w:hint="eastAsia" w:ascii="宋体" w:hAnsi="宋体" w:eastAsia="宋体" w:cs="宋体"/>
          <w:color w:val="auto"/>
          <w:sz w:val="24"/>
          <w:highlight w:val="none"/>
          <w:lang w:val="en" w:bidi="ar"/>
        </w:rPr>
        <w:t>本公告在北京市政府采购网</w:t>
      </w:r>
      <w:r>
        <w:rPr>
          <w:rFonts w:hint="eastAsia" w:ascii="宋体" w:hAnsi="宋体" w:eastAsia="宋体" w:cs="宋体"/>
          <w:color w:val="auto"/>
          <w:sz w:val="24"/>
          <w:highlight w:val="none"/>
          <w:lang w:val="en" w:eastAsia="zh-CN" w:bidi="ar"/>
        </w:rPr>
        <w:t>、</w:t>
      </w:r>
      <w:r>
        <w:rPr>
          <w:rFonts w:hint="eastAsia" w:ascii="宋体" w:hAnsi="宋体" w:eastAsia="宋体" w:cs="宋体"/>
          <w:color w:val="auto"/>
          <w:sz w:val="24"/>
          <w:highlight w:val="none"/>
          <w:lang w:val="en" w:bidi="ar"/>
        </w:rPr>
        <w:t>中国政府采购网发布</w:t>
      </w:r>
      <w:r>
        <w:rPr>
          <w:rFonts w:hint="eastAsia" w:ascii="宋体" w:hAnsi="宋体" w:eastAsia="宋体" w:cs="宋体"/>
          <w:color w:val="auto"/>
          <w:highlight w:val="none"/>
          <w:shd w:val="clear" w:color="auto" w:fill="FFFFFF"/>
        </w:rPr>
        <w:t>。</w:t>
      </w:r>
      <w:bookmarkEnd w:id="951"/>
    </w:p>
    <w:bookmarkEnd w:id="31"/>
    <w:p w14:paraId="3EAED12D">
      <w:pPr>
        <w:pStyle w:val="4"/>
        <w:spacing w:before="0" w:after="0"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七、对本次招标提出询问，请按以下方式联系。</w:t>
      </w:r>
      <w:bookmarkEnd w:id="32"/>
      <w:bookmarkEnd w:id="33"/>
      <w:bookmarkEnd w:id="34"/>
      <w:bookmarkEnd w:id="35"/>
    </w:p>
    <w:p w14:paraId="2054FEF4">
      <w:pPr>
        <w:widowControl/>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t>1.采购人信息</w:t>
      </w:r>
    </w:p>
    <w:p w14:paraId="5BA2DF19">
      <w:pPr>
        <w:spacing w:after="0" w:line="360" w:lineRule="auto"/>
        <w:jc w:val="left"/>
        <w:rPr>
          <w:rFonts w:hint="eastAsia" w:ascii="宋体" w:hAnsi="宋体" w:eastAsia="宋体" w:cs="宋体"/>
          <w:color w:val="auto"/>
          <w:sz w:val="24"/>
          <w:highlight w:val="none"/>
          <w:u w:val="single"/>
          <w:lang w:eastAsia="zh-CN"/>
        </w:rPr>
      </w:pPr>
      <w:bookmarkStart w:id="36" w:name="_Toc28359086"/>
      <w:bookmarkStart w:id="37" w:name="_Toc28359009"/>
      <w:r>
        <w:rPr>
          <w:rFonts w:hint="eastAsia" w:ascii="宋体" w:hAnsi="宋体" w:cs="宋体"/>
          <w:color w:val="auto"/>
          <w:sz w:val="24"/>
          <w:highlight w:val="none"/>
        </w:rPr>
        <w:t>名    称：</w:t>
      </w:r>
      <w:r>
        <w:rPr>
          <w:rFonts w:hint="eastAsia" w:ascii="宋体" w:hAnsi="宋体" w:cs="宋体"/>
          <w:color w:val="auto"/>
          <w:sz w:val="24"/>
          <w:highlight w:val="none"/>
          <w:u w:val="single"/>
          <w:lang w:eastAsia="zh-CN"/>
        </w:rPr>
        <w:t>北京市顺义区南法信镇人民政府</w:t>
      </w:r>
    </w:p>
    <w:p w14:paraId="365BA027">
      <w:pPr>
        <w:spacing w:after="0" w:line="360" w:lineRule="auto"/>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地    址：</w:t>
      </w:r>
      <w:r>
        <w:rPr>
          <w:rFonts w:hint="eastAsia" w:ascii="宋体" w:hAnsi="宋体" w:cs="宋体"/>
          <w:color w:val="auto"/>
          <w:sz w:val="24"/>
          <w:highlight w:val="none"/>
          <w:u w:val="single"/>
          <w:lang w:val="en-US" w:eastAsia="zh-CN"/>
        </w:rPr>
        <w:t xml:space="preserve"> </w:t>
      </w:r>
      <w:r>
        <w:rPr>
          <w:rFonts w:hint="eastAsia" w:ascii="宋体" w:hAnsi="宋体" w:eastAsia="宋体" w:cs="宋体"/>
          <w:sz w:val="24"/>
          <w:highlight w:val="none"/>
          <w:u w:val="single"/>
          <w:lang w:eastAsia="zh-CN"/>
        </w:rPr>
        <w:t>顺义区</w:t>
      </w:r>
      <w:r>
        <w:rPr>
          <w:rFonts w:hint="eastAsia" w:ascii="宋体" w:hAnsi="宋体" w:cs="宋体"/>
          <w:sz w:val="24"/>
          <w:highlight w:val="none"/>
          <w:u w:val="single"/>
          <w:lang w:eastAsia="zh-CN"/>
        </w:rPr>
        <w:t>南法信镇府前街</w:t>
      </w:r>
      <w:r>
        <w:rPr>
          <w:rFonts w:hint="eastAsia" w:ascii="宋体" w:hAnsi="宋体" w:cs="宋体"/>
          <w:sz w:val="24"/>
          <w:highlight w:val="none"/>
          <w:u w:val="single"/>
          <w:lang w:val="en-US" w:eastAsia="zh-CN"/>
        </w:rPr>
        <w:t>47号</w:t>
      </w:r>
      <w:r>
        <w:rPr>
          <w:rFonts w:hint="eastAsia" w:ascii="宋体" w:hAnsi="宋体" w:cs="宋体"/>
          <w:color w:val="auto"/>
          <w:sz w:val="24"/>
          <w:highlight w:val="none"/>
          <w:u w:val="single"/>
          <w:lang w:val="en-US" w:eastAsia="zh-CN"/>
        </w:rPr>
        <w:t xml:space="preserve"> </w:t>
      </w:r>
    </w:p>
    <w:p w14:paraId="23E84241">
      <w:pPr>
        <w:spacing w:after="0" w:line="360" w:lineRule="auto"/>
        <w:jc w:val="left"/>
        <w:rPr>
          <w:rFonts w:hint="default" w:ascii="宋体" w:hAnsi="宋体" w:cs="宋体"/>
          <w:color w:val="auto"/>
          <w:sz w:val="24"/>
          <w:highlight w:val="none"/>
          <w:u w:val="single"/>
          <w:lang w:val="en-US" w:eastAsia="zh-CN"/>
        </w:rPr>
      </w:pPr>
      <w:r>
        <w:rPr>
          <w:rFonts w:hint="eastAsia" w:ascii="宋体" w:hAnsi="宋体" w:cs="宋体"/>
          <w:color w:val="auto"/>
          <w:sz w:val="24"/>
          <w:highlight w:val="none"/>
        </w:rPr>
        <w:t>联系方式：</w:t>
      </w:r>
      <w:r>
        <w:rPr>
          <w:rFonts w:hint="eastAsia" w:ascii="宋体" w:hAnsi="宋体" w:cs="宋体"/>
          <w:color w:val="auto"/>
          <w:sz w:val="24"/>
          <w:highlight w:val="none"/>
          <w:u w:val="single"/>
          <w:lang w:val="en-US" w:eastAsia="zh-CN"/>
        </w:rPr>
        <w:t xml:space="preserve">  </w:t>
      </w:r>
      <w:r>
        <w:rPr>
          <w:rFonts w:ascii="宋体" w:hAnsi="宋体" w:eastAsia="宋体" w:cs="宋体"/>
          <w:kern w:val="0"/>
          <w:sz w:val="24"/>
          <w:szCs w:val="24"/>
          <w:u w:val="single"/>
          <w:lang w:val="en-US" w:eastAsia="zh-CN" w:bidi="ar"/>
        </w:rPr>
        <w:t>柏松浩</w:t>
      </w:r>
      <w:r>
        <w:rPr>
          <w:rFonts w:hint="eastAsia" w:ascii="宋体" w:hAnsi="宋体" w:eastAsia="宋体" w:cs="宋体"/>
          <w:kern w:val="0"/>
          <w:sz w:val="24"/>
          <w:szCs w:val="24"/>
          <w:u w:val="single"/>
          <w:lang w:val="en-US" w:eastAsia="zh-CN" w:bidi="ar"/>
        </w:rPr>
        <w:t>，</w:t>
      </w:r>
      <w:r>
        <w:rPr>
          <w:rFonts w:ascii="宋体" w:hAnsi="宋体" w:eastAsia="宋体" w:cs="宋体"/>
          <w:kern w:val="0"/>
          <w:sz w:val="24"/>
          <w:szCs w:val="24"/>
          <w:u w:val="single"/>
          <w:lang w:val="en-US" w:eastAsia="zh-CN" w:bidi="ar"/>
        </w:rPr>
        <w:t xml:space="preserve">69471966 </w:t>
      </w:r>
    </w:p>
    <w:p w14:paraId="7F87FB13">
      <w:pPr>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t>2.采购代理机构信息</w:t>
      </w:r>
      <w:bookmarkEnd w:id="36"/>
      <w:bookmarkEnd w:id="37"/>
    </w:p>
    <w:p w14:paraId="6A32C2F6">
      <w:pPr>
        <w:spacing w:after="0" w:line="360" w:lineRule="auto"/>
        <w:jc w:val="left"/>
        <w:rPr>
          <w:rFonts w:hint="eastAsia" w:ascii="宋体" w:hAnsi="宋体" w:eastAsia="宋体" w:cs="宋体"/>
          <w:color w:val="auto"/>
          <w:sz w:val="24"/>
          <w:highlight w:val="none"/>
          <w:lang w:eastAsia="zh-CN"/>
        </w:rPr>
      </w:pPr>
      <w:bookmarkStart w:id="38" w:name="_Toc28359087"/>
      <w:bookmarkStart w:id="39" w:name="_Toc28359010"/>
      <w:r>
        <w:rPr>
          <w:rFonts w:hint="eastAsia" w:ascii="宋体" w:hAnsi="宋体" w:cs="宋体"/>
          <w:color w:val="auto"/>
          <w:sz w:val="24"/>
          <w:highlight w:val="none"/>
        </w:rPr>
        <w:t>名    称：</w:t>
      </w:r>
      <w:r>
        <w:rPr>
          <w:rFonts w:hint="eastAsia" w:ascii="宋体" w:hAnsi="宋体" w:cs="宋体"/>
          <w:color w:val="auto"/>
          <w:sz w:val="24"/>
          <w:highlight w:val="none"/>
          <w:u w:val="single"/>
          <w:lang w:eastAsia="zh-CN"/>
        </w:rPr>
        <w:t>北京浩明工程咨询有限公司</w:t>
      </w:r>
    </w:p>
    <w:p w14:paraId="34274A04">
      <w:pPr>
        <w:spacing w:after="0" w:line="360" w:lineRule="auto"/>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    址：</w:t>
      </w:r>
      <w:r>
        <w:rPr>
          <w:rFonts w:hint="eastAsia"/>
          <w:color w:val="auto"/>
          <w:sz w:val="24"/>
          <w:u w:val="single"/>
          <w:lang w:val="en-US" w:eastAsia="zh-CN"/>
        </w:rPr>
        <w:t>北京市顺义区仁和镇仓上小区37号楼二单元302</w:t>
      </w:r>
    </w:p>
    <w:p w14:paraId="35963982">
      <w:pPr>
        <w:spacing w:after="0" w:line="360" w:lineRule="auto"/>
        <w:jc w:val="left"/>
        <w:rPr>
          <w:rFonts w:hint="default" w:ascii="宋体" w:hAnsi="宋体" w:cs="宋体"/>
          <w:color w:val="auto"/>
          <w:sz w:val="24"/>
          <w:highlight w:val="none"/>
          <w:u w:val="single"/>
          <w:lang w:val="en-US"/>
        </w:rPr>
      </w:pPr>
      <w:r>
        <w:rPr>
          <w:rFonts w:hint="eastAsia" w:ascii="宋体" w:hAnsi="宋体" w:cs="宋体"/>
          <w:color w:val="auto"/>
          <w:sz w:val="24"/>
          <w:highlight w:val="none"/>
        </w:rPr>
        <w:t>联系方式：</w:t>
      </w:r>
      <w:r>
        <w:rPr>
          <w:rFonts w:hint="eastAsia" w:ascii="宋体" w:hAnsi="宋体" w:cs="宋体"/>
          <w:color w:val="auto"/>
          <w:kern w:val="2"/>
          <w:sz w:val="24"/>
          <w:szCs w:val="24"/>
          <w:highlight w:val="none"/>
          <w:u w:val="single"/>
          <w:lang w:val="en-US" w:eastAsia="zh-CN" w:bidi="ar-SA"/>
        </w:rPr>
        <w:t>程凯迪，</w:t>
      </w:r>
      <w:r>
        <w:rPr>
          <w:rFonts w:hint="eastAsia" w:ascii="宋体" w:hAnsi="宋体" w:cs="宋体"/>
          <w:color w:val="auto"/>
          <w:sz w:val="24"/>
          <w:highlight w:val="none"/>
          <w:u w:val="single"/>
          <w:lang w:val="en-US" w:eastAsia="zh-CN"/>
        </w:rPr>
        <w:t>010-69431888</w:t>
      </w:r>
    </w:p>
    <w:p w14:paraId="4FEE391F">
      <w:pPr>
        <w:spacing w:after="0" w:line="360" w:lineRule="auto"/>
        <w:rPr>
          <w:rFonts w:ascii="宋体" w:hAnsi="宋体" w:cs="宋体"/>
          <w:b/>
          <w:color w:val="auto"/>
          <w:sz w:val="24"/>
          <w:highlight w:val="none"/>
          <w:u w:val="single"/>
        </w:rPr>
      </w:pPr>
      <w:r>
        <w:rPr>
          <w:rFonts w:hint="eastAsia" w:ascii="宋体" w:hAnsi="宋体" w:cs="宋体"/>
          <w:b/>
          <w:color w:val="auto"/>
          <w:sz w:val="24"/>
          <w:highlight w:val="none"/>
        </w:rPr>
        <w:t>3.项目联系方式</w:t>
      </w:r>
      <w:bookmarkEnd w:id="38"/>
      <w:bookmarkEnd w:id="39"/>
    </w:p>
    <w:p w14:paraId="06F32630">
      <w:pPr>
        <w:pStyle w:val="25"/>
        <w:spacing w:after="0" w:line="360" w:lineRule="auto"/>
        <w:rPr>
          <w:rFonts w:hint="default" w:hAnsi="宋体" w:cs="宋体"/>
          <w:color w:val="auto"/>
          <w:sz w:val="24"/>
          <w:szCs w:val="24"/>
          <w:highlight w:val="none"/>
          <w:u w:val="single"/>
        </w:rPr>
      </w:pPr>
      <w:r>
        <w:rPr>
          <w:rFonts w:hAnsi="宋体" w:cs="宋体"/>
          <w:color w:val="auto"/>
          <w:sz w:val="24"/>
          <w:szCs w:val="24"/>
          <w:highlight w:val="none"/>
        </w:rPr>
        <w:t>项目联系人：</w:t>
      </w:r>
      <w:r>
        <w:rPr>
          <w:rFonts w:hint="eastAsia" w:hAnsi="宋体" w:cs="宋体"/>
          <w:color w:val="auto"/>
          <w:kern w:val="2"/>
          <w:sz w:val="24"/>
          <w:szCs w:val="24"/>
          <w:highlight w:val="none"/>
          <w:u w:val="single"/>
          <w:lang w:val="en-US" w:eastAsia="zh-CN" w:bidi="ar-SA"/>
        </w:rPr>
        <w:t>程凯迪</w:t>
      </w:r>
    </w:p>
    <w:p w14:paraId="407F3920">
      <w:pPr>
        <w:pStyle w:val="25"/>
        <w:spacing w:after="0" w:line="360" w:lineRule="auto"/>
        <w:rPr>
          <w:rFonts w:hint="default" w:hAnsi="宋体" w:cs="宋体"/>
          <w:color w:val="auto"/>
          <w:sz w:val="24"/>
          <w:szCs w:val="24"/>
          <w:highlight w:val="none"/>
          <w:u w:val="single"/>
          <w:lang w:val="en-US"/>
        </w:rPr>
      </w:pPr>
      <w:r>
        <w:rPr>
          <w:rFonts w:hAnsi="宋体" w:cs="宋体"/>
          <w:color w:val="auto"/>
          <w:sz w:val="24"/>
          <w:szCs w:val="24"/>
          <w:highlight w:val="none"/>
        </w:rPr>
        <w:t>电      话：</w:t>
      </w:r>
      <w:r>
        <w:rPr>
          <w:rFonts w:hint="eastAsia" w:hAnsi="宋体" w:cs="宋体"/>
          <w:color w:val="auto"/>
          <w:sz w:val="24"/>
          <w:highlight w:val="none"/>
          <w:u w:val="single"/>
          <w:lang w:val="en-US" w:eastAsia="zh-CN"/>
        </w:rPr>
        <w:t>010-69431888</w:t>
      </w:r>
    </w:p>
    <w:p w14:paraId="6D591D1F">
      <w:pPr>
        <w:widowControl/>
        <w:spacing w:after="0" w:line="360" w:lineRule="auto"/>
        <w:jc w:val="left"/>
        <w:rPr>
          <w:rFonts w:ascii="宋体" w:hAnsi="宋体" w:cs="宋体"/>
          <w:color w:val="auto"/>
          <w:sz w:val="24"/>
          <w:highlight w:val="none"/>
          <w:u w:val="single"/>
        </w:rPr>
      </w:pPr>
      <w:r>
        <w:rPr>
          <w:rFonts w:hAnsi="宋体" w:cs="宋体"/>
          <w:color w:val="auto"/>
          <w:sz w:val="24"/>
          <w:highlight w:val="none"/>
          <w:u w:val="single"/>
        </w:rPr>
        <w:br w:type="page"/>
      </w:r>
    </w:p>
    <w:p w14:paraId="2691C5BD">
      <w:pPr>
        <w:spacing w:after="0" w:line="360" w:lineRule="auto"/>
        <w:jc w:val="center"/>
        <w:outlineLvl w:val="0"/>
        <w:rPr>
          <w:rFonts w:ascii="宋体" w:hAnsi="宋体" w:cs="宋体"/>
          <w:b/>
          <w:color w:val="auto"/>
          <w:sz w:val="24"/>
          <w:highlight w:val="none"/>
        </w:rPr>
      </w:pPr>
      <w:bookmarkStart w:id="40" w:name="_Toc150774783"/>
      <w:bookmarkStart w:id="41" w:name="_Toc265228423"/>
      <w:bookmarkStart w:id="42" w:name="_Toc21047"/>
      <w:bookmarkStart w:id="43" w:name="_Toc195842950"/>
      <w:bookmarkStart w:id="44" w:name="_Toc127151777"/>
      <w:bookmarkStart w:id="45" w:name="_Toc305158928"/>
      <w:bookmarkStart w:id="46" w:name="_Toc353873938"/>
      <w:bookmarkStart w:id="47" w:name="_Toc226965856"/>
      <w:bookmarkStart w:id="48" w:name="_Toc264969275"/>
      <w:bookmarkStart w:id="49" w:name="_Toc305158854"/>
      <w:bookmarkStart w:id="50" w:name="_Toc353825548"/>
      <w:bookmarkStart w:id="51" w:name="_Toc512937850"/>
      <w:bookmarkStart w:id="52" w:name="_Toc127161488"/>
      <w:r>
        <w:rPr>
          <w:rFonts w:hint="eastAsia" w:ascii="宋体" w:hAnsi="宋体" w:eastAsia="宋体" w:cs="宋体"/>
          <w:b/>
          <w:color w:val="auto"/>
          <w:sz w:val="32"/>
          <w:szCs w:val="32"/>
          <w:highlight w:val="none"/>
        </w:rPr>
        <w:t>第二章   投标人须知</w:t>
      </w:r>
      <w:bookmarkEnd w:id="40"/>
      <w:bookmarkEnd w:id="41"/>
      <w:bookmarkEnd w:id="42"/>
      <w:bookmarkEnd w:id="43"/>
      <w:bookmarkEnd w:id="44"/>
      <w:bookmarkEnd w:id="45"/>
      <w:bookmarkEnd w:id="46"/>
      <w:bookmarkEnd w:id="47"/>
      <w:bookmarkEnd w:id="48"/>
      <w:bookmarkEnd w:id="49"/>
      <w:bookmarkEnd w:id="50"/>
      <w:bookmarkEnd w:id="51"/>
      <w:bookmarkEnd w:id="52"/>
    </w:p>
    <w:p w14:paraId="3255C6D5">
      <w:pPr>
        <w:pStyle w:val="4"/>
        <w:tabs>
          <w:tab w:val="center" w:pos="4592"/>
          <w:tab w:val="left" w:pos="7860"/>
        </w:tabs>
        <w:spacing w:before="0" w:after="0" w:line="360" w:lineRule="auto"/>
        <w:rPr>
          <w:rFonts w:ascii="宋体" w:hAnsi="宋体" w:cs="宋体"/>
          <w:b/>
          <w:color w:val="auto"/>
          <w:sz w:val="24"/>
          <w:highlight w:val="none"/>
        </w:rPr>
      </w:pPr>
      <w:bookmarkStart w:id="53" w:name="_Toc164351613"/>
      <w:bookmarkStart w:id="54" w:name="_Toc150774619"/>
      <w:bookmarkStart w:id="55" w:name="_Toc151193689"/>
      <w:bookmarkStart w:id="56" w:name="_Toc226337215"/>
      <w:bookmarkStart w:id="57" w:name="_Toc127161433"/>
      <w:bookmarkStart w:id="58" w:name="_Toc164229360"/>
      <w:bookmarkStart w:id="59" w:name="_Toc226309763"/>
      <w:bookmarkStart w:id="60" w:name="_Toc151190146"/>
      <w:bookmarkStart w:id="61" w:name="_Toc142311021"/>
      <w:bookmarkStart w:id="62" w:name="_Toc150509270"/>
      <w:bookmarkStart w:id="63" w:name="_Toc150480757"/>
      <w:bookmarkStart w:id="64" w:name="_Toc127151519"/>
      <w:bookmarkStart w:id="65" w:name="_Toc149720812"/>
      <w:bookmarkStart w:id="66" w:name="_Toc151193907"/>
      <w:bookmarkStart w:id="67" w:name="_Toc520356144"/>
      <w:bookmarkStart w:id="68" w:name="_Toc164608633"/>
      <w:bookmarkStart w:id="69" w:name="_Toc127151720"/>
      <w:bookmarkStart w:id="70" w:name="_Toc150774724"/>
      <w:bookmarkStart w:id="71" w:name="_Toc226965709"/>
      <w:bookmarkStart w:id="72" w:name="_Toc151193617"/>
      <w:bookmarkStart w:id="73" w:name="_Toc164608788"/>
      <w:bookmarkStart w:id="74" w:name="_Toc151193833"/>
      <w:bookmarkStart w:id="75" w:name="_Toc164229214"/>
      <w:bookmarkStart w:id="76" w:name="_Toc226965792"/>
      <w:bookmarkStart w:id="77" w:name="_Toc151193761"/>
      <w:bookmarkStart w:id="78" w:name="_Toc195842884"/>
      <w:r>
        <w:rPr>
          <w:rFonts w:hint="eastAsia" w:ascii="宋体" w:hAnsi="宋体" w:eastAsia="宋体" w:cs="宋体"/>
          <w:color w:val="auto"/>
          <w:sz w:val="24"/>
          <w:szCs w:val="24"/>
          <w:highlight w:val="none"/>
        </w:rPr>
        <w:t>投标人须知资料表</w:t>
      </w:r>
    </w:p>
    <w:p w14:paraId="6D388871">
      <w:pPr>
        <w:spacing w:after="0" w:line="360" w:lineRule="auto"/>
        <w:ind w:firstLine="480"/>
        <w:rPr>
          <w:rFonts w:ascii="宋体" w:hAnsi="宋体" w:cs="宋体"/>
          <w:color w:val="auto"/>
          <w:sz w:val="24"/>
          <w:highlight w:val="none"/>
        </w:rPr>
      </w:pPr>
      <w:r>
        <w:rPr>
          <w:rFonts w:hint="eastAsia" w:ascii="宋体" w:hAnsi="宋体" w:cs="宋体"/>
          <w:color w:val="auto"/>
          <w:sz w:val="24"/>
          <w:highlight w:val="none"/>
        </w:rPr>
        <w:t>本表是对投标人须知的具体补充和修改，如有矛盾，均以本资料表为准。</w:t>
      </w:r>
    </w:p>
    <w:tbl>
      <w:tblPr>
        <w:tblStyle w:val="47"/>
        <w:tblW w:w="9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01"/>
        <w:gridCol w:w="6919"/>
      </w:tblGrid>
      <w:tr w14:paraId="5766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4AAD335A">
            <w:pPr>
              <w:keepNext w:val="0"/>
              <w:keepLines w:val="0"/>
              <w:pageBreakBefore w:val="0"/>
              <w:widowControl w:val="0"/>
              <w:kinsoku/>
              <w:overflowPunct/>
              <w:topLinePunct w:val="0"/>
              <w:bidi w:val="0"/>
              <w:spacing w:after="0" w:line="240" w:lineRule="auto"/>
              <w:jc w:val="center"/>
              <w:textAlignment w:val="auto"/>
              <w:rPr>
                <w:rFonts w:ascii="宋体" w:hAnsi="宋体" w:cs="宋体"/>
                <w:b/>
                <w:bCs/>
                <w:color w:val="auto"/>
                <w:sz w:val="24"/>
                <w:highlight w:val="none"/>
              </w:rPr>
            </w:pPr>
            <w:r>
              <w:rPr>
                <w:rFonts w:hint="eastAsia" w:ascii="宋体" w:hAnsi="宋体" w:cs="宋体"/>
                <w:b/>
                <w:color w:val="auto"/>
                <w:sz w:val="24"/>
                <w:highlight w:val="none"/>
              </w:rPr>
              <w:t>条款号</w:t>
            </w:r>
          </w:p>
        </w:tc>
        <w:tc>
          <w:tcPr>
            <w:tcW w:w="1701" w:type="dxa"/>
            <w:vAlign w:val="center"/>
          </w:tcPr>
          <w:p w14:paraId="0C9680C8">
            <w:pPr>
              <w:keepNext w:val="0"/>
              <w:keepLines w:val="0"/>
              <w:pageBreakBefore w:val="0"/>
              <w:widowControl w:val="0"/>
              <w:kinsoku/>
              <w:overflowPunct/>
              <w:topLinePunct w:val="0"/>
              <w:bidi w:val="0"/>
              <w:spacing w:after="0" w:line="240" w:lineRule="auto"/>
              <w:jc w:val="center"/>
              <w:textAlignment w:val="auto"/>
              <w:rPr>
                <w:rFonts w:ascii="宋体" w:hAnsi="宋体" w:cs="宋体"/>
                <w:b/>
                <w:bCs/>
                <w:color w:val="auto"/>
                <w:sz w:val="24"/>
                <w:highlight w:val="none"/>
              </w:rPr>
            </w:pPr>
            <w:r>
              <w:rPr>
                <w:rFonts w:hint="eastAsia" w:ascii="宋体" w:hAnsi="宋体" w:cs="宋体"/>
                <w:b/>
                <w:bCs/>
                <w:color w:val="auto"/>
                <w:sz w:val="24"/>
                <w:highlight w:val="none"/>
              </w:rPr>
              <w:t>条目</w:t>
            </w:r>
          </w:p>
        </w:tc>
        <w:tc>
          <w:tcPr>
            <w:tcW w:w="6919" w:type="dxa"/>
            <w:vAlign w:val="center"/>
          </w:tcPr>
          <w:p w14:paraId="46551080">
            <w:pPr>
              <w:keepNext w:val="0"/>
              <w:keepLines w:val="0"/>
              <w:pageBreakBefore w:val="0"/>
              <w:widowControl w:val="0"/>
              <w:kinsoku/>
              <w:overflowPunct/>
              <w:topLinePunct w:val="0"/>
              <w:bidi w:val="0"/>
              <w:spacing w:after="0" w:line="240" w:lineRule="auto"/>
              <w:jc w:val="center"/>
              <w:textAlignment w:val="auto"/>
              <w:rPr>
                <w:rFonts w:ascii="宋体" w:hAnsi="宋体" w:cs="宋体"/>
                <w:b/>
                <w:bCs/>
                <w:color w:val="auto"/>
                <w:sz w:val="24"/>
                <w:highlight w:val="none"/>
              </w:rPr>
            </w:pPr>
            <w:r>
              <w:rPr>
                <w:rFonts w:hint="eastAsia" w:ascii="宋体" w:hAnsi="宋体" w:cs="宋体"/>
                <w:b/>
                <w:bCs/>
                <w:color w:val="auto"/>
                <w:sz w:val="24"/>
                <w:highlight w:val="none"/>
              </w:rPr>
              <w:t>内容</w:t>
            </w:r>
          </w:p>
        </w:tc>
      </w:tr>
      <w:tr w14:paraId="7160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988" w:type="dxa"/>
            <w:vAlign w:val="center"/>
          </w:tcPr>
          <w:p w14:paraId="673D7797">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2.2</w:t>
            </w:r>
          </w:p>
        </w:tc>
        <w:tc>
          <w:tcPr>
            <w:tcW w:w="1701" w:type="dxa"/>
            <w:vAlign w:val="center"/>
          </w:tcPr>
          <w:p w14:paraId="0EE2B660">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项目属性</w:t>
            </w:r>
          </w:p>
        </w:tc>
        <w:tc>
          <w:tcPr>
            <w:tcW w:w="6919" w:type="dxa"/>
            <w:vAlign w:val="center"/>
          </w:tcPr>
          <w:p w14:paraId="0CC9489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项目属性：</w:t>
            </w:r>
          </w:p>
          <w:p w14:paraId="008BE618">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服务</w:t>
            </w:r>
          </w:p>
          <w:p w14:paraId="5C5B16D9">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□货物</w:t>
            </w:r>
          </w:p>
        </w:tc>
      </w:tr>
      <w:tr w14:paraId="1D13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09876BD">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2.3</w:t>
            </w:r>
          </w:p>
        </w:tc>
        <w:tc>
          <w:tcPr>
            <w:tcW w:w="1701" w:type="dxa"/>
            <w:vAlign w:val="center"/>
          </w:tcPr>
          <w:p w14:paraId="14D0BEFB">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科研仪器设备</w:t>
            </w:r>
          </w:p>
        </w:tc>
        <w:tc>
          <w:tcPr>
            <w:tcW w:w="6919" w:type="dxa"/>
            <w:vAlign w:val="center"/>
          </w:tcPr>
          <w:p w14:paraId="1DA8FE3C">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是否属于科研仪器设备采购项目：</w:t>
            </w:r>
          </w:p>
          <w:p w14:paraId="1E0A4E5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□是</w:t>
            </w:r>
          </w:p>
          <w:p w14:paraId="0E11CD09">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否</w:t>
            </w:r>
          </w:p>
        </w:tc>
      </w:tr>
      <w:tr w14:paraId="5821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8" w:type="dxa"/>
            <w:vAlign w:val="center"/>
          </w:tcPr>
          <w:p w14:paraId="470EBC92">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2.4</w:t>
            </w:r>
          </w:p>
        </w:tc>
        <w:tc>
          <w:tcPr>
            <w:tcW w:w="1701" w:type="dxa"/>
            <w:vAlign w:val="center"/>
          </w:tcPr>
          <w:p w14:paraId="2EBD236A">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核心产品</w:t>
            </w:r>
          </w:p>
        </w:tc>
        <w:tc>
          <w:tcPr>
            <w:tcW w:w="6919" w:type="dxa"/>
            <w:vAlign w:val="center"/>
          </w:tcPr>
          <w:p w14:paraId="5688FA53">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hAnsi="宋体" w:cs="宋体"/>
                <w:b/>
                <w:color w:val="auto"/>
                <w:sz w:val="24"/>
                <w:highlight w:val="none"/>
                <w:lang w:eastAsia="zh-CN"/>
              </w:rPr>
              <w:t>■</w:t>
            </w:r>
            <w:r>
              <w:rPr>
                <w:rFonts w:hAnsi="宋体" w:cs="宋体"/>
                <w:color w:val="auto"/>
                <w:sz w:val="24"/>
                <w:szCs w:val="24"/>
                <w:highlight w:val="none"/>
              </w:rPr>
              <w:t>关于核心产品本项目</w:t>
            </w:r>
            <w:r>
              <w:rPr>
                <w:rFonts w:hAnsi="宋体" w:cs="宋体"/>
                <w:color w:val="auto"/>
                <w:sz w:val="24"/>
                <w:szCs w:val="24"/>
                <w:highlight w:val="none"/>
                <w:u w:val="single"/>
              </w:rPr>
              <w:t xml:space="preserve"> / </w:t>
            </w:r>
            <w:r>
              <w:rPr>
                <w:rFonts w:hAnsi="宋体" w:cs="宋体"/>
                <w:color w:val="auto"/>
                <w:sz w:val="24"/>
                <w:szCs w:val="24"/>
                <w:highlight w:val="none"/>
              </w:rPr>
              <w:t>不适用。</w:t>
            </w:r>
          </w:p>
          <w:p w14:paraId="52BE1D45">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□本项目</w:t>
            </w:r>
            <w:r>
              <w:rPr>
                <w:rFonts w:hAnsi="宋体" w:cs="宋体"/>
                <w:color w:val="auto"/>
                <w:sz w:val="24"/>
                <w:szCs w:val="24"/>
                <w:highlight w:val="none"/>
                <w:u w:val="single"/>
              </w:rPr>
              <w:t xml:space="preserve"> / </w:t>
            </w:r>
            <w:r>
              <w:rPr>
                <w:rFonts w:hAnsi="宋体" w:cs="宋体"/>
                <w:color w:val="auto"/>
                <w:sz w:val="24"/>
                <w:szCs w:val="24"/>
                <w:highlight w:val="none"/>
              </w:rPr>
              <w:t>为单一产品采购项目。</w:t>
            </w:r>
          </w:p>
          <w:p w14:paraId="1D399437">
            <w:pPr>
              <w:keepNext w:val="0"/>
              <w:keepLines w:val="0"/>
              <w:pageBreakBefore w:val="0"/>
              <w:widowControl w:val="0"/>
              <w:kinsoku/>
              <w:overflowPunct/>
              <w:topLinePunct w:val="0"/>
              <w:bidi w:val="0"/>
              <w:spacing w:after="0" w:line="240" w:lineRule="auto"/>
              <w:ind w:left="5520" w:hanging="5520" w:hangingChars="2300"/>
              <w:jc w:val="left"/>
              <w:textAlignment w:val="auto"/>
              <w:rPr>
                <w:rFonts w:ascii="宋体" w:hAnsi="宋体" w:cs="宋体"/>
                <w:color w:val="auto"/>
                <w:sz w:val="24"/>
                <w:highlight w:val="none"/>
              </w:rPr>
            </w:pPr>
            <w:r>
              <w:rPr>
                <w:rFonts w:hint="eastAsia" w:ascii="宋体" w:hAnsi="宋体" w:cs="宋体"/>
                <w:color w:val="auto"/>
                <w:sz w:val="24"/>
                <w:highlight w:val="none"/>
              </w:rPr>
              <w:t>□本项目</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为非单一产品采购项目</w:t>
            </w:r>
            <w:r>
              <w:rPr>
                <w:color w:val="auto"/>
                <w:sz w:val="24"/>
                <w:highlight w:val="none"/>
              </w:rPr>
              <w:t>，核心产品为：</w:t>
            </w:r>
            <w:r>
              <w:rPr>
                <w:rFonts w:hint="eastAsia" w:ascii="宋体" w:hAnsi="宋体" w:cs="宋体"/>
                <w:color w:val="auto"/>
                <w:sz w:val="24"/>
                <w:highlight w:val="none"/>
                <w:u w:val="single"/>
              </w:rPr>
              <w:t xml:space="preserve"> / </w:t>
            </w:r>
            <w:r>
              <w:rPr>
                <w:color w:val="auto"/>
                <w:sz w:val="24"/>
                <w:highlight w:val="none"/>
              </w:rPr>
              <w:t>。</w:t>
            </w:r>
          </w:p>
        </w:tc>
      </w:tr>
      <w:tr w14:paraId="2539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988" w:type="dxa"/>
            <w:vMerge w:val="restart"/>
            <w:vAlign w:val="center"/>
          </w:tcPr>
          <w:p w14:paraId="347EE85A">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3.1</w:t>
            </w:r>
          </w:p>
        </w:tc>
        <w:tc>
          <w:tcPr>
            <w:tcW w:w="1701" w:type="dxa"/>
            <w:vAlign w:val="center"/>
          </w:tcPr>
          <w:p w14:paraId="178A3608">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现场考察</w:t>
            </w:r>
          </w:p>
        </w:tc>
        <w:tc>
          <w:tcPr>
            <w:tcW w:w="6919" w:type="dxa"/>
            <w:vAlign w:val="center"/>
          </w:tcPr>
          <w:p w14:paraId="2B508768">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 xml:space="preserve">不组织 </w:t>
            </w:r>
          </w:p>
          <w:p w14:paraId="79E0A254">
            <w:pPr>
              <w:keepNext w:val="0"/>
              <w:keepLines w:val="0"/>
              <w:pageBreakBefore w:val="0"/>
              <w:widowControl w:val="0"/>
              <w:kinsoku/>
              <w:overflowPunct/>
              <w:topLinePunct w:val="0"/>
              <w:bidi w:val="0"/>
              <w:spacing w:after="0" w:line="240" w:lineRule="auto"/>
              <w:jc w:val="left"/>
              <w:textAlignment w:val="auto"/>
              <w:rPr>
                <w:rFonts w:ascii="宋体" w:hAnsi="宋体" w:cs="宋体"/>
                <w:bCs/>
                <w:color w:val="auto"/>
                <w:sz w:val="24"/>
                <w:highlight w:val="none"/>
              </w:rPr>
            </w:pPr>
            <w:r>
              <w:rPr>
                <w:rFonts w:hint="eastAsia" w:ascii="宋体" w:hAnsi="宋体" w:cs="宋体"/>
                <w:color w:val="auto"/>
                <w:sz w:val="24"/>
                <w:highlight w:val="none"/>
              </w:rPr>
              <w:t>□组织，考察时间：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点</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分</w:t>
            </w:r>
          </w:p>
          <w:p w14:paraId="4764543C">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考察地点：</w:t>
            </w:r>
            <w:r>
              <w:rPr>
                <w:rFonts w:hAnsi="宋体" w:cs="宋体"/>
                <w:color w:val="auto"/>
                <w:sz w:val="24"/>
                <w:szCs w:val="24"/>
                <w:highlight w:val="none"/>
                <w:u w:val="single"/>
              </w:rPr>
              <w:t xml:space="preserve"> / </w:t>
            </w:r>
            <w:r>
              <w:rPr>
                <w:rFonts w:hAnsi="宋体" w:cs="宋体"/>
                <w:color w:val="auto"/>
                <w:sz w:val="24"/>
                <w:szCs w:val="24"/>
                <w:highlight w:val="none"/>
              </w:rPr>
              <w:t>。</w:t>
            </w:r>
          </w:p>
        </w:tc>
      </w:tr>
      <w:tr w14:paraId="7C07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2D920CF">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p>
        </w:tc>
        <w:tc>
          <w:tcPr>
            <w:tcW w:w="1701" w:type="dxa"/>
            <w:vAlign w:val="center"/>
          </w:tcPr>
          <w:p w14:paraId="4BA12BF2">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开标前答疑会</w:t>
            </w:r>
          </w:p>
        </w:tc>
        <w:tc>
          <w:tcPr>
            <w:tcW w:w="6919" w:type="dxa"/>
            <w:vAlign w:val="center"/>
          </w:tcPr>
          <w:p w14:paraId="39D7657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不召开</w:t>
            </w:r>
          </w:p>
          <w:p w14:paraId="132B56F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□召开，召开时间：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点</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分</w:t>
            </w:r>
          </w:p>
          <w:p w14:paraId="7576E44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召开地点：</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61F6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6165F9">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4.1</w:t>
            </w:r>
          </w:p>
        </w:tc>
        <w:tc>
          <w:tcPr>
            <w:tcW w:w="1701" w:type="dxa"/>
            <w:vAlign w:val="center"/>
          </w:tcPr>
          <w:p w14:paraId="681561CC">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样品</w:t>
            </w:r>
          </w:p>
        </w:tc>
        <w:tc>
          <w:tcPr>
            <w:tcW w:w="6919" w:type="dxa"/>
            <w:vAlign w:val="center"/>
          </w:tcPr>
          <w:p w14:paraId="69BC263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投标样品递交：</w:t>
            </w:r>
          </w:p>
          <w:p w14:paraId="39149FD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不需要</w:t>
            </w:r>
          </w:p>
          <w:p w14:paraId="1A1FEF87">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□需要，具体要求如下：</w:t>
            </w:r>
          </w:p>
          <w:p w14:paraId="428CB5D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（1）样品制作的标准和要求：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6D7B3297">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（2）是否需要随样品提交相关检测报告：</w:t>
            </w:r>
          </w:p>
          <w:p w14:paraId="5B8F728B">
            <w:pPr>
              <w:keepNext w:val="0"/>
              <w:keepLines w:val="0"/>
              <w:pageBreakBefore w:val="0"/>
              <w:widowControl w:val="0"/>
              <w:kinsoku/>
              <w:overflowPunct/>
              <w:topLinePunct w:val="0"/>
              <w:bidi w:val="0"/>
              <w:spacing w:after="0" w:line="240" w:lineRule="auto"/>
              <w:ind w:firstLine="600" w:firstLineChars="250"/>
              <w:jc w:val="left"/>
              <w:textAlignment w:val="auto"/>
              <w:rPr>
                <w:rFonts w:ascii="宋体" w:hAnsi="宋体" w:cs="宋体"/>
                <w:color w:val="auto"/>
                <w:sz w:val="24"/>
                <w:highlight w:val="none"/>
              </w:rPr>
            </w:pPr>
            <w:r>
              <w:rPr>
                <w:rFonts w:hint="eastAsia" w:ascii="宋体" w:hAnsi="宋体" w:cs="宋体"/>
                <w:color w:val="auto"/>
                <w:sz w:val="24"/>
                <w:highlight w:val="none"/>
              </w:rPr>
              <w:t>□不需要</w:t>
            </w:r>
          </w:p>
          <w:p w14:paraId="23770B7F">
            <w:pPr>
              <w:keepNext w:val="0"/>
              <w:keepLines w:val="0"/>
              <w:pageBreakBefore w:val="0"/>
              <w:widowControl w:val="0"/>
              <w:kinsoku/>
              <w:overflowPunct/>
              <w:topLinePunct w:val="0"/>
              <w:bidi w:val="0"/>
              <w:spacing w:after="0" w:line="240" w:lineRule="auto"/>
              <w:ind w:firstLine="600" w:firstLineChars="250"/>
              <w:jc w:val="left"/>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□需要</w:t>
            </w:r>
          </w:p>
          <w:p w14:paraId="2623F79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（3）样品递交要求：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4C84AC0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（4）未中标人样品退还：</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B8A67C4">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（5）中标人样品保管、封存及退还：</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1ACE0A68">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（6）其他要求（如有）：</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5ADB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8" w:hRule="atLeast"/>
          <w:jc w:val="center"/>
        </w:trPr>
        <w:tc>
          <w:tcPr>
            <w:tcW w:w="988" w:type="dxa"/>
            <w:vAlign w:val="center"/>
          </w:tcPr>
          <w:p w14:paraId="200463A8">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5.2.5</w:t>
            </w:r>
          </w:p>
        </w:tc>
        <w:tc>
          <w:tcPr>
            <w:tcW w:w="1701" w:type="dxa"/>
            <w:vAlign w:val="center"/>
          </w:tcPr>
          <w:p w14:paraId="61D88964">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标的所属行业</w:t>
            </w:r>
          </w:p>
        </w:tc>
        <w:tc>
          <w:tcPr>
            <w:tcW w:w="6919" w:type="dxa"/>
            <w:vAlign w:val="center"/>
          </w:tcPr>
          <w:p w14:paraId="71B212B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本包采购标的对应的中小企业划分标准所属行业：</w:t>
            </w:r>
          </w:p>
          <w:tbl>
            <w:tblPr>
              <w:tblStyle w:val="47"/>
              <w:tblW w:w="44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3098"/>
              <w:gridCol w:w="2055"/>
            </w:tblGrid>
            <w:tr w14:paraId="756F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0" w:type="pct"/>
                  <w:tcBorders>
                    <w:top w:val="single" w:color="auto" w:sz="4" w:space="0"/>
                    <w:left w:val="single" w:color="auto" w:sz="4" w:space="0"/>
                    <w:bottom w:val="single" w:color="auto" w:sz="4" w:space="0"/>
                    <w:right w:val="single" w:color="auto" w:sz="4" w:space="0"/>
                  </w:tcBorders>
                  <w:vAlign w:val="center"/>
                </w:tcPr>
                <w:p w14:paraId="2B64BC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Cs/>
                      <w:color w:val="auto"/>
                      <w:sz w:val="24"/>
                      <w:highlight w:val="none"/>
                      <w:lang w:val="en-US"/>
                    </w:rPr>
                  </w:pPr>
                  <w:r>
                    <w:rPr>
                      <w:rFonts w:hint="eastAsia" w:ascii="宋体" w:hAnsi="宋体" w:cs="宋体"/>
                      <w:bCs/>
                      <w:color w:val="auto"/>
                      <w:sz w:val="24"/>
                      <w:highlight w:val="none"/>
                      <w:lang w:val="en-US" w:eastAsia="zh-CN"/>
                    </w:rPr>
                    <w:t>包号</w:t>
                  </w:r>
                </w:p>
              </w:tc>
              <w:tc>
                <w:tcPr>
                  <w:tcW w:w="2596" w:type="pct"/>
                  <w:tcBorders>
                    <w:top w:val="single" w:color="auto" w:sz="4" w:space="0"/>
                    <w:left w:val="single" w:color="auto" w:sz="4" w:space="0"/>
                    <w:bottom w:val="single" w:color="auto" w:sz="4" w:space="0"/>
                    <w:right w:val="single" w:color="auto" w:sz="4" w:space="0"/>
                  </w:tcBorders>
                  <w:vAlign w:val="center"/>
                </w:tcPr>
                <w:p w14:paraId="41146C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标的</w:t>
                  </w:r>
                  <w:r>
                    <w:rPr>
                      <w:rFonts w:hint="eastAsia" w:ascii="宋体" w:hAnsi="宋体" w:cs="宋体"/>
                      <w:bCs/>
                      <w:color w:val="auto"/>
                      <w:sz w:val="24"/>
                      <w:highlight w:val="none"/>
                    </w:rPr>
                    <w:t>名称</w:t>
                  </w:r>
                </w:p>
              </w:tc>
              <w:tc>
                <w:tcPr>
                  <w:tcW w:w="1722" w:type="pct"/>
                  <w:tcBorders>
                    <w:top w:val="single" w:color="auto" w:sz="4" w:space="0"/>
                    <w:left w:val="single" w:color="auto" w:sz="4" w:space="0"/>
                    <w:bottom w:val="single" w:color="auto" w:sz="4" w:space="0"/>
                    <w:right w:val="single" w:color="auto" w:sz="4" w:space="0"/>
                  </w:tcBorders>
                  <w:vAlign w:val="center"/>
                </w:tcPr>
                <w:p w14:paraId="5ACF66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中小企业划分标准所属行业</w:t>
                  </w:r>
                </w:p>
              </w:tc>
            </w:tr>
            <w:tr w14:paraId="45B7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0" w:type="pct"/>
                  <w:tcBorders>
                    <w:top w:val="single" w:color="auto" w:sz="4" w:space="0"/>
                    <w:left w:val="single" w:color="auto" w:sz="4" w:space="0"/>
                    <w:bottom w:val="single" w:color="auto" w:sz="4" w:space="0"/>
                    <w:right w:val="single" w:color="auto" w:sz="4" w:space="0"/>
                  </w:tcBorders>
                  <w:vAlign w:val="center"/>
                </w:tcPr>
                <w:p w14:paraId="302D04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01</w:t>
                  </w:r>
                </w:p>
              </w:tc>
              <w:tc>
                <w:tcPr>
                  <w:tcW w:w="2596" w:type="pct"/>
                  <w:tcBorders>
                    <w:top w:val="single" w:color="auto" w:sz="4" w:space="0"/>
                    <w:left w:val="single" w:color="auto" w:sz="4" w:space="0"/>
                    <w:bottom w:val="single" w:color="auto" w:sz="4" w:space="0"/>
                    <w:right w:val="single" w:color="auto" w:sz="4" w:space="0"/>
                  </w:tcBorders>
                  <w:vAlign w:val="center"/>
                </w:tcPr>
                <w:p w14:paraId="35AA53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南法信镇综合治理保安服务项目</w:t>
                  </w:r>
                </w:p>
              </w:tc>
              <w:tc>
                <w:tcPr>
                  <w:tcW w:w="1722" w:type="pct"/>
                  <w:tcBorders>
                    <w:top w:val="single" w:color="auto" w:sz="4" w:space="0"/>
                    <w:left w:val="single" w:color="auto" w:sz="4" w:space="0"/>
                    <w:bottom w:val="single" w:color="auto" w:sz="4" w:space="0"/>
                    <w:right w:val="single" w:color="auto" w:sz="4" w:space="0"/>
                  </w:tcBorders>
                  <w:vAlign w:val="center"/>
                </w:tcPr>
                <w:p w14:paraId="3D0E99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kern w:val="0"/>
                      <w:sz w:val="24"/>
                      <w:highlight w:val="none"/>
                      <w:lang w:val="en-US" w:eastAsia="zh-CN"/>
                    </w:rPr>
                  </w:pPr>
                  <w:r>
                    <w:rPr>
                      <w:rFonts w:hint="eastAsia"/>
                      <w:color w:val="auto"/>
                      <w:sz w:val="24"/>
                      <w:highlight w:val="none"/>
                      <w:lang w:val="en-US" w:eastAsia="zh-CN"/>
                    </w:rPr>
                    <w:t>租赁和商务服务业</w:t>
                  </w:r>
                </w:p>
              </w:tc>
            </w:tr>
          </w:tbl>
          <w:p w14:paraId="614ED985">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rPr>
              <w:t>租赁和商务服务业</w:t>
            </w:r>
            <w:r>
              <w:rPr>
                <w:rFonts w:hint="eastAsia"/>
                <w:lang w:eastAsia="zh-CN"/>
              </w:rPr>
              <w:t>：</w:t>
            </w:r>
            <w:r>
              <w:rPr>
                <w:rFonts w:hint="eastAsia"/>
              </w:rPr>
              <w:t>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tc>
      </w:tr>
      <w:tr w14:paraId="3210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988" w:type="dxa"/>
            <w:vAlign w:val="center"/>
          </w:tcPr>
          <w:p w14:paraId="2821C3FC">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11.2</w:t>
            </w:r>
          </w:p>
        </w:tc>
        <w:tc>
          <w:tcPr>
            <w:tcW w:w="1701" w:type="dxa"/>
            <w:vAlign w:val="center"/>
          </w:tcPr>
          <w:p w14:paraId="4D043415">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投标报价</w:t>
            </w:r>
          </w:p>
        </w:tc>
        <w:tc>
          <w:tcPr>
            <w:tcW w:w="6919" w:type="dxa"/>
            <w:vAlign w:val="center"/>
          </w:tcPr>
          <w:p w14:paraId="51E5D3B6">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投标报价的特殊规定：</w:t>
            </w:r>
          </w:p>
          <w:p w14:paraId="4B8896E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无</w:t>
            </w:r>
          </w:p>
          <w:p w14:paraId="5F375F7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□有，具体情形：</w:t>
            </w:r>
            <w:r>
              <w:rPr>
                <w:rFonts w:hint="eastAsia" w:ascii="宋体" w:hAnsi="宋体" w:cs="宋体"/>
                <w:color w:val="auto"/>
                <w:sz w:val="24"/>
                <w:highlight w:val="none"/>
                <w:u w:val="single"/>
              </w:rPr>
              <w:t xml:space="preserve"> / </w:t>
            </w:r>
          </w:p>
        </w:tc>
      </w:tr>
      <w:tr w14:paraId="3C59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988" w:type="dxa"/>
            <w:vAlign w:val="center"/>
          </w:tcPr>
          <w:p w14:paraId="17493F65">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12.1</w:t>
            </w:r>
          </w:p>
        </w:tc>
        <w:tc>
          <w:tcPr>
            <w:tcW w:w="1701" w:type="dxa"/>
            <w:vMerge w:val="restart"/>
            <w:vAlign w:val="center"/>
          </w:tcPr>
          <w:p w14:paraId="353F5A84">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投标保证金</w:t>
            </w:r>
          </w:p>
        </w:tc>
        <w:tc>
          <w:tcPr>
            <w:tcW w:w="6919" w:type="dxa"/>
            <w:vAlign w:val="center"/>
          </w:tcPr>
          <w:p w14:paraId="5E8039C1">
            <w:pPr>
              <w:pStyle w:val="25"/>
              <w:keepNext w:val="0"/>
              <w:keepLines w:val="0"/>
              <w:pageBreakBefore w:val="0"/>
              <w:widowControl w:val="0"/>
              <w:kinsoku/>
              <w:overflowPunct/>
              <w:topLinePunct w:val="0"/>
              <w:bidi w:val="0"/>
              <w:adjustRightInd w:val="0"/>
              <w:snapToGrid w:val="0"/>
              <w:spacing w:after="0" w:line="240" w:lineRule="auto"/>
              <w:textAlignment w:val="auto"/>
              <w:rPr>
                <w:rFonts w:hint="eastAsia" w:hAnsi="宋体" w:cs="宋体"/>
                <w:color w:val="auto"/>
                <w:sz w:val="24"/>
                <w:szCs w:val="24"/>
                <w:highlight w:val="none"/>
              </w:rPr>
            </w:pPr>
            <w:r>
              <w:rPr>
                <w:rFonts w:hint="eastAsia" w:hAnsi="宋体" w:cs="宋体"/>
                <w:color w:val="auto"/>
                <w:sz w:val="24"/>
                <w:szCs w:val="24"/>
                <w:highlight w:val="none"/>
              </w:rPr>
              <w:t>投标保证金：</w:t>
            </w:r>
            <w:r>
              <w:rPr>
                <w:rFonts w:hint="eastAsia" w:hAnsi="宋体" w:cs="宋体"/>
                <w:color w:val="auto"/>
                <w:sz w:val="24"/>
                <w:szCs w:val="24"/>
                <w:highlight w:val="none"/>
                <w:u w:val="single"/>
              </w:rPr>
              <w:t>不收取</w:t>
            </w:r>
            <w:r>
              <w:rPr>
                <w:rFonts w:hint="eastAsia" w:hAnsi="宋体" w:cs="宋体"/>
                <w:color w:val="auto"/>
                <w:sz w:val="24"/>
                <w:szCs w:val="24"/>
                <w:highlight w:val="none"/>
              </w:rPr>
              <w:t>；</w:t>
            </w:r>
          </w:p>
          <w:p w14:paraId="2A86D1E5">
            <w:pPr>
              <w:pStyle w:val="25"/>
              <w:keepNext w:val="0"/>
              <w:keepLines w:val="0"/>
              <w:pageBreakBefore w:val="0"/>
              <w:widowControl w:val="0"/>
              <w:kinsoku/>
              <w:overflowPunct/>
              <w:topLinePunct w:val="0"/>
              <w:bidi w:val="0"/>
              <w:adjustRightInd w:val="0"/>
              <w:snapToGrid w:val="0"/>
              <w:spacing w:after="0" w:line="240" w:lineRule="auto"/>
              <w:textAlignment w:val="auto"/>
              <w:rPr>
                <w:rFonts w:hint="eastAsia" w:hAnsi="宋体" w:cs="宋体"/>
                <w:color w:val="auto"/>
                <w:sz w:val="24"/>
                <w:szCs w:val="24"/>
                <w:highlight w:val="none"/>
              </w:rPr>
            </w:pPr>
            <w:r>
              <w:rPr>
                <w:rFonts w:hint="eastAsia" w:hAnsi="宋体" w:cs="宋体"/>
                <w:color w:val="auto"/>
                <w:sz w:val="24"/>
                <w:szCs w:val="24"/>
                <w:highlight w:val="none"/>
              </w:rPr>
              <w:t>01 包：</w:t>
            </w:r>
            <w:r>
              <w:rPr>
                <w:rFonts w:hint="eastAsia" w:ascii="宋体" w:hAnsi="宋体" w:cs="宋体"/>
                <w:color w:val="auto"/>
                <w:sz w:val="24"/>
                <w:highlight w:val="none"/>
                <w:u w:val="single"/>
              </w:rPr>
              <w:t xml:space="preserve"> / </w:t>
            </w:r>
            <w:r>
              <w:rPr>
                <w:rFonts w:hint="eastAsia" w:hAnsi="宋体" w:cs="宋体"/>
                <w:color w:val="auto"/>
                <w:sz w:val="24"/>
                <w:szCs w:val="24"/>
                <w:highlight w:val="none"/>
              </w:rPr>
              <w:t>；</w:t>
            </w:r>
          </w:p>
          <w:p w14:paraId="6B40759E">
            <w:pPr>
              <w:pStyle w:val="25"/>
              <w:keepNext w:val="0"/>
              <w:keepLines w:val="0"/>
              <w:pageBreakBefore w:val="0"/>
              <w:widowControl w:val="0"/>
              <w:kinsoku/>
              <w:overflowPunct/>
              <w:topLinePunct w:val="0"/>
              <w:bidi w:val="0"/>
              <w:adjustRightInd w:val="0"/>
              <w:snapToGrid w:val="0"/>
              <w:spacing w:after="0" w:line="240" w:lineRule="auto"/>
              <w:textAlignment w:val="auto"/>
              <w:rPr>
                <w:rFonts w:hint="eastAsia" w:hAnsi="宋体" w:cs="宋体"/>
                <w:color w:val="auto"/>
                <w:sz w:val="24"/>
                <w:szCs w:val="24"/>
                <w:highlight w:val="none"/>
              </w:rPr>
            </w:pPr>
            <w:r>
              <w:rPr>
                <w:rFonts w:hint="eastAsia" w:hAnsi="宋体" w:cs="宋体"/>
                <w:color w:val="auto"/>
                <w:sz w:val="24"/>
                <w:szCs w:val="24"/>
                <w:highlight w:val="none"/>
              </w:rPr>
              <w:t>… 包：</w:t>
            </w:r>
            <w:r>
              <w:rPr>
                <w:rFonts w:hint="eastAsia" w:ascii="宋体" w:hAnsi="宋体" w:cs="宋体"/>
                <w:color w:val="auto"/>
                <w:sz w:val="24"/>
                <w:highlight w:val="none"/>
                <w:u w:val="single"/>
              </w:rPr>
              <w:t xml:space="preserve"> / </w:t>
            </w:r>
            <w:r>
              <w:rPr>
                <w:rFonts w:hint="eastAsia" w:hAnsi="宋体" w:cs="宋体"/>
                <w:color w:val="auto"/>
                <w:sz w:val="24"/>
                <w:szCs w:val="24"/>
                <w:highlight w:val="none"/>
              </w:rPr>
              <w:t>。</w:t>
            </w:r>
          </w:p>
          <w:p w14:paraId="04494212">
            <w:pPr>
              <w:pStyle w:val="25"/>
              <w:keepNext w:val="0"/>
              <w:keepLines w:val="0"/>
              <w:pageBreakBefore w:val="0"/>
              <w:widowControl w:val="0"/>
              <w:kinsoku/>
              <w:overflowPunct/>
              <w:topLinePunct w:val="0"/>
              <w:bidi w:val="0"/>
              <w:adjustRightInd w:val="0"/>
              <w:snapToGrid w:val="0"/>
              <w:spacing w:after="0" w:line="240" w:lineRule="auto"/>
              <w:textAlignment w:val="auto"/>
              <w:rPr>
                <w:color w:val="auto"/>
                <w:highlight w:val="none"/>
              </w:rPr>
            </w:pPr>
            <w:r>
              <w:rPr>
                <w:rFonts w:hint="eastAsia" w:hAnsi="宋体" w:cs="宋体"/>
                <w:color w:val="auto"/>
                <w:sz w:val="24"/>
                <w:szCs w:val="24"/>
                <w:highlight w:val="none"/>
              </w:rPr>
              <w:t>投标保证金收受人信息：</w:t>
            </w:r>
            <w:r>
              <w:rPr>
                <w:rFonts w:hint="eastAsia" w:ascii="宋体" w:hAnsi="宋体" w:cs="宋体"/>
                <w:color w:val="auto"/>
                <w:sz w:val="24"/>
                <w:highlight w:val="none"/>
                <w:u w:val="single"/>
              </w:rPr>
              <w:t xml:space="preserve"> / </w:t>
            </w:r>
            <w:r>
              <w:rPr>
                <w:rFonts w:hint="eastAsia" w:hAnsi="宋体" w:cs="宋体"/>
                <w:color w:val="auto"/>
                <w:sz w:val="24"/>
                <w:szCs w:val="24"/>
                <w:highlight w:val="none"/>
              </w:rPr>
              <w:t>。</w:t>
            </w:r>
          </w:p>
        </w:tc>
      </w:tr>
      <w:tr w14:paraId="0E89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721CD44">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12.</w:t>
            </w:r>
            <w:r>
              <w:rPr>
                <w:rFonts w:hint="eastAsia" w:hAnsi="宋体" w:cs="宋体"/>
                <w:color w:val="auto"/>
                <w:sz w:val="24"/>
                <w:szCs w:val="24"/>
                <w:highlight w:val="none"/>
                <w:lang w:val="en-US" w:eastAsia="zh-CN"/>
              </w:rPr>
              <w:t>8</w:t>
            </w:r>
            <w:r>
              <w:rPr>
                <w:rFonts w:hAnsi="宋体" w:cs="宋体"/>
                <w:color w:val="auto"/>
                <w:sz w:val="24"/>
                <w:szCs w:val="24"/>
                <w:highlight w:val="none"/>
              </w:rPr>
              <w:t>.2</w:t>
            </w:r>
          </w:p>
        </w:tc>
        <w:tc>
          <w:tcPr>
            <w:tcW w:w="1701" w:type="dxa"/>
            <w:vMerge w:val="continue"/>
            <w:vAlign w:val="center"/>
          </w:tcPr>
          <w:p w14:paraId="330ACBDB">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p>
        </w:tc>
        <w:tc>
          <w:tcPr>
            <w:tcW w:w="6919" w:type="dxa"/>
            <w:vAlign w:val="center"/>
          </w:tcPr>
          <w:p w14:paraId="09FEB3D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投标保证金可以不予退还的其他情形：</w:t>
            </w:r>
          </w:p>
          <w:p w14:paraId="5E7D8BC1">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□无</w:t>
            </w:r>
          </w:p>
          <w:p w14:paraId="33D5FBF4">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hAnsi="宋体" w:cs="宋体"/>
                <w:color w:val="auto"/>
                <w:sz w:val="24"/>
                <w:szCs w:val="24"/>
                <w:highlight w:val="none"/>
                <w:lang w:eastAsia="zh-CN"/>
              </w:rPr>
              <w:t>■</w:t>
            </w:r>
            <w:r>
              <w:rPr>
                <w:rFonts w:hAnsi="宋体" w:cs="宋体"/>
                <w:color w:val="auto"/>
                <w:sz w:val="24"/>
                <w:szCs w:val="24"/>
                <w:highlight w:val="none"/>
              </w:rPr>
              <w:t>有，具体情形：</w:t>
            </w:r>
          </w:p>
          <w:p w14:paraId="0AAFD562">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（1）</w:t>
            </w:r>
            <w:r>
              <w:rPr>
                <w:rFonts w:hAnsi="宋体" w:cs="宋体"/>
                <w:color w:val="auto"/>
                <w:sz w:val="24"/>
                <w:szCs w:val="24"/>
                <w:highlight w:val="none"/>
                <w:u w:val="single"/>
              </w:rPr>
              <w:t>除因不可抗力或招标文件认可的情形以外，中标人放弃中标或者不按本须知的规定与采购人签订合同的</w:t>
            </w:r>
            <w:r>
              <w:rPr>
                <w:rFonts w:hAnsi="宋体" w:cs="宋体"/>
                <w:color w:val="auto"/>
                <w:sz w:val="24"/>
                <w:szCs w:val="24"/>
                <w:highlight w:val="none"/>
              </w:rPr>
              <w:t>；</w:t>
            </w:r>
          </w:p>
          <w:p w14:paraId="3FAFC1FD">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（2）</w:t>
            </w:r>
            <w:r>
              <w:rPr>
                <w:rFonts w:hAnsi="宋体" w:cs="宋体"/>
                <w:color w:val="auto"/>
                <w:sz w:val="24"/>
                <w:szCs w:val="24"/>
                <w:highlight w:val="none"/>
                <w:u w:val="single"/>
              </w:rPr>
              <w:t>提供虚假材料的</w:t>
            </w:r>
            <w:r>
              <w:rPr>
                <w:rFonts w:hAnsi="宋体" w:cs="宋体"/>
                <w:color w:val="auto"/>
                <w:sz w:val="24"/>
                <w:szCs w:val="24"/>
                <w:highlight w:val="none"/>
              </w:rPr>
              <w:t>；</w:t>
            </w:r>
          </w:p>
          <w:p w14:paraId="6F3F2969">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（3）</w:t>
            </w:r>
            <w:r>
              <w:rPr>
                <w:rFonts w:hAnsi="宋体" w:cs="宋体"/>
                <w:color w:val="auto"/>
                <w:sz w:val="24"/>
                <w:szCs w:val="24"/>
                <w:highlight w:val="none"/>
                <w:u w:val="single"/>
              </w:rPr>
              <w:t>投标人与其他投标人恶意串通的</w:t>
            </w:r>
            <w:r>
              <w:rPr>
                <w:rFonts w:hAnsi="宋体" w:cs="宋体"/>
                <w:color w:val="auto"/>
                <w:sz w:val="24"/>
                <w:szCs w:val="24"/>
                <w:highlight w:val="none"/>
              </w:rPr>
              <w:t>；</w:t>
            </w:r>
          </w:p>
          <w:p w14:paraId="2A25977C">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u w:val="single"/>
              </w:rPr>
            </w:pPr>
            <w:r>
              <w:rPr>
                <w:rFonts w:hAnsi="宋体" w:cs="宋体"/>
                <w:color w:val="auto"/>
                <w:sz w:val="24"/>
                <w:szCs w:val="24"/>
                <w:highlight w:val="none"/>
              </w:rPr>
              <w:t>（4）</w:t>
            </w:r>
            <w:r>
              <w:rPr>
                <w:rFonts w:hAnsi="宋体" w:cs="宋体"/>
                <w:color w:val="auto"/>
                <w:sz w:val="24"/>
                <w:szCs w:val="24"/>
                <w:highlight w:val="none"/>
                <w:u w:val="single"/>
              </w:rPr>
              <w:t>招标文件规定的其他情形</w:t>
            </w:r>
            <w:r>
              <w:rPr>
                <w:rFonts w:hAnsi="宋体" w:cs="宋体"/>
                <w:color w:val="auto"/>
                <w:sz w:val="24"/>
                <w:szCs w:val="24"/>
                <w:highlight w:val="none"/>
              </w:rPr>
              <w:t>。</w:t>
            </w:r>
          </w:p>
        </w:tc>
      </w:tr>
      <w:tr w14:paraId="2E6E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D20A177">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13.1</w:t>
            </w:r>
          </w:p>
        </w:tc>
        <w:tc>
          <w:tcPr>
            <w:tcW w:w="1701" w:type="dxa"/>
            <w:vAlign w:val="center"/>
          </w:tcPr>
          <w:p w14:paraId="670DCE23">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投标有效期</w:t>
            </w:r>
          </w:p>
        </w:tc>
        <w:tc>
          <w:tcPr>
            <w:tcW w:w="6919" w:type="dxa"/>
            <w:vAlign w:val="center"/>
          </w:tcPr>
          <w:p w14:paraId="18593644">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自提交投标文件的截止之日起算</w:t>
            </w:r>
            <w:r>
              <w:rPr>
                <w:rFonts w:hint="eastAsia" w:ascii="宋体" w:hAnsi="宋体" w:cs="宋体"/>
                <w:color w:val="auto"/>
                <w:sz w:val="24"/>
                <w:highlight w:val="none"/>
                <w:u w:val="single"/>
              </w:rPr>
              <w:t>90</w:t>
            </w:r>
            <w:r>
              <w:rPr>
                <w:rFonts w:hint="eastAsia" w:ascii="宋体" w:hAnsi="宋体" w:cs="宋体"/>
                <w:color w:val="auto"/>
                <w:sz w:val="24"/>
                <w:highlight w:val="none"/>
              </w:rPr>
              <w:t>日历天。</w:t>
            </w:r>
          </w:p>
        </w:tc>
      </w:tr>
      <w:tr w14:paraId="322E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31F7E7FE">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18.2</w:t>
            </w:r>
          </w:p>
        </w:tc>
        <w:tc>
          <w:tcPr>
            <w:tcW w:w="1701" w:type="dxa"/>
            <w:vAlign w:val="center"/>
          </w:tcPr>
          <w:p w14:paraId="32E3EFB2">
            <w:pPr>
              <w:keepNext w:val="0"/>
              <w:keepLines w:val="0"/>
              <w:pageBreakBefore w:val="0"/>
              <w:widowControl w:val="0"/>
              <w:kinsoku/>
              <w:overflowPunct/>
              <w:topLinePunct w:val="0"/>
              <w:bidi w:val="0"/>
              <w:spacing w:after="0" w:line="240" w:lineRule="auto"/>
              <w:jc w:val="center"/>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解密时间</w:t>
            </w:r>
          </w:p>
        </w:tc>
        <w:tc>
          <w:tcPr>
            <w:tcW w:w="6919" w:type="dxa"/>
            <w:vAlign w:val="center"/>
          </w:tcPr>
          <w:p w14:paraId="57100C1F">
            <w:pPr>
              <w:keepNext w:val="0"/>
              <w:keepLines w:val="0"/>
              <w:pageBreakBefore w:val="0"/>
              <w:widowControl w:val="0"/>
              <w:kinsoku/>
              <w:overflowPunct/>
              <w:topLinePunct w:val="0"/>
              <w:bidi w:val="0"/>
              <w:spacing w:after="0" w:line="240" w:lineRule="auto"/>
              <w:jc w:val="left"/>
              <w:textAlignment w:val="auto"/>
              <w:rPr>
                <w:rFonts w:hint="eastAsia" w:ascii="宋体" w:hAnsi="宋体" w:cs="宋体"/>
                <w:color w:val="auto"/>
                <w:sz w:val="24"/>
                <w:highlight w:val="none"/>
              </w:rPr>
            </w:pPr>
            <w:r>
              <w:rPr>
                <w:color w:val="auto"/>
                <w:sz w:val="24"/>
                <w:highlight w:val="none"/>
              </w:rPr>
              <w:t>解密时间：</w:t>
            </w:r>
            <w:r>
              <w:rPr>
                <w:color w:val="auto"/>
                <w:sz w:val="24"/>
                <w:highlight w:val="none"/>
                <w:u w:val="single"/>
              </w:rPr>
              <w:t xml:space="preserve"> </w:t>
            </w:r>
            <w:r>
              <w:rPr>
                <w:rFonts w:hint="eastAsia"/>
                <w:color w:val="auto"/>
                <w:sz w:val="24"/>
                <w:highlight w:val="none"/>
                <w:u w:val="single"/>
                <w:lang w:val="en-US" w:eastAsia="zh-CN"/>
              </w:rPr>
              <w:t>30</w:t>
            </w:r>
            <w:r>
              <w:rPr>
                <w:color w:val="auto"/>
                <w:sz w:val="24"/>
                <w:highlight w:val="none"/>
              </w:rPr>
              <w:t>分钟</w:t>
            </w:r>
          </w:p>
        </w:tc>
      </w:tr>
      <w:tr w14:paraId="2ABF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E87CCF3">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p>
        </w:tc>
        <w:tc>
          <w:tcPr>
            <w:tcW w:w="1701" w:type="dxa"/>
            <w:vAlign w:val="center"/>
          </w:tcPr>
          <w:p w14:paraId="3DEA61B6">
            <w:pPr>
              <w:keepNext w:val="0"/>
              <w:keepLines w:val="0"/>
              <w:pageBreakBefore w:val="0"/>
              <w:widowControl w:val="0"/>
              <w:kinsoku/>
              <w:wordWrap w:val="0"/>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开标会携带</w:t>
            </w:r>
          </w:p>
          <w:p w14:paraId="0865B6D0">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资料</w:t>
            </w:r>
          </w:p>
        </w:tc>
        <w:tc>
          <w:tcPr>
            <w:tcW w:w="6919" w:type="dxa"/>
            <w:vAlign w:val="center"/>
          </w:tcPr>
          <w:p w14:paraId="4D2F4C22">
            <w:pPr>
              <w:keepNext w:val="0"/>
              <w:keepLines w:val="0"/>
              <w:pageBreakBefore w:val="0"/>
              <w:widowControl w:val="0"/>
              <w:kinsoku/>
              <w:overflowPunct/>
              <w:topLinePunct w:val="0"/>
              <w:bidi w:val="0"/>
              <w:spacing w:after="0" w:line="240" w:lineRule="auto"/>
              <w:jc w:val="left"/>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投标人代表参加开标会议</w:t>
            </w:r>
            <w:r>
              <w:rPr>
                <w:rFonts w:hint="eastAsia" w:ascii="宋体" w:hAnsi="宋体" w:cs="宋体"/>
                <w:color w:val="auto"/>
                <w:sz w:val="24"/>
                <w:highlight w:val="none"/>
                <w:lang w:val="en-US" w:eastAsia="zh-CN"/>
              </w:rPr>
              <w:t>需</w:t>
            </w:r>
            <w:r>
              <w:rPr>
                <w:rFonts w:hint="eastAsia" w:ascii="宋体" w:hAnsi="宋体" w:cs="宋体"/>
                <w:color w:val="auto"/>
                <w:sz w:val="24"/>
                <w:highlight w:val="none"/>
              </w:rPr>
              <w:t>携带</w:t>
            </w:r>
            <w:r>
              <w:rPr>
                <w:rFonts w:hint="eastAsia" w:ascii="宋体" w:hAnsi="宋体" w:cs="宋体"/>
                <w:color w:val="auto"/>
                <w:sz w:val="24"/>
                <w:highlight w:val="none"/>
                <w:lang w:eastAsia="zh-CN"/>
              </w:rPr>
              <w:t>：</w:t>
            </w:r>
          </w:p>
          <w:p w14:paraId="7874BF6E">
            <w:pPr>
              <w:keepNext w:val="0"/>
              <w:keepLines w:val="0"/>
              <w:pageBreakBefore w:val="0"/>
              <w:widowControl w:val="0"/>
              <w:numPr>
                <w:ilvl w:val="0"/>
                <w:numId w:val="8"/>
              </w:numPr>
              <w:kinsoku/>
              <w:overflowPunct/>
              <w:topLinePunct w:val="0"/>
              <w:bidi w:val="0"/>
              <w:spacing w:after="0" w:line="240" w:lineRule="auto"/>
              <w:jc w:val="left"/>
              <w:textAlignment w:val="auto"/>
              <w:rPr>
                <w:rFonts w:hint="eastAsia" w:ascii="宋体" w:hAnsi="宋体" w:cs="宋体"/>
                <w:color w:val="auto"/>
                <w:sz w:val="24"/>
                <w:highlight w:val="none"/>
              </w:rPr>
            </w:pPr>
            <w:r>
              <w:rPr>
                <w:rFonts w:hint="eastAsia" w:ascii="宋体" w:hAnsi="宋体" w:cs="宋体"/>
                <w:color w:val="auto"/>
                <w:sz w:val="24"/>
                <w:highlight w:val="none"/>
              </w:rPr>
              <w:t>加密电子投标文件相对应的</w:t>
            </w:r>
            <w:r>
              <w:rPr>
                <w:rFonts w:hint="eastAsia" w:ascii="宋体" w:hAnsi="宋体" w:cs="宋体"/>
                <w:color w:val="auto"/>
                <w:sz w:val="24"/>
                <w:highlight w:val="none"/>
                <w:lang w:val="en-US" w:eastAsia="zh-CN"/>
              </w:rPr>
              <w:t>CA数字证书或电子营业执照</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投标人应</w:t>
            </w:r>
            <w:r>
              <w:rPr>
                <w:rFonts w:hint="eastAsia" w:ascii="宋体" w:hAnsi="宋体" w:cs="宋体"/>
                <w:color w:val="auto"/>
                <w:sz w:val="24"/>
                <w:highlight w:val="none"/>
              </w:rPr>
              <w:t>在规定的时间内对投标文件进行解密，因非系统原因导致的解密失败，视为</w:t>
            </w:r>
            <w:r>
              <w:rPr>
                <w:rFonts w:hint="eastAsia" w:ascii="宋体" w:hAnsi="宋体" w:cs="宋体"/>
                <w:b/>
                <w:bCs/>
                <w:color w:val="auto"/>
                <w:sz w:val="24"/>
                <w:highlight w:val="none"/>
              </w:rPr>
              <w:t>投标无效</w:t>
            </w:r>
            <w:r>
              <w:rPr>
                <w:rFonts w:hint="eastAsia" w:ascii="宋体" w:hAnsi="宋体" w:cs="宋体"/>
                <w:color w:val="auto"/>
                <w:sz w:val="24"/>
                <w:highlight w:val="none"/>
              </w:rPr>
              <w:t>。</w:t>
            </w:r>
          </w:p>
          <w:p w14:paraId="2A220D7E">
            <w:pPr>
              <w:keepNext w:val="0"/>
              <w:keepLines w:val="0"/>
              <w:pageBreakBefore w:val="0"/>
              <w:widowControl w:val="0"/>
              <w:numPr>
                <w:ilvl w:val="0"/>
                <w:numId w:val="8"/>
              </w:numPr>
              <w:kinsoku/>
              <w:overflowPunct/>
              <w:topLinePunct w:val="0"/>
              <w:bidi w:val="0"/>
              <w:spacing w:after="0" w:line="240" w:lineRule="auto"/>
              <w:ind w:left="0" w:leftChars="0" w:firstLine="0" w:firstLineChars="0"/>
              <w:jc w:val="left"/>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如法定代表人本人参加开标会的，必须</w:t>
            </w:r>
            <w:r>
              <w:rPr>
                <w:rFonts w:hint="eastAsia" w:ascii="宋体" w:hAnsi="宋体" w:cs="宋体"/>
                <w:color w:val="auto"/>
                <w:sz w:val="24"/>
                <w:highlight w:val="none"/>
                <w:lang w:val="en-US" w:eastAsia="zh-CN"/>
              </w:rPr>
              <w:t>携带与招标文件中投标文件格式一致的</w:t>
            </w: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单位负责人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身份证明（加盖公章）及身份证原件和复印件（加盖公章）</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如被授权人参加开标会的，</w:t>
            </w:r>
            <w:r>
              <w:rPr>
                <w:rFonts w:hint="eastAsia" w:ascii="宋体" w:hAnsi="宋体" w:cs="宋体"/>
                <w:color w:val="auto"/>
                <w:sz w:val="24"/>
                <w:highlight w:val="none"/>
              </w:rPr>
              <w:t>必须携带</w:t>
            </w:r>
            <w:r>
              <w:rPr>
                <w:rFonts w:hint="eastAsia" w:ascii="宋体" w:hAnsi="宋体" w:cs="宋体"/>
                <w:color w:val="auto"/>
                <w:sz w:val="24"/>
                <w:highlight w:val="none"/>
                <w:lang w:val="en-US" w:eastAsia="zh-CN"/>
              </w:rPr>
              <w:t>与招标文件中投标文件格式一致的</w:t>
            </w: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单位负责人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身份证明（加盖公章）及身份证复印件（加盖公章）</w:t>
            </w:r>
            <w:r>
              <w:rPr>
                <w:rFonts w:hint="eastAsia" w:ascii="宋体" w:hAnsi="宋体" w:cs="宋体"/>
                <w:color w:val="auto"/>
                <w:sz w:val="24"/>
                <w:highlight w:val="none"/>
                <w:lang w:eastAsia="zh-CN"/>
              </w:rPr>
              <w:t>，</w:t>
            </w:r>
            <w:r>
              <w:rPr>
                <w:rFonts w:hint="eastAsia" w:ascii="宋体" w:hAnsi="宋体" w:cs="宋体"/>
                <w:color w:val="auto"/>
                <w:sz w:val="24"/>
                <w:highlight w:val="none"/>
              </w:rPr>
              <w:t>授权委托书（加盖公章）和</w:t>
            </w:r>
            <w:r>
              <w:rPr>
                <w:rFonts w:hint="eastAsia" w:ascii="宋体" w:hAnsi="宋体" w:cs="宋体"/>
                <w:color w:val="auto"/>
                <w:sz w:val="24"/>
                <w:highlight w:val="none"/>
                <w:lang w:val="en-US" w:eastAsia="zh-CN"/>
              </w:rPr>
              <w:t>被授权人</w:t>
            </w:r>
            <w:r>
              <w:rPr>
                <w:rFonts w:hint="eastAsia" w:ascii="宋体" w:hAnsi="宋体" w:cs="宋体"/>
                <w:color w:val="auto"/>
                <w:sz w:val="24"/>
                <w:highlight w:val="none"/>
              </w:rPr>
              <w:t>身份证原件和复印件（加盖公章）</w:t>
            </w:r>
            <w:r>
              <w:rPr>
                <w:rFonts w:hint="eastAsia" w:ascii="宋体" w:hAnsi="宋体" w:cs="宋体"/>
                <w:color w:val="auto"/>
                <w:sz w:val="24"/>
                <w:highlight w:val="none"/>
                <w:lang w:eastAsia="zh-CN"/>
              </w:rPr>
              <w:t>。</w:t>
            </w:r>
          </w:p>
          <w:p w14:paraId="65F86E05">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bCs/>
                <w:color w:val="auto"/>
                <w:sz w:val="24"/>
                <w:highlight w:val="none"/>
                <w:lang w:val="en-US" w:eastAsia="zh-CN"/>
              </w:rPr>
              <w:t>注：</w:t>
            </w:r>
            <w:r>
              <w:rPr>
                <w:rFonts w:hint="eastAsia" w:ascii="宋体" w:hAnsi="宋体" w:cs="宋体"/>
                <w:b/>
                <w:bCs/>
                <w:color w:val="auto"/>
                <w:sz w:val="24"/>
                <w:highlight w:val="none"/>
              </w:rPr>
              <w:t>未提供以上资料或提供资料不符合要求的投标人，代理机构需如实记录，由评标委员会按无效投标处理</w:t>
            </w:r>
            <w:r>
              <w:rPr>
                <w:rFonts w:hint="eastAsia" w:ascii="宋体" w:hAnsi="宋体" w:cs="宋体"/>
                <w:color w:val="auto"/>
                <w:sz w:val="24"/>
                <w:highlight w:val="none"/>
              </w:rPr>
              <w:t>。</w:t>
            </w:r>
          </w:p>
        </w:tc>
      </w:tr>
      <w:tr w14:paraId="55F3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FE8AEC">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22.1</w:t>
            </w:r>
          </w:p>
        </w:tc>
        <w:tc>
          <w:tcPr>
            <w:tcW w:w="1701" w:type="dxa"/>
            <w:vAlign w:val="center"/>
          </w:tcPr>
          <w:p w14:paraId="3256B1DE">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确定中标人</w:t>
            </w:r>
          </w:p>
        </w:tc>
        <w:tc>
          <w:tcPr>
            <w:tcW w:w="6919" w:type="dxa"/>
            <w:vAlign w:val="center"/>
          </w:tcPr>
          <w:p w14:paraId="11E67B2E">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中标候选人并列的，采购人是否委托评标委员会确定中标人：</w:t>
            </w:r>
          </w:p>
          <w:p w14:paraId="20614990">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hAnsi="宋体" w:cs="宋体"/>
                <w:color w:val="auto"/>
                <w:sz w:val="24"/>
                <w:szCs w:val="24"/>
                <w:highlight w:val="none"/>
                <w:lang w:eastAsia="zh-CN"/>
              </w:rPr>
              <w:t>■</w:t>
            </w:r>
            <w:r>
              <w:rPr>
                <w:rFonts w:hAnsi="宋体" w:cs="宋体"/>
                <w:color w:val="auto"/>
                <w:sz w:val="24"/>
                <w:szCs w:val="24"/>
                <w:highlight w:val="none"/>
              </w:rPr>
              <w:t>否</w:t>
            </w:r>
          </w:p>
          <w:p w14:paraId="46A64DC5">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□是</w:t>
            </w:r>
          </w:p>
          <w:p w14:paraId="78E25120">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 xml:space="preserve">中标候选人并列的，按照以下方式确定中标人： </w:t>
            </w:r>
          </w:p>
          <w:p w14:paraId="55F66879">
            <w:pPr>
              <w:pStyle w:val="25"/>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hAnsi="宋体" w:cs="宋体"/>
                <w:color w:val="auto"/>
                <w:sz w:val="24"/>
                <w:szCs w:val="24"/>
                <w:highlight w:val="none"/>
                <w:lang w:eastAsia="zh-CN"/>
              </w:rPr>
              <w:t>■</w:t>
            </w:r>
            <w:r>
              <w:rPr>
                <w:rFonts w:hAnsi="宋体" w:cs="宋体"/>
                <w:color w:val="auto"/>
                <w:sz w:val="24"/>
                <w:szCs w:val="24"/>
                <w:highlight w:val="none"/>
              </w:rPr>
              <w:t>得分且投标报价均相同的，</w:t>
            </w:r>
            <w:r>
              <w:rPr>
                <w:rFonts w:hAnsi="宋体" w:cs="宋体"/>
                <w:color w:val="auto"/>
                <w:sz w:val="24"/>
                <w:szCs w:val="24"/>
                <w:highlight w:val="none"/>
                <w:u w:val="none"/>
              </w:rPr>
              <w:t>以</w:t>
            </w:r>
            <w:r>
              <w:rPr>
                <w:rFonts w:hint="eastAsia" w:hAnsi="宋体" w:cs="宋体"/>
                <w:color w:val="auto"/>
                <w:sz w:val="24"/>
                <w:szCs w:val="24"/>
                <w:highlight w:val="none"/>
                <w:u w:val="single"/>
                <w:lang w:val="en-US" w:eastAsia="zh-CN"/>
              </w:rPr>
              <w:t xml:space="preserve"> </w:t>
            </w:r>
            <w:r>
              <w:rPr>
                <w:rFonts w:hAnsi="宋体" w:cs="宋体"/>
                <w:color w:val="auto"/>
                <w:sz w:val="24"/>
                <w:szCs w:val="24"/>
                <w:highlight w:val="none"/>
                <w:u w:val="single"/>
              </w:rPr>
              <w:t>技术部分</w:t>
            </w:r>
            <w:r>
              <w:rPr>
                <w:rFonts w:hint="eastAsia" w:hAnsi="宋体" w:cs="宋体"/>
                <w:color w:val="auto"/>
                <w:sz w:val="24"/>
                <w:szCs w:val="24"/>
                <w:highlight w:val="none"/>
                <w:u w:val="single"/>
                <w:lang w:val="en-US" w:eastAsia="zh-CN"/>
              </w:rPr>
              <w:t xml:space="preserve"> </w:t>
            </w:r>
            <w:r>
              <w:rPr>
                <w:rFonts w:hAnsi="宋体" w:cs="宋体"/>
                <w:color w:val="auto"/>
                <w:sz w:val="24"/>
                <w:szCs w:val="24"/>
                <w:highlight w:val="none"/>
                <w:u w:val="none"/>
              </w:rPr>
              <w:t>得分高者为中标人</w:t>
            </w:r>
          </w:p>
          <w:p w14:paraId="4EACCFDB">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□随机抽取</w:t>
            </w:r>
          </w:p>
        </w:tc>
      </w:tr>
      <w:tr w14:paraId="7CC0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BD13BD5">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25.5</w:t>
            </w:r>
          </w:p>
        </w:tc>
        <w:tc>
          <w:tcPr>
            <w:tcW w:w="1701" w:type="dxa"/>
            <w:vAlign w:val="center"/>
          </w:tcPr>
          <w:p w14:paraId="3BD1CD60">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分包</w:t>
            </w:r>
          </w:p>
        </w:tc>
        <w:tc>
          <w:tcPr>
            <w:tcW w:w="6919" w:type="dxa"/>
            <w:vAlign w:val="center"/>
          </w:tcPr>
          <w:p w14:paraId="603E6C6B">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 xml:space="preserve">本项目的非主体、非关键性工作是否允许分包： </w:t>
            </w:r>
          </w:p>
          <w:p w14:paraId="7EE855A1">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不允许</w:t>
            </w:r>
          </w:p>
          <w:p w14:paraId="23B56DA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□允许，具体要求：</w:t>
            </w:r>
          </w:p>
          <w:p w14:paraId="21E5BE59">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（1）可以分包履行的具体内容：</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9A77D2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（2）允许分包的金额或者比例：</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2C9E7D1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（3）其他要求：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6B63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98A2818">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25.6</w:t>
            </w:r>
          </w:p>
        </w:tc>
        <w:tc>
          <w:tcPr>
            <w:tcW w:w="1701" w:type="dxa"/>
            <w:vAlign w:val="center"/>
          </w:tcPr>
          <w:p w14:paraId="13EB309F">
            <w:pPr>
              <w:keepNext w:val="0"/>
              <w:keepLines w:val="0"/>
              <w:pageBreakBefore w:val="0"/>
              <w:widowControl w:val="0"/>
              <w:kinsoku/>
              <w:overflowPunct/>
              <w:topLinePunct w:val="0"/>
              <w:bidi w:val="0"/>
              <w:spacing w:after="0" w:line="240" w:lineRule="auto"/>
              <w:jc w:val="center"/>
              <w:textAlignment w:val="auto"/>
              <w:rPr>
                <w:rFonts w:hint="eastAsia" w:ascii="宋体" w:hAnsi="宋体" w:cs="宋体"/>
                <w:color w:val="auto"/>
                <w:sz w:val="24"/>
                <w:highlight w:val="none"/>
              </w:rPr>
            </w:pPr>
            <w:r>
              <w:rPr>
                <w:color w:val="auto"/>
                <w:sz w:val="24"/>
                <w:highlight w:val="none"/>
              </w:rPr>
              <w:t>政采贷</w:t>
            </w:r>
          </w:p>
        </w:tc>
        <w:tc>
          <w:tcPr>
            <w:tcW w:w="6919" w:type="dxa"/>
            <w:vAlign w:val="center"/>
          </w:tcPr>
          <w:p w14:paraId="121F9EF8">
            <w:pPr>
              <w:keepNext w:val="0"/>
              <w:keepLines w:val="0"/>
              <w:pageBreakBefore w:val="0"/>
              <w:widowControl w:val="0"/>
              <w:kinsoku/>
              <w:overflowPunct/>
              <w:topLinePunct w:val="0"/>
              <w:bidi w:val="0"/>
              <w:spacing w:after="0" w:line="240" w:lineRule="auto"/>
              <w:jc w:val="left"/>
              <w:textAlignment w:val="auto"/>
              <w:rPr>
                <w:rFonts w:hint="eastAsia" w:ascii="宋体" w:hAnsi="宋体" w:cs="宋体"/>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C17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B0C14BB">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26.1.1</w:t>
            </w:r>
          </w:p>
        </w:tc>
        <w:tc>
          <w:tcPr>
            <w:tcW w:w="1701" w:type="dxa"/>
            <w:vAlign w:val="center"/>
          </w:tcPr>
          <w:p w14:paraId="769E4F78">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询问</w:t>
            </w:r>
          </w:p>
        </w:tc>
        <w:tc>
          <w:tcPr>
            <w:tcW w:w="6919" w:type="dxa"/>
            <w:vAlign w:val="center"/>
          </w:tcPr>
          <w:p w14:paraId="45A4E23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询问送达形式：</w:t>
            </w:r>
            <w:r>
              <w:rPr>
                <w:rFonts w:hint="eastAsia"/>
                <w:color w:val="auto"/>
                <w:sz w:val="24"/>
                <w:highlight w:val="none"/>
                <w:u w:val="single"/>
              </w:rPr>
              <w:t>书面形式（传真、电子邮件、加盖单位公章的纸质文件等）</w:t>
            </w:r>
          </w:p>
        </w:tc>
      </w:tr>
      <w:tr w14:paraId="75C0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5DA032">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26.3</w:t>
            </w:r>
          </w:p>
        </w:tc>
        <w:tc>
          <w:tcPr>
            <w:tcW w:w="1701" w:type="dxa"/>
            <w:vAlign w:val="center"/>
          </w:tcPr>
          <w:p w14:paraId="1C395BDF">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联系方式</w:t>
            </w:r>
          </w:p>
        </w:tc>
        <w:tc>
          <w:tcPr>
            <w:tcW w:w="6919" w:type="dxa"/>
            <w:vAlign w:val="center"/>
          </w:tcPr>
          <w:p w14:paraId="7251C17F">
            <w:pPr>
              <w:keepNext w:val="0"/>
              <w:keepLines w:val="0"/>
              <w:pageBreakBefore w:val="0"/>
              <w:widowControl w:val="0"/>
              <w:kinsoku/>
              <w:overflowPunct/>
              <w:topLinePunct w:val="0"/>
              <w:bidi w:val="0"/>
              <w:spacing w:after="0" w:line="240" w:lineRule="auto"/>
              <w:jc w:val="left"/>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接收询问和质疑的联系方式</w:t>
            </w:r>
          </w:p>
          <w:p w14:paraId="1FD2BCEC">
            <w:pPr>
              <w:keepNext w:val="0"/>
              <w:keepLines w:val="0"/>
              <w:pageBreakBefore w:val="0"/>
              <w:widowControl w:val="0"/>
              <w:kinsoku/>
              <w:overflowPunct/>
              <w:topLinePunct w:val="0"/>
              <w:bidi w:val="0"/>
              <w:spacing w:after="0" w:line="240" w:lineRule="auto"/>
              <w:jc w:val="left"/>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联系部门：</w:t>
            </w:r>
            <w:r>
              <w:rPr>
                <w:rFonts w:hint="eastAsia" w:asciiTheme="minorEastAsia" w:hAnsiTheme="minorEastAsia" w:eastAsiaTheme="minorEastAsia" w:cstheme="minorEastAsia"/>
                <w:color w:val="auto"/>
                <w:sz w:val="24"/>
                <w:highlight w:val="none"/>
                <w:u w:val="single"/>
                <w:lang w:eastAsia="zh-CN"/>
              </w:rPr>
              <w:t>北京浩明工程咨询有限公司</w:t>
            </w:r>
            <w:r>
              <w:rPr>
                <w:rFonts w:hint="eastAsia" w:asciiTheme="minorEastAsia" w:hAnsiTheme="minorEastAsia" w:eastAsiaTheme="minorEastAsia" w:cstheme="minorEastAsia"/>
                <w:color w:val="auto"/>
                <w:sz w:val="24"/>
                <w:highlight w:val="none"/>
              </w:rPr>
              <w:t>；</w:t>
            </w:r>
          </w:p>
          <w:p w14:paraId="626C2FAF">
            <w:pPr>
              <w:keepNext w:val="0"/>
              <w:keepLines w:val="0"/>
              <w:pageBreakBefore w:val="0"/>
              <w:widowControl w:val="0"/>
              <w:kinsoku/>
              <w:overflowPunct/>
              <w:topLinePunct w:val="0"/>
              <w:bidi w:val="0"/>
              <w:spacing w:after="0" w:line="240" w:lineRule="auto"/>
              <w:jc w:val="left"/>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联系电话：</w:t>
            </w:r>
            <w:r>
              <w:rPr>
                <w:rFonts w:hint="eastAsia" w:ascii="宋体" w:hAnsi="宋体" w:cs="宋体"/>
                <w:color w:val="auto"/>
                <w:sz w:val="24"/>
                <w:highlight w:val="none"/>
                <w:u w:val="single"/>
                <w:lang w:val="en-US" w:eastAsia="zh-CN"/>
              </w:rPr>
              <w:t>010-69431888</w:t>
            </w:r>
            <w:r>
              <w:rPr>
                <w:rFonts w:hint="eastAsia" w:asciiTheme="minorEastAsia" w:hAnsiTheme="minorEastAsia" w:eastAsiaTheme="minorEastAsia" w:cstheme="minorEastAsia"/>
                <w:color w:val="auto"/>
                <w:sz w:val="24"/>
                <w:highlight w:val="none"/>
              </w:rPr>
              <w:t>；</w:t>
            </w:r>
          </w:p>
          <w:p w14:paraId="13E73A11">
            <w:pPr>
              <w:keepNext w:val="0"/>
              <w:keepLines w:val="0"/>
              <w:pageBreakBefore w:val="0"/>
              <w:widowControl w:val="0"/>
              <w:kinsoku/>
              <w:overflowPunct/>
              <w:topLinePunct w:val="0"/>
              <w:bidi w:val="0"/>
              <w:spacing w:after="0" w:line="240" w:lineRule="auto"/>
              <w:jc w:val="left"/>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通讯地址：</w:t>
            </w:r>
            <w:r>
              <w:rPr>
                <w:rFonts w:hint="eastAsia" w:ascii="宋体" w:hAnsi="宋体" w:eastAsia="宋体" w:cs="宋体"/>
                <w:color w:val="auto"/>
                <w:sz w:val="24"/>
                <w:highlight w:val="none"/>
                <w:u w:val="single"/>
                <w:lang w:val="en-US" w:eastAsia="zh-CN"/>
              </w:rPr>
              <w:t>北京市顺义区仁和镇仓上小区37号楼</w:t>
            </w:r>
            <w:r>
              <w:rPr>
                <w:rFonts w:hint="eastAsia" w:ascii="宋体" w:hAnsi="宋体" w:cs="宋体"/>
                <w:color w:val="auto"/>
                <w:sz w:val="24"/>
                <w:highlight w:val="none"/>
                <w:u w:val="single"/>
                <w:lang w:val="en-US" w:eastAsia="zh-CN"/>
              </w:rPr>
              <w:t>二</w:t>
            </w:r>
            <w:r>
              <w:rPr>
                <w:rFonts w:hint="eastAsia" w:ascii="宋体" w:hAnsi="宋体" w:eastAsia="宋体" w:cs="宋体"/>
                <w:color w:val="auto"/>
                <w:sz w:val="24"/>
                <w:highlight w:val="none"/>
                <w:u w:val="single"/>
                <w:lang w:val="en-US" w:eastAsia="zh-CN"/>
              </w:rPr>
              <w:t>单元302</w:t>
            </w:r>
          </w:p>
        </w:tc>
      </w:tr>
      <w:tr w14:paraId="4E32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6"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279984D4">
            <w:pPr>
              <w:pStyle w:val="25"/>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743CBEFF">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代理费</w:t>
            </w:r>
          </w:p>
        </w:tc>
        <w:tc>
          <w:tcPr>
            <w:tcW w:w="6919" w:type="dxa"/>
            <w:tcBorders>
              <w:top w:val="single" w:color="auto" w:sz="4" w:space="0"/>
              <w:left w:val="single" w:color="auto" w:sz="4" w:space="0"/>
              <w:bottom w:val="single" w:color="auto" w:sz="4" w:space="0"/>
              <w:right w:val="single" w:color="auto" w:sz="4" w:space="0"/>
            </w:tcBorders>
            <w:vAlign w:val="center"/>
          </w:tcPr>
          <w:p w14:paraId="162ED17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收费对象：</w:t>
            </w:r>
          </w:p>
          <w:p w14:paraId="736C22AD">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□采购人</w:t>
            </w:r>
          </w:p>
          <w:p w14:paraId="417E2077">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中标人</w:t>
            </w:r>
          </w:p>
          <w:p w14:paraId="11E7F055">
            <w:pPr>
              <w:keepNext w:val="0"/>
              <w:keepLines w:val="0"/>
              <w:pageBreakBefore w:val="0"/>
              <w:widowControl w:val="0"/>
              <w:kinsoku/>
              <w:overflowPunct/>
              <w:topLinePunct w:val="0"/>
              <w:bidi w:val="0"/>
              <w:spacing w:after="0" w:line="240" w:lineRule="auto"/>
              <w:jc w:val="left"/>
              <w:textAlignment w:val="auto"/>
              <w:rPr>
                <w:rFonts w:eastAsiaTheme="minorEastAsia"/>
                <w:color w:val="auto"/>
                <w:sz w:val="24"/>
                <w:highlight w:val="none"/>
                <w:u w:val="single"/>
              </w:rPr>
            </w:pPr>
            <w:r>
              <w:rPr>
                <w:rFonts w:hint="eastAsia" w:ascii="宋体" w:hAnsi="宋体" w:cs="宋体"/>
                <w:color w:val="auto"/>
                <w:sz w:val="24"/>
                <w:highlight w:val="none"/>
              </w:rPr>
              <w:t>收费标准：</w:t>
            </w:r>
            <w:r>
              <w:rPr>
                <w:rFonts w:hint="eastAsia" w:eastAsiaTheme="minorEastAsia"/>
                <w:color w:val="auto"/>
                <w:sz w:val="24"/>
                <w:highlight w:val="none"/>
                <w:u w:val="single"/>
              </w:rPr>
              <w:t>根据《国家发展改革委关于进一步放开建设项目专业服务价格的通知》“发改价格【2015】299号”文件，按照招标代理服务收费标准，以</w:t>
            </w:r>
            <w:r>
              <w:rPr>
                <w:rFonts w:hint="eastAsia" w:eastAsiaTheme="minorEastAsia"/>
                <w:color w:val="auto"/>
                <w:sz w:val="24"/>
                <w:highlight w:val="none"/>
                <w:u w:val="single"/>
                <w:lang w:val="en-US" w:eastAsia="zh-CN"/>
              </w:rPr>
              <w:t>中标</w:t>
            </w:r>
            <w:r>
              <w:rPr>
                <w:rFonts w:hint="eastAsia" w:eastAsiaTheme="minorEastAsia"/>
                <w:color w:val="auto"/>
                <w:sz w:val="24"/>
                <w:highlight w:val="none"/>
                <w:u w:val="single"/>
              </w:rPr>
              <w:t>金额为基数计取，采用差额定率累进法计算并下浮20%（打八折）计取</w:t>
            </w:r>
            <w:r>
              <w:rPr>
                <w:rFonts w:eastAsiaTheme="minorEastAsia"/>
                <w:color w:val="auto"/>
                <w:sz w:val="24"/>
                <w:highlight w:val="none"/>
                <w:u w:val="single"/>
              </w:rPr>
              <w:t>；</w:t>
            </w:r>
          </w:p>
          <w:p w14:paraId="3900B0B2">
            <w:pPr>
              <w:keepNext w:val="0"/>
              <w:keepLines w:val="0"/>
              <w:pageBreakBefore w:val="0"/>
              <w:widowControl w:val="0"/>
              <w:kinsoku/>
              <w:overflowPunct/>
              <w:topLinePunct w:val="0"/>
              <w:bidi w:val="0"/>
              <w:spacing w:after="0" w:line="240" w:lineRule="auto"/>
              <w:jc w:val="left"/>
              <w:textAlignment w:val="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缴纳时间：</w:t>
            </w:r>
            <w:r>
              <w:rPr>
                <w:rFonts w:hint="eastAsia" w:ascii="宋体" w:hAnsi="宋体" w:cs="宋体"/>
                <w:color w:val="auto"/>
                <w:sz w:val="24"/>
                <w:highlight w:val="none"/>
                <w:u w:val="single"/>
              </w:rPr>
              <w:t>由中标人支付代理报酬的，在中标人领取中标通知书的当日，由中标人将本协议约定的全部代理报酬一次性支付给</w:t>
            </w:r>
            <w:r>
              <w:rPr>
                <w:rFonts w:hint="eastAsia" w:ascii="宋体" w:hAnsi="宋体" w:cs="宋体"/>
                <w:color w:val="auto"/>
                <w:sz w:val="24"/>
                <w:highlight w:val="none"/>
                <w:u w:val="single"/>
                <w:lang w:val="en-US" w:eastAsia="zh-CN"/>
              </w:rPr>
              <w:t>采购代理机构。</w:t>
            </w:r>
          </w:p>
          <w:p w14:paraId="2139DB77">
            <w:pPr>
              <w:keepNext w:val="0"/>
              <w:keepLines w:val="0"/>
              <w:pageBreakBefore w:val="0"/>
              <w:widowControl w:val="0"/>
              <w:kinsoku/>
              <w:overflowPunct/>
              <w:topLinePunct w:val="0"/>
              <w:bidi w:val="0"/>
              <w:spacing w:after="0" w:line="240" w:lineRule="auto"/>
              <w:ind w:firstLine="2409" w:firstLineChars="1000"/>
              <w:textAlignment w:val="auto"/>
              <w:outlineLvl w:val="2"/>
              <w:rPr>
                <w:rFonts w:ascii="宋体" w:hAnsi="宋体" w:cs="宋体"/>
                <w:b/>
                <w:bCs/>
                <w:color w:val="auto"/>
                <w:sz w:val="24"/>
                <w:highlight w:val="none"/>
              </w:rPr>
            </w:pPr>
            <w:r>
              <w:rPr>
                <w:rFonts w:hint="eastAsia" w:ascii="宋体" w:hAnsi="宋体" w:cs="宋体"/>
                <w:b/>
                <w:bCs/>
                <w:color w:val="auto"/>
                <w:sz w:val="24"/>
                <w:highlight w:val="none"/>
              </w:rPr>
              <w:t>招标代理服务收费标准</w:t>
            </w:r>
          </w:p>
          <w:tbl>
            <w:tblPr>
              <w:tblStyle w:val="47"/>
              <w:tblW w:w="0" w:type="auto"/>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3066"/>
              <w:gridCol w:w="2467"/>
            </w:tblGrid>
            <w:tr w14:paraId="488AD0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81" w:hRule="atLeast"/>
                <w:tblHeader/>
                <w:tblCellSpacing w:w="0" w:type="dxa"/>
                <w:jc w:val="center"/>
              </w:trPr>
              <w:tc>
                <w:tcPr>
                  <w:tcW w:w="3066" w:type="dxa"/>
                  <w:tcBorders>
                    <w:top w:val="outset" w:color="auto" w:sz="6" w:space="0"/>
                    <w:left w:val="outset" w:color="auto" w:sz="6" w:space="0"/>
                    <w:bottom w:val="outset" w:color="auto" w:sz="6" w:space="0"/>
                    <w:right w:val="outset" w:color="auto" w:sz="6" w:space="0"/>
                    <w:tl2br w:val="outset" w:color="auto" w:sz="6" w:space="0"/>
                  </w:tcBorders>
                  <w:vAlign w:val="center"/>
                </w:tcPr>
                <w:p w14:paraId="1D647082">
                  <w:pPr>
                    <w:keepNext w:val="0"/>
                    <w:keepLines w:val="0"/>
                    <w:pageBreakBefore w:val="0"/>
                    <w:widowControl w:val="0"/>
                    <w:kinsoku/>
                    <w:overflowPunct/>
                    <w:topLinePunct w:val="0"/>
                    <w:autoSpaceDE w:val="0"/>
                    <w:autoSpaceDN w:val="0"/>
                    <w:bidi w:val="0"/>
                    <w:adjustRightInd w:val="0"/>
                    <w:spacing w:line="240" w:lineRule="auto"/>
                    <w:ind w:firstLine="402" w:firstLineChars="200"/>
                    <w:jc w:val="center"/>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lang w:val="zh-CN"/>
                    </w:rPr>
                    <w:t>服务类型</w:t>
                  </w:r>
                </w:p>
                <w:p w14:paraId="672EB2EE">
                  <w:pPr>
                    <w:keepNext w:val="0"/>
                    <w:keepLines w:val="0"/>
                    <w:pageBreakBefore w:val="0"/>
                    <w:widowControl w:val="0"/>
                    <w:kinsoku/>
                    <w:overflowPunct/>
                    <w:topLinePunct w:val="0"/>
                    <w:autoSpaceDE w:val="0"/>
                    <w:autoSpaceDN w:val="0"/>
                    <w:bidi w:val="0"/>
                    <w:adjustRightInd w:val="0"/>
                    <w:spacing w:line="240" w:lineRule="auto"/>
                    <w:ind w:firstLine="201" w:firstLineChars="100"/>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rPr>
                    <w:t>中标</w:t>
                  </w:r>
                  <w:r>
                    <w:rPr>
                      <w:rFonts w:hint="eastAsia" w:ascii="宋体" w:hAnsi="宋体" w:cs="宋体"/>
                      <w:b/>
                      <w:color w:val="auto"/>
                      <w:spacing w:val="-20"/>
                      <w:sz w:val="24"/>
                      <w:highlight w:val="none"/>
                      <w:lang w:val="zh-CN"/>
                    </w:rPr>
                    <w:t>金额</w:t>
                  </w:r>
                </w:p>
                <w:p w14:paraId="6F2047C0">
                  <w:pPr>
                    <w:keepNext w:val="0"/>
                    <w:keepLines w:val="0"/>
                    <w:pageBreakBefore w:val="0"/>
                    <w:widowControl w:val="0"/>
                    <w:kinsoku/>
                    <w:overflowPunct/>
                    <w:topLinePunct w:val="0"/>
                    <w:autoSpaceDE w:val="0"/>
                    <w:autoSpaceDN w:val="0"/>
                    <w:bidi w:val="0"/>
                    <w:adjustRightInd w:val="0"/>
                    <w:spacing w:line="240" w:lineRule="auto"/>
                    <w:ind w:firstLine="300" w:firstLineChars="15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（万元）</w:t>
                  </w:r>
                </w:p>
              </w:tc>
              <w:tc>
                <w:tcPr>
                  <w:tcW w:w="2467" w:type="dxa"/>
                  <w:tcBorders>
                    <w:top w:val="outset" w:color="auto" w:sz="6" w:space="0"/>
                    <w:left w:val="outset" w:color="auto" w:sz="6" w:space="0"/>
                    <w:bottom w:val="outset" w:color="auto" w:sz="6" w:space="0"/>
                    <w:right w:val="outset" w:color="auto" w:sz="6" w:space="0"/>
                  </w:tcBorders>
                  <w:vAlign w:val="center"/>
                </w:tcPr>
                <w:p w14:paraId="510CB0B2">
                  <w:pPr>
                    <w:keepNext w:val="0"/>
                    <w:keepLines w:val="0"/>
                    <w:pageBreakBefore w:val="0"/>
                    <w:widowControl w:val="0"/>
                    <w:kinsoku/>
                    <w:overflowPunct/>
                    <w:topLinePunct w:val="0"/>
                    <w:autoSpaceDE w:val="0"/>
                    <w:autoSpaceDN w:val="0"/>
                    <w:bidi w:val="0"/>
                    <w:adjustRightInd w:val="0"/>
                    <w:spacing w:line="240" w:lineRule="auto"/>
                    <w:ind w:firstLine="402" w:firstLineChars="200"/>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lang w:val="zh-CN"/>
                    </w:rPr>
                    <w:t>服务招标</w:t>
                  </w:r>
                </w:p>
              </w:tc>
            </w:tr>
            <w:tr w14:paraId="77DB14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32FB6195">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100以下</w:t>
                  </w:r>
                </w:p>
              </w:tc>
              <w:tc>
                <w:tcPr>
                  <w:tcW w:w="2467" w:type="dxa"/>
                  <w:tcBorders>
                    <w:top w:val="outset" w:color="auto" w:sz="6" w:space="0"/>
                    <w:left w:val="outset" w:color="auto" w:sz="6" w:space="0"/>
                    <w:bottom w:val="outset" w:color="auto" w:sz="6" w:space="0"/>
                    <w:right w:val="outset" w:color="auto" w:sz="6" w:space="0"/>
                  </w:tcBorders>
                  <w:vAlign w:val="center"/>
                </w:tcPr>
                <w:p w14:paraId="65F88D26">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1.5％</w:t>
                  </w:r>
                </w:p>
              </w:tc>
            </w:tr>
            <w:tr w14:paraId="59B7DAB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4B88684B">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100—500</w:t>
                  </w:r>
                </w:p>
              </w:tc>
              <w:tc>
                <w:tcPr>
                  <w:tcW w:w="2467" w:type="dxa"/>
                  <w:tcBorders>
                    <w:top w:val="outset" w:color="auto" w:sz="6" w:space="0"/>
                    <w:left w:val="outset" w:color="auto" w:sz="6" w:space="0"/>
                    <w:bottom w:val="outset" w:color="auto" w:sz="6" w:space="0"/>
                    <w:right w:val="outset" w:color="auto" w:sz="6" w:space="0"/>
                  </w:tcBorders>
                  <w:vAlign w:val="center"/>
                </w:tcPr>
                <w:p w14:paraId="4A72B6F4">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0.8％</w:t>
                  </w:r>
                </w:p>
              </w:tc>
            </w:tr>
            <w:tr w14:paraId="6B2ADF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0407783A">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500—1000</w:t>
                  </w:r>
                </w:p>
              </w:tc>
              <w:tc>
                <w:tcPr>
                  <w:tcW w:w="2467" w:type="dxa"/>
                  <w:tcBorders>
                    <w:top w:val="outset" w:color="auto" w:sz="6" w:space="0"/>
                    <w:left w:val="outset" w:color="auto" w:sz="6" w:space="0"/>
                    <w:bottom w:val="outset" w:color="auto" w:sz="6" w:space="0"/>
                    <w:right w:val="outset" w:color="auto" w:sz="6" w:space="0"/>
                  </w:tcBorders>
                  <w:vAlign w:val="center"/>
                </w:tcPr>
                <w:p w14:paraId="65A9696E">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0.45％</w:t>
                  </w:r>
                </w:p>
              </w:tc>
            </w:tr>
            <w:tr w14:paraId="4D69BA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6DCDE05B">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1000—5000</w:t>
                  </w:r>
                </w:p>
              </w:tc>
              <w:tc>
                <w:tcPr>
                  <w:tcW w:w="2467" w:type="dxa"/>
                  <w:tcBorders>
                    <w:top w:val="outset" w:color="auto" w:sz="6" w:space="0"/>
                    <w:left w:val="outset" w:color="auto" w:sz="6" w:space="0"/>
                    <w:bottom w:val="outset" w:color="auto" w:sz="6" w:space="0"/>
                    <w:right w:val="outset" w:color="auto" w:sz="6" w:space="0"/>
                  </w:tcBorders>
                  <w:vAlign w:val="center"/>
                </w:tcPr>
                <w:p w14:paraId="578A42A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0.25％</w:t>
                  </w:r>
                </w:p>
              </w:tc>
            </w:tr>
            <w:tr w14:paraId="5D971D0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439EF29D">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5000—10000</w:t>
                  </w:r>
                </w:p>
              </w:tc>
              <w:tc>
                <w:tcPr>
                  <w:tcW w:w="2467" w:type="dxa"/>
                  <w:tcBorders>
                    <w:top w:val="outset" w:color="auto" w:sz="6" w:space="0"/>
                    <w:left w:val="outset" w:color="auto" w:sz="6" w:space="0"/>
                    <w:bottom w:val="outset" w:color="auto" w:sz="6" w:space="0"/>
                    <w:right w:val="outset" w:color="auto" w:sz="6" w:space="0"/>
                  </w:tcBorders>
                  <w:vAlign w:val="center"/>
                </w:tcPr>
                <w:p w14:paraId="677C6345">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0.1％</w:t>
                  </w:r>
                </w:p>
              </w:tc>
            </w:tr>
            <w:tr w14:paraId="005EB5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6C7FF08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10000——</w:t>
                  </w:r>
                  <w:r>
                    <w:rPr>
                      <w:rFonts w:ascii="宋体" w:hAnsi="宋体" w:cs="宋体"/>
                      <w:color w:val="auto"/>
                      <w:spacing w:val="-20"/>
                      <w:sz w:val="24"/>
                      <w:highlight w:val="none"/>
                      <w:lang w:val="zh-CN"/>
                    </w:rPr>
                    <w:t>10</w:t>
                  </w:r>
                  <w:r>
                    <w:rPr>
                      <w:rFonts w:hint="eastAsia" w:ascii="宋体" w:hAnsi="宋体" w:cs="宋体"/>
                      <w:color w:val="auto"/>
                      <w:spacing w:val="-20"/>
                      <w:sz w:val="24"/>
                      <w:highlight w:val="none"/>
                      <w:lang w:val="zh-CN"/>
                    </w:rPr>
                    <w:t>0000</w:t>
                  </w:r>
                </w:p>
              </w:tc>
              <w:tc>
                <w:tcPr>
                  <w:tcW w:w="2467" w:type="dxa"/>
                  <w:tcBorders>
                    <w:top w:val="outset" w:color="auto" w:sz="6" w:space="0"/>
                    <w:left w:val="outset" w:color="auto" w:sz="6" w:space="0"/>
                    <w:bottom w:val="outset" w:color="auto" w:sz="6" w:space="0"/>
                    <w:right w:val="outset" w:color="auto" w:sz="6" w:space="0"/>
                  </w:tcBorders>
                  <w:vAlign w:val="center"/>
                </w:tcPr>
                <w:p w14:paraId="0FF8DBC0">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0.05％</w:t>
                  </w:r>
                </w:p>
              </w:tc>
            </w:tr>
            <w:tr w14:paraId="7AA3EB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28E770D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w:t>
                  </w:r>
                  <w:r>
                    <w:rPr>
                      <w:rFonts w:ascii="宋体" w:hAnsi="宋体" w:cs="宋体"/>
                      <w:color w:val="auto"/>
                      <w:spacing w:val="-20"/>
                      <w:sz w:val="24"/>
                      <w:highlight w:val="none"/>
                      <w:lang w:val="zh-CN"/>
                    </w:rPr>
                    <w:t>000000</w:t>
                  </w:r>
                  <w:r>
                    <w:rPr>
                      <w:rFonts w:hint="eastAsia" w:ascii="宋体" w:hAnsi="宋体" w:cs="宋体"/>
                      <w:color w:val="auto"/>
                      <w:spacing w:val="-20"/>
                      <w:sz w:val="24"/>
                      <w:highlight w:val="none"/>
                      <w:lang w:val="zh-CN"/>
                    </w:rPr>
                    <w:t>以上</w:t>
                  </w:r>
                </w:p>
              </w:tc>
              <w:tc>
                <w:tcPr>
                  <w:tcW w:w="2467" w:type="dxa"/>
                  <w:tcBorders>
                    <w:top w:val="outset" w:color="auto" w:sz="6" w:space="0"/>
                    <w:left w:val="outset" w:color="auto" w:sz="6" w:space="0"/>
                    <w:bottom w:val="outset" w:color="auto" w:sz="6" w:space="0"/>
                    <w:right w:val="outset" w:color="auto" w:sz="6" w:space="0"/>
                  </w:tcBorders>
                  <w:vAlign w:val="center"/>
                </w:tcPr>
                <w:p w14:paraId="6D92AD9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0.0</w:t>
                  </w:r>
                  <w:r>
                    <w:rPr>
                      <w:rFonts w:ascii="宋体" w:hAnsi="宋体" w:cs="宋体"/>
                      <w:color w:val="auto"/>
                      <w:spacing w:val="-20"/>
                      <w:sz w:val="24"/>
                      <w:highlight w:val="none"/>
                      <w:lang w:val="zh-CN"/>
                    </w:rPr>
                    <w:t>1</w:t>
                  </w:r>
                  <w:r>
                    <w:rPr>
                      <w:rFonts w:hint="eastAsia" w:ascii="宋体" w:hAnsi="宋体" w:cs="宋体"/>
                      <w:color w:val="auto"/>
                      <w:spacing w:val="-20"/>
                      <w:sz w:val="24"/>
                      <w:highlight w:val="none"/>
                      <w:lang w:val="zh-CN"/>
                    </w:rPr>
                    <w:t>％</w:t>
                  </w:r>
                </w:p>
              </w:tc>
            </w:tr>
          </w:tbl>
          <w:p w14:paraId="57BE6225">
            <w:pPr>
              <w:pStyle w:val="45"/>
              <w:keepNext w:val="0"/>
              <w:keepLines w:val="0"/>
              <w:pageBreakBefore w:val="0"/>
              <w:widowControl w:val="0"/>
              <w:kinsoku/>
              <w:overflowPunct/>
              <w:topLinePunct w:val="0"/>
              <w:bidi w:val="0"/>
              <w:spacing w:before="0" w:after="0" w:line="240" w:lineRule="auto"/>
              <w:textAlignment w:val="auto"/>
              <w:rPr>
                <w:rFonts w:ascii="宋体" w:hAnsi="宋体" w:cs="宋体"/>
                <w:color w:val="auto"/>
                <w:sz w:val="24"/>
                <w:highlight w:val="none"/>
              </w:rPr>
            </w:pPr>
          </w:p>
        </w:tc>
      </w:tr>
    </w:tbl>
    <w:p w14:paraId="7DC1485F">
      <w:pPr>
        <w:tabs>
          <w:tab w:val="left" w:pos="5580"/>
        </w:tabs>
        <w:adjustRightInd w:val="0"/>
        <w:spacing w:after="0" w:line="360" w:lineRule="auto"/>
        <w:jc w:val="distribute"/>
        <w:rPr>
          <w:rFonts w:ascii="宋体" w:hAnsi="宋体" w:cs="宋体"/>
          <w:color w:val="auto"/>
          <w:sz w:val="24"/>
          <w:highlight w:val="none"/>
        </w:rPr>
        <w:sectPr>
          <w:footerReference r:id="rId6" w:type="default"/>
          <w:pgSz w:w="11905" w:h="16838"/>
          <w:pgMar w:top="1440" w:right="1440" w:bottom="1440" w:left="1440" w:header="851" w:footer="850" w:gutter="0"/>
          <w:pgNumType w:fmt="decimal" w:start="1"/>
          <w:cols w:space="0" w:num="1"/>
          <w:rtlGutter w:val="0"/>
          <w:docGrid w:linePitch="462" w:charSpace="0"/>
        </w:sectPr>
      </w:pPr>
    </w:p>
    <w:p w14:paraId="30590312">
      <w:pPr>
        <w:spacing w:before="240" w:beforeLines="100" w:after="0" w:line="360" w:lineRule="auto"/>
        <w:jc w:val="center"/>
        <w:rPr>
          <w:rFonts w:ascii="宋体" w:hAnsi="宋体" w:cs="宋体"/>
          <w:b/>
          <w:color w:val="auto"/>
          <w:sz w:val="24"/>
          <w:highlight w:val="none"/>
        </w:rPr>
      </w:pPr>
      <w:bookmarkStart w:id="79" w:name="_Toc150774722"/>
      <w:bookmarkStart w:id="80" w:name="_Toc305158785"/>
      <w:bookmarkStart w:id="81" w:name="_Toc264969207"/>
      <w:bookmarkStart w:id="82" w:name="_Toc127151517"/>
      <w:bookmarkStart w:id="83" w:name="_Toc142311019"/>
      <w:bookmarkStart w:id="84" w:name="_Toc353825542"/>
      <w:bookmarkStart w:id="85" w:name="_Toc305158859"/>
      <w:bookmarkStart w:id="86" w:name="_Toc353873932"/>
      <w:bookmarkStart w:id="87" w:name="_Toc226965790"/>
      <w:bookmarkStart w:id="88" w:name="_Toc265228355"/>
      <w:bookmarkStart w:id="89" w:name="_Toc195842882"/>
      <w:bookmarkStart w:id="90" w:name="_Toc353873662"/>
      <w:bookmarkStart w:id="91" w:name="_Toc150480755"/>
      <w:bookmarkStart w:id="92" w:name="_Toc226337213"/>
      <w:r>
        <w:rPr>
          <w:rFonts w:hint="eastAsia" w:ascii="宋体" w:hAnsi="宋体" w:cs="宋体"/>
          <w:b/>
          <w:color w:val="auto"/>
          <w:sz w:val="24"/>
          <w:highlight w:val="none"/>
        </w:rPr>
        <w:t>投标人须知</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0A11287C">
      <w:pPr>
        <w:pStyle w:val="4"/>
        <w:tabs>
          <w:tab w:val="center" w:pos="4592"/>
          <w:tab w:val="left" w:pos="7860"/>
        </w:tabs>
        <w:spacing w:before="0" w:after="0" w:line="360" w:lineRule="auto"/>
        <w:jc w:val="center"/>
        <w:rPr>
          <w:rFonts w:ascii="Times New Roman" w:hAnsi="Times New Roman" w:eastAsia="宋体"/>
          <w:color w:val="auto"/>
          <w:sz w:val="28"/>
          <w:highlight w:val="none"/>
        </w:rPr>
      </w:pPr>
      <w:bookmarkStart w:id="93" w:name="_Toc226337214"/>
      <w:bookmarkStart w:id="94" w:name="_Toc150774618"/>
      <w:bookmarkStart w:id="95" w:name="_Toc151193906"/>
      <w:bookmarkStart w:id="96" w:name="_Toc150480756"/>
      <w:bookmarkStart w:id="97" w:name="_Toc150774723"/>
      <w:bookmarkStart w:id="98" w:name="_Toc305158786"/>
      <w:bookmarkStart w:id="99" w:name="_Toc195842883"/>
      <w:bookmarkStart w:id="100" w:name="_Toc151193832"/>
      <w:bookmarkStart w:id="101" w:name="_Toc265228356"/>
      <w:bookmarkStart w:id="102" w:name="_Toc305158860"/>
      <w:bookmarkStart w:id="103" w:name="_Toc151193688"/>
      <w:bookmarkStart w:id="104" w:name="_Toc226965791"/>
      <w:bookmarkStart w:id="105" w:name="_Toc150509269"/>
      <w:bookmarkStart w:id="106" w:name="_Toc151193616"/>
      <w:bookmarkStart w:id="107" w:name="_Toc142311020"/>
      <w:bookmarkStart w:id="108" w:name="_Toc151190145"/>
      <w:bookmarkStart w:id="109" w:name="_Toc226965708"/>
      <w:bookmarkStart w:id="110" w:name="_Toc264969208"/>
      <w:bookmarkStart w:id="111" w:name="_Toc226309762"/>
      <w:bookmarkStart w:id="112" w:name="_Toc151193760"/>
      <w:r>
        <w:rPr>
          <w:rFonts w:ascii="Times New Roman" w:hAnsi="Times New Roman" w:eastAsia="宋体"/>
          <w:color w:val="auto"/>
          <w:sz w:val="28"/>
          <w:highlight w:val="none"/>
        </w:rPr>
        <w:t>一   说  明</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2C2AE140">
      <w:pPr>
        <w:numPr>
          <w:ilvl w:val="0"/>
          <w:numId w:val="9"/>
        </w:numPr>
        <w:tabs>
          <w:tab w:val="left" w:pos="360"/>
          <w:tab w:val="clear" w:pos="900"/>
        </w:tabs>
        <w:snapToGrid w:val="0"/>
        <w:spacing w:after="0" w:line="360" w:lineRule="auto"/>
        <w:ind w:left="357" w:hanging="357"/>
        <w:outlineLvl w:val="1"/>
        <w:rPr>
          <w:color w:val="auto"/>
          <w:sz w:val="24"/>
          <w:highlight w:val="none"/>
        </w:rPr>
      </w:pPr>
      <w:bookmarkStart w:id="113" w:name="_Toc305158861"/>
      <w:bookmarkStart w:id="114" w:name="_Toc264969209"/>
      <w:bookmarkStart w:id="115" w:name="_Toc265228357"/>
      <w:bookmarkStart w:id="116" w:name="_Toc305158787"/>
      <w:r>
        <w:rPr>
          <w:color w:val="auto"/>
          <w:sz w:val="24"/>
          <w:highlight w:val="none"/>
        </w:rPr>
        <w:t>采购人、采购代理机构、投标人</w:t>
      </w:r>
      <w:bookmarkEnd w:id="113"/>
      <w:bookmarkEnd w:id="114"/>
      <w:bookmarkEnd w:id="115"/>
      <w:bookmarkEnd w:id="116"/>
      <w:r>
        <w:rPr>
          <w:color w:val="auto"/>
          <w:sz w:val="24"/>
          <w:highlight w:val="none"/>
        </w:rPr>
        <w:t>、联合体</w:t>
      </w:r>
    </w:p>
    <w:p w14:paraId="47118D42">
      <w:pPr>
        <w:numPr>
          <w:ilvl w:val="1"/>
          <w:numId w:val="9"/>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645E69DD">
      <w:pPr>
        <w:numPr>
          <w:ilvl w:val="1"/>
          <w:numId w:val="9"/>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69A16C2C">
      <w:pPr>
        <w:numPr>
          <w:ilvl w:val="1"/>
          <w:numId w:val="9"/>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1653828E">
      <w:pPr>
        <w:numPr>
          <w:ilvl w:val="0"/>
          <w:numId w:val="9"/>
        </w:numPr>
        <w:tabs>
          <w:tab w:val="left" w:pos="360"/>
          <w:tab w:val="clear" w:pos="900"/>
        </w:tabs>
        <w:snapToGrid w:val="0"/>
        <w:spacing w:after="0" w:line="360" w:lineRule="auto"/>
        <w:ind w:left="357" w:hanging="357"/>
        <w:outlineLvl w:val="1"/>
        <w:rPr>
          <w:color w:val="auto"/>
          <w:sz w:val="24"/>
          <w:highlight w:val="none"/>
        </w:rPr>
      </w:pPr>
      <w:bookmarkStart w:id="117" w:name="_Toc150774725"/>
      <w:bookmarkStart w:id="118" w:name="_Toc164351614"/>
      <w:bookmarkStart w:id="119" w:name="_Toc164229215"/>
      <w:bookmarkStart w:id="120" w:name="_Toc150480758"/>
      <w:bookmarkStart w:id="121" w:name="_Toc195842885"/>
      <w:bookmarkStart w:id="122" w:name="_Toc150774620"/>
      <w:bookmarkStart w:id="123" w:name="_Toc226965793"/>
      <w:bookmarkStart w:id="124" w:name="_Toc164229361"/>
      <w:bookmarkStart w:id="125" w:name="_Toc264969210"/>
      <w:bookmarkStart w:id="126" w:name="_Toc226337216"/>
      <w:bookmarkStart w:id="127" w:name="_Toc164608789"/>
      <w:bookmarkStart w:id="128" w:name="_Toc127151520"/>
      <w:bookmarkStart w:id="129" w:name="_Toc305158788"/>
      <w:bookmarkStart w:id="130" w:name="_Toc151193834"/>
      <w:bookmarkStart w:id="131" w:name="_Toc305158862"/>
      <w:bookmarkStart w:id="132" w:name="_Toc151193908"/>
      <w:bookmarkStart w:id="133" w:name="_Toc164608634"/>
      <w:bookmarkStart w:id="134" w:name="_Toc127161434"/>
      <w:bookmarkStart w:id="135" w:name="_Toc151193762"/>
      <w:bookmarkStart w:id="136" w:name="_Toc226309764"/>
      <w:bookmarkStart w:id="137" w:name="_Toc151193618"/>
      <w:bookmarkStart w:id="138" w:name="_Toc265228358"/>
      <w:bookmarkStart w:id="139" w:name="_Toc226965710"/>
      <w:bookmarkStart w:id="140" w:name="_Toc127151721"/>
      <w:bookmarkStart w:id="141" w:name="_Toc149720813"/>
      <w:bookmarkStart w:id="142" w:name="_Toc151190147"/>
      <w:bookmarkStart w:id="143" w:name="_Toc150509271"/>
      <w:bookmarkStart w:id="144" w:name="_Toc142311022"/>
      <w:bookmarkStart w:id="145" w:name="_Toc151193690"/>
      <w:r>
        <w:rPr>
          <w:color w:val="auto"/>
          <w:sz w:val="24"/>
          <w:highlight w:val="none"/>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color w:val="auto"/>
          <w:sz w:val="24"/>
          <w:highlight w:val="none"/>
        </w:rPr>
        <w:t>、项目属性、科研仪器设备采购、核心产品</w:t>
      </w:r>
    </w:p>
    <w:p w14:paraId="470C652D">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590026F1">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项目属性见《投标人须知资料表》。</w:t>
      </w:r>
    </w:p>
    <w:p w14:paraId="4640B546">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是否属于科研仪器设备采购见《投标人须知资料表》。</w:t>
      </w:r>
    </w:p>
    <w:p w14:paraId="737E80A7">
      <w:pPr>
        <w:numPr>
          <w:ilvl w:val="1"/>
          <w:numId w:val="9"/>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核心产品见《投标人须知资料表》。</w:t>
      </w:r>
    </w:p>
    <w:p w14:paraId="711752AF">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现场考察、开标前答疑会</w:t>
      </w:r>
    </w:p>
    <w:p w14:paraId="0A1DFB68">
      <w:pPr>
        <w:numPr>
          <w:ilvl w:val="1"/>
          <w:numId w:val="9"/>
        </w:numPr>
        <w:tabs>
          <w:tab w:val="left" w:pos="1080"/>
          <w:tab w:val="left" w:pos="2014"/>
        </w:tabs>
        <w:snapToGrid w:val="0"/>
        <w:spacing w:after="0"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6" w:name="_Toc150480760"/>
      <w:bookmarkStart w:id="147" w:name="_Toc195842887"/>
      <w:bookmarkStart w:id="148" w:name="_Toc264969212"/>
      <w:bookmarkStart w:id="149" w:name="_Toc151190149"/>
      <w:bookmarkStart w:id="150" w:name="_Toc520356146"/>
      <w:bookmarkStart w:id="151" w:name="_Toc150774727"/>
      <w:bookmarkStart w:id="152" w:name="_Toc305158790"/>
      <w:bookmarkStart w:id="153" w:name="_Toc150774622"/>
      <w:bookmarkStart w:id="154" w:name="_Toc226965795"/>
      <w:bookmarkStart w:id="155" w:name="_Toc150509273"/>
      <w:bookmarkStart w:id="156" w:name="_Toc226965712"/>
      <w:bookmarkStart w:id="157" w:name="_Toc305158864"/>
      <w:bookmarkStart w:id="158" w:name="_Toc142311024"/>
      <w:bookmarkStart w:id="159" w:name="_Toc151193836"/>
      <w:bookmarkStart w:id="160" w:name="_Toc151193910"/>
      <w:bookmarkStart w:id="161" w:name="_Toc265228360"/>
      <w:bookmarkStart w:id="162" w:name="_Toc127151522"/>
      <w:bookmarkStart w:id="163" w:name="_Toc226337218"/>
      <w:bookmarkStart w:id="164" w:name="_Toc151193764"/>
      <w:bookmarkStart w:id="165" w:name="_Toc226309766"/>
      <w:bookmarkStart w:id="166" w:name="_Toc151193620"/>
      <w:bookmarkStart w:id="167" w:name="_Toc151193692"/>
    </w:p>
    <w:p w14:paraId="2F1EC38E">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1FAD381B">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样品</w:t>
      </w:r>
    </w:p>
    <w:p w14:paraId="40A02B48">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6857C329">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23E80BBA">
      <w:pPr>
        <w:numPr>
          <w:ilvl w:val="0"/>
          <w:numId w:val="9"/>
        </w:numPr>
        <w:tabs>
          <w:tab w:val="left" w:pos="360"/>
          <w:tab w:val="clear" w:pos="900"/>
        </w:tabs>
        <w:snapToGrid w:val="0"/>
        <w:spacing w:after="0" w:line="360" w:lineRule="auto"/>
        <w:ind w:left="357" w:hanging="357"/>
        <w:outlineLvl w:val="1"/>
        <w:rPr>
          <w:color w:val="auto"/>
          <w:sz w:val="24"/>
          <w:highlight w:val="none"/>
        </w:rPr>
      </w:pPr>
      <w:r>
        <w:rPr>
          <w:color w:val="auto"/>
          <w:sz w:val="24"/>
          <w:highlight w:val="none"/>
        </w:rPr>
        <w:t>政府采购政策（包括但不限于下列具体政策要求）</w:t>
      </w:r>
    </w:p>
    <w:p w14:paraId="60C73B2B">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采购本国货物、工程和服务</w:t>
      </w:r>
    </w:p>
    <w:p w14:paraId="5311B286">
      <w:pPr>
        <w:numPr>
          <w:ilvl w:val="2"/>
          <w:numId w:val="9"/>
        </w:numPr>
        <w:tabs>
          <w:tab w:val="left" w:pos="2014"/>
        </w:tabs>
        <w:snapToGrid w:val="0"/>
        <w:spacing w:after="0"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49CA7062">
      <w:pPr>
        <w:numPr>
          <w:ilvl w:val="2"/>
          <w:numId w:val="9"/>
        </w:numPr>
        <w:tabs>
          <w:tab w:val="left" w:pos="2014"/>
        </w:tabs>
        <w:snapToGrid w:val="0"/>
        <w:spacing w:after="0" w:line="360" w:lineRule="auto"/>
        <w:rPr>
          <w:color w:val="auto"/>
          <w:sz w:val="24"/>
          <w:highlight w:val="none"/>
        </w:rPr>
      </w:pPr>
      <w:r>
        <w:rPr>
          <w:color w:val="auto"/>
          <w:sz w:val="24"/>
          <w:highlight w:val="none"/>
        </w:rPr>
        <w:t>本项目如接受非本国货物、工程、服务参与投标，则具体要求见第五章《采购需求》。</w:t>
      </w:r>
    </w:p>
    <w:p w14:paraId="24E48782">
      <w:pPr>
        <w:numPr>
          <w:ilvl w:val="2"/>
          <w:numId w:val="9"/>
        </w:numPr>
        <w:tabs>
          <w:tab w:val="left" w:pos="2014"/>
        </w:tabs>
        <w:snapToGrid w:val="0"/>
        <w:spacing w:after="0"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68DFCAE">
      <w:pPr>
        <w:numPr>
          <w:ilvl w:val="1"/>
          <w:numId w:val="9"/>
        </w:numPr>
        <w:tabs>
          <w:tab w:val="left" w:pos="1080"/>
          <w:tab w:val="left" w:pos="2014"/>
        </w:tabs>
        <w:snapToGrid w:val="0"/>
        <w:spacing w:after="0" w:line="360" w:lineRule="auto"/>
        <w:ind w:left="1080" w:hanging="720"/>
        <w:rPr>
          <w:color w:val="auto"/>
          <w:sz w:val="24"/>
          <w:highlight w:val="none"/>
        </w:rPr>
      </w:pPr>
      <w:r>
        <w:rPr>
          <w:rFonts w:hint="eastAsia"/>
          <w:color w:val="auto"/>
          <w:sz w:val="24"/>
          <w:highlight w:val="none"/>
        </w:rPr>
        <w:t>本国产品</w:t>
      </w:r>
    </w:p>
    <w:p w14:paraId="27E72CD6">
      <w:pPr>
        <w:tabs>
          <w:tab w:val="left" w:pos="900"/>
          <w:tab w:val="left" w:pos="1080"/>
          <w:tab w:val="left" w:pos="1589"/>
        </w:tabs>
        <w:snapToGrid w:val="0"/>
        <w:spacing w:after="0" w:line="360" w:lineRule="auto"/>
        <w:ind w:left="1080"/>
        <w:rPr>
          <w:color w:val="auto"/>
          <w:sz w:val="24"/>
          <w:highlight w:val="none"/>
        </w:rPr>
      </w:pPr>
      <w:bookmarkStart w:id="168"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color w:val="auto"/>
          <w:sz w:val="24"/>
          <w:highlight w:val="none"/>
        </w:rPr>
        <w:t>，落实本国产品</w:t>
      </w:r>
      <w:r>
        <w:rPr>
          <w:rFonts w:hint="eastAsia"/>
          <w:color w:val="auto"/>
          <w:sz w:val="24"/>
          <w:highlight w:val="none"/>
          <w:lang w:eastAsia="zh-CN"/>
        </w:rPr>
        <w:t>标准</w:t>
      </w:r>
      <w:r>
        <w:rPr>
          <w:rFonts w:hint="eastAsia"/>
          <w:color w:val="auto"/>
          <w:sz w:val="24"/>
          <w:highlight w:val="none"/>
        </w:rPr>
        <w:t>。</w:t>
      </w:r>
    </w:p>
    <w:p w14:paraId="6B6491A0">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中小企业、监狱企业及残疾人福利性单位</w:t>
      </w:r>
    </w:p>
    <w:p w14:paraId="13DCF64E">
      <w:pPr>
        <w:numPr>
          <w:ilvl w:val="2"/>
          <w:numId w:val="9"/>
        </w:numPr>
        <w:snapToGrid w:val="0"/>
        <w:spacing w:after="0" w:line="360" w:lineRule="auto"/>
        <w:rPr>
          <w:color w:val="auto"/>
          <w:sz w:val="24"/>
          <w:highlight w:val="none"/>
        </w:rPr>
      </w:pPr>
      <w:r>
        <w:rPr>
          <w:color w:val="auto"/>
          <w:sz w:val="24"/>
          <w:highlight w:val="none"/>
        </w:rPr>
        <w:t>中小企业定义：</w:t>
      </w:r>
    </w:p>
    <w:p w14:paraId="0D7A824C">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10A7E14B">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7EDDC217">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3D40D579">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093D98A9">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324F09B6">
      <w:pPr>
        <w:pStyle w:val="85"/>
        <w:numPr>
          <w:ilvl w:val="1"/>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0034E6E8">
      <w:pPr>
        <w:pStyle w:val="85"/>
        <w:numPr>
          <w:ilvl w:val="1"/>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3C0C0B3C">
      <w:pPr>
        <w:pStyle w:val="85"/>
        <w:numPr>
          <w:ilvl w:val="1"/>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7B2E4E9C">
      <w:pPr>
        <w:pStyle w:val="85"/>
        <w:numPr>
          <w:ilvl w:val="2"/>
          <w:numId w:val="10"/>
        </w:numPr>
        <w:tabs>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5193F459">
      <w:pPr>
        <w:numPr>
          <w:ilvl w:val="3"/>
          <w:numId w:val="10"/>
        </w:numPr>
        <w:tabs>
          <w:tab w:val="left" w:pos="1988"/>
          <w:tab w:val="left" w:pos="2035"/>
          <w:tab w:val="left" w:pos="2977"/>
        </w:tabs>
        <w:snapToGrid w:val="0"/>
        <w:spacing w:after="0"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7B6C6D55">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供应商提供的货物、工程或者服务符合下列情形的，享受中小企业扶持政策：</w:t>
      </w:r>
    </w:p>
    <w:p w14:paraId="3418ABED">
      <w:pPr>
        <w:tabs>
          <w:tab w:val="left" w:pos="1980"/>
        </w:tabs>
        <w:snapToGrid w:val="0"/>
        <w:spacing w:after="0"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09F867CF">
      <w:pPr>
        <w:tabs>
          <w:tab w:val="left" w:pos="1980"/>
        </w:tabs>
        <w:snapToGrid w:val="0"/>
        <w:spacing w:after="0"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7823B5B9">
      <w:pPr>
        <w:tabs>
          <w:tab w:val="left" w:pos="1980"/>
        </w:tabs>
        <w:snapToGrid w:val="0"/>
        <w:spacing w:after="0"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1D977FEA">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1A9AE1DC">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4DFC04DC">
      <w:pPr>
        <w:numPr>
          <w:ilvl w:val="2"/>
          <w:numId w:val="9"/>
        </w:numPr>
        <w:snapToGrid w:val="0"/>
        <w:spacing w:after="0"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A8B22FB">
      <w:pPr>
        <w:numPr>
          <w:ilvl w:val="2"/>
          <w:numId w:val="9"/>
        </w:numPr>
        <w:snapToGrid w:val="0"/>
        <w:spacing w:after="0"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D1CEB63">
      <w:pPr>
        <w:pStyle w:val="85"/>
        <w:numPr>
          <w:ilvl w:val="2"/>
          <w:numId w:val="10"/>
        </w:numPr>
        <w:tabs>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226D239D">
      <w:pPr>
        <w:pStyle w:val="85"/>
        <w:numPr>
          <w:ilvl w:val="2"/>
          <w:numId w:val="10"/>
        </w:numPr>
        <w:tabs>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43903D7D">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37A98611">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依法与安置的每位残疾人签订了一年以上（含一年）的劳动合同或服务协议；</w:t>
      </w:r>
    </w:p>
    <w:p w14:paraId="255274AB">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2DBCC733">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3DA65182">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45379FE7">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1B28442">
      <w:pPr>
        <w:numPr>
          <w:ilvl w:val="2"/>
          <w:numId w:val="9"/>
        </w:numPr>
        <w:snapToGrid w:val="0"/>
        <w:spacing w:after="0" w:line="360" w:lineRule="auto"/>
        <w:rPr>
          <w:color w:val="auto"/>
          <w:sz w:val="24"/>
          <w:highlight w:val="none"/>
        </w:rPr>
      </w:pPr>
      <w:r>
        <w:rPr>
          <w:color w:val="auto"/>
          <w:sz w:val="24"/>
          <w:highlight w:val="none"/>
        </w:rPr>
        <w:t>本项目是否专门面向中小企业预留采购份额见第一章《投标邀请》。</w:t>
      </w:r>
    </w:p>
    <w:p w14:paraId="514B7269">
      <w:pPr>
        <w:numPr>
          <w:ilvl w:val="2"/>
          <w:numId w:val="9"/>
        </w:numPr>
        <w:snapToGrid w:val="0"/>
        <w:spacing w:after="0" w:line="360" w:lineRule="auto"/>
        <w:rPr>
          <w:color w:val="auto"/>
          <w:sz w:val="24"/>
          <w:highlight w:val="none"/>
        </w:rPr>
      </w:pPr>
      <w:r>
        <w:rPr>
          <w:color w:val="auto"/>
          <w:sz w:val="24"/>
          <w:highlight w:val="none"/>
        </w:rPr>
        <w:t>采购标的对应的中小企业划分标准所属行业见《投标人须知资料表》。</w:t>
      </w:r>
    </w:p>
    <w:p w14:paraId="0FE1846D">
      <w:pPr>
        <w:numPr>
          <w:ilvl w:val="2"/>
          <w:numId w:val="9"/>
        </w:numPr>
        <w:snapToGrid w:val="0"/>
        <w:spacing w:after="0" w:line="360" w:lineRule="auto"/>
        <w:rPr>
          <w:color w:val="auto"/>
          <w:sz w:val="24"/>
          <w:highlight w:val="none"/>
        </w:rPr>
      </w:pPr>
      <w:r>
        <w:rPr>
          <w:color w:val="auto"/>
          <w:sz w:val="24"/>
          <w:highlight w:val="none"/>
        </w:rPr>
        <w:t>小微企业价格评审优惠的政策调整：见第四章《评标程序、评标方法和评标标准》。</w:t>
      </w:r>
    </w:p>
    <w:p w14:paraId="1FA82CD6">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政府采购节能产品、环境标志产品</w:t>
      </w:r>
    </w:p>
    <w:p w14:paraId="0ADEFD94">
      <w:pPr>
        <w:numPr>
          <w:ilvl w:val="2"/>
          <w:numId w:val="9"/>
        </w:numPr>
        <w:snapToGrid w:val="0"/>
        <w:spacing w:after="0"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D7DE817">
      <w:pPr>
        <w:numPr>
          <w:ilvl w:val="2"/>
          <w:numId w:val="9"/>
        </w:numPr>
        <w:snapToGrid w:val="0"/>
        <w:spacing w:after="0"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ABBEB1B">
      <w:pPr>
        <w:numPr>
          <w:ilvl w:val="2"/>
          <w:numId w:val="9"/>
        </w:numPr>
        <w:snapToGrid w:val="0"/>
        <w:spacing w:after="0"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557FB85A">
      <w:pPr>
        <w:numPr>
          <w:ilvl w:val="2"/>
          <w:numId w:val="9"/>
        </w:numPr>
        <w:snapToGrid w:val="0"/>
        <w:spacing w:after="0"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773F1F3E">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正版软件</w:t>
      </w:r>
    </w:p>
    <w:p w14:paraId="27B70A0E">
      <w:pPr>
        <w:numPr>
          <w:ilvl w:val="2"/>
          <w:numId w:val="9"/>
        </w:numPr>
        <w:snapToGrid w:val="0"/>
        <w:spacing w:after="0"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F8D67A6">
      <w:pPr>
        <w:numPr>
          <w:ilvl w:val="1"/>
          <w:numId w:val="9"/>
        </w:numPr>
        <w:tabs>
          <w:tab w:val="left" w:pos="1080"/>
          <w:tab w:val="left" w:pos="2014"/>
        </w:tabs>
        <w:snapToGrid w:val="0"/>
        <w:spacing w:after="0" w:line="360" w:lineRule="auto"/>
        <w:ind w:left="1080" w:hanging="720"/>
        <w:rPr>
          <w:color w:val="auto"/>
          <w:sz w:val="24"/>
          <w:highlight w:val="none"/>
        </w:rPr>
      </w:pPr>
      <w:r>
        <w:rPr>
          <w:rFonts w:eastAsiaTheme="minorEastAsia"/>
          <w:color w:val="auto"/>
          <w:sz w:val="24"/>
          <w:highlight w:val="none"/>
        </w:rPr>
        <w:t>网络安全专用产品</w:t>
      </w:r>
    </w:p>
    <w:p w14:paraId="30ED142A">
      <w:pPr>
        <w:numPr>
          <w:ilvl w:val="2"/>
          <w:numId w:val="9"/>
        </w:numPr>
        <w:tabs>
          <w:tab w:val="left" w:pos="900"/>
          <w:tab w:val="left" w:pos="2014"/>
        </w:tabs>
        <w:snapToGrid w:val="0"/>
        <w:spacing w:after="0"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28F5579F">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推广使用低挥发性有机化合物（VOCs）</w:t>
      </w:r>
    </w:p>
    <w:p w14:paraId="69B9DD79">
      <w:pPr>
        <w:numPr>
          <w:ilvl w:val="2"/>
          <w:numId w:val="9"/>
        </w:numPr>
        <w:tabs>
          <w:tab w:val="left" w:pos="2014"/>
        </w:tabs>
        <w:snapToGrid w:val="0"/>
        <w:spacing w:after="0"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744F0ED1">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采购需求标准</w:t>
      </w:r>
    </w:p>
    <w:p w14:paraId="66F2D785">
      <w:pPr>
        <w:numPr>
          <w:ilvl w:val="2"/>
          <w:numId w:val="9"/>
        </w:numPr>
        <w:tabs>
          <w:tab w:val="left" w:pos="2014"/>
        </w:tabs>
        <w:snapToGrid w:val="0"/>
        <w:spacing w:after="0" w:line="360" w:lineRule="auto"/>
        <w:rPr>
          <w:color w:val="auto"/>
          <w:sz w:val="24"/>
          <w:highlight w:val="none"/>
        </w:rPr>
      </w:pPr>
      <w:r>
        <w:rPr>
          <w:color w:val="auto"/>
          <w:sz w:val="24"/>
          <w:highlight w:val="none"/>
        </w:rPr>
        <w:t>商品包装、快递包装政府采购需求标准（试行）</w:t>
      </w:r>
    </w:p>
    <w:p w14:paraId="5C0D912B">
      <w:pPr>
        <w:tabs>
          <w:tab w:val="left" w:pos="900"/>
          <w:tab w:val="left" w:pos="1980"/>
        </w:tabs>
        <w:snapToGrid w:val="0"/>
        <w:spacing w:after="0"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11FC8DE">
      <w:pPr>
        <w:numPr>
          <w:ilvl w:val="2"/>
          <w:numId w:val="9"/>
        </w:numPr>
        <w:tabs>
          <w:tab w:val="left" w:pos="2014"/>
        </w:tabs>
        <w:snapToGrid w:val="0"/>
        <w:spacing w:after="0" w:line="360" w:lineRule="auto"/>
        <w:rPr>
          <w:color w:val="auto"/>
          <w:sz w:val="24"/>
          <w:highlight w:val="none"/>
        </w:rPr>
      </w:pPr>
      <w:bookmarkStart w:id="169" w:name="_Hlk164953935"/>
      <w:r>
        <w:rPr>
          <w:color w:val="auto"/>
          <w:sz w:val="24"/>
          <w:highlight w:val="none"/>
        </w:rPr>
        <w:t xml:space="preserve">其他政府采购需求标准 </w:t>
      </w:r>
    </w:p>
    <w:bookmarkEnd w:id="169"/>
    <w:p w14:paraId="246392A1">
      <w:pPr>
        <w:tabs>
          <w:tab w:val="left" w:pos="900"/>
          <w:tab w:val="left" w:pos="1980"/>
        </w:tabs>
        <w:snapToGrid w:val="0"/>
        <w:spacing w:after="0" w:line="360" w:lineRule="auto"/>
        <w:ind w:left="1980"/>
        <w:rPr>
          <w:color w:val="auto"/>
          <w:sz w:val="24"/>
          <w:highlight w:val="none"/>
        </w:rPr>
      </w:pPr>
      <w:bookmarkStart w:id="170" w:name="_Hlk164955325"/>
      <w:r>
        <w:rPr>
          <w:color w:val="auto"/>
          <w:sz w:val="24"/>
          <w:highlight w:val="none"/>
        </w:rPr>
        <w:t>为贯彻落实《深化政府采购制度改革方案》有关要求，推动政府采购需求标准建设</w:t>
      </w:r>
      <w:bookmarkEnd w:id="170"/>
      <w:r>
        <w:rPr>
          <w:color w:val="auto"/>
          <w:sz w:val="24"/>
          <w:highlight w:val="none"/>
        </w:rPr>
        <w:t>，财政部门会同有关部门制定发布的其他政府采购需求标准，本项目如涉及，则具体要求见第五章《采购需求》。</w:t>
      </w:r>
    </w:p>
    <w:p w14:paraId="79FAA937">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投标费用</w:t>
      </w:r>
    </w:p>
    <w:p w14:paraId="0DC36C53">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1E94EDAD">
      <w:pPr>
        <w:tabs>
          <w:tab w:val="left" w:pos="1080"/>
        </w:tabs>
        <w:snapToGrid w:val="0"/>
        <w:spacing w:after="0" w:line="360" w:lineRule="auto"/>
        <w:ind w:left="1080"/>
        <w:rPr>
          <w:color w:val="auto"/>
          <w:sz w:val="28"/>
          <w:highlight w:val="none"/>
        </w:rPr>
      </w:pPr>
      <w:bookmarkStart w:id="171" w:name="_1.8_计量单位"/>
      <w:bookmarkEnd w:id="171"/>
    </w:p>
    <w:p w14:paraId="5EB09B36">
      <w:pPr>
        <w:pStyle w:val="4"/>
        <w:spacing w:before="0" w:after="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2501B3E3">
      <w:pPr>
        <w:numPr>
          <w:ilvl w:val="0"/>
          <w:numId w:val="9"/>
        </w:numPr>
        <w:tabs>
          <w:tab w:val="left" w:pos="360"/>
        </w:tabs>
        <w:snapToGrid w:val="0"/>
        <w:spacing w:after="0" w:line="360" w:lineRule="auto"/>
        <w:ind w:left="357" w:hanging="357"/>
        <w:outlineLvl w:val="1"/>
        <w:rPr>
          <w:color w:val="auto"/>
          <w:sz w:val="24"/>
          <w:highlight w:val="none"/>
        </w:rPr>
      </w:pPr>
      <w:bookmarkStart w:id="172" w:name="_Toc150480761"/>
      <w:bookmarkStart w:id="173" w:name="_Toc520356147"/>
      <w:bookmarkStart w:id="174" w:name="_Toc127161437"/>
      <w:bookmarkStart w:id="175" w:name="_Toc149720816"/>
      <w:bookmarkStart w:id="176" w:name="_Toc265228361"/>
      <w:bookmarkStart w:id="177" w:name="_Toc164229364"/>
      <w:bookmarkStart w:id="178" w:name="_Toc164351617"/>
      <w:bookmarkStart w:id="179" w:name="_Toc226309767"/>
      <w:bookmarkStart w:id="180" w:name="_Toc151193911"/>
      <w:bookmarkStart w:id="181" w:name="_Toc151190150"/>
      <w:bookmarkStart w:id="182" w:name="_Toc150509274"/>
      <w:bookmarkStart w:id="183" w:name="_Toc164229218"/>
      <w:bookmarkStart w:id="184" w:name="_Toc150774728"/>
      <w:bookmarkStart w:id="185" w:name="_Toc142311025"/>
      <w:bookmarkStart w:id="186" w:name="_Toc226965796"/>
      <w:bookmarkStart w:id="187" w:name="_Toc151193765"/>
      <w:bookmarkStart w:id="188" w:name="_Toc164608637"/>
      <w:bookmarkStart w:id="189" w:name="_Toc264969213"/>
      <w:bookmarkStart w:id="190" w:name="_Toc127151523"/>
      <w:bookmarkStart w:id="191" w:name="_Toc151193621"/>
      <w:bookmarkStart w:id="192" w:name="_Toc195842888"/>
      <w:bookmarkStart w:id="193" w:name="_Toc164608792"/>
      <w:bookmarkStart w:id="194" w:name="_Toc305158865"/>
      <w:bookmarkStart w:id="195" w:name="_Toc150774623"/>
      <w:bookmarkStart w:id="196" w:name="_Toc226337219"/>
      <w:bookmarkStart w:id="197" w:name="_Toc127151724"/>
      <w:bookmarkStart w:id="198" w:name="_Toc151193837"/>
      <w:bookmarkStart w:id="199" w:name="_Toc226965713"/>
      <w:bookmarkStart w:id="200" w:name="_Toc305158791"/>
      <w:bookmarkStart w:id="201" w:name="_Toc151193693"/>
      <w:r>
        <w:rPr>
          <w:color w:val="auto"/>
          <w:sz w:val="24"/>
          <w:highlight w:val="none"/>
        </w:rPr>
        <w:t>招标文件构</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color w:val="auto"/>
          <w:sz w:val="24"/>
          <w:highlight w:val="none"/>
        </w:rPr>
        <w:t>成</w:t>
      </w:r>
    </w:p>
    <w:p w14:paraId="33A9F6E2">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招标文件包括以下部分：</w:t>
      </w:r>
    </w:p>
    <w:p w14:paraId="3B6BA47B">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投标邀请</w:t>
      </w:r>
    </w:p>
    <w:p w14:paraId="2AD4C8CD">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投标人须知</w:t>
      </w:r>
    </w:p>
    <w:p w14:paraId="01988901">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资格审查</w:t>
      </w:r>
    </w:p>
    <w:p w14:paraId="767139B4">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评标程序、评标方法和评标标准</w:t>
      </w:r>
    </w:p>
    <w:p w14:paraId="793B5761">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采购需求</w:t>
      </w:r>
    </w:p>
    <w:p w14:paraId="18556472">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拟签订的合同文本</w:t>
      </w:r>
    </w:p>
    <w:p w14:paraId="2D31AA0A">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投标文件格式</w:t>
      </w:r>
    </w:p>
    <w:p w14:paraId="280CADDA">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37DBF2DE">
      <w:pPr>
        <w:numPr>
          <w:ilvl w:val="0"/>
          <w:numId w:val="9"/>
        </w:numPr>
        <w:tabs>
          <w:tab w:val="left" w:pos="1080"/>
          <w:tab w:val="left" w:pos="2014"/>
        </w:tabs>
        <w:snapToGrid w:val="0"/>
        <w:spacing w:after="0" w:line="360" w:lineRule="auto"/>
        <w:ind w:left="357" w:hanging="357"/>
        <w:outlineLvl w:val="1"/>
        <w:rPr>
          <w:color w:val="auto"/>
          <w:sz w:val="24"/>
          <w:highlight w:val="none"/>
        </w:rPr>
      </w:pPr>
      <w:r>
        <w:rPr>
          <w:color w:val="auto"/>
          <w:sz w:val="24"/>
          <w:highlight w:val="none"/>
        </w:rPr>
        <w:t>对招标文件的澄清或修改</w:t>
      </w:r>
    </w:p>
    <w:p w14:paraId="72D28AA8">
      <w:pPr>
        <w:numPr>
          <w:ilvl w:val="1"/>
          <w:numId w:val="9"/>
        </w:numPr>
        <w:tabs>
          <w:tab w:val="left" w:pos="1080"/>
          <w:tab w:val="left" w:pos="1561"/>
          <w:tab w:val="left" w:pos="2014"/>
        </w:tabs>
        <w:snapToGrid w:val="0"/>
        <w:spacing w:after="0"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6BDDD944">
      <w:pPr>
        <w:numPr>
          <w:ilvl w:val="1"/>
          <w:numId w:val="9"/>
        </w:numPr>
        <w:tabs>
          <w:tab w:val="left" w:pos="1080"/>
          <w:tab w:val="left" w:pos="1561"/>
          <w:tab w:val="left" w:pos="2014"/>
        </w:tabs>
        <w:snapToGrid w:val="0"/>
        <w:spacing w:after="0"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5E49DB95">
      <w:pPr>
        <w:numPr>
          <w:ilvl w:val="1"/>
          <w:numId w:val="9"/>
        </w:numPr>
        <w:tabs>
          <w:tab w:val="left" w:pos="1080"/>
          <w:tab w:val="left" w:pos="1561"/>
          <w:tab w:val="left" w:pos="2014"/>
        </w:tabs>
        <w:snapToGrid w:val="0"/>
        <w:spacing w:after="0"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1E6E6D14">
      <w:pPr>
        <w:tabs>
          <w:tab w:val="left" w:pos="1080"/>
          <w:tab w:val="left" w:pos="1561"/>
        </w:tabs>
        <w:snapToGrid w:val="0"/>
        <w:spacing w:after="0" w:line="360" w:lineRule="auto"/>
        <w:ind w:left="1080"/>
        <w:rPr>
          <w:color w:val="auto"/>
          <w:sz w:val="28"/>
          <w:highlight w:val="none"/>
        </w:rPr>
      </w:pPr>
      <w:bookmarkStart w:id="202" w:name="_Toc516367020"/>
      <w:bookmarkStart w:id="203" w:name="_Toc150774731"/>
      <w:bookmarkStart w:id="204" w:name="_Toc142311028"/>
      <w:bookmarkStart w:id="205" w:name="_Toc127151526"/>
      <w:bookmarkStart w:id="206" w:name="_Toc520356150"/>
      <w:bookmarkStart w:id="207" w:name="_Toc151193840"/>
      <w:bookmarkStart w:id="208" w:name="_Toc226965716"/>
      <w:bookmarkStart w:id="209" w:name="_Toc151193624"/>
      <w:bookmarkStart w:id="210" w:name="_Toc226309770"/>
      <w:bookmarkStart w:id="211" w:name="_Toc151193914"/>
      <w:bookmarkStart w:id="212" w:name="_Toc151193696"/>
      <w:bookmarkStart w:id="213" w:name="_Toc305158868"/>
      <w:bookmarkStart w:id="214" w:name="_Toc226337222"/>
      <w:bookmarkStart w:id="215" w:name="_Toc226965799"/>
      <w:bookmarkStart w:id="216" w:name="_Toc150774626"/>
      <w:bookmarkStart w:id="217" w:name="_Toc150480764"/>
      <w:bookmarkStart w:id="218" w:name="_Toc305158794"/>
      <w:bookmarkStart w:id="219" w:name="_Toc151190153"/>
      <w:bookmarkStart w:id="220" w:name="_Toc195842891"/>
      <w:bookmarkStart w:id="221" w:name="_Toc265228364"/>
      <w:bookmarkStart w:id="222" w:name="_Toc151193768"/>
      <w:bookmarkStart w:id="223" w:name="_Toc264969216"/>
      <w:bookmarkStart w:id="224" w:name="_Toc150509277"/>
    </w:p>
    <w:p w14:paraId="31F62CF2">
      <w:pPr>
        <w:pStyle w:val="4"/>
        <w:spacing w:before="0" w:after="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2"/>
      <w:r>
        <w:rPr>
          <w:rFonts w:ascii="Times New Roman" w:hAnsi="Times New Roman" w:eastAsia="宋体"/>
          <w:color w:val="auto"/>
          <w:sz w:val="28"/>
          <w:highlight w:val="none"/>
        </w:rPr>
        <w:t>的编制</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4A8FF3D8">
      <w:pPr>
        <w:numPr>
          <w:ilvl w:val="0"/>
          <w:numId w:val="9"/>
        </w:numPr>
        <w:tabs>
          <w:tab w:val="left" w:pos="360"/>
        </w:tabs>
        <w:snapToGrid w:val="0"/>
        <w:spacing w:after="0" w:line="360" w:lineRule="auto"/>
        <w:ind w:left="357" w:hanging="357"/>
        <w:outlineLvl w:val="1"/>
        <w:rPr>
          <w:color w:val="auto"/>
          <w:sz w:val="24"/>
          <w:highlight w:val="none"/>
        </w:rPr>
      </w:pPr>
      <w:bookmarkStart w:id="225" w:name="_Toc520356151"/>
      <w:bookmarkStart w:id="226" w:name="_Toc151193769"/>
      <w:bookmarkStart w:id="227" w:name="_Toc164229222"/>
      <w:bookmarkStart w:id="228" w:name="_Toc265228365"/>
      <w:bookmarkStart w:id="229" w:name="_Toc150774732"/>
      <w:bookmarkStart w:id="230" w:name="_Toc226309771"/>
      <w:bookmarkStart w:id="231" w:name="_Toc226337223"/>
      <w:bookmarkStart w:id="232" w:name="_Toc151193697"/>
      <w:bookmarkStart w:id="233" w:name="_Toc150509278"/>
      <w:bookmarkStart w:id="234" w:name="_Toc127161441"/>
      <w:bookmarkStart w:id="235" w:name="_Toc151193915"/>
      <w:bookmarkStart w:id="236" w:name="_Toc264969217"/>
      <w:bookmarkStart w:id="237" w:name="_Toc150480765"/>
      <w:bookmarkStart w:id="238" w:name="_Toc151190154"/>
      <w:bookmarkStart w:id="239" w:name="_Toc151193841"/>
      <w:bookmarkStart w:id="240" w:name="_Toc164608641"/>
      <w:bookmarkStart w:id="241" w:name="_Toc164351621"/>
      <w:bookmarkStart w:id="242" w:name="_Toc305158795"/>
      <w:bookmarkStart w:id="243" w:name="_Toc164608796"/>
      <w:bookmarkStart w:id="244" w:name="_Toc149720820"/>
      <w:bookmarkStart w:id="245" w:name="_Toc151193625"/>
      <w:bookmarkStart w:id="246" w:name="_Toc226965717"/>
      <w:bookmarkStart w:id="247" w:name="_Toc127151728"/>
      <w:bookmarkStart w:id="248" w:name="_Toc226965800"/>
      <w:bookmarkStart w:id="249" w:name="_Toc127151527"/>
      <w:bookmarkStart w:id="250" w:name="_Toc305158869"/>
      <w:bookmarkStart w:id="251" w:name="_Toc150774627"/>
      <w:bookmarkStart w:id="252" w:name="_Toc516367021"/>
      <w:bookmarkStart w:id="253" w:name="_Toc164229368"/>
      <w:bookmarkStart w:id="254" w:name="_Toc195842892"/>
      <w:bookmarkStart w:id="255" w:name="_Toc142311029"/>
      <w:r>
        <w:rPr>
          <w:color w:val="auto"/>
          <w:sz w:val="24"/>
          <w:highlight w:val="none"/>
        </w:rPr>
        <w:t>投标范围、投标文件中计量单位的使用</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color w:val="auto"/>
          <w:sz w:val="24"/>
          <w:highlight w:val="none"/>
        </w:rPr>
        <w:t>及投标语言</w:t>
      </w:r>
    </w:p>
    <w:p w14:paraId="4B24EBC5">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64E03076">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7A4DA8D0">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355499B">
      <w:pPr>
        <w:numPr>
          <w:ilvl w:val="0"/>
          <w:numId w:val="9"/>
        </w:numPr>
        <w:tabs>
          <w:tab w:val="left" w:pos="360"/>
        </w:tabs>
        <w:snapToGrid w:val="0"/>
        <w:spacing w:after="0" w:line="360" w:lineRule="auto"/>
        <w:ind w:left="357" w:hanging="357"/>
        <w:outlineLvl w:val="1"/>
        <w:rPr>
          <w:color w:val="auto"/>
          <w:sz w:val="24"/>
          <w:highlight w:val="none"/>
        </w:rPr>
      </w:pPr>
      <w:bookmarkStart w:id="256" w:name="_Ref467306676"/>
      <w:bookmarkStart w:id="257" w:name="_Ref467306195"/>
      <w:bookmarkStart w:id="258" w:name="_Toc516367022"/>
      <w:bookmarkStart w:id="259" w:name="_Toc150509279"/>
      <w:bookmarkStart w:id="260" w:name="_Toc226309772"/>
      <w:bookmarkStart w:id="261" w:name="_Toc150774733"/>
      <w:bookmarkStart w:id="262" w:name="_Toc305158796"/>
      <w:bookmarkStart w:id="263" w:name="_Toc164229369"/>
      <w:bookmarkStart w:id="264" w:name="_Toc264969218"/>
      <w:bookmarkStart w:id="265" w:name="_Toc520356152"/>
      <w:bookmarkStart w:id="266" w:name="_Toc164608797"/>
      <w:bookmarkStart w:id="267" w:name="_Toc226337224"/>
      <w:bookmarkStart w:id="268" w:name="_Toc150774628"/>
      <w:bookmarkStart w:id="269" w:name="_Toc226965801"/>
      <w:bookmarkStart w:id="270" w:name="_Toc127161442"/>
      <w:bookmarkStart w:id="271" w:name="_Toc150480766"/>
      <w:bookmarkStart w:id="272" w:name="_Toc305158870"/>
      <w:bookmarkStart w:id="273" w:name="_Toc127151528"/>
      <w:bookmarkStart w:id="274" w:name="_Toc151193626"/>
      <w:bookmarkStart w:id="275" w:name="_Toc226965718"/>
      <w:bookmarkStart w:id="276" w:name="_Toc151193842"/>
      <w:bookmarkStart w:id="277" w:name="_Toc127151729"/>
      <w:bookmarkStart w:id="278" w:name="_Toc151193770"/>
      <w:bookmarkStart w:id="279" w:name="_Toc164608642"/>
      <w:bookmarkStart w:id="280" w:name="_Toc142311030"/>
      <w:bookmarkStart w:id="281" w:name="_Toc151193916"/>
      <w:bookmarkStart w:id="282" w:name="_Toc265228366"/>
      <w:bookmarkStart w:id="283" w:name="_Toc195842893"/>
      <w:bookmarkStart w:id="284" w:name="_Toc164229223"/>
      <w:bookmarkStart w:id="285" w:name="_Toc164351622"/>
      <w:bookmarkStart w:id="286" w:name="_Toc151190155"/>
      <w:bookmarkStart w:id="287" w:name="_Toc149720821"/>
      <w:bookmarkStart w:id="288" w:name="_Toc151193698"/>
      <w:r>
        <w:rPr>
          <w:color w:val="auto"/>
          <w:sz w:val="24"/>
          <w:highlight w:val="none"/>
        </w:rPr>
        <w:t>投标文件</w:t>
      </w:r>
      <w:bookmarkEnd w:id="256"/>
      <w:bookmarkEnd w:id="257"/>
      <w:bookmarkEnd w:id="258"/>
      <w:r>
        <w:rPr>
          <w:color w:val="auto"/>
          <w:sz w:val="24"/>
          <w:highlight w:val="none"/>
        </w:rPr>
        <w:t>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2714CB03">
      <w:pPr>
        <w:numPr>
          <w:ilvl w:val="1"/>
          <w:numId w:val="9"/>
        </w:numPr>
        <w:tabs>
          <w:tab w:val="left" w:pos="1080"/>
          <w:tab w:val="left" w:pos="2014"/>
        </w:tabs>
        <w:snapToGrid w:val="0"/>
        <w:spacing w:after="0" w:line="360" w:lineRule="auto"/>
        <w:ind w:left="1077" w:hanging="720"/>
        <w:rPr>
          <w:color w:val="auto"/>
          <w:sz w:val="24"/>
          <w:highlight w:val="none"/>
        </w:rPr>
      </w:pPr>
      <w:bookmarkStart w:id="289"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5FC1381D">
      <w:pPr>
        <w:numPr>
          <w:ilvl w:val="1"/>
          <w:numId w:val="9"/>
        </w:numPr>
        <w:tabs>
          <w:tab w:val="left" w:pos="1080"/>
          <w:tab w:val="left" w:pos="2014"/>
        </w:tabs>
        <w:snapToGrid w:val="0"/>
        <w:spacing w:after="0"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38B8316D">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第四章《评标程序、评标方法和评标标准》中涉及的证明文件。</w:t>
      </w:r>
    </w:p>
    <w:p w14:paraId="5B9D9728">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34D198E">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投标人认为应附的其他材料。</w:t>
      </w:r>
      <w:bookmarkEnd w:id="289"/>
    </w:p>
    <w:p w14:paraId="02D318FF">
      <w:pPr>
        <w:numPr>
          <w:ilvl w:val="0"/>
          <w:numId w:val="9"/>
        </w:numPr>
        <w:tabs>
          <w:tab w:val="left" w:pos="360"/>
        </w:tabs>
        <w:snapToGrid w:val="0"/>
        <w:spacing w:after="0" w:line="360" w:lineRule="auto"/>
        <w:ind w:left="357" w:hanging="357"/>
        <w:outlineLvl w:val="1"/>
        <w:rPr>
          <w:color w:val="auto"/>
          <w:sz w:val="24"/>
          <w:highlight w:val="none"/>
        </w:rPr>
      </w:pPr>
      <w:bookmarkStart w:id="290" w:name="_Toc149720823"/>
      <w:bookmarkStart w:id="291" w:name="_Toc151193844"/>
      <w:bookmarkStart w:id="292" w:name="_Toc150509281"/>
      <w:bookmarkStart w:id="293" w:name="_Toc164229371"/>
      <w:bookmarkStart w:id="294" w:name="_Toc164351624"/>
      <w:bookmarkStart w:id="295" w:name="_Toc164608644"/>
      <w:bookmarkStart w:id="296" w:name="_Toc164229225"/>
      <w:bookmarkStart w:id="297" w:name="_Toc164608799"/>
      <w:bookmarkStart w:id="298" w:name="_Toc150774630"/>
      <w:bookmarkStart w:id="299" w:name="_Toc127161444"/>
      <w:bookmarkStart w:id="300" w:name="_Toc150480768"/>
      <w:bookmarkStart w:id="301" w:name="_Toc520356155"/>
      <w:bookmarkStart w:id="302" w:name="_Toc151193628"/>
      <w:bookmarkStart w:id="303" w:name="_Toc142311032"/>
      <w:bookmarkStart w:id="304" w:name="_Toc195842895"/>
      <w:bookmarkStart w:id="305" w:name="_Toc151193700"/>
      <w:bookmarkStart w:id="306" w:name="_Toc150774735"/>
      <w:bookmarkStart w:id="307" w:name="_Toc151193772"/>
      <w:bookmarkStart w:id="308" w:name="_Toc127151530"/>
      <w:bookmarkStart w:id="309" w:name="_Toc127151731"/>
      <w:bookmarkStart w:id="310" w:name="_Toc151193918"/>
      <w:bookmarkStart w:id="311" w:name="_Toc151190157"/>
      <w:r>
        <w:rPr>
          <w:color w:val="auto"/>
          <w:sz w:val="24"/>
          <w:highlight w:val="none"/>
        </w:rPr>
        <w:t>投标报价</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0A8B3D96">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04210902">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FB59333">
      <w:pPr>
        <w:numPr>
          <w:ilvl w:val="2"/>
          <w:numId w:val="9"/>
        </w:numPr>
        <w:snapToGrid w:val="0"/>
        <w:spacing w:after="0"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0703528">
      <w:pPr>
        <w:numPr>
          <w:ilvl w:val="2"/>
          <w:numId w:val="9"/>
        </w:numPr>
        <w:snapToGrid w:val="0"/>
        <w:spacing w:after="0" w:line="360" w:lineRule="auto"/>
        <w:rPr>
          <w:color w:val="auto"/>
          <w:sz w:val="24"/>
          <w:highlight w:val="none"/>
        </w:rPr>
      </w:pPr>
      <w:r>
        <w:rPr>
          <w:color w:val="auto"/>
          <w:sz w:val="24"/>
          <w:highlight w:val="none"/>
        </w:rPr>
        <w:t xml:space="preserve">按照招标文件要求完成本项目的全部相关费用。 </w:t>
      </w:r>
    </w:p>
    <w:p w14:paraId="083D39CC">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4BE70F26">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5DB1C29B">
      <w:pPr>
        <w:numPr>
          <w:ilvl w:val="0"/>
          <w:numId w:val="9"/>
        </w:numPr>
        <w:tabs>
          <w:tab w:val="left" w:pos="360"/>
        </w:tabs>
        <w:snapToGrid w:val="0"/>
        <w:spacing w:after="0" w:line="360" w:lineRule="auto"/>
        <w:ind w:left="357" w:hanging="357"/>
        <w:outlineLvl w:val="1"/>
        <w:rPr>
          <w:color w:val="auto"/>
          <w:sz w:val="24"/>
          <w:highlight w:val="none"/>
        </w:rPr>
      </w:pPr>
      <w:bookmarkStart w:id="312" w:name="_Toc150509282"/>
      <w:bookmarkStart w:id="313" w:name="_Toc226965804"/>
      <w:bookmarkStart w:id="314" w:name="_Toc226337227"/>
      <w:bookmarkStart w:id="315" w:name="_Toc150774631"/>
      <w:bookmarkStart w:id="316" w:name="_Toc151193919"/>
      <w:bookmarkStart w:id="317" w:name="_Toc150774736"/>
      <w:bookmarkStart w:id="318" w:name="_Toc150480769"/>
      <w:bookmarkStart w:id="319" w:name="_Toc151193773"/>
      <w:bookmarkStart w:id="320" w:name="_Toc164608645"/>
      <w:bookmarkStart w:id="321" w:name="_Toc305158873"/>
      <w:bookmarkStart w:id="322" w:name="_Toc127151531"/>
      <w:bookmarkStart w:id="323" w:name="_Toc305158799"/>
      <w:bookmarkStart w:id="324" w:name="_Toc127151732"/>
      <w:bookmarkStart w:id="325" w:name="_Toc265228369"/>
      <w:bookmarkStart w:id="326" w:name="_Toc142311033"/>
      <w:bookmarkStart w:id="327" w:name="_Toc226965721"/>
      <w:bookmarkStart w:id="328" w:name="_Toc164608800"/>
      <w:bookmarkStart w:id="329" w:name="_Toc164229226"/>
      <w:bookmarkStart w:id="330" w:name="_Toc264969221"/>
      <w:bookmarkStart w:id="331" w:name="_Toc149720824"/>
      <w:bookmarkStart w:id="332" w:name="_Toc127161445"/>
      <w:bookmarkStart w:id="333" w:name="_Toc151193629"/>
      <w:bookmarkStart w:id="334" w:name="_Ref467306513"/>
      <w:bookmarkStart w:id="335" w:name="_Toc164229372"/>
      <w:bookmarkStart w:id="336" w:name="_Toc195842896"/>
      <w:bookmarkStart w:id="337" w:name="_Toc151193845"/>
      <w:bookmarkStart w:id="338" w:name="_Toc226309775"/>
      <w:bookmarkStart w:id="339" w:name="_Toc520356156"/>
      <w:bookmarkStart w:id="340" w:name="_Toc151190158"/>
      <w:bookmarkStart w:id="341" w:name="_Toc164351625"/>
      <w:bookmarkStart w:id="342" w:name="_Toc151193701"/>
      <w:r>
        <w:rPr>
          <w:color w:val="auto"/>
          <w:sz w:val="24"/>
          <w:highlight w:val="none"/>
        </w:rPr>
        <w:t>投标保证金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19A37016">
      <w:pPr>
        <w:numPr>
          <w:ilvl w:val="1"/>
          <w:numId w:val="9"/>
        </w:numPr>
        <w:tabs>
          <w:tab w:val="left" w:pos="1080"/>
          <w:tab w:val="left" w:pos="2014"/>
        </w:tabs>
        <w:snapToGrid w:val="0"/>
        <w:spacing w:after="0" w:line="360" w:lineRule="auto"/>
        <w:ind w:left="1077" w:hanging="720"/>
        <w:rPr>
          <w:color w:val="auto"/>
          <w:sz w:val="24"/>
          <w:highlight w:val="none"/>
        </w:rPr>
      </w:pPr>
      <w:bookmarkStart w:id="343" w:name="_Ref467306302"/>
      <w:r>
        <w:rPr>
          <w:color w:val="auto"/>
          <w:sz w:val="24"/>
          <w:highlight w:val="none"/>
        </w:rPr>
        <w:t>投标人应按《投标人须知资料表》中规定的金额及要求交纳投标保证金</w:t>
      </w:r>
      <w:bookmarkEnd w:id="343"/>
      <w:r>
        <w:rPr>
          <w:color w:val="auto"/>
          <w:sz w:val="24"/>
          <w:highlight w:val="none"/>
        </w:rPr>
        <w:t>。投标人自愿超额缴纳投标保证金的，投标文件不做无效处理。</w:t>
      </w:r>
    </w:p>
    <w:p w14:paraId="20A08AF2">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3435BCB0">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4"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4"/>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0550D407">
      <w:pPr>
        <w:numPr>
          <w:ilvl w:val="1"/>
          <w:numId w:val="9"/>
        </w:numPr>
        <w:tabs>
          <w:tab w:val="left" w:pos="1080"/>
          <w:tab w:val="left" w:pos="2014"/>
        </w:tabs>
        <w:snapToGrid w:val="0"/>
        <w:spacing w:after="0"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00C2F76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投标保证金有效期同投标有效期。</w:t>
      </w:r>
    </w:p>
    <w:p w14:paraId="29509B7B">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3CEC8E72">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359CAFF0">
      <w:pPr>
        <w:numPr>
          <w:ilvl w:val="2"/>
          <w:numId w:val="9"/>
        </w:numPr>
        <w:snapToGrid w:val="0"/>
        <w:spacing w:after="0"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7283AB78">
      <w:pPr>
        <w:numPr>
          <w:ilvl w:val="2"/>
          <w:numId w:val="9"/>
        </w:numPr>
        <w:snapToGrid w:val="0"/>
        <w:spacing w:after="0" w:line="360" w:lineRule="auto"/>
        <w:rPr>
          <w:color w:val="auto"/>
          <w:sz w:val="24"/>
          <w:highlight w:val="none"/>
        </w:rPr>
      </w:pPr>
      <w:r>
        <w:rPr>
          <w:color w:val="auto"/>
          <w:sz w:val="24"/>
          <w:highlight w:val="none"/>
        </w:rPr>
        <w:t>中标人的投标保证金，自采购合同签订之日起5个工作日内退还中标人；</w:t>
      </w:r>
    </w:p>
    <w:p w14:paraId="786989F7">
      <w:pPr>
        <w:numPr>
          <w:ilvl w:val="2"/>
          <w:numId w:val="9"/>
        </w:numPr>
        <w:snapToGrid w:val="0"/>
        <w:spacing w:after="0" w:line="360" w:lineRule="auto"/>
        <w:rPr>
          <w:color w:val="auto"/>
          <w:sz w:val="24"/>
          <w:highlight w:val="none"/>
        </w:rPr>
      </w:pPr>
      <w:r>
        <w:rPr>
          <w:color w:val="auto"/>
          <w:sz w:val="24"/>
          <w:highlight w:val="none"/>
        </w:rPr>
        <w:t>未中标投标人的投标保证金，自中标通知书发出之日起5个工作日内退还未中标人；</w:t>
      </w:r>
    </w:p>
    <w:p w14:paraId="7DA57D4C">
      <w:pPr>
        <w:numPr>
          <w:ilvl w:val="2"/>
          <w:numId w:val="9"/>
        </w:numPr>
        <w:snapToGrid w:val="0"/>
        <w:spacing w:after="0"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719CF2F1">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4CB5219D">
      <w:pPr>
        <w:numPr>
          <w:ilvl w:val="2"/>
          <w:numId w:val="9"/>
        </w:numPr>
        <w:snapToGrid w:val="0"/>
        <w:spacing w:after="0" w:line="360" w:lineRule="auto"/>
        <w:rPr>
          <w:color w:val="auto"/>
          <w:sz w:val="24"/>
          <w:highlight w:val="none"/>
        </w:rPr>
      </w:pPr>
      <w:r>
        <w:rPr>
          <w:color w:val="auto"/>
          <w:sz w:val="24"/>
          <w:highlight w:val="none"/>
        </w:rPr>
        <w:t>投标有效期内投标人撤销投标文件的；</w:t>
      </w:r>
    </w:p>
    <w:p w14:paraId="2D089DF8">
      <w:pPr>
        <w:numPr>
          <w:ilvl w:val="2"/>
          <w:numId w:val="9"/>
        </w:numPr>
        <w:tabs>
          <w:tab w:val="left" w:pos="900"/>
          <w:tab w:val="left" w:pos="1080"/>
          <w:tab w:val="left" w:pos="2014"/>
        </w:tabs>
        <w:snapToGrid w:val="0"/>
        <w:spacing w:after="0" w:line="360" w:lineRule="auto"/>
        <w:rPr>
          <w:color w:val="auto"/>
          <w:sz w:val="24"/>
          <w:highlight w:val="none"/>
        </w:rPr>
      </w:pPr>
      <w:r>
        <w:rPr>
          <w:color w:val="auto"/>
          <w:sz w:val="24"/>
          <w:highlight w:val="none"/>
        </w:rPr>
        <w:t>《投标人须知资料表》中规定的其他情形。</w:t>
      </w:r>
    </w:p>
    <w:p w14:paraId="0F6005B3">
      <w:pPr>
        <w:numPr>
          <w:ilvl w:val="0"/>
          <w:numId w:val="9"/>
        </w:numPr>
        <w:tabs>
          <w:tab w:val="left" w:pos="360"/>
        </w:tabs>
        <w:snapToGrid w:val="0"/>
        <w:spacing w:after="0" w:line="360" w:lineRule="auto"/>
        <w:ind w:left="357" w:hanging="357"/>
        <w:outlineLvl w:val="1"/>
        <w:rPr>
          <w:color w:val="auto"/>
          <w:sz w:val="24"/>
          <w:highlight w:val="none"/>
        </w:rPr>
      </w:pPr>
      <w:bookmarkStart w:id="345" w:name="_Toc127161446"/>
      <w:bookmarkStart w:id="346" w:name="_Toc164229373"/>
      <w:bookmarkStart w:id="347" w:name="_Toc151193630"/>
      <w:bookmarkStart w:id="348" w:name="_Toc164608801"/>
      <w:bookmarkStart w:id="349" w:name="_Toc520356157"/>
      <w:bookmarkStart w:id="350" w:name="_Toc151193920"/>
      <w:bookmarkStart w:id="351" w:name="_Toc151193774"/>
      <w:bookmarkStart w:id="352" w:name="_Toc151193702"/>
      <w:bookmarkStart w:id="353" w:name="_Toc142311034"/>
      <w:bookmarkStart w:id="354" w:name="_Toc164229227"/>
      <w:bookmarkStart w:id="355" w:name="_Toc164608646"/>
      <w:bookmarkStart w:id="356" w:name="_Toc226337228"/>
      <w:bookmarkStart w:id="357" w:name="_Toc150774737"/>
      <w:bookmarkStart w:id="358" w:name="_Toc151190159"/>
      <w:bookmarkStart w:id="359" w:name="_Toc149720825"/>
      <w:bookmarkStart w:id="360" w:name="_Toc195842897"/>
      <w:bookmarkStart w:id="361" w:name="_Toc151193846"/>
      <w:bookmarkStart w:id="362" w:name="_Toc305158800"/>
      <w:bookmarkStart w:id="363" w:name="_Toc305158874"/>
      <w:bookmarkStart w:id="364" w:name="_Toc150774632"/>
      <w:bookmarkStart w:id="365" w:name="_Toc150480770"/>
      <w:bookmarkStart w:id="366" w:name="_Toc226965805"/>
      <w:bookmarkStart w:id="367" w:name="_Toc150509283"/>
      <w:bookmarkStart w:id="368" w:name="_Toc164351626"/>
      <w:bookmarkStart w:id="369" w:name="_Toc226309776"/>
      <w:bookmarkStart w:id="370" w:name="_Toc127151532"/>
      <w:bookmarkStart w:id="371" w:name="_Toc264969222"/>
      <w:bookmarkStart w:id="372" w:name="_Toc127151733"/>
      <w:bookmarkStart w:id="373" w:name="_Toc265228370"/>
      <w:bookmarkStart w:id="374" w:name="_Toc226965722"/>
      <w:r>
        <w:rPr>
          <w:color w:val="auto"/>
          <w:sz w:val="24"/>
          <w:highlight w:val="none"/>
        </w:rPr>
        <w:t>投标有效期</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27EBAAAE">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4AA2F9D7">
      <w:pPr>
        <w:numPr>
          <w:ilvl w:val="0"/>
          <w:numId w:val="9"/>
        </w:numPr>
        <w:tabs>
          <w:tab w:val="left" w:pos="360"/>
        </w:tabs>
        <w:snapToGrid w:val="0"/>
        <w:spacing w:after="0" w:line="360" w:lineRule="auto"/>
        <w:ind w:left="357" w:hanging="357"/>
        <w:outlineLvl w:val="1"/>
        <w:rPr>
          <w:color w:val="auto"/>
          <w:sz w:val="24"/>
          <w:highlight w:val="none"/>
        </w:rPr>
      </w:pPr>
      <w:bookmarkStart w:id="375" w:name="_Toc151193775"/>
      <w:bookmarkStart w:id="376" w:name="_Toc226965806"/>
      <w:bookmarkStart w:id="377" w:name="_Toc142311035"/>
      <w:bookmarkStart w:id="378" w:name="_Toc164229374"/>
      <w:bookmarkStart w:id="379" w:name="_Toc151193631"/>
      <w:bookmarkStart w:id="380" w:name="_Toc150774738"/>
      <w:bookmarkStart w:id="381" w:name="_Toc265228371"/>
      <w:bookmarkStart w:id="382" w:name="_Toc305158801"/>
      <w:bookmarkStart w:id="383" w:name="_Toc226337229"/>
      <w:bookmarkStart w:id="384" w:name="_Toc127151533"/>
      <w:bookmarkStart w:id="385" w:name="_Toc226965723"/>
      <w:bookmarkStart w:id="386" w:name="_Toc150509284"/>
      <w:bookmarkStart w:id="387" w:name="_Toc226309777"/>
      <w:bookmarkStart w:id="388" w:name="_Toc151193921"/>
      <w:bookmarkStart w:id="389" w:name="_Toc164229228"/>
      <w:bookmarkStart w:id="390" w:name="_Toc164351627"/>
      <w:bookmarkStart w:id="391" w:name="_Toc264969223"/>
      <w:bookmarkStart w:id="392" w:name="_Toc151190160"/>
      <w:bookmarkStart w:id="393" w:name="_Toc520356158"/>
      <w:bookmarkStart w:id="394" w:name="_Toc164608802"/>
      <w:bookmarkStart w:id="395" w:name="_Toc195842898"/>
      <w:bookmarkStart w:id="396" w:name="_Toc151193703"/>
      <w:bookmarkStart w:id="397" w:name="_Toc151193847"/>
      <w:bookmarkStart w:id="398" w:name="_Toc150774633"/>
      <w:bookmarkStart w:id="399" w:name="_Toc149720826"/>
      <w:bookmarkStart w:id="400" w:name="_Toc164608647"/>
      <w:bookmarkStart w:id="401" w:name="_Toc127161447"/>
      <w:bookmarkStart w:id="402" w:name="_Toc150480771"/>
      <w:bookmarkStart w:id="403" w:name="_Toc127151734"/>
      <w:bookmarkStart w:id="404" w:name="_Toc305158875"/>
      <w:r>
        <w:rPr>
          <w:color w:val="auto"/>
          <w:sz w:val="24"/>
          <w:highlight w:val="none"/>
        </w:rPr>
        <w:t>投标文件的签署</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color w:val="auto"/>
          <w:sz w:val="24"/>
          <w:highlight w:val="none"/>
        </w:rPr>
        <w:t>、盖章</w:t>
      </w:r>
    </w:p>
    <w:p w14:paraId="3A1433BE">
      <w:pPr>
        <w:numPr>
          <w:ilvl w:val="1"/>
          <w:numId w:val="9"/>
        </w:numPr>
        <w:tabs>
          <w:tab w:val="left" w:pos="1080"/>
          <w:tab w:val="left" w:pos="2014"/>
        </w:tabs>
        <w:snapToGrid w:val="0"/>
        <w:spacing w:after="0" w:line="360" w:lineRule="auto"/>
        <w:ind w:left="1077" w:hanging="720"/>
        <w:rPr>
          <w:color w:val="auto"/>
          <w:sz w:val="24"/>
          <w:highlight w:val="none"/>
        </w:rPr>
      </w:pPr>
      <w:bookmarkStart w:id="405" w:name="_Toc150480772"/>
      <w:bookmarkStart w:id="406" w:name="_Toc265228372"/>
      <w:bookmarkStart w:id="407" w:name="_Toc151193776"/>
      <w:bookmarkStart w:id="408" w:name="_Toc150774634"/>
      <w:bookmarkStart w:id="409" w:name="_Toc151193704"/>
      <w:bookmarkStart w:id="410" w:name="_Toc151193632"/>
      <w:bookmarkStart w:id="411" w:name="_Toc150509285"/>
      <w:bookmarkStart w:id="412" w:name="_Toc195842899"/>
      <w:bookmarkStart w:id="413" w:name="_Toc305158802"/>
      <w:bookmarkStart w:id="414" w:name="_Toc142311036"/>
      <w:bookmarkStart w:id="415" w:name="_Toc264969224"/>
      <w:bookmarkStart w:id="416" w:name="_Toc305158876"/>
      <w:bookmarkStart w:id="417" w:name="_Toc226965724"/>
      <w:bookmarkStart w:id="418" w:name="_Toc151190161"/>
      <w:bookmarkStart w:id="419" w:name="_Toc151193848"/>
      <w:bookmarkStart w:id="420" w:name="_Toc226309778"/>
      <w:bookmarkStart w:id="421" w:name="_Toc226965807"/>
      <w:bookmarkStart w:id="422" w:name="_Toc226337230"/>
      <w:bookmarkStart w:id="423" w:name="_Toc150774739"/>
      <w:bookmarkStart w:id="424" w:name="_Toc127151534"/>
      <w:bookmarkStart w:id="425" w:name="_Toc151193922"/>
      <w:bookmarkStart w:id="426" w:name="_Toc520356159"/>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75912EDE">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0D1AA30C">
      <w:pPr>
        <w:tabs>
          <w:tab w:val="left" w:pos="900"/>
          <w:tab w:val="left" w:pos="1080"/>
        </w:tabs>
        <w:snapToGrid w:val="0"/>
        <w:spacing w:after="0" w:line="360" w:lineRule="auto"/>
        <w:ind w:left="357"/>
        <w:rPr>
          <w:color w:val="auto"/>
          <w:highlight w:val="none"/>
        </w:rPr>
      </w:pPr>
    </w:p>
    <w:p w14:paraId="5B9BDD5D">
      <w:pPr>
        <w:pStyle w:val="4"/>
        <w:spacing w:before="0" w:after="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037D6B27">
      <w:pPr>
        <w:numPr>
          <w:ilvl w:val="0"/>
          <w:numId w:val="9"/>
        </w:numPr>
        <w:tabs>
          <w:tab w:val="left" w:pos="360"/>
        </w:tabs>
        <w:snapToGrid w:val="0"/>
        <w:spacing w:after="0" w:line="360" w:lineRule="auto"/>
        <w:ind w:left="357" w:hanging="357"/>
        <w:outlineLvl w:val="1"/>
        <w:rPr>
          <w:color w:val="auto"/>
          <w:sz w:val="24"/>
          <w:highlight w:val="none"/>
        </w:rPr>
      </w:pPr>
      <w:bookmarkStart w:id="427" w:name="_Toc164608804"/>
      <w:bookmarkStart w:id="428" w:name="_Toc150774635"/>
      <w:bookmarkStart w:id="429" w:name="_Toc151190162"/>
      <w:bookmarkStart w:id="430" w:name="_Toc305158803"/>
      <w:bookmarkStart w:id="431" w:name="_Toc520356160"/>
      <w:bookmarkStart w:id="432" w:name="_Toc226965725"/>
      <w:bookmarkStart w:id="433" w:name="_Toc142311037"/>
      <w:bookmarkStart w:id="434" w:name="_Toc151193777"/>
      <w:bookmarkStart w:id="435" w:name="_Toc150774740"/>
      <w:bookmarkStart w:id="436" w:name="_Toc164608649"/>
      <w:bookmarkStart w:id="437" w:name="_Toc151193705"/>
      <w:bookmarkStart w:id="438" w:name="_Toc151193849"/>
      <w:bookmarkStart w:id="439" w:name="_Toc151193923"/>
      <w:bookmarkStart w:id="440" w:name="_Toc164351629"/>
      <w:bookmarkStart w:id="441" w:name="_Toc150480773"/>
      <w:bookmarkStart w:id="442" w:name="_Toc127151535"/>
      <w:bookmarkStart w:id="443" w:name="_Toc226337231"/>
      <w:bookmarkStart w:id="444" w:name="_Toc127151736"/>
      <w:bookmarkStart w:id="445" w:name="_Toc164229230"/>
      <w:bookmarkStart w:id="446" w:name="_Toc164229376"/>
      <w:bookmarkStart w:id="447" w:name="_Toc127161449"/>
      <w:bookmarkStart w:id="448" w:name="_Toc305158877"/>
      <w:bookmarkStart w:id="449" w:name="_Toc151193633"/>
      <w:bookmarkStart w:id="450" w:name="_Toc264969225"/>
      <w:bookmarkStart w:id="451" w:name="_Toc265228373"/>
      <w:bookmarkStart w:id="452" w:name="_Toc226309779"/>
      <w:bookmarkStart w:id="453" w:name="_Toc226965808"/>
      <w:bookmarkStart w:id="454" w:name="_Toc195842900"/>
      <w:bookmarkStart w:id="455" w:name="_Toc150509286"/>
      <w:bookmarkStart w:id="456" w:name="_Toc149720828"/>
      <w:r>
        <w:rPr>
          <w:color w:val="auto"/>
          <w:sz w:val="24"/>
          <w:highlight w:val="none"/>
        </w:rPr>
        <w:t>投标文件的</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color w:val="auto"/>
          <w:sz w:val="24"/>
          <w:highlight w:val="none"/>
        </w:rPr>
        <w:t>提交</w:t>
      </w:r>
    </w:p>
    <w:p w14:paraId="24BB92E9">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2E853C8A">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44A751FE">
      <w:pPr>
        <w:numPr>
          <w:ilvl w:val="0"/>
          <w:numId w:val="9"/>
        </w:numPr>
        <w:tabs>
          <w:tab w:val="left" w:pos="360"/>
        </w:tabs>
        <w:snapToGrid w:val="0"/>
        <w:spacing w:after="0" w:line="360" w:lineRule="auto"/>
        <w:ind w:left="357" w:hanging="357"/>
        <w:outlineLvl w:val="1"/>
        <w:rPr>
          <w:color w:val="auto"/>
          <w:sz w:val="24"/>
          <w:highlight w:val="none"/>
        </w:rPr>
      </w:pPr>
      <w:bookmarkStart w:id="457" w:name="_Toc164608805"/>
      <w:bookmarkStart w:id="458" w:name="_Toc265228374"/>
      <w:bookmarkStart w:id="459" w:name="_Toc151190163"/>
      <w:bookmarkStart w:id="460" w:name="_Toc150774741"/>
      <w:bookmarkStart w:id="461" w:name="_Toc151193850"/>
      <w:bookmarkStart w:id="462" w:name="_Toc127151737"/>
      <w:bookmarkStart w:id="463" w:name="_Toc142311038"/>
      <w:bookmarkStart w:id="464" w:name="_Toc151193634"/>
      <w:bookmarkStart w:id="465" w:name="_Toc305158878"/>
      <w:bookmarkStart w:id="466" w:name="_Toc264969226"/>
      <w:bookmarkStart w:id="467" w:name="_Toc195842901"/>
      <w:bookmarkStart w:id="468" w:name="_Toc164351630"/>
      <w:bookmarkStart w:id="469" w:name="_Toc149720829"/>
      <w:bookmarkStart w:id="470" w:name="_Toc226965726"/>
      <w:bookmarkStart w:id="471" w:name="_Toc151193778"/>
      <w:bookmarkStart w:id="472" w:name="_Toc164229231"/>
      <w:bookmarkStart w:id="473" w:name="_Toc226309780"/>
      <w:bookmarkStart w:id="474" w:name="_Toc150509287"/>
      <w:bookmarkStart w:id="475" w:name="_Toc520356161"/>
      <w:bookmarkStart w:id="476" w:name="_Toc226965809"/>
      <w:bookmarkStart w:id="477" w:name="_Toc164608650"/>
      <w:bookmarkStart w:id="478" w:name="_Toc127161450"/>
      <w:bookmarkStart w:id="479" w:name="_Toc151193924"/>
      <w:bookmarkStart w:id="480" w:name="_Toc150480774"/>
      <w:bookmarkStart w:id="481" w:name="_Toc127151536"/>
      <w:bookmarkStart w:id="482" w:name="_Toc305158804"/>
      <w:bookmarkStart w:id="483" w:name="_Toc151193706"/>
      <w:bookmarkStart w:id="484" w:name="_Toc150774636"/>
      <w:bookmarkStart w:id="485" w:name="_Toc164229377"/>
      <w:bookmarkStart w:id="486" w:name="_Toc226337232"/>
      <w:r>
        <w:rPr>
          <w:color w:val="auto"/>
          <w:sz w:val="24"/>
          <w:highlight w:val="none"/>
        </w:rPr>
        <w:t>投标截止</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color w:val="auto"/>
          <w:sz w:val="24"/>
          <w:highlight w:val="none"/>
        </w:rPr>
        <w:t>时间</w:t>
      </w:r>
    </w:p>
    <w:p w14:paraId="3B2A4358">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2B465039">
      <w:pPr>
        <w:numPr>
          <w:ilvl w:val="0"/>
          <w:numId w:val="9"/>
        </w:numPr>
        <w:tabs>
          <w:tab w:val="left" w:pos="360"/>
        </w:tabs>
        <w:snapToGrid w:val="0"/>
        <w:spacing w:after="0" w:line="360" w:lineRule="auto"/>
        <w:ind w:left="357" w:hanging="357"/>
        <w:outlineLvl w:val="1"/>
        <w:rPr>
          <w:color w:val="auto"/>
          <w:sz w:val="24"/>
          <w:highlight w:val="none"/>
        </w:rPr>
      </w:pPr>
      <w:bookmarkStart w:id="487" w:name="_Toc226309781"/>
      <w:bookmarkStart w:id="488" w:name="_Toc151193779"/>
      <w:bookmarkStart w:id="489" w:name="_Toc164608806"/>
      <w:bookmarkStart w:id="490" w:name="_Toc305158805"/>
      <w:bookmarkStart w:id="491" w:name="_Toc164351631"/>
      <w:bookmarkStart w:id="492" w:name="_Toc226337233"/>
      <w:bookmarkStart w:id="493" w:name="_Toc226965810"/>
      <w:bookmarkStart w:id="494" w:name="_Toc127151738"/>
      <w:bookmarkStart w:id="495" w:name="_Toc164608651"/>
      <w:bookmarkStart w:id="496" w:name="_Toc265228375"/>
      <w:bookmarkStart w:id="497" w:name="_Toc226965727"/>
      <w:bookmarkStart w:id="498" w:name="_Toc151193851"/>
      <w:bookmarkStart w:id="499" w:name="_Toc127161451"/>
      <w:bookmarkStart w:id="500" w:name="_Toc151193925"/>
      <w:bookmarkStart w:id="501" w:name="_Toc150509288"/>
      <w:bookmarkStart w:id="502" w:name="_Toc164229232"/>
      <w:bookmarkStart w:id="503" w:name="_Toc195842902"/>
      <w:bookmarkStart w:id="504" w:name="_Toc127151537"/>
      <w:bookmarkStart w:id="505" w:name="_Toc520356162"/>
      <w:bookmarkStart w:id="506" w:name="_Toc151193707"/>
      <w:bookmarkStart w:id="507" w:name="_Toc150774742"/>
      <w:bookmarkStart w:id="508" w:name="_Toc149720830"/>
      <w:bookmarkStart w:id="509" w:name="_Toc164229378"/>
      <w:bookmarkStart w:id="510" w:name="_Toc151193635"/>
      <w:bookmarkStart w:id="511" w:name="_Toc150774637"/>
      <w:bookmarkStart w:id="512" w:name="_Toc142311039"/>
      <w:bookmarkStart w:id="513" w:name="_Toc150480775"/>
      <w:bookmarkStart w:id="514" w:name="_Toc151190164"/>
      <w:bookmarkStart w:id="515" w:name="_Toc305158879"/>
      <w:bookmarkStart w:id="516" w:name="_Toc264969227"/>
      <w:r>
        <w:rPr>
          <w:color w:val="auto"/>
          <w:sz w:val="24"/>
          <w:highlight w:val="none"/>
        </w:rPr>
        <w:t>投标文件的修改与撤回</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23AC7A22">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FD79FB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48903012">
      <w:pPr>
        <w:spacing w:after="0" w:line="360" w:lineRule="auto"/>
        <w:rPr>
          <w:color w:val="auto"/>
          <w:sz w:val="24"/>
          <w:highlight w:val="none"/>
        </w:rPr>
      </w:pPr>
    </w:p>
    <w:p w14:paraId="3AD3382C">
      <w:pPr>
        <w:pStyle w:val="4"/>
        <w:spacing w:before="0" w:after="0" w:line="360" w:lineRule="auto"/>
        <w:rPr>
          <w:rFonts w:ascii="Times New Roman" w:hAnsi="Times New Roman" w:eastAsia="宋体"/>
          <w:color w:val="auto"/>
          <w:sz w:val="28"/>
          <w:highlight w:val="none"/>
        </w:rPr>
      </w:pPr>
      <w:bookmarkStart w:id="517" w:name="_Toc151193708"/>
      <w:bookmarkStart w:id="518" w:name="_Toc151193852"/>
      <w:bookmarkStart w:id="519" w:name="_Toc150774743"/>
      <w:bookmarkStart w:id="520" w:name="_Toc127151538"/>
      <w:bookmarkStart w:id="521" w:name="_Toc195842903"/>
      <w:bookmarkStart w:id="522" w:name="_Toc226309782"/>
      <w:bookmarkStart w:id="523" w:name="_Toc520356163"/>
      <w:bookmarkStart w:id="524" w:name="_Toc305158880"/>
      <w:bookmarkStart w:id="525" w:name="_Toc264969228"/>
      <w:bookmarkStart w:id="526" w:name="_Toc150774638"/>
      <w:bookmarkStart w:id="527" w:name="_Toc226965811"/>
      <w:bookmarkStart w:id="528" w:name="_Toc226965728"/>
      <w:bookmarkStart w:id="529" w:name="_Toc151193636"/>
      <w:bookmarkStart w:id="530" w:name="_Toc151193926"/>
      <w:bookmarkStart w:id="531" w:name="_Toc150509289"/>
      <w:bookmarkStart w:id="532" w:name="_Toc151190165"/>
      <w:bookmarkStart w:id="533" w:name="_Toc265228376"/>
      <w:bookmarkStart w:id="534" w:name="_Toc142311040"/>
      <w:bookmarkStart w:id="535" w:name="_Toc150480776"/>
      <w:bookmarkStart w:id="536" w:name="_Toc151193780"/>
      <w:bookmarkStart w:id="537" w:name="_Toc305158806"/>
      <w:bookmarkStart w:id="538" w:name="_Toc226337234"/>
      <w:r>
        <w:rPr>
          <w:rFonts w:ascii="Times New Roman" w:hAnsi="Times New Roman" w:eastAsia="宋体"/>
          <w:color w:val="auto"/>
          <w:sz w:val="28"/>
          <w:highlight w:val="none"/>
        </w:rPr>
        <w:t>五   开标、资格审查及评标</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0FD72C94">
      <w:pPr>
        <w:numPr>
          <w:ilvl w:val="0"/>
          <w:numId w:val="9"/>
        </w:numPr>
        <w:tabs>
          <w:tab w:val="left" w:pos="360"/>
        </w:tabs>
        <w:snapToGrid w:val="0"/>
        <w:spacing w:after="0" w:line="360" w:lineRule="auto"/>
        <w:ind w:left="357" w:hanging="357"/>
        <w:outlineLvl w:val="1"/>
        <w:rPr>
          <w:color w:val="auto"/>
          <w:sz w:val="24"/>
          <w:highlight w:val="none"/>
        </w:rPr>
      </w:pPr>
      <w:bookmarkStart w:id="539" w:name="_Toc305158807"/>
      <w:bookmarkStart w:id="540" w:name="_Toc150509290"/>
      <w:bookmarkStart w:id="541" w:name="_Toc149720832"/>
      <w:bookmarkStart w:id="542" w:name="_Toc195842904"/>
      <w:bookmarkStart w:id="543" w:name="_Toc151193781"/>
      <w:bookmarkStart w:id="544" w:name="_Toc305158881"/>
      <w:bookmarkStart w:id="545" w:name="_Toc265228377"/>
      <w:bookmarkStart w:id="546" w:name="_Toc151193853"/>
      <w:bookmarkStart w:id="547" w:name="_Toc150774744"/>
      <w:bookmarkStart w:id="548" w:name="_Toc164229380"/>
      <w:bookmarkStart w:id="549" w:name="_Toc226965729"/>
      <w:bookmarkStart w:id="550" w:name="_Toc226965812"/>
      <w:bookmarkStart w:id="551" w:name="_Toc164229234"/>
      <w:bookmarkStart w:id="552" w:name="_Toc127151740"/>
      <w:bookmarkStart w:id="553" w:name="_Toc226309783"/>
      <w:bookmarkStart w:id="554" w:name="_Toc164608653"/>
      <w:bookmarkStart w:id="555" w:name="_Toc127161453"/>
      <w:bookmarkStart w:id="556" w:name="_Toc142311041"/>
      <w:bookmarkStart w:id="557" w:name="_Toc264969229"/>
      <w:bookmarkStart w:id="558" w:name="_Toc520356164"/>
      <w:bookmarkStart w:id="559" w:name="_Toc150480777"/>
      <w:bookmarkStart w:id="560" w:name="_Toc127151539"/>
      <w:bookmarkStart w:id="561" w:name="_Toc151193637"/>
      <w:bookmarkStart w:id="562" w:name="_Toc164608808"/>
      <w:bookmarkStart w:id="563" w:name="_Toc164351633"/>
      <w:bookmarkStart w:id="564" w:name="_Toc151190166"/>
      <w:bookmarkStart w:id="565" w:name="_Toc151193709"/>
      <w:bookmarkStart w:id="566" w:name="_Toc226337235"/>
      <w:bookmarkStart w:id="567" w:name="_Toc151193927"/>
      <w:bookmarkStart w:id="568" w:name="_Toc150774639"/>
      <w:r>
        <w:rPr>
          <w:color w:val="auto"/>
          <w:sz w:val="24"/>
          <w:highlight w:val="none"/>
        </w:rPr>
        <w:t>开标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221C8F4B">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1FCF48BD">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69" w:name="_Hlk167284562"/>
      <w:r>
        <w:rPr>
          <w:color w:val="auto"/>
          <w:sz w:val="24"/>
          <w:highlight w:val="none"/>
        </w:rPr>
        <w:t>《投标人须知资料表》</w:t>
      </w:r>
      <w:bookmarkEnd w:id="569"/>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49A12175">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0" w:name="_Toc520356165"/>
      <w:r>
        <w:rPr>
          <w:color w:val="auto"/>
          <w:sz w:val="24"/>
          <w:highlight w:val="none"/>
        </w:rPr>
        <w:t>。</w:t>
      </w:r>
      <w:bookmarkStart w:id="571" w:name="_Hlk143533942"/>
      <w:r>
        <w:rPr>
          <w:color w:val="auto"/>
          <w:sz w:val="24"/>
          <w:highlight w:val="none"/>
        </w:rPr>
        <w:t>投标人未在规定时间内提出疑义或确认一览表的，视同认可开标结果。</w:t>
      </w:r>
      <w:bookmarkEnd w:id="571"/>
    </w:p>
    <w:p w14:paraId="2B475946">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06C3615">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投标人不足3家的，不予开标。</w:t>
      </w:r>
    </w:p>
    <w:p w14:paraId="15054492">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资格审查</w:t>
      </w:r>
    </w:p>
    <w:p w14:paraId="65225B91">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见第三章《资格审查》。</w:t>
      </w:r>
    </w:p>
    <w:bookmarkEnd w:id="570"/>
    <w:p w14:paraId="46F06F25">
      <w:pPr>
        <w:numPr>
          <w:ilvl w:val="0"/>
          <w:numId w:val="9"/>
        </w:numPr>
        <w:tabs>
          <w:tab w:val="left" w:pos="360"/>
        </w:tabs>
        <w:snapToGrid w:val="0"/>
        <w:spacing w:after="0" w:line="360" w:lineRule="auto"/>
        <w:ind w:left="357" w:hanging="357"/>
        <w:outlineLvl w:val="1"/>
        <w:rPr>
          <w:color w:val="auto"/>
          <w:sz w:val="24"/>
          <w:highlight w:val="none"/>
        </w:rPr>
      </w:pPr>
      <w:bookmarkStart w:id="572" w:name="_Toc226337236"/>
      <w:bookmarkStart w:id="573" w:name="_Toc164229381"/>
      <w:bookmarkStart w:id="574" w:name="_Toc164608809"/>
      <w:bookmarkStart w:id="575" w:name="_Toc127151540"/>
      <w:bookmarkStart w:id="576" w:name="_Toc265228378"/>
      <w:bookmarkStart w:id="577" w:name="_Toc305158882"/>
      <w:bookmarkStart w:id="578" w:name="_Toc151193638"/>
      <w:bookmarkStart w:id="579" w:name="_Toc150774745"/>
      <w:bookmarkStart w:id="580" w:name="_Toc151190167"/>
      <w:bookmarkStart w:id="581" w:name="_Toc127151741"/>
      <w:bookmarkStart w:id="582" w:name="_Toc142311042"/>
      <w:bookmarkStart w:id="583" w:name="_Toc151193710"/>
      <w:bookmarkStart w:id="584" w:name="_Toc164351634"/>
      <w:bookmarkStart w:id="585" w:name="_Toc127161454"/>
      <w:bookmarkStart w:id="586" w:name="_Toc150480778"/>
      <w:bookmarkStart w:id="587" w:name="_Toc149720833"/>
      <w:bookmarkStart w:id="588" w:name="_Toc151193782"/>
      <w:bookmarkStart w:id="589" w:name="_Toc151193854"/>
      <w:bookmarkStart w:id="590" w:name="_Toc150509291"/>
      <w:bookmarkStart w:id="591" w:name="_Toc150774640"/>
      <w:bookmarkStart w:id="592" w:name="_Toc226965730"/>
      <w:bookmarkStart w:id="593" w:name="_Toc164229235"/>
      <w:bookmarkStart w:id="594" w:name="_Toc151193928"/>
      <w:bookmarkStart w:id="595" w:name="_Toc226965813"/>
      <w:bookmarkStart w:id="596" w:name="_Toc305158808"/>
      <w:bookmarkStart w:id="597" w:name="_Toc195842905"/>
      <w:bookmarkStart w:id="598" w:name="_Toc164608654"/>
      <w:bookmarkStart w:id="599" w:name="_Toc226309784"/>
      <w:bookmarkStart w:id="600" w:name="_Toc264969230"/>
      <w:r>
        <w:rPr>
          <w:color w:val="auto"/>
          <w:sz w:val="24"/>
          <w:highlight w:val="none"/>
        </w:rPr>
        <w:t>评标委员会</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4B84194F">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1" w:name="_Toc520356166"/>
    </w:p>
    <w:p w14:paraId="0B0CC88F">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1"/>
      <w:bookmarkStart w:id="602" w:name="_Toc520356169"/>
    </w:p>
    <w:p w14:paraId="6E3F623B">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评标程序、评标方法和评标标准</w:t>
      </w:r>
    </w:p>
    <w:p w14:paraId="5974BB2A">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见第四章《评标程序、评标方法和评标标准》。</w:t>
      </w:r>
    </w:p>
    <w:p w14:paraId="616E7AA5">
      <w:pPr>
        <w:tabs>
          <w:tab w:val="left" w:pos="360"/>
          <w:tab w:val="left" w:pos="1080"/>
        </w:tabs>
        <w:snapToGrid w:val="0"/>
        <w:spacing w:after="0" w:line="360" w:lineRule="auto"/>
        <w:ind w:left="1080"/>
        <w:rPr>
          <w:color w:val="auto"/>
          <w:sz w:val="24"/>
          <w:highlight w:val="none"/>
        </w:rPr>
      </w:pPr>
    </w:p>
    <w:p w14:paraId="682F5ECD">
      <w:pPr>
        <w:pStyle w:val="4"/>
        <w:spacing w:before="0" w:after="0" w:line="360" w:lineRule="auto"/>
        <w:rPr>
          <w:rFonts w:ascii="Times New Roman" w:hAnsi="Times New Roman" w:eastAsia="宋体"/>
          <w:color w:val="auto"/>
          <w:sz w:val="28"/>
          <w:highlight w:val="none"/>
        </w:rPr>
      </w:pPr>
      <w:bookmarkStart w:id="603" w:name="_Toc265228383"/>
      <w:bookmarkStart w:id="604" w:name="_Toc264969235"/>
      <w:bookmarkStart w:id="605" w:name="_Toc151193933"/>
      <w:bookmarkStart w:id="606" w:name="_Toc195842910"/>
      <w:bookmarkStart w:id="607" w:name="_Toc151193787"/>
      <w:bookmarkStart w:id="608" w:name="_Toc127151545"/>
      <w:bookmarkStart w:id="609" w:name="_Toc226965735"/>
      <w:bookmarkStart w:id="610" w:name="_Toc151193859"/>
      <w:bookmarkStart w:id="611" w:name="_Toc151190172"/>
      <w:bookmarkStart w:id="612" w:name="_Toc150774645"/>
      <w:bookmarkStart w:id="613" w:name="_Toc150480783"/>
      <w:bookmarkStart w:id="614" w:name="_Toc150774750"/>
      <w:bookmarkStart w:id="615" w:name="_Toc142311047"/>
      <w:bookmarkStart w:id="616" w:name="_Toc151193643"/>
      <w:bookmarkStart w:id="617" w:name="_Toc226965818"/>
      <w:bookmarkStart w:id="618" w:name="_Toc305158887"/>
      <w:bookmarkStart w:id="619" w:name="_Toc226309789"/>
      <w:bookmarkStart w:id="620" w:name="_Toc150509296"/>
      <w:bookmarkStart w:id="621" w:name="_Toc226337241"/>
      <w:bookmarkStart w:id="622" w:name="_Toc151193715"/>
      <w:bookmarkStart w:id="623" w:name="_Toc305158813"/>
      <w:r>
        <w:rPr>
          <w:rFonts w:ascii="Times New Roman" w:hAnsi="Times New Roman" w:eastAsia="宋体"/>
          <w:color w:val="auto"/>
          <w:sz w:val="28"/>
          <w:highlight w:val="none"/>
        </w:rPr>
        <w:t xml:space="preserve">六   </w:t>
      </w:r>
      <w:bookmarkEnd w:id="602"/>
      <w:r>
        <w:rPr>
          <w:rFonts w:ascii="Times New Roman" w:hAnsi="Times New Roman" w:eastAsia="宋体"/>
          <w:color w:val="auto"/>
          <w:sz w:val="28"/>
          <w:highlight w:val="none"/>
        </w:rPr>
        <w:t>确定中标</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Start w:id="624" w:name="_Toc226337243"/>
      <w:bookmarkStart w:id="625" w:name="_Toc264969237"/>
      <w:bookmarkStart w:id="626" w:name="_Toc127151748"/>
      <w:bookmarkStart w:id="627" w:name="_Toc305158889"/>
      <w:bookmarkStart w:id="628" w:name="_Toc150774752"/>
      <w:bookmarkStart w:id="629" w:name="_Toc164608661"/>
      <w:bookmarkStart w:id="630" w:name="_Toc265228385"/>
      <w:bookmarkStart w:id="631" w:name="_Toc149720840"/>
      <w:bookmarkStart w:id="632" w:name="_Toc151193789"/>
      <w:bookmarkStart w:id="633" w:name="_Toc195842912"/>
      <w:bookmarkStart w:id="634" w:name="_Toc142311049"/>
      <w:bookmarkStart w:id="635" w:name="_Toc151190174"/>
      <w:bookmarkStart w:id="636" w:name="_Toc150480785"/>
      <w:bookmarkStart w:id="637" w:name="_Toc164229388"/>
      <w:bookmarkStart w:id="638" w:name="_Toc151193935"/>
      <w:bookmarkStart w:id="639" w:name="_Toc226965737"/>
      <w:bookmarkStart w:id="640" w:name="_Toc127151547"/>
      <w:bookmarkStart w:id="641" w:name="_Toc164608816"/>
      <w:bookmarkStart w:id="642" w:name="_Toc226309791"/>
      <w:bookmarkStart w:id="643" w:name="_Toc150509298"/>
      <w:bookmarkStart w:id="644" w:name="_Toc151193717"/>
      <w:bookmarkStart w:id="645" w:name="_Toc150774647"/>
      <w:bookmarkStart w:id="646" w:name="_Toc164229242"/>
      <w:bookmarkStart w:id="647" w:name="_Toc164351641"/>
      <w:bookmarkStart w:id="648" w:name="_Toc305158815"/>
      <w:bookmarkStart w:id="649" w:name="_Toc151193645"/>
      <w:bookmarkStart w:id="650" w:name="_Toc226965820"/>
      <w:bookmarkStart w:id="651" w:name="_Toc151193861"/>
      <w:bookmarkStart w:id="652" w:name="_Toc127161461"/>
    </w:p>
    <w:p w14:paraId="7A539AF2">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确定中标人</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2250BA5C">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06CB00F5">
      <w:pPr>
        <w:numPr>
          <w:ilvl w:val="0"/>
          <w:numId w:val="9"/>
        </w:numPr>
        <w:tabs>
          <w:tab w:val="left" w:pos="360"/>
        </w:tabs>
        <w:snapToGrid w:val="0"/>
        <w:spacing w:after="0" w:line="360" w:lineRule="auto"/>
        <w:ind w:left="357" w:hanging="357"/>
        <w:outlineLvl w:val="1"/>
        <w:rPr>
          <w:color w:val="auto"/>
          <w:sz w:val="24"/>
          <w:highlight w:val="none"/>
        </w:rPr>
      </w:pPr>
      <w:bookmarkStart w:id="653" w:name="_Toc305158891"/>
      <w:bookmarkStart w:id="654" w:name="_Toc305158817"/>
      <w:bookmarkStart w:id="655" w:name="_Toc127151549"/>
      <w:bookmarkStart w:id="656" w:name="_Toc151193791"/>
      <w:bookmarkStart w:id="657" w:name="_Toc150509300"/>
      <w:bookmarkStart w:id="658" w:name="_Toc151193937"/>
      <w:bookmarkStart w:id="659" w:name="_Toc149720842"/>
      <w:bookmarkStart w:id="660" w:name="_Toc164608818"/>
      <w:bookmarkStart w:id="661" w:name="_Toc265228387"/>
      <w:bookmarkStart w:id="662" w:name="_Toc142311051"/>
      <w:bookmarkStart w:id="663" w:name="_Toc226309793"/>
      <w:bookmarkStart w:id="664" w:name="_Toc226965739"/>
      <w:bookmarkStart w:id="665" w:name="_Toc151193863"/>
      <w:bookmarkStart w:id="666" w:name="_Toc150774754"/>
      <w:bookmarkStart w:id="667" w:name="_Toc151193719"/>
      <w:bookmarkStart w:id="668" w:name="_Toc164229390"/>
      <w:bookmarkStart w:id="669" w:name="_Toc226337245"/>
      <w:bookmarkStart w:id="670" w:name="_Toc150480787"/>
      <w:bookmarkStart w:id="671" w:name="_Toc264969239"/>
      <w:bookmarkStart w:id="672" w:name="_Toc164608663"/>
      <w:bookmarkStart w:id="673" w:name="_Toc164351643"/>
      <w:bookmarkStart w:id="674" w:name="_Toc127161463"/>
      <w:bookmarkStart w:id="675" w:name="_Toc226965822"/>
      <w:bookmarkStart w:id="676" w:name="_Toc151190176"/>
      <w:bookmarkStart w:id="677" w:name="_Toc151193647"/>
      <w:bookmarkStart w:id="678" w:name="_Toc150774649"/>
      <w:bookmarkStart w:id="679" w:name="_Toc195842914"/>
      <w:bookmarkStart w:id="680" w:name="_Toc127151750"/>
      <w:bookmarkStart w:id="681" w:name="_Toc164229244"/>
      <w:bookmarkStart w:id="682" w:name="_Ref467307090"/>
      <w:bookmarkStart w:id="683" w:name="_Toc520356176"/>
      <w:bookmarkStart w:id="684" w:name="_Ref467306425"/>
      <w:r>
        <w:rPr>
          <w:color w:val="auto"/>
          <w:sz w:val="24"/>
          <w:highlight w:val="none"/>
        </w:rPr>
        <w:t>中标公告与中标通知书</w:t>
      </w:r>
      <w:bookmarkEnd w:id="653"/>
      <w:bookmarkEnd w:id="654"/>
    </w:p>
    <w:p w14:paraId="3D5EDB0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w:t>
      </w:r>
      <w:r>
        <w:rPr>
          <w:rFonts w:hint="eastAsia"/>
          <w:color w:val="auto"/>
          <w:sz w:val="24"/>
          <w:highlight w:val="none"/>
          <w:lang w:eastAsia="zh-CN"/>
        </w:rPr>
        <w:t>【</w:t>
      </w:r>
      <w:r>
        <w:rPr>
          <w:rFonts w:hint="eastAsia"/>
          <w:color w:val="auto"/>
          <w:sz w:val="24"/>
          <w:highlight w:val="none"/>
        </w:rPr>
        <w:t>北京市政府采购网</w:t>
      </w:r>
      <w:r>
        <w:rPr>
          <w:rFonts w:hint="eastAsia"/>
          <w:color w:val="auto"/>
          <w:sz w:val="24"/>
          <w:highlight w:val="none"/>
          <w:lang w:eastAsia="zh-CN"/>
        </w:rPr>
        <w:t>】</w:t>
      </w:r>
      <w:r>
        <w:rPr>
          <w:rFonts w:hint="eastAsia"/>
          <w:color w:val="auto"/>
          <w:sz w:val="24"/>
          <w:highlight w:val="none"/>
        </w:rPr>
        <w:t>、</w:t>
      </w:r>
      <w:r>
        <w:rPr>
          <w:rFonts w:hint="eastAsia"/>
          <w:color w:val="auto"/>
          <w:sz w:val="24"/>
          <w:highlight w:val="none"/>
          <w:lang w:eastAsia="zh-CN"/>
        </w:rPr>
        <w:t>【</w:t>
      </w:r>
      <w:r>
        <w:rPr>
          <w:rFonts w:hint="eastAsia"/>
          <w:color w:val="auto"/>
          <w:sz w:val="24"/>
          <w:highlight w:val="none"/>
        </w:rPr>
        <w:t>中国政府采购网</w:t>
      </w:r>
      <w:r>
        <w:rPr>
          <w:rFonts w:hint="eastAsia"/>
          <w:color w:val="auto"/>
          <w:sz w:val="24"/>
          <w:highlight w:val="none"/>
          <w:lang w:eastAsia="zh-CN"/>
        </w:rPr>
        <w:t>】</w:t>
      </w:r>
      <w:r>
        <w:rPr>
          <w:color w:val="auto"/>
          <w:kern w:val="0"/>
          <w:sz w:val="24"/>
          <w:highlight w:val="none"/>
        </w:rPr>
        <w:t>公告中标结果</w:t>
      </w:r>
      <w:r>
        <w:rPr>
          <w:color w:val="auto"/>
          <w:sz w:val="24"/>
          <w:highlight w:val="none"/>
        </w:rPr>
        <w:t>，同时向中标人发出中标通知书，中标公告期限为1个工作日。</w:t>
      </w:r>
    </w:p>
    <w:p w14:paraId="5153E065">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2882373B">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废标</w:t>
      </w:r>
    </w:p>
    <w:p w14:paraId="0AC501F9">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在招标采购中，出现下列情形之一的，应予废标：</w:t>
      </w:r>
    </w:p>
    <w:p w14:paraId="6124FE41">
      <w:pPr>
        <w:numPr>
          <w:ilvl w:val="2"/>
          <w:numId w:val="9"/>
        </w:numPr>
        <w:snapToGrid w:val="0"/>
        <w:spacing w:after="0" w:line="360" w:lineRule="auto"/>
        <w:rPr>
          <w:color w:val="auto"/>
          <w:sz w:val="24"/>
          <w:highlight w:val="none"/>
        </w:rPr>
      </w:pPr>
      <w:r>
        <w:rPr>
          <w:color w:val="auto"/>
          <w:sz w:val="24"/>
          <w:highlight w:val="none"/>
        </w:rPr>
        <w:t>符合专业条件的供应商或者对招标文件作实质响应的供应商不足三家的；</w:t>
      </w:r>
    </w:p>
    <w:p w14:paraId="4E0E4818">
      <w:pPr>
        <w:numPr>
          <w:ilvl w:val="2"/>
          <w:numId w:val="9"/>
        </w:numPr>
        <w:snapToGrid w:val="0"/>
        <w:spacing w:after="0" w:line="360" w:lineRule="auto"/>
        <w:rPr>
          <w:color w:val="auto"/>
          <w:sz w:val="24"/>
          <w:highlight w:val="none"/>
        </w:rPr>
      </w:pPr>
      <w:r>
        <w:rPr>
          <w:color w:val="auto"/>
          <w:sz w:val="24"/>
          <w:highlight w:val="none"/>
        </w:rPr>
        <w:t>出现影响采购公正的违法、违规行为的；</w:t>
      </w:r>
    </w:p>
    <w:p w14:paraId="56288C75">
      <w:pPr>
        <w:numPr>
          <w:ilvl w:val="2"/>
          <w:numId w:val="9"/>
        </w:numPr>
        <w:snapToGrid w:val="0"/>
        <w:spacing w:after="0" w:line="360" w:lineRule="auto"/>
        <w:rPr>
          <w:color w:val="auto"/>
          <w:sz w:val="24"/>
          <w:highlight w:val="none"/>
        </w:rPr>
      </w:pPr>
      <w:r>
        <w:rPr>
          <w:color w:val="auto"/>
          <w:sz w:val="24"/>
          <w:highlight w:val="none"/>
        </w:rPr>
        <w:t>投标人的报价均超过了采购预算，采购人不能支付的；</w:t>
      </w:r>
    </w:p>
    <w:p w14:paraId="21CB4D26">
      <w:pPr>
        <w:numPr>
          <w:ilvl w:val="2"/>
          <w:numId w:val="9"/>
        </w:numPr>
        <w:snapToGrid w:val="0"/>
        <w:spacing w:after="0" w:line="360" w:lineRule="auto"/>
        <w:rPr>
          <w:color w:val="auto"/>
          <w:sz w:val="24"/>
          <w:highlight w:val="none"/>
        </w:rPr>
      </w:pPr>
      <w:r>
        <w:rPr>
          <w:color w:val="auto"/>
          <w:sz w:val="24"/>
          <w:highlight w:val="none"/>
        </w:rPr>
        <w:t>因重大变故，采购任务取消的。</w:t>
      </w:r>
    </w:p>
    <w:p w14:paraId="7F48CC3C">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废标后，采购人将废标理由书面通知所有投标人。</w:t>
      </w:r>
    </w:p>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14:paraId="3E3E69DE">
      <w:pPr>
        <w:numPr>
          <w:ilvl w:val="0"/>
          <w:numId w:val="9"/>
        </w:numPr>
        <w:tabs>
          <w:tab w:val="left" w:pos="360"/>
        </w:tabs>
        <w:snapToGrid w:val="0"/>
        <w:spacing w:after="0" w:line="360" w:lineRule="auto"/>
        <w:ind w:left="357" w:hanging="357"/>
        <w:outlineLvl w:val="1"/>
        <w:rPr>
          <w:color w:val="auto"/>
          <w:sz w:val="24"/>
          <w:highlight w:val="none"/>
        </w:rPr>
      </w:pPr>
      <w:bookmarkStart w:id="685" w:name="_Toc164229391"/>
      <w:bookmarkStart w:id="686" w:name="_Toc164608664"/>
      <w:bookmarkStart w:id="687" w:name="_Toc164351644"/>
      <w:bookmarkStart w:id="688" w:name="_Toc127161464"/>
      <w:bookmarkStart w:id="689" w:name="_Toc520356175"/>
      <w:bookmarkStart w:id="690" w:name="_Toc164229245"/>
      <w:bookmarkStart w:id="691" w:name="_Ref467307062"/>
      <w:bookmarkStart w:id="692" w:name="_Toc226965740"/>
      <w:bookmarkStart w:id="693" w:name="_Ref467307204"/>
      <w:bookmarkStart w:id="694" w:name="_Toc305158818"/>
      <w:bookmarkStart w:id="695" w:name="_Toc151190177"/>
      <w:bookmarkStart w:id="696" w:name="_Toc226965823"/>
      <w:bookmarkStart w:id="697" w:name="_Toc226337246"/>
      <w:bookmarkStart w:id="698" w:name="_Toc151193792"/>
      <w:bookmarkStart w:id="699" w:name="_Toc149720843"/>
      <w:bookmarkStart w:id="700" w:name="_Toc164608819"/>
      <w:bookmarkStart w:id="701" w:name="_Toc151193938"/>
      <w:bookmarkStart w:id="702" w:name="_Toc151193720"/>
      <w:bookmarkStart w:id="703" w:name="_Toc195842915"/>
      <w:bookmarkStart w:id="704" w:name="_Toc127151550"/>
      <w:bookmarkStart w:id="705" w:name="_Toc151193648"/>
      <w:bookmarkStart w:id="706" w:name="_Toc305158892"/>
      <w:bookmarkStart w:id="707" w:name="_Ref467306377"/>
      <w:bookmarkStart w:id="708" w:name="_Toc264969240"/>
      <w:bookmarkStart w:id="709" w:name="_Toc150509301"/>
      <w:bookmarkStart w:id="710" w:name="_Toc150480788"/>
      <w:bookmarkStart w:id="711" w:name="_Toc142311052"/>
      <w:bookmarkStart w:id="712" w:name="_Ref467306978"/>
      <w:bookmarkStart w:id="713" w:name="_Toc151193864"/>
      <w:bookmarkStart w:id="714" w:name="_Toc127151751"/>
      <w:bookmarkStart w:id="715" w:name="_Toc150774755"/>
      <w:bookmarkStart w:id="716" w:name="_Toc265228388"/>
      <w:bookmarkStart w:id="717" w:name="_Toc226309794"/>
      <w:bookmarkStart w:id="718" w:name="_Toc150774650"/>
      <w:r>
        <w:rPr>
          <w:color w:val="auto"/>
          <w:sz w:val="24"/>
          <w:highlight w:val="none"/>
        </w:rPr>
        <w:t>签订合同</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3071AE9B">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23275F7">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0B6C09D9">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4043D98A">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政府采购合同不能转包。</w:t>
      </w:r>
    </w:p>
    <w:p w14:paraId="25575345">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428A2A2F">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2"/>
    <w:bookmarkEnd w:id="683"/>
    <w:bookmarkEnd w:id="684"/>
    <w:p w14:paraId="148999F7">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询问与质疑</w:t>
      </w:r>
    </w:p>
    <w:p w14:paraId="34D5FC78">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询问</w:t>
      </w:r>
    </w:p>
    <w:p w14:paraId="56C68813">
      <w:pPr>
        <w:numPr>
          <w:ilvl w:val="2"/>
          <w:numId w:val="9"/>
        </w:numPr>
        <w:snapToGrid w:val="0"/>
        <w:spacing w:after="0" w:line="360" w:lineRule="auto"/>
        <w:rPr>
          <w:color w:val="auto"/>
          <w:sz w:val="24"/>
          <w:highlight w:val="none"/>
        </w:rPr>
      </w:pPr>
      <w:bookmarkStart w:id="719"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19"/>
    </w:p>
    <w:p w14:paraId="7FDB1A18">
      <w:pPr>
        <w:numPr>
          <w:ilvl w:val="2"/>
          <w:numId w:val="9"/>
        </w:numPr>
        <w:snapToGrid w:val="0"/>
        <w:spacing w:after="0"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263D788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质疑</w:t>
      </w:r>
    </w:p>
    <w:p w14:paraId="679DB203">
      <w:pPr>
        <w:numPr>
          <w:ilvl w:val="2"/>
          <w:numId w:val="9"/>
        </w:numPr>
        <w:snapToGrid w:val="0"/>
        <w:spacing w:after="0"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E4F32AD">
      <w:pPr>
        <w:numPr>
          <w:ilvl w:val="2"/>
          <w:numId w:val="9"/>
        </w:numPr>
        <w:snapToGrid w:val="0"/>
        <w:spacing w:after="0"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775B2422">
      <w:pPr>
        <w:numPr>
          <w:ilvl w:val="2"/>
          <w:numId w:val="9"/>
        </w:numPr>
        <w:snapToGrid w:val="0"/>
        <w:spacing w:after="0"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7A1B182">
      <w:pPr>
        <w:numPr>
          <w:ilvl w:val="2"/>
          <w:numId w:val="9"/>
        </w:numPr>
        <w:snapToGrid w:val="0"/>
        <w:spacing w:after="0"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5DF5292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29B990BB">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代理费</w:t>
      </w:r>
    </w:p>
    <w:p w14:paraId="4F7E4CCA">
      <w:pPr>
        <w:numPr>
          <w:ilvl w:val="1"/>
          <w:numId w:val="0"/>
        </w:numPr>
        <w:tabs>
          <w:tab w:val="left" w:pos="1080"/>
          <w:tab w:val="left" w:pos="2014"/>
        </w:tabs>
        <w:snapToGrid w:val="0"/>
        <w:spacing w:after="0" w:line="360" w:lineRule="auto"/>
        <w:ind w:left="959" w:leftChars="114" w:hanging="720" w:hangingChars="300"/>
        <w:rPr>
          <w:rFonts w:ascii="宋体" w:hAnsi="宋体" w:cs="宋体"/>
          <w:color w:val="auto"/>
          <w:sz w:val="24"/>
          <w:highlight w:val="none"/>
        </w:rPr>
      </w:pPr>
      <w:r>
        <w:rPr>
          <w:rFonts w:hint="eastAsia"/>
          <w:color w:val="auto"/>
          <w:sz w:val="24"/>
          <w:highlight w:val="none"/>
          <w:lang w:val="en-US" w:eastAsia="zh-CN"/>
        </w:rPr>
        <w:t xml:space="preserve">27.1   </w:t>
      </w:r>
      <w:r>
        <w:rPr>
          <w:color w:val="auto"/>
          <w:sz w:val="24"/>
          <w:highlight w:val="none"/>
        </w:rPr>
        <w:t>收费对象、收费标准及缴纳时间见《投标人须知资料表》。由中标人支付的，中标人须一次性向采购代理机构缴纳代理费，投标报价应包含代理费用</w:t>
      </w:r>
      <w:r>
        <w:rPr>
          <w:rFonts w:hint="eastAsia" w:ascii="宋体" w:hAnsi="宋体" w:eastAsia="宋体" w:cs="宋体"/>
          <w:color w:val="auto"/>
          <w:spacing w:val="-2"/>
          <w:sz w:val="24"/>
          <w:szCs w:val="24"/>
          <w:highlight w:val="none"/>
          <w:lang w:eastAsia="zh-CN"/>
        </w:rPr>
        <w:t>。</w:t>
      </w:r>
    </w:p>
    <w:p w14:paraId="151F2774">
      <w:pPr>
        <w:tabs>
          <w:tab w:val="left" w:pos="360"/>
          <w:tab w:val="left" w:pos="1080"/>
        </w:tabs>
        <w:snapToGrid w:val="0"/>
        <w:spacing w:after="0" w:line="360" w:lineRule="auto"/>
        <w:rPr>
          <w:rFonts w:ascii="宋体" w:hAnsi="宋体" w:cs="宋体"/>
          <w:color w:val="auto"/>
          <w:sz w:val="24"/>
          <w:highlight w:val="none"/>
        </w:rPr>
      </w:pPr>
    </w:p>
    <w:p w14:paraId="6FDC6DFC">
      <w:pPr>
        <w:tabs>
          <w:tab w:val="left" w:pos="360"/>
          <w:tab w:val="left" w:pos="1080"/>
        </w:tabs>
        <w:snapToGrid w:val="0"/>
        <w:spacing w:after="0" w:line="360" w:lineRule="auto"/>
        <w:rPr>
          <w:rFonts w:ascii="宋体" w:hAnsi="宋体" w:cs="宋体"/>
          <w:color w:val="auto"/>
          <w:sz w:val="24"/>
          <w:highlight w:val="none"/>
        </w:rPr>
      </w:pPr>
    </w:p>
    <w:p w14:paraId="3F9AD794">
      <w:pPr>
        <w:tabs>
          <w:tab w:val="left" w:pos="360"/>
          <w:tab w:val="left" w:pos="1080"/>
        </w:tabs>
        <w:snapToGrid w:val="0"/>
        <w:spacing w:after="0" w:line="360" w:lineRule="auto"/>
        <w:rPr>
          <w:rFonts w:ascii="宋体" w:hAnsi="宋体" w:cs="宋体"/>
          <w:color w:val="auto"/>
          <w:sz w:val="24"/>
          <w:highlight w:val="none"/>
        </w:rPr>
      </w:pPr>
    </w:p>
    <w:p w14:paraId="64CEBD84">
      <w:pPr>
        <w:tabs>
          <w:tab w:val="left" w:pos="360"/>
          <w:tab w:val="left" w:pos="1080"/>
        </w:tabs>
        <w:snapToGrid w:val="0"/>
        <w:spacing w:after="0" w:line="360" w:lineRule="auto"/>
        <w:rPr>
          <w:rFonts w:ascii="宋体" w:hAnsi="宋体" w:cs="宋体"/>
          <w:color w:val="auto"/>
          <w:sz w:val="24"/>
          <w:highlight w:val="none"/>
        </w:rPr>
      </w:pPr>
    </w:p>
    <w:p w14:paraId="6CB85A87">
      <w:pPr>
        <w:tabs>
          <w:tab w:val="left" w:pos="360"/>
          <w:tab w:val="left" w:pos="1080"/>
        </w:tabs>
        <w:snapToGrid w:val="0"/>
        <w:spacing w:after="0" w:line="360" w:lineRule="auto"/>
        <w:rPr>
          <w:rFonts w:ascii="宋体" w:hAnsi="宋体" w:cs="宋体"/>
          <w:color w:val="auto"/>
          <w:sz w:val="24"/>
          <w:highlight w:val="none"/>
        </w:rPr>
      </w:pPr>
    </w:p>
    <w:p w14:paraId="1BAA2824">
      <w:pPr>
        <w:tabs>
          <w:tab w:val="left" w:pos="360"/>
          <w:tab w:val="left" w:pos="1080"/>
        </w:tabs>
        <w:snapToGrid w:val="0"/>
        <w:spacing w:after="0" w:line="360" w:lineRule="auto"/>
        <w:rPr>
          <w:rFonts w:ascii="宋体" w:hAnsi="宋体" w:cs="宋体"/>
          <w:color w:val="auto"/>
          <w:sz w:val="24"/>
          <w:highlight w:val="none"/>
        </w:rPr>
      </w:pPr>
    </w:p>
    <w:p w14:paraId="3527E7BE">
      <w:pPr>
        <w:tabs>
          <w:tab w:val="left" w:pos="360"/>
          <w:tab w:val="left" w:pos="1080"/>
        </w:tabs>
        <w:snapToGrid w:val="0"/>
        <w:spacing w:after="0" w:line="360" w:lineRule="auto"/>
        <w:rPr>
          <w:rFonts w:ascii="宋体" w:hAnsi="宋体" w:cs="宋体"/>
          <w:color w:val="auto"/>
          <w:sz w:val="24"/>
          <w:highlight w:val="none"/>
        </w:rPr>
      </w:pPr>
    </w:p>
    <w:p w14:paraId="3C98753A">
      <w:pPr>
        <w:tabs>
          <w:tab w:val="left" w:pos="360"/>
          <w:tab w:val="left" w:pos="1080"/>
        </w:tabs>
        <w:snapToGrid w:val="0"/>
        <w:spacing w:after="0" w:line="360" w:lineRule="auto"/>
        <w:rPr>
          <w:rFonts w:ascii="宋体" w:hAnsi="宋体" w:cs="宋体"/>
          <w:color w:val="auto"/>
          <w:sz w:val="24"/>
          <w:highlight w:val="none"/>
        </w:rPr>
      </w:pPr>
    </w:p>
    <w:p w14:paraId="36B9F1E9">
      <w:pPr>
        <w:tabs>
          <w:tab w:val="left" w:pos="360"/>
          <w:tab w:val="left" w:pos="1080"/>
        </w:tabs>
        <w:snapToGrid w:val="0"/>
        <w:spacing w:after="0" w:line="360" w:lineRule="auto"/>
        <w:rPr>
          <w:rFonts w:ascii="宋体" w:hAnsi="宋体" w:cs="宋体"/>
          <w:color w:val="auto"/>
          <w:sz w:val="24"/>
          <w:highlight w:val="none"/>
        </w:rPr>
      </w:pPr>
    </w:p>
    <w:p w14:paraId="7E41448D">
      <w:pPr>
        <w:tabs>
          <w:tab w:val="left" w:pos="360"/>
          <w:tab w:val="left" w:pos="1080"/>
        </w:tabs>
        <w:snapToGrid w:val="0"/>
        <w:spacing w:after="0" w:line="360" w:lineRule="auto"/>
        <w:rPr>
          <w:rFonts w:ascii="宋体" w:hAnsi="宋体" w:cs="宋体"/>
          <w:color w:val="auto"/>
          <w:sz w:val="24"/>
          <w:highlight w:val="none"/>
        </w:rPr>
      </w:pPr>
    </w:p>
    <w:p w14:paraId="6757B984">
      <w:pPr>
        <w:tabs>
          <w:tab w:val="left" w:pos="360"/>
          <w:tab w:val="left" w:pos="1080"/>
        </w:tabs>
        <w:snapToGrid w:val="0"/>
        <w:spacing w:after="0" w:line="360" w:lineRule="auto"/>
        <w:rPr>
          <w:rFonts w:ascii="宋体" w:hAnsi="宋体" w:cs="宋体"/>
          <w:color w:val="auto"/>
          <w:sz w:val="24"/>
          <w:highlight w:val="none"/>
        </w:rPr>
      </w:pPr>
    </w:p>
    <w:p w14:paraId="3565F00E">
      <w:pPr>
        <w:tabs>
          <w:tab w:val="left" w:pos="360"/>
          <w:tab w:val="left" w:pos="1080"/>
        </w:tabs>
        <w:snapToGrid w:val="0"/>
        <w:spacing w:after="0" w:line="360" w:lineRule="auto"/>
        <w:rPr>
          <w:rFonts w:ascii="宋体" w:hAnsi="宋体" w:cs="宋体"/>
          <w:color w:val="auto"/>
          <w:sz w:val="24"/>
          <w:highlight w:val="none"/>
        </w:rPr>
      </w:pPr>
    </w:p>
    <w:p w14:paraId="3CFA647D">
      <w:pPr>
        <w:spacing w:after="0" w:line="360" w:lineRule="auto"/>
        <w:rPr>
          <w:rFonts w:ascii="宋体" w:hAnsi="宋体" w:cs="宋体"/>
          <w:color w:val="auto"/>
          <w:sz w:val="24"/>
          <w:highlight w:val="none"/>
        </w:rPr>
      </w:pPr>
      <w:r>
        <w:rPr>
          <w:rFonts w:ascii="宋体" w:hAnsi="宋体" w:cs="宋体"/>
          <w:color w:val="auto"/>
          <w:sz w:val="24"/>
          <w:highlight w:val="none"/>
        </w:rPr>
        <w:br w:type="page"/>
      </w:r>
    </w:p>
    <w:p w14:paraId="2CFADCC5">
      <w:pPr>
        <w:spacing w:after="0" w:line="360" w:lineRule="auto"/>
        <w:jc w:val="center"/>
        <w:outlineLvl w:val="0"/>
        <w:rPr>
          <w:color w:val="auto"/>
          <w:highlight w:val="none"/>
        </w:rPr>
      </w:pPr>
      <w:bookmarkStart w:id="720" w:name="_Toc265228392"/>
      <w:bookmarkStart w:id="721" w:name="_Toc305158896"/>
      <w:bookmarkStart w:id="722" w:name="_Toc226965827"/>
      <w:bookmarkStart w:id="723" w:name="_Toc142311056"/>
      <w:bookmarkStart w:id="724" w:name="_Toc264969244"/>
      <w:bookmarkStart w:id="725" w:name="_Toc150774759"/>
      <w:bookmarkStart w:id="726" w:name="_Toc305158822"/>
      <w:bookmarkStart w:id="727" w:name="_Toc150480792"/>
      <w:bookmarkStart w:id="728" w:name="_Toc353873934"/>
      <w:bookmarkStart w:id="729" w:name="_Toc127151554"/>
      <w:bookmarkStart w:id="730" w:name="_Toc353825544"/>
      <w:bookmarkStart w:id="731" w:name="_Toc226337250"/>
      <w:bookmarkStart w:id="732" w:name="_Toc353873664"/>
      <w:r>
        <w:rPr>
          <w:rFonts w:hint="eastAsia" w:ascii="宋体" w:hAnsi="宋体" w:cs="宋体"/>
          <w:b/>
          <w:color w:val="auto"/>
          <w:sz w:val="32"/>
          <w:szCs w:val="32"/>
          <w:highlight w:val="none"/>
          <w:lang w:val="en-US" w:eastAsia="zh-CN"/>
        </w:rPr>
        <w:t>第三章</w:t>
      </w:r>
      <w:r>
        <w:rPr>
          <w:rFonts w:hint="eastAsia" w:ascii="宋体" w:hAnsi="宋体" w:eastAsia="宋体" w:cs="宋体"/>
          <w:b/>
          <w:color w:val="auto"/>
          <w:sz w:val="32"/>
          <w:szCs w:val="32"/>
          <w:highlight w:val="none"/>
        </w:rPr>
        <w:t xml:space="preserve">  </w:t>
      </w:r>
      <w:bookmarkEnd w:id="720"/>
      <w:bookmarkEnd w:id="721"/>
      <w:bookmarkEnd w:id="722"/>
      <w:bookmarkEnd w:id="723"/>
      <w:bookmarkEnd w:id="724"/>
      <w:bookmarkEnd w:id="725"/>
      <w:bookmarkEnd w:id="726"/>
      <w:bookmarkEnd w:id="727"/>
      <w:bookmarkEnd w:id="728"/>
      <w:bookmarkEnd w:id="729"/>
      <w:bookmarkEnd w:id="730"/>
      <w:bookmarkEnd w:id="731"/>
      <w:bookmarkEnd w:id="732"/>
      <w:bookmarkStart w:id="733" w:name="_Toc18122"/>
      <w:r>
        <w:rPr>
          <w:rFonts w:hint="eastAsia" w:ascii="宋体" w:hAnsi="宋体" w:eastAsia="宋体" w:cs="宋体"/>
          <w:b/>
          <w:color w:val="auto"/>
          <w:sz w:val="32"/>
          <w:szCs w:val="32"/>
          <w:highlight w:val="none"/>
        </w:rPr>
        <w:t>资格审查</w:t>
      </w:r>
      <w:bookmarkEnd w:id="733"/>
      <w:bookmarkStart w:id="734" w:name="_Toc487900382"/>
    </w:p>
    <w:p w14:paraId="338B7383">
      <w:pPr>
        <w:tabs>
          <w:tab w:val="left" w:pos="360"/>
          <w:tab w:val="left" w:pos="900"/>
        </w:tabs>
        <w:snapToGrid w:val="0"/>
        <w:spacing w:after="0" w:line="360" w:lineRule="auto"/>
        <w:jc w:val="center"/>
        <w:outlineLvl w:val="1"/>
        <w:rPr>
          <w:rFonts w:ascii="宋体" w:hAnsi="宋体" w:cs="宋体"/>
          <w:b/>
          <w:color w:val="auto"/>
          <w:sz w:val="24"/>
          <w:highlight w:val="none"/>
        </w:rPr>
      </w:pPr>
      <w:bookmarkStart w:id="735" w:name="_Toc99301422"/>
      <w:r>
        <w:rPr>
          <w:rFonts w:hint="eastAsia" w:ascii="宋体" w:hAnsi="宋体" w:cs="宋体"/>
          <w:b/>
          <w:color w:val="auto"/>
          <w:sz w:val="24"/>
          <w:highlight w:val="none"/>
        </w:rPr>
        <w:t>一、资格审查程序</w:t>
      </w:r>
      <w:bookmarkEnd w:id="735"/>
    </w:p>
    <w:p w14:paraId="1542430F">
      <w:pPr>
        <w:numPr>
          <w:ilvl w:val="0"/>
          <w:numId w:val="12"/>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开标结束后，采购人或采购代理机构将根据《资格审查要求》中的规定，对投标人进行资格审查，并形成资格审查结果</w:t>
      </w:r>
      <w:r>
        <w:rPr>
          <w:rFonts w:hint="eastAsia" w:ascii="宋体" w:hAnsi="宋体" w:cs="宋体"/>
          <w:color w:val="auto"/>
          <w:sz w:val="24"/>
          <w:highlight w:val="none"/>
        </w:rPr>
        <w:t>。</w:t>
      </w:r>
    </w:p>
    <w:p w14:paraId="0458BFE2">
      <w:pPr>
        <w:numPr>
          <w:ilvl w:val="0"/>
          <w:numId w:val="12"/>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《资格审查要求》中对格式有要求的，除招标文件另有规定外，均为“实质性格式”文件</w:t>
      </w:r>
      <w:r>
        <w:rPr>
          <w:rFonts w:hint="eastAsia" w:ascii="宋体" w:hAnsi="宋体" w:cs="宋体"/>
          <w:color w:val="auto"/>
          <w:sz w:val="24"/>
          <w:highlight w:val="none"/>
        </w:rPr>
        <w:t>。</w:t>
      </w:r>
    </w:p>
    <w:p w14:paraId="2480B277">
      <w:pPr>
        <w:numPr>
          <w:ilvl w:val="0"/>
          <w:numId w:val="12"/>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投标人《资格证明文件》有任何一项不符合《资格审查要求》的，资格审查不合格，其</w:t>
      </w:r>
      <w:r>
        <w:rPr>
          <w:b/>
          <w:color w:val="auto"/>
          <w:sz w:val="24"/>
          <w:highlight w:val="none"/>
        </w:rPr>
        <w:t>投标无效</w:t>
      </w:r>
      <w:r>
        <w:rPr>
          <w:rFonts w:hint="eastAsia" w:ascii="宋体" w:hAnsi="宋体" w:cs="宋体"/>
          <w:color w:val="auto"/>
          <w:sz w:val="24"/>
          <w:highlight w:val="none"/>
        </w:rPr>
        <w:t>。</w:t>
      </w:r>
    </w:p>
    <w:p w14:paraId="19C9F40F">
      <w:pPr>
        <w:numPr>
          <w:ilvl w:val="0"/>
          <w:numId w:val="12"/>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资格审查合格的投标人不足3家的，不进行评标</w:t>
      </w:r>
      <w:r>
        <w:rPr>
          <w:rFonts w:hint="eastAsia" w:ascii="宋体" w:hAnsi="宋体" w:cs="宋体"/>
          <w:color w:val="auto"/>
          <w:sz w:val="24"/>
          <w:highlight w:val="none"/>
        </w:rPr>
        <w:t>。</w:t>
      </w:r>
    </w:p>
    <w:p w14:paraId="0CEFEBE2">
      <w:pPr>
        <w:tabs>
          <w:tab w:val="left" w:pos="360"/>
          <w:tab w:val="left" w:pos="900"/>
        </w:tabs>
        <w:snapToGrid w:val="0"/>
        <w:spacing w:after="0" w:line="360" w:lineRule="auto"/>
        <w:jc w:val="center"/>
        <w:outlineLvl w:val="1"/>
        <w:rPr>
          <w:rFonts w:ascii="宋体" w:hAnsi="宋体" w:cs="宋体"/>
          <w:b/>
          <w:color w:val="auto"/>
          <w:sz w:val="24"/>
          <w:highlight w:val="none"/>
        </w:rPr>
      </w:pPr>
      <w:r>
        <w:rPr>
          <w:rFonts w:hint="eastAsia" w:ascii="宋体" w:hAnsi="宋体" w:cs="宋体"/>
          <w:b/>
          <w:color w:val="auto"/>
          <w:sz w:val="24"/>
          <w:highlight w:val="none"/>
        </w:rPr>
        <w:t>二、资格审查要求</w:t>
      </w:r>
    </w:p>
    <w:tbl>
      <w:tblPr>
        <w:tblStyle w:val="47"/>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89"/>
        <w:gridCol w:w="2237"/>
        <w:gridCol w:w="4373"/>
        <w:gridCol w:w="1735"/>
      </w:tblGrid>
      <w:tr w14:paraId="1B158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81" w:type="pct"/>
            <w:vAlign w:val="center"/>
          </w:tcPr>
          <w:p w14:paraId="63815BD5">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bookmarkStart w:id="736" w:name="_Hlt487972895"/>
            <w:bookmarkEnd w:id="736"/>
            <w:r>
              <w:rPr>
                <w:rFonts w:hint="eastAsia" w:ascii="宋体" w:hAnsi="宋体" w:cs="宋体"/>
                <w:b/>
                <w:color w:val="auto"/>
                <w:sz w:val="24"/>
                <w:highlight w:val="none"/>
              </w:rPr>
              <w:t>序号</w:t>
            </w:r>
          </w:p>
        </w:tc>
        <w:tc>
          <w:tcPr>
            <w:tcW w:w="1211" w:type="pct"/>
            <w:vAlign w:val="center"/>
          </w:tcPr>
          <w:p w14:paraId="79B7412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r>
              <w:rPr>
                <w:rFonts w:hint="eastAsia" w:ascii="宋体" w:hAnsi="宋体" w:cs="宋体"/>
                <w:b/>
                <w:color w:val="auto"/>
                <w:sz w:val="24"/>
                <w:highlight w:val="none"/>
              </w:rPr>
              <w:t>审查因素</w:t>
            </w:r>
          </w:p>
        </w:tc>
        <w:tc>
          <w:tcPr>
            <w:tcW w:w="2367" w:type="pct"/>
            <w:vAlign w:val="center"/>
          </w:tcPr>
          <w:p w14:paraId="38C61F2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r>
              <w:rPr>
                <w:rFonts w:hint="eastAsia" w:ascii="宋体" w:hAnsi="宋体" w:cs="宋体"/>
                <w:b/>
                <w:color w:val="auto"/>
                <w:sz w:val="24"/>
                <w:highlight w:val="none"/>
              </w:rPr>
              <w:t>审查内容</w:t>
            </w:r>
          </w:p>
        </w:tc>
        <w:tc>
          <w:tcPr>
            <w:tcW w:w="939" w:type="pct"/>
            <w:vAlign w:val="center"/>
          </w:tcPr>
          <w:p w14:paraId="31556D8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r>
              <w:rPr>
                <w:rFonts w:hint="eastAsia" w:ascii="宋体" w:hAnsi="宋体" w:cs="宋体"/>
                <w:b/>
                <w:color w:val="auto"/>
                <w:sz w:val="24"/>
                <w:highlight w:val="none"/>
              </w:rPr>
              <w:t>格式要求</w:t>
            </w:r>
          </w:p>
        </w:tc>
      </w:tr>
      <w:tr w14:paraId="1D2DB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33" w:hRule="atLeast"/>
        </w:trPr>
        <w:tc>
          <w:tcPr>
            <w:tcW w:w="481" w:type="pct"/>
            <w:vAlign w:val="center"/>
          </w:tcPr>
          <w:p w14:paraId="52AC52AD">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w:t>
            </w:r>
          </w:p>
        </w:tc>
        <w:tc>
          <w:tcPr>
            <w:tcW w:w="1211" w:type="pct"/>
            <w:vAlign w:val="center"/>
          </w:tcPr>
          <w:p w14:paraId="309F9FC5">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满足《中华人民共和国政府采购法》第二十二条规定</w:t>
            </w:r>
          </w:p>
        </w:tc>
        <w:tc>
          <w:tcPr>
            <w:tcW w:w="2367" w:type="pct"/>
            <w:vAlign w:val="center"/>
          </w:tcPr>
          <w:p w14:paraId="1C40E0E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具体规定见第一章《投标邀请》</w:t>
            </w:r>
          </w:p>
        </w:tc>
        <w:tc>
          <w:tcPr>
            <w:tcW w:w="939" w:type="pct"/>
            <w:vAlign w:val="center"/>
          </w:tcPr>
          <w:p w14:paraId="29878062">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p>
        </w:tc>
      </w:tr>
      <w:tr w14:paraId="3499C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6C058F5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1-1</w:t>
            </w:r>
          </w:p>
        </w:tc>
        <w:tc>
          <w:tcPr>
            <w:tcW w:w="1211" w:type="pct"/>
            <w:vAlign w:val="center"/>
          </w:tcPr>
          <w:p w14:paraId="1E21DB09">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rFonts w:hint="eastAsia" w:ascii="宋体" w:hAnsi="宋体" w:cs="宋体"/>
                <w:color w:val="auto"/>
                <w:sz w:val="24"/>
                <w:highlight w:val="none"/>
              </w:rPr>
              <w:t>营业执照等证明文件</w:t>
            </w:r>
          </w:p>
        </w:tc>
        <w:tc>
          <w:tcPr>
            <w:tcW w:w="2367" w:type="pct"/>
            <w:vAlign w:val="center"/>
          </w:tcPr>
          <w:p w14:paraId="70994AD5">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投标人为企业（包括合伙企业）的，应提供有效的“营业执照”；</w:t>
            </w:r>
          </w:p>
          <w:p w14:paraId="7B7B704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投标人为事业单位的，应提供有效的“事业单位法人证书”；</w:t>
            </w:r>
          </w:p>
          <w:p w14:paraId="09B0A39D">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投标人是非企业机构的，应提供有效的“执业许可证”、“登记证书”等证明文件；</w:t>
            </w:r>
          </w:p>
          <w:p w14:paraId="1328033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投标人是个体工商户的，应提供有效的“个体工商户营业执照”；</w:t>
            </w:r>
          </w:p>
          <w:p w14:paraId="2B862CB6">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left"/>
              <w:textAlignment w:val="auto"/>
              <w:rPr>
                <w:color w:val="auto"/>
                <w:sz w:val="24"/>
                <w:highlight w:val="none"/>
              </w:rPr>
            </w:pPr>
            <w:r>
              <w:rPr>
                <w:color w:val="auto"/>
                <w:sz w:val="24"/>
                <w:highlight w:val="none"/>
              </w:rPr>
              <w:t>投标人是自然人的，应提供有效的自然人身份证明。</w:t>
            </w:r>
          </w:p>
          <w:p w14:paraId="0181203A">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left"/>
              <w:textAlignment w:val="auto"/>
              <w:rPr>
                <w:color w:val="auto"/>
                <w:sz w:val="24"/>
                <w:highlight w:val="none"/>
              </w:rPr>
            </w:pPr>
            <w:r>
              <w:rPr>
                <w:rFonts w:hint="eastAsia"/>
                <w:color w:val="auto"/>
                <w:sz w:val="24"/>
                <w:highlight w:val="none"/>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939" w:type="pct"/>
            <w:vAlign w:val="center"/>
          </w:tcPr>
          <w:p w14:paraId="7F4DDCB2">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rFonts w:hint="eastAsia" w:ascii="宋体" w:hAnsi="宋体" w:cs="宋体"/>
                <w:color w:val="auto"/>
                <w:sz w:val="24"/>
                <w:highlight w:val="none"/>
              </w:rPr>
              <w:t>提供证明文件的电子件或电子证照</w:t>
            </w:r>
          </w:p>
        </w:tc>
      </w:tr>
      <w:tr w14:paraId="4B4D7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1854DC8F">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1-2</w:t>
            </w:r>
          </w:p>
        </w:tc>
        <w:tc>
          <w:tcPr>
            <w:tcW w:w="1211" w:type="pct"/>
            <w:vAlign w:val="center"/>
          </w:tcPr>
          <w:p w14:paraId="3A2074C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投标人资格声明书</w:t>
            </w:r>
          </w:p>
        </w:tc>
        <w:tc>
          <w:tcPr>
            <w:tcW w:w="2367" w:type="pct"/>
            <w:vAlign w:val="center"/>
          </w:tcPr>
          <w:p w14:paraId="3B74F3A9">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提供了符合招标文件要求的《投标人资格声明书》。</w:t>
            </w:r>
          </w:p>
        </w:tc>
        <w:tc>
          <w:tcPr>
            <w:tcW w:w="939" w:type="pct"/>
            <w:vAlign w:val="center"/>
          </w:tcPr>
          <w:p w14:paraId="6B8E3A3D">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格式见《投标文件格式》</w:t>
            </w:r>
          </w:p>
        </w:tc>
      </w:tr>
      <w:tr w14:paraId="1C900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4CA9813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1-3</w:t>
            </w:r>
          </w:p>
        </w:tc>
        <w:tc>
          <w:tcPr>
            <w:tcW w:w="1211" w:type="pct"/>
            <w:vAlign w:val="center"/>
          </w:tcPr>
          <w:p w14:paraId="3BA43B0E">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投标人信用记录</w:t>
            </w:r>
          </w:p>
        </w:tc>
        <w:tc>
          <w:tcPr>
            <w:tcW w:w="2367" w:type="pct"/>
            <w:vAlign w:val="center"/>
          </w:tcPr>
          <w:p w14:paraId="5BE419F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331C1D21">
            <w:pPr>
              <w:keepNext w:val="0"/>
              <w:keepLines w:val="0"/>
              <w:pageBreakBefore w:val="0"/>
              <w:widowControl w:val="0"/>
              <w:tabs>
                <w:tab w:val="left" w:pos="900"/>
                <w:tab w:val="left" w:pos="19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截止时点：投标截止时间以后、资格审查阶段采购人或采购代理机构的实际查询时间；</w:t>
            </w:r>
          </w:p>
          <w:p w14:paraId="348B320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信用信息查询记录和证据留存具体方式：</w:t>
            </w:r>
            <w:r>
              <w:rPr>
                <w:rFonts w:eastAsiaTheme="minorEastAsia"/>
                <w:color w:val="auto"/>
                <w:sz w:val="24"/>
                <w:highlight w:val="none"/>
              </w:rPr>
              <w:t>经认定的被列入失信被执行人、重大税收违</w:t>
            </w:r>
            <w:r>
              <w:rPr>
                <w:rFonts w:hint="eastAsia" w:eastAsiaTheme="minorEastAsia"/>
                <w:color w:val="auto"/>
                <w:sz w:val="24"/>
                <w:highlight w:val="none"/>
              </w:rPr>
              <w:t>法失信主体</w:t>
            </w:r>
            <w:r>
              <w:rPr>
                <w:rFonts w:eastAsiaTheme="minorEastAsia"/>
                <w:color w:val="auto"/>
                <w:sz w:val="24"/>
                <w:highlight w:val="none"/>
              </w:rPr>
              <w:t>、</w:t>
            </w:r>
            <w:r>
              <w:rPr>
                <w:rFonts w:hint="eastAsia" w:eastAsiaTheme="minorEastAsia"/>
                <w:color w:val="auto"/>
                <w:sz w:val="24"/>
                <w:highlight w:val="none"/>
              </w:rPr>
              <w:t>严重失信主体名单查询</w:t>
            </w:r>
            <w:r>
              <w:rPr>
                <w:rFonts w:hint="eastAsia" w:eastAsiaTheme="minorEastAsia"/>
                <w:color w:val="auto"/>
                <w:sz w:val="24"/>
                <w:highlight w:val="none"/>
                <w:lang w:eastAsia="zh-CN"/>
              </w:rPr>
              <w:t>、</w:t>
            </w:r>
            <w:r>
              <w:rPr>
                <w:rFonts w:eastAsiaTheme="minorEastAsia"/>
                <w:color w:val="auto"/>
                <w:sz w:val="24"/>
                <w:highlight w:val="none"/>
              </w:rPr>
              <w:t>政府采购严重违法失信行为记录名单的供应商，其</w:t>
            </w:r>
            <w:r>
              <w:rPr>
                <w:rFonts w:eastAsiaTheme="minorEastAsia"/>
                <w:b/>
                <w:color w:val="auto"/>
                <w:sz w:val="24"/>
                <w:highlight w:val="none"/>
              </w:rPr>
              <w:t>响应无效</w:t>
            </w:r>
            <w:r>
              <w:rPr>
                <w:rFonts w:eastAsiaTheme="minorEastAsia"/>
                <w:color w:val="auto"/>
                <w:sz w:val="24"/>
                <w:highlight w:val="none"/>
              </w:rPr>
              <w:t>。联合体形式磋商的，联合体成员存在不良信用记录，视同联合体存在不良信用记录。</w:t>
            </w:r>
          </w:p>
        </w:tc>
        <w:tc>
          <w:tcPr>
            <w:tcW w:w="939" w:type="pct"/>
            <w:vAlign w:val="center"/>
          </w:tcPr>
          <w:p w14:paraId="595FEAB2">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无须投标人提供，由采购人或采购代理机构查询。</w:t>
            </w:r>
          </w:p>
        </w:tc>
      </w:tr>
      <w:tr w14:paraId="3609E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481" w:type="pct"/>
            <w:vAlign w:val="center"/>
          </w:tcPr>
          <w:p w14:paraId="362A6116">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1-4</w:t>
            </w:r>
          </w:p>
        </w:tc>
        <w:tc>
          <w:tcPr>
            <w:tcW w:w="1211" w:type="pct"/>
            <w:vAlign w:val="center"/>
          </w:tcPr>
          <w:p w14:paraId="0C31194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hint="eastAsia" w:ascii="宋体" w:hAnsi="宋体" w:eastAsia="宋体" w:cs="宋体"/>
                <w:color w:val="auto"/>
                <w:kern w:val="2"/>
                <w:sz w:val="24"/>
                <w:szCs w:val="24"/>
                <w:highlight w:val="none"/>
                <w:lang w:val="en-US" w:eastAsia="zh-CN" w:bidi="ar-SA"/>
              </w:rPr>
            </w:pPr>
            <w:r>
              <w:rPr>
                <w:color w:val="auto"/>
                <w:sz w:val="24"/>
                <w:highlight w:val="none"/>
              </w:rPr>
              <w:t>法律、行政法规规定的其他条件</w:t>
            </w:r>
          </w:p>
        </w:tc>
        <w:tc>
          <w:tcPr>
            <w:tcW w:w="2367" w:type="pct"/>
            <w:vAlign w:val="center"/>
          </w:tcPr>
          <w:p w14:paraId="18ABFF5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hint="eastAsia" w:ascii="宋体" w:hAnsi="宋体" w:eastAsia="宋体" w:cs="宋体"/>
                <w:color w:val="auto"/>
                <w:kern w:val="2"/>
                <w:sz w:val="24"/>
                <w:szCs w:val="24"/>
                <w:highlight w:val="none"/>
                <w:lang w:val="en-US" w:eastAsia="zh-CN" w:bidi="ar-SA"/>
              </w:rPr>
            </w:pPr>
            <w:r>
              <w:rPr>
                <w:color w:val="auto"/>
                <w:sz w:val="24"/>
                <w:highlight w:val="none"/>
              </w:rPr>
              <w:t>法律、行政法规规定的其他条件</w:t>
            </w:r>
          </w:p>
        </w:tc>
        <w:tc>
          <w:tcPr>
            <w:tcW w:w="939" w:type="pct"/>
            <w:vAlign w:val="center"/>
          </w:tcPr>
          <w:p w14:paraId="0D069314">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w:t>
            </w:r>
          </w:p>
        </w:tc>
      </w:tr>
      <w:tr w14:paraId="14DD4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shd w:val="clear" w:color="auto" w:fill="auto"/>
            <w:vAlign w:val="center"/>
          </w:tcPr>
          <w:p w14:paraId="22F492B4">
            <w:pPr>
              <w:pStyle w:val="280"/>
              <w:keepNext w:val="0"/>
              <w:keepLines w:val="0"/>
              <w:pageBreakBefore w:val="0"/>
              <w:widowControl w:val="0"/>
              <w:kinsoku/>
              <w:wordWrap/>
              <w:overflowPunct/>
              <w:topLinePunct w:val="0"/>
              <w:autoSpaceDE/>
              <w:autoSpaceDN/>
              <w:bidi w:val="0"/>
              <w:adjustRightInd/>
              <w:spacing w:after="0" w:line="240" w:lineRule="auto"/>
              <w:jc w:val="center"/>
              <w:textAlignment w:val="auto"/>
              <w:rPr>
                <w:rFonts w:hint="eastAsia" w:ascii="宋体" w:hAnsi="宋体" w:eastAsia="宋体" w:cs="宋体"/>
                <w:color w:val="auto"/>
                <w:spacing w:val="5"/>
                <w:kern w:val="2"/>
                <w:sz w:val="24"/>
                <w:szCs w:val="24"/>
                <w:highlight w:val="none"/>
                <w:lang w:val="en-US" w:eastAsia="zh-CN" w:bidi="ar-SA"/>
              </w:rPr>
            </w:pPr>
            <w:bookmarkStart w:id="737" w:name="_Toc226965858"/>
            <w:bookmarkStart w:id="738" w:name="_Toc353873940"/>
            <w:bookmarkStart w:id="739" w:name="_Toc353825550"/>
            <w:r>
              <w:rPr>
                <w:rFonts w:hint="eastAsia" w:ascii="宋体" w:hAnsi="宋体" w:eastAsia="宋体" w:cs="宋体"/>
                <w:color w:val="auto"/>
                <w:spacing w:val="1"/>
                <w:sz w:val="24"/>
                <w:szCs w:val="24"/>
                <w:highlight w:val="none"/>
              </w:rPr>
              <w:t>2</w:t>
            </w:r>
          </w:p>
        </w:tc>
        <w:tc>
          <w:tcPr>
            <w:tcW w:w="1211" w:type="pct"/>
            <w:shd w:val="clear" w:color="auto" w:fill="auto"/>
            <w:vAlign w:val="center"/>
          </w:tcPr>
          <w:p w14:paraId="6F364DF7">
            <w:pPr>
              <w:keepNext w:val="0"/>
              <w:keepLines w:val="0"/>
              <w:pageBreakBefore w:val="0"/>
              <w:widowControl w:val="0"/>
              <w:kinsoku/>
              <w:wordWrap/>
              <w:overflowPunct/>
              <w:topLinePunct w:val="0"/>
              <w:autoSpaceDE/>
              <w:autoSpaceDN/>
              <w:bidi w:val="0"/>
              <w:adjustRightInd/>
              <w:spacing w:after="0" w:line="240" w:lineRule="auto"/>
              <w:ind w:right="105" w:rightChars="0"/>
              <w:jc w:val="both"/>
              <w:textAlignment w:val="auto"/>
              <w:rPr>
                <w:rFonts w:hint="eastAsia" w:ascii="宋体" w:hAnsi="宋体" w:eastAsia="宋体" w:cs="宋体"/>
                <w:color w:val="auto"/>
                <w:spacing w:val="11"/>
                <w:kern w:val="2"/>
                <w:sz w:val="24"/>
                <w:szCs w:val="24"/>
                <w:highlight w:val="none"/>
                <w:lang w:val="en-US" w:eastAsia="zh-CN" w:bidi="ar-SA"/>
              </w:rPr>
            </w:pPr>
            <w:r>
              <w:rPr>
                <w:rFonts w:hint="eastAsia" w:ascii="宋体" w:hAnsi="宋体" w:eastAsia="宋体" w:cs="宋体"/>
                <w:color w:val="auto"/>
                <w:spacing w:val="11"/>
                <w:sz w:val="24"/>
                <w:szCs w:val="24"/>
                <w:highlight w:val="none"/>
              </w:rPr>
              <w:t>落实政府采购政策需满足的资格</w:t>
            </w:r>
            <w:r>
              <w:rPr>
                <w:rFonts w:hint="eastAsia" w:ascii="宋体" w:hAnsi="宋体" w:eastAsia="宋体" w:cs="宋体"/>
                <w:color w:val="auto"/>
                <w:spacing w:val="-2"/>
                <w:sz w:val="24"/>
                <w:szCs w:val="24"/>
                <w:highlight w:val="none"/>
              </w:rPr>
              <w:t>要求</w:t>
            </w:r>
          </w:p>
        </w:tc>
        <w:tc>
          <w:tcPr>
            <w:tcW w:w="2367" w:type="pct"/>
            <w:shd w:val="clear" w:color="auto" w:fill="auto"/>
            <w:vAlign w:val="center"/>
          </w:tcPr>
          <w:p w14:paraId="75A985C0">
            <w:pPr>
              <w:keepNext w:val="0"/>
              <w:keepLines w:val="0"/>
              <w:pageBreakBefore w:val="0"/>
              <w:widowControl w:val="0"/>
              <w:kinsoku/>
              <w:wordWrap/>
              <w:overflowPunct/>
              <w:topLinePunct w:val="0"/>
              <w:autoSpaceDE/>
              <w:autoSpaceDN/>
              <w:bidi w:val="0"/>
              <w:adjustRightInd/>
              <w:spacing w:after="0" w:line="240" w:lineRule="auto"/>
              <w:jc w:val="both"/>
              <w:textAlignment w:val="auto"/>
              <w:rPr>
                <w:rFonts w:hint="eastAsia" w:ascii="宋体" w:hAnsi="宋体" w:eastAsia="宋体" w:cs="宋体"/>
                <w:color w:val="auto"/>
                <w:spacing w:val="1"/>
                <w:kern w:val="2"/>
                <w:sz w:val="24"/>
                <w:szCs w:val="24"/>
                <w:highlight w:val="none"/>
                <w:lang w:val="en-US" w:eastAsia="zh-CN" w:bidi="ar-SA"/>
              </w:rPr>
            </w:pPr>
            <w:r>
              <w:rPr>
                <w:rFonts w:hint="eastAsia" w:ascii="宋体" w:hAnsi="宋体" w:eastAsia="宋体" w:cs="宋体"/>
                <w:color w:val="auto"/>
                <w:sz w:val="24"/>
                <w:szCs w:val="24"/>
                <w:highlight w:val="none"/>
              </w:rPr>
              <w:t>具体要求见第一章《投标邀请》</w:t>
            </w:r>
          </w:p>
        </w:tc>
        <w:tc>
          <w:tcPr>
            <w:tcW w:w="939" w:type="pct"/>
            <w:vAlign w:val="center"/>
          </w:tcPr>
          <w:p w14:paraId="0108955F">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cs="宋体"/>
                <w:color w:val="auto"/>
                <w:sz w:val="24"/>
                <w:highlight w:val="none"/>
                <w:lang w:val="en-US" w:eastAsia="zh-CN"/>
              </w:rPr>
            </w:pPr>
          </w:p>
        </w:tc>
      </w:tr>
      <w:tr w14:paraId="5C446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shd w:val="clear" w:color="auto" w:fill="auto"/>
            <w:vAlign w:val="center"/>
          </w:tcPr>
          <w:p w14:paraId="61BF52D6">
            <w:pPr>
              <w:pStyle w:val="280"/>
              <w:keepNext w:val="0"/>
              <w:keepLines w:val="0"/>
              <w:pageBreakBefore w:val="0"/>
              <w:widowControl w:val="0"/>
              <w:kinsoku/>
              <w:wordWrap/>
              <w:overflowPunct/>
              <w:topLinePunct w:val="0"/>
              <w:autoSpaceDE/>
              <w:autoSpaceDN/>
              <w:bidi w:val="0"/>
              <w:adjustRightInd/>
              <w:spacing w:after="0" w:line="240" w:lineRule="auto"/>
              <w:jc w:val="center"/>
              <w:textAlignment w:val="auto"/>
              <w:rPr>
                <w:rFonts w:hint="eastAsia" w:ascii="宋体" w:hAnsi="宋体" w:eastAsia="宋体" w:cs="宋体"/>
                <w:color w:val="auto"/>
                <w:spacing w:val="8"/>
                <w:kern w:val="2"/>
                <w:sz w:val="24"/>
                <w:szCs w:val="24"/>
                <w:highlight w:val="none"/>
                <w:lang w:val="en-US" w:eastAsia="zh-CN" w:bidi="ar-SA"/>
              </w:rPr>
            </w:pP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8"/>
                <w:sz w:val="24"/>
                <w:szCs w:val="24"/>
                <w:highlight w:val="none"/>
                <w:lang w:val="en-US" w:eastAsia="zh-CN"/>
              </w:rPr>
              <w:t>1</w:t>
            </w:r>
          </w:p>
        </w:tc>
        <w:tc>
          <w:tcPr>
            <w:tcW w:w="1211" w:type="pct"/>
            <w:shd w:val="clear" w:color="auto" w:fill="auto"/>
            <w:vAlign w:val="center"/>
          </w:tcPr>
          <w:p w14:paraId="2C89FD4B">
            <w:pPr>
              <w:keepNext w:val="0"/>
              <w:keepLines w:val="0"/>
              <w:pageBreakBefore w:val="0"/>
              <w:widowControl w:val="0"/>
              <w:kinsoku/>
              <w:wordWrap/>
              <w:overflowPunct/>
              <w:topLinePunct w:val="0"/>
              <w:autoSpaceDE/>
              <w:autoSpaceDN/>
              <w:bidi w:val="0"/>
              <w:adjustRightInd/>
              <w:spacing w:after="0" w:line="240" w:lineRule="auto"/>
              <w:ind w:right="105" w:rightChars="0"/>
              <w:jc w:val="both"/>
              <w:textAlignment w:val="auto"/>
              <w:rPr>
                <w:rFonts w:hint="eastAsia" w:ascii="宋体" w:hAnsi="宋体" w:eastAsia="宋体" w:cs="宋体"/>
                <w:color w:val="auto"/>
                <w:spacing w:val="8"/>
                <w:kern w:val="2"/>
                <w:sz w:val="24"/>
                <w:szCs w:val="24"/>
                <w:highlight w:val="none"/>
                <w:lang w:val="en-US" w:eastAsia="zh-CN" w:bidi="ar-SA"/>
              </w:rPr>
            </w:pPr>
            <w:r>
              <w:rPr>
                <w:rFonts w:hint="eastAsia" w:ascii="宋体" w:hAnsi="宋体" w:eastAsia="宋体" w:cs="宋体"/>
                <w:color w:val="auto"/>
                <w:spacing w:val="8"/>
                <w:sz w:val="24"/>
                <w:szCs w:val="24"/>
                <w:highlight w:val="none"/>
              </w:rPr>
              <w:t>中小企业证明文</w:t>
            </w:r>
            <w:r>
              <w:rPr>
                <w:rFonts w:hint="eastAsia" w:ascii="宋体" w:hAnsi="宋体" w:eastAsia="宋体" w:cs="宋体"/>
                <w:color w:val="auto"/>
                <w:sz w:val="24"/>
                <w:szCs w:val="24"/>
                <w:highlight w:val="none"/>
              </w:rPr>
              <w:t>件</w:t>
            </w:r>
          </w:p>
        </w:tc>
        <w:tc>
          <w:tcPr>
            <w:tcW w:w="2367" w:type="pct"/>
            <w:shd w:val="clear" w:color="auto" w:fill="auto"/>
            <w:vAlign w:val="top"/>
          </w:tcPr>
          <w:p w14:paraId="4A25E8EF">
            <w:pPr>
              <w:keepNext w:val="0"/>
              <w:keepLines w:val="0"/>
              <w:pageBreakBefore w:val="0"/>
              <w:widowControl w:val="0"/>
              <w:kinsoku/>
              <w:wordWrap/>
              <w:overflowPunct/>
              <w:topLinePunct w:val="0"/>
              <w:autoSpaceDE/>
              <w:autoSpaceDN/>
              <w:bidi w:val="0"/>
              <w:adjustRightInd/>
              <w:spacing w:after="0" w:line="240" w:lineRule="auto"/>
              <w:ind w:right="102"/>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当本项目（包）涉及预留份额专门面向中小</w:t>
            </w:r>
            <w:r>
              <w:rPr>
                <w:rFonts w:hint="eastAsia" w:ascii="宋体" w:hAnsi="宋体" w:eastAsia="宋体" w:cs="宋体"/>
                <w:color w:val="auto"/>
                <w:sz w:val="24"/>
                <w:szCs w:val="24"/>
                <w:highlight w:val="none"/>
              </w:rPr>
              <w:t>企业采购，此时建议在《资格证明文件》中</w:t>
            </w:r>
            <w:r>
              <w:rPr>
                <w:rFonts w:hint="eastAsia" w:ascii="宋体" w:hAnsi="宋体" w:eastAsia="宋体" w:cs="宋体"/>
                <w:color w:val="auto"/>
                <w:spacing w:val="-2"/>
                <w:sz w:val="24"/>
                <w:szCs w:val="24"/>
                <w:highlight w:val="none"/>
              </w:rPr>
              <w:t>提供。</w:t>
            </w:r>
          </w:p>
          <w:p w14:paraId="4C970884">
            <w:pPr>
              <w:pStyle w:val="280"/>
              <w:keepNext w:val="0"/>
              <w:keepLines w:val="0"/>
              <w:pageBreakBefore w:val="0"/>
              <w:widowControl w:val="0"/>
              <w:kinsoku/>
              <w:wordWrap/>
              <w:overflowPunct/>
              <w:topLinePunct w:val="0"/>
              <w:autoSpaceDE/>
              <w:autoSpaceDN/>
              <w:bidi w:val="0"/>
              <w:adjustRightInd/>
              <w:spacing w:after="0" w:line="240" w:lineRule="auto"/>
              <w:ind w:right="102"/>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1、投标人单独投标的，应提供《中小企业声</w:t>
            </w:r>
            <w:r>
              <w:rPr>
                <w:rFonts w:hint="eastAsia" w:ascii="宋体" w:hAnsi="宋体" w:eastAsia="宋体" w:cs="宋体"/>
                <w:color w:val="auto"/>
                <w:spacing w:val="2"/>
                <w:sz w:val="24"/>
                <w:szCs w:val="24"/>
                <w:highlight w:val="none"/>
              </w:rPr>
              <w:t>明函》或《残疾人福利性单位声明函》或由</w:t>
            </w:r>
            <w:r>
              <w:rPr>
                <w:rFonts w:hint="eastAsia" w:ascii="宋体" w:hAnsi="宋体" w:eastAsia="宋体" w:cs="宋体"/>
                <w:color w:val="auto"/>
                <w:sz w:val="24"/>
                <w:szCs w:val="24"/>
                <w:highlight w:val="none"/>
              </w:rPr>
              <w:t>省级以上监狱管理局</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z w:val="24"/>
                <w:szCs w:val="24"/>
                <w:highlight w:val="none"/>
              </w:rPr>
              <w:t>、戒毒管理局（含新疆</w:t>
            </w:r>
            <w:r>
              <w:rPr>
                <w:rFonts w:hint="eastAsia" w:ascii="宋体" w:hAnsi="宋体" w:eastAsia="宋体" w:cs="宋体"/>
                <w:color w:val="auto"/>
                <w:spacing w:val="2"/>
                <w:sz w:val="24"/>
                <w:szCs w:val="24"/>
                <w:highlight w:val="none"/>
              </w:rPr>
              <w:t>生产建设兵团）出具的属于监狱企业的证明</w:t>
            </w:r>
            <w:r>
              <w:rPr>
                <w:rFonts w:hint="eastAsia" w:ascii="宋体" w:hAnsi="宋体" w:eastAsia="宋体" w:cs="宋体"/>
                <w:color w:val="auto"/>
                <w:spacing w:val="-3"/>
                <w:sz w:val="24"/>
                <w:szCs w:val="24"/>
                <w:highlight w:val="none"/>
              </w:rPr>
              <w:t>文件。</w:t>
            </w:r>
          </w:p>
          <w:p w14:paraId="74B82E77">
            <w:pPr>
              <w:pStyle w:val="280"/>
              <w:keepNext w:val="0"/>
              <w:keepLines w:val="0"/>
              <w:pageBreakBefore w:val="0"/>
              <w:widowControl w:val="0"/>
              <w:kinsoku/>
              <w:wordWrap/>
              <w:overflowPunct/>
              <w:topLinePunct w:val="0"/>
              <w:autoSpaceDE/>
              <w:autoSpaceDN/>
              <w:bidi w:val="0"/>
              <w:adjustRightInd/>
              <w:spacing w:after="0" w:line="240" w:lineRule="auto"/>
              <w:ind w:right="102" w:rightChars="0"/>
              <w:textAlignment w:val="auto"/>
              <w:rPr>
                <w:rFonts w:hint="eastAsia" w:ascii="宋体" w:hAnsi="宋体" w:eastAsia="宋体" w:cs="宋体"/>
                <w:color w:val="auto"/>
                <w:kern w:val="2"/>
                <w:sz w:val="24"/>
                <w:szCs w:val="24"/>
                <w:highlight w:val="none"/>
                <w:lang w:val="en-US" w:eastAsia="en-US" w:bidi="ar-SA"/>
              </w:rPr>
            </w:pPr>
            <w:r>
              <w:rPr>
                <w:rFonts w:hint="eastAsia" w:ascii="宋体" w:hAnsi="宋体" w:eastAsia="宋体" w:cs="宋体"/>
                <w:color w:val="auto"/>
                <w:spacing w:val="-6"/>
                <w:sz w:val="24"/>
                <w:szCs w:val="24"/>
                <w:highlight w:val="none"/>
              </w:rPr>
              <w:t>2、如招标文件要求以联合体形式参加或者要</w:t>
            </w:r>
            <w:r>
              <w:rPr>
                <w:rFonts w:hint="eastAsia" w:ascii="宋体" w:hAnsi="宋体" w:eastAsia="宋体" w:cs="宋体"/>
                <w:color w:val="auto"/>
                <w:spacing w:val="2"/>
                <w:sz w:val="24"/>
                <w:szCs w:val="24"/>
                <w:highlight w:val="none"/>
              </w:rPr>
              <w:t>求合同分包的，且投标人为联合体或拟进行</w:t>
            </w:r>
            <w:r>
              <w:rPr>
                <w:rFonts w:hint="eastAsia" w:ascii="宋体" w:hAnsi="宋体" w:eastAsia="宋体" w:cs="宋体"/>
                <w:color w:val="auto"/>
                <w:sz w:val="24"/>
                <w:szCs w:val="24"/>
                <w:highlight w:val="none"/>
              </w:rPr>
              <w:t>合同分包的，则联合体中的中小企业、签订</w:t>
            </w:r>
            <w:r>
              <w:rPr>
                <w:rFonts w:hint="eastAsia" w:ascii="宋体" w:hAnsi="宋体" w:eastAsia="宋体" w:cs="宋体"/>
                <w:color w:val="auto"/>
                <w:spacing w:val="2"/>
                <w:sz w:val="24"/>
                <w:szCs w:val="24"/>
                <w:highlight w:val="none"/>
              </w:rPr>
              <w:t>分包意向协议的中小企业具体情况须在《中小企业声明函》或《残疾人福利性单位声明</w:t>
            </w:r>
            <w:r>
              <w:rPr>
                <w:rFonts w:hint="eastAsia" w:ascii="宋体" w:hAnsi="宋体" w:eastAsia="宋体" w:cs="宋体"/>
                <w:color w:val="auto"/>
                <w:sz w:val="24"/>
                <w:szCs w:val="24"/>
                <w:highlight w:val="none"/>
              </w:rPr>
              <w:t>函》或由省级以上监狱管理局、戒毒管理局</w:t>
            </w:r>
            <w:r>
              <w:rPr>
                <w:rFonts w:hint="eastAsia" w:ascii="宋体" w:hAnsi="宋体" w:eastAsia="宋体" w:cs="宋体"/>
                <w:color w:val="auto"/>
                <w:spacing w:val="2"/>
                <w:sz w:val="24"/>
                <w:szCs w:val="24"/>
                <w:highlight w:val="none"/>
              </w:rPr>
              <w:t>（含新疆生产建设兵团）出具的属于监狱企</w:t>
            </w:r>
            <w:r>
              <w:rPr>
                <w:rFonts w:hint="eastAsia" w:ascii="宋体" w:hAnsi="宋体" w:eastAsia="宋体" w:cs="宋体"/>
                <w:color w:val="auto"/>
                <w:spacing w:val="11"/>
                <w:sz w:val="24"/>
                <w:szCs w:val="24"/>
                <w:highlight w:val="none"/>
              </w:rPr>
              <w:t xml:space="preserve"> </w:t>
            </w:r>
            <w:r>
              <w:rPr>
                <w:rFonts w:hint="eastAsia" w:ascii="宋体" w:hAnsi="宋体" w:eastAsia="宋体" w:cs="宋体"/>
                <w:color w:val="auto"/>
                <w:spacing w:val="2"/>
                <w:sz w:val="24"/>
                <w:szCs w:val="24"/>
                <w:highlight w:val="none"/>
              </w:rPr>
              <w:t>业的证明文件中如实填报，且满足招标文件</w:t>
            </w:r>
            <w:r>
              <w:rPr>
                <w:rFonts w:hint="eastAsia" w:ascii="宋体" w:hAnsi="宋体" w:eastAsia="宋体" w:cs="宋体"/>
                <w:color w:val="auto"/>
                <w:spacing w:val="-1"/>
                <w:sz w:val="24"/>
                <w:szCs w:val="24"/>
                <w:highlight w:val="none"/>
              </w:rPr>
              <w:t>关于预留份额的要求。</w:t>
            </w:r>
          </w:p>
        </w:tc>
        <w:tc>
          <w:tcPr>
            <w:tcW w:w="939" w:type="pct"/>
            <w:vAlign w:val="center"/>
          </w:tcPr>
          <w:p w14:paraId="02FBC1C8">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格式见《投标文件格式》</w:t>
            </w:r>
          </w:p>
        </w:tc>
      </w:tr>
      <w:tr w14:paraId="7F559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481" w:type="pct"/>
            <w:vAlign w:val="center"/>
          </w:tcPr>
          <w:p w14:paraId="00B2BDBF">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1211" w:type="pct"/>
            <w:vAlign w:val="center"/>
          </w:tcPr>
          <w:p w14:paraId="465CDB9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本项目的特定资格要求</w:t>
            </w:r>
          </w:p>
        </w:tc>
        <w:tc>
          <w:tcPr>
            <w:tcW w:w="2367" w:type="pct"/>
            <w:vAlign w:val="center"/>
          </w:tcPr>
          <w:p w14:paraId="069C659E">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如有，见第一章《投标邀请》</w:t>
            </w:r>
          </w:p>
        </w:tc>
        <w:tc>
          <w:tcPr>
            <w:tcW w:w="939" w:type="pct"/>
            <w:vAlign w:val="center"/>
          </w:tcPr>
          <w:p w14:paraId="3D247E2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cs="宋体"/>
                <w:color w:val="auto"/>
                <w:sz w:val="24"/>
                <w:highlight w:val="none"/>
                <w:lang w:val="en-US" w:eastAsia="zh-CN"/>
              </w:rPr>
            </w:pPr>
          </w:p>
        </w:tc>
      </w:tr>
      <w:tr w14:paraId="06692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79447EC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3-1</w:t>
            </w:r>
          </w:p>
        </w:tc>
        <w:tc>
          <w:tcPr>
            <w:tcW w:w="1211" w:type="pct"/>
            <w:vAlign w:val="center"/>
          </w:tcPr>
          <w:p w14:paraId="7C21011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hint="default" w:eastAsia="宋体"/>
                <w:color w:val="auto"/>
                <w:sz w:val="24"/>
                <w:highlight w:val="none"/>
                <w:lang w:val="en-US" w:eastAsia="zh-CN"/>
              </w:rPr>
            </w:pPr>
            <w:r>
              <w:rPr>
                <w:rFonts w:hint="eastAsia" w:ascii="宋体" w:hAnsi="宋体" w:cs="宋体"/>
                <w:color w:val="auto"/>
                <w:sz w:val="24"/>
                <w:highlight w:val="none"/>
                <w:lang w:val="en-US" w:eastAsia="zh-CN"/>
              </w:rPr>
              <w:t>政府购买服务承接主体的要求</w:t>
            </w:r>
          </w:p>
        </w:tc>
        <w:tc>
          <w:tcPr>
            <w:tcW w:w="2367" w:type="pct"/>
            <w:vAlign w:val="center"/>
          </w:tcPr>
          <w:p w14:paraId="6FBD80AC">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rFonts w:ascii="宋体" w:hAnsi="宋体" w:eastAsia="宋体" w:cs="宋体"/>
                <w:color w:val="auto"/>
                <w:spacing w:val="2"/>
                <w:sz w:val="24"/>
                <w:szCs w:val="24"/>
                <w:highlight w:val="none"/>
              </w:rPr>
              <w:t>本项目属于政府购买服务，</w:t>
            </w:r>
            <w:r>
              <w:rPr>
                <w:rFonts w:ascii="宋体" w:hAnsi="宋体" w:eastAsia="宋体" w:cs="宋体"/>
                <w:color w:val="auto"/>
                <w:spacing w:val="1"/>
                <w:sz w:val="24"/>
                <w:szCs w:val="24"/>
                <w:highlight w:val="none"/>
              </w:rPr>
              <w:t>投标人不属于</w:t>
            </w:r>
            <w:r>
              <w:rPr>
                <w:rFonts w:ascii="宋体" w:hAnsi="宋体" w:eastAsia="宋体" w:cs="宋体"/>
                <w:color w:val="auto"/>
                <w:spacing w:val="2"/>
                <w:sz w:val="24"/>
                <w:szCs w:val="24"/>
                <w:highlight w:val="none"/>
              </w:rPr>
              <w:t>公益一类事业单位、使用事业编制且由</w:t>
            </w:r>
            <w:r>
              <w:rPr>
                <w:rFonts w:ascii="宋体" w:hAnsi="宋体" w:eastAsia="宋体" w:cs="宋体"/>
                <w:color w:val="auto"/>
                <w:sz w:val="24"/>
                <w:szCs w:val="24"/>
                <w:highlight w:val="none"/>
              </w:rPr>
              <w:t>财政</w:t>
            </w:r>
            <w:r>
              <w:rPr>
                <w:rFonts w:ascii="宋体" w:hAnsi="宋体" w:eastAsia="宋体" w:cs="宋体"/>
                <w:color w:val="auto"/>
                <w:spacing w:val="-5"/>
                <w:sz w:val="24"/>
                <w:szCs w:val="24"/>
                <w:highlight w:val="none"/>
              </w:rPr>
              <w:t>拨</w:t>
            </w:r>
            <w:r>
              <w:rPr>
                <w:rFonts w:ascii="宋体" w:hAnsi="宋体" w:eastAsia="宋体" w:cs="宋体"/>
                <w:color w:val="auto"/>
                <w:spacing w:val="-4"/>
                <w:sz w:val="24"/>
                <w:szCs w:val="24"/>
                <w:highlight w:val="none"/>
              </w:rPr>
              <w:t>款保障的群团组织</w:t>
            </w:r>
          </w:p>
        </w:tc>
        <w:tc>
          <w:tcPr>
            <w:tcW w:w="939" w:type="pct"/>
            <w:vAlign w:val="center"/>
          </w:tcPr>
          <w:p w14:paraId="2063160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both"/>
              <w:textAlignment w:val="auto"/>
              <w:rPr>
                <w:rFonts w:hint="eastAsia" w:ascii="宋体" w:hAnsi="宋体" w:cs="宋体"/>
                <w:color w:val="auto"/>
                <w:sz w:val="24"/>
                <w:highlight w:val="none"/>
                <w:lang w:val="en-US" w:eastAsia="zh-CN"/>
              </w:rPr>
            </w:pPr>
            <w:r>
              <w:rPr>
                <w:rFonts w:hint="eastAsia" w:ascii="宋体" w:hAnsi="宋体" w:eastAsia="宋体" w:cs="宋体"/>
                <w:color w:val="auto"/>
                <w:spacing w:val="-1"/>
                <w:sz w:val="24"/>
                <w:szCs w:val="24"/>
                <w:highlight w:val="none"/>
              </w:rPr>
              <w:t>格式见《投标文件格式》“1-2投标人资格声明书 ”</w:t>
            </w:r>
          </w:p>
        </w:tc>
      </w:tr>
      <w:tr w14:paraId="3F4D8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5BAAE506">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4</w:t>
            </w:r>
          </w:p>
        </w:tc>
        <w:tc>
          <w:tcPr>
            <w:tcW w:w="1211" w:type="pct"/>
            <w:vAlign w:val="center"/>
          </w:tcPr>
          <w:p w14:paraId="55499D92">
            <w:pPr>
              <w:keepNext w:val="0"/>
              <w:keepLines w:val="0"/>
              <w:pageBreakBefore w:val="0"/>
              <w:widowControl w:val="0"/>
              <w:kinsoku/>
              <w:wordWrap/>
              <w:overflowPunct/>
              <w:topLinePunct w:val="0"/>
              <w:autoSpaceDE/>
              <w:autoSpaceDN/>
              <w:bidi w:val="0"/>
              <w:adjustRightInd/>
              <w:spacing w:after="0" w:line="240" w:lineRule="auto"/>
              <w:jc w:val="both"/>
              <w:textAlignment w:val="auto"/>
              <w:rPr>
                <w:rFonts w:hint="eastAsia" w:ascii="宋体" w:hAnsi="宋体" w:cs="宋体"/>
                <w:color w:val="auto"/>
                <w:sz w:val="24"/>
                <w:highlight w:val="none"/>
              </w:rPr>
            </w:pPr>
            <w:r>
              <w:rPr>
                <w:rFonts w:hint="eastAsia" w:ascii="宋体" w:hAnsi="宋体" w:eastAsia="宋体" w:cs="宋体"/>
                <w:color w:val="auto"/>
                <w:spacing w:val="-2"/>
                <w:sz w:val="24"/>
                <w:szCs w:val="24"/>
                <w:highlight w:val="none"/>
              </w:rPr>
              <w:t>获取招标文件</w:t>
            </w:r>
          </w:p>
        </w:tc>
        <w:tc>
          <w:tcPr>
            <w:tcW w:w="2367" w:type="pct"/>
            <w:vAlign w:val="center"/>
          </w:tcPr>
          <w:p w14:paraId="71BFD3B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eastAsia="宋体" w:cs="宋体"/>
                <w:color w:val="auto"/>
                <w:spacing w:val="12"/>
                <w:sz w:val="24"/>
                <w:szCs w:val="24"/>
                <w:highlight w:val="none"/>
              </w:rPr>
            </w:pPr>
            <w:r>
              <w:rPr>
                <w:rFonts w:hint="eastAsia" w:ascii="宋体" w:hAnsi="宋体" w:eastAsia="宋体" w:cs="宋体"/>
                <w:color w:val="auto"/>
                <w:spacing w:val="2"/>
                <w:sz w:val="24"/>
                <w:szCs w:val="24"/>
                <w:highlight w:val="none"/>
              </w:rPr>
              <w:t>在规定期限内通过北京市政府采购电子交易</w:t>
            </w:r>
            <w:r>
              <w:rPr>
                <w:rFonts w:hint="eastAsia" w:ascii="宋体" w:hAnsi="宋体" w:eastAsia="宋体" w:cs="宋体"/>
                <w:color w:val="auto"/>
                <w:spacing w:val="-1"/>
                <w:sz w:val="24"/>
                <w:szCs w:val="24"/>
                <w:highlight w:val="none"/>
              </w:rPr>
              <w:t>平台获取</w:t>
            </w:r>
            <w:r>
              <w:rPr>
                <w:rFonts w:hint="eastAsia" w:ascii="宋体" w:hAnsi="宋体" w:eastAsia="宋体" w:cs="宋体"/>
                <w:color w:val="auto"/>
                <w:spacing w:val="-1"/>
                <w:sz w:val="24"/>
                <w:szCs w:val="24"/>
                <w:highlight w:val="none"/>
                <w:lang w:val="en-US" w:eastAsia="zh-CN"/>
              </w:rPr>
              <w:t>本</w:t>
            </w:r>
            <w:r>
              <w:rPr>
                <w:rFonts w:hint="eastAsia" w:ascii="宋体" w:hAnsi="宋体" w:cs="宋体"/>
                <w:color w:val="auto"/>
                <w:spacing w:val="-1"/>
                <w:sz w:val="24"/>
                <w:szCs w:val="24"/>
                <w:highlight w:val="none"/>
                <w:lang w:val="en-US" w:eastAsia="zh-CN"/>
              </w:rPr>
              <w:t>项目</w:t>
            </w:r>
            <w:r>
              <w:rPr>
                <w:rFonts w:hint="eastAsia" w:ascii="宋体" w:hAnsi="宋体" w:eastAsia="宋体" w:cs="宋体"/>
                <w:color w:val="auto"/>
                <w:spacing w:val="-1"/>
                <w:sz w:val="24"/>
                <w:szCs w:val="24"/>
                <w:highlight w:val="none"/>
              </w:rPr>
              <w:t>的招标文件。</w:t>
            </w:r>
          </w:p>
        </w:tc>
        <w:tc>
          <w:tcPr>
            <w:tcW w:w="939" w:type="pct"/>
            <w:vAlign w:val="top"/>
          </w:tcPr>
          <w:p w14:paraId="0177E468">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both"/>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highlight w:val="none"/>
              </w:rPr>
              <w:t>提供北京市</w:t>
            </w:r>
            <w:r>
              <w:rPr>
                <w:rFonts w:hint="eastAsia" w:ascii="宋体" w:hAnsi="宋体" w:eastAsia="宋体" w:cs="宋体"/>
                <w:color w:val="auto"/>
                <w:sz w:val="24"/>
                <w:highlight w:val="none"/>
                <w:lang w:val="en-US" w:eastAsia="zh-CN"/>
              </w:rPr>
              <w:t>政府</w:t>
            </w:r>
            <w:r>
              <w:rPr>
                <w:rFonts w:hint="eastAsia" w:ascii="宋体" w:hAnsi="宋体" w:eastAsia="宋体" w:cs="宋体"/>
                <w:color w:val="auto"/>
                <w:sz w:val="24"/>
                <w:highlight w:val="none"/>
              </w:rPr>
              <w:t>采购电子交易平台获取</w:t>
            </w:r>
            <w:r>
              <w:rPr>
                <w:rFonts w:hint="eastAsia" w:ascii="宋体" w:hAnsi="宋体" w:cs="宋体"/>
                <w:color w:val="auto"/>
                <w:sz w:val="24"/>
                <w:highlight w:val="none"/>
                <w:lang w:val="en-US" w:eastAsia="zh-CN"/>
              </w:rPr>
              <w:t>本项目</w:t>
            </w:r>
            <w:r>
              <w:rPr>
                <w:rFonts w:hint="eastAsia" w:ascii="宋体" w:hAnsi="宋体" w:eastAsia="宋体" w:cs="宋体"/>
                <w:color w:val="auto"/>
                <w:sz w:val="24"/>
                <w:highlight w:val="none"/>
              </w:rPr>
              <w:t>的截图</w:t>
            </w:r>
            <w:r>
              <w:rPr>
                <w:rFonts w:hint="eastAsia" w:ascii="宋体" w:hAnsi="宋体" w:eastAsia="宋体" w:cs="宋体"/>
                <w:color w:val="auto"/>
                <w:sz w:val="24"/>
                <w:highlight w:val="none"/>
                <w:lang w:val="en-US" w:eastAsia="zh-CN"/>
              </w:rPr>
              <w:t>并</w:t>
            </w:r>
            <w:r>
              <w:rPr>
                <w:rFonts w:hint="eastAsia" w:ascii="宋体" w:hAnsi="宋体" w:eastAsia="宋体" w:cs="宋体"/>
                <w:color w:val="auto"/>
                <w:sz w:val="24"/>
                <w:highlight w:val="none"/>
              </w:rPr>
              <w:t>加盖</w:t>
            </w:r>
            <w:r>
              <w:rPr>
                <w:rFonts w:hint="eastAsia" w:ascii="宋体" w:hAnsi="宋体" w:eastAsia="宋体" w:cs="宋体"/>
                <w:color w:val="auto"/>
                <w:sz w:val="24"/>
                <w:highlight w:val="none"/>
                <w:lang w:val="en-US" w:eastAsia="zh-CN"/>
              </w:rPr>
              <w:t>电子签章</w:t>
            </w:r>
          </w:p>
        </w:tc>
      </w:t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34"/>
    </w:tbl>
    <w:p w14:paraId="282529BE">
      <w:pPr>
        <w:widowControl/>
        <w:spacing w:after="0" w:line="360" w:lineRule="auto"/>
        <w:jc w:val="left"/>
        <w:rPr>
          <w:rFonts w:ascii="宋体" w:hAnsi="宋体" w:cs="宋体"/>
          <w:color w:val="auto"/>
          <w:sz w:val="21"/>
          <w:szCs w:val="21"/>
          <w:highlight w:val="none"/>
        </w:rPr>
      </w:pPr>
      <w:bookmarkStart w:id="740" w:name="_Hlt522424701"/>
      <w:bookmarkEnd w:id="740"/>
      <w:bookmarkStart w:id="741" w:name="_Hlt487900425"/>
      <w:bookmarkEnd w:id="741"/>
      <w:bookmarkStart w:id="742" w:name="_Toc127161490"/>
      <w:bookmarkStart w:id="743" w:name="_Toc127151779"/>
      <w:r>
        <w:rPr>
          <w:rFonts w:hint="eastAsia" w:ascii="宋体" w:hAnsi="宋体" w:cs="宋体"/>
          <w:color w:val="auto"/>
          <w:sz w:val="21"/>
          <w:szCs w:val="21"/>
          <w:highlight w:val="none"/>
        </w:rPr>
        <w:br w:type="page"/>
      </w:r>
    </w:p>
    <w:p w14:paraId="5D13B597">
      <w:pPr>
        <w:spacing w:after="0" w:line="360" w:lineRule="auto"/>
        <w:jc w:val="center"/>
        <w:outlineLvl w:val="0"/>
        <w:rPr>
          <w:rFonts w:ascii="宋体" w:hAnsi="宋体" w:cs="宋体"/>
          <w:b/>
          <w:color w:val="auto"/>
          <w:sz w:val="24"/>
          <w:highlight w:val="none"/>
        </w:rPr>
        <w:sectPr>
          <w:headerReference r:id="rId8" w:type="first"/>
          <w:footerReference r:id="rId10" w:type="first"/>
          <w:headerReference r:id="rId7" w:type="even"/>
          <w:footerReference r:id="rId9" w:type="even"/>
          <w:pgSz w:w="11905" w:h="16838"/>
          <w:pgMar w:top="1440" w:right="1440" w:bottom="1440" w:left="1440" w:header="851" w:footer="850" w:gutter="0"/>
          <w:pgNumType w:fmt="decimal"/>
          <w:cols w:space="0" w:num="1"/>
          <w:rtlGutter w:val="0"/>
          <w:docGrid w:linePitch="312" w:charSpace="0"/>
        </w:sectPr>
      </w:pPr>
    </w:p>
    <w:bookmarkEnd w:id="737"/>
    <w:bookmarkEnd w:id="738"/>
    <w:bookmarkEnd w:id="739"/>
    <w:bookmarkEnd w:id="742"/>
    <w:bookmarkEnd w:id="743"/>
    <w:p w14:paraId="4839F6F5">
      <w:pPr>
        <w:spacing w:after="0"/>
        <w:rPr>
          <w:rFonts w:ascii="等线" w:hAnsi="等线" w:eastAsia="等线"/>
          <w:szCs w:val="22"/>
        </w:rPr>
      </w:pPr>
      <w:bookmarkStart w:id="744" w:name="_Hlt164229061"/>
      <w:bookmarkEnd w:id="744"/>
      <w:bookmarkStart w:id="745" w:name="_Toc22316"/>
      <w:r>
        <w:rPr>
          <w:rFonts w:hint="eastAsia" w:ascii="宋体" w:hAnsi="宋体" w:cs="宋体"/>
          <w:b/>
          <w:color w:val="auto"/>
          <w:sz w:val="32"/>
          <w:szCs w:val="32"/>
          <w:highlight w:val="none"/>
          <w:lang w:val="en-US" w:eastAsia="zh-CN"/>
        </w:rPr>
        <w:fldChar w:fldCharType="begin"/>
      </w:r>
      <w:r>
        <w:rPr>
          <w:rFonts w:hint="eastAsia" w:ascii="宋体" w:hAnsi="宋体" w:cs="宋体"/>
          <w:b/>
          <w:color w:val="auto"/>
          <w:sz w:val="32"/>
          <w:szCs w:val="32"/>
          <w:highlight w:val="none"/>
          <w:lang w:val="en-US" w:eastAsia="zh-CN"/>
        </w:rPr>
        <w:instrText xml:space="preserve"> DOCVARIABLE var评审项目 \* MERGEFORMAT </w:instrText>
      </w:r>
      <w:r>
        <w:rPr>
          <w:rFonts w:hint="eastAsia" w:ascii="宋体" w:hAnsi="宋体" w:cs="宋体"/>
          <w:b/>
          <w:color w:val="auto"/>
          <w:sz w:val="32"/>
          <w:szCs w:val="32"/>
          <w:highlight w:val="none"/>
          <w:lang w:val="en-US" w:eastAsia="zh-CN"/>
        </w:rPr>
        <w:fldChar w:fldCharType="separate"/>
      </w:r>
      <w:r>
        <w:rPr>
          <w:rFonts w:hint="eastAsia" w:ascii="宋体" w:hAnsi="宋体" w:cs="宋体"/>
          <w:b/>
          <w:color w:val="auto"/>
          <w:sz w:val="32"/>
          <w:szCs w:val="32"/>
          <w:highlight w:val="none"/>
          <w:lang w:val="en-US" w:eastAsia="zh-CN"/>
        </w:rPr>
        <w:fldChar w:fldCharType="end"/>
      </w:r>
      <w:bookmarkStart w:id="746" w:name="评审项目同步文档"/>
    </w:p>
    <w:bookmarkEnd w:id="746"/>
    <w:p w14:paraId="21C1A17E">
      <w:pPr>
        <w:spacing w:after="0"/>
        <w:rPr>
          <w:rFonts w:ascii="等线" w:hAnsi="等线" w:eastAsia="等线"/>
          <w:szCs w:val="22"/>
        </w:rPr>
      </w:pPr>
    </w:p>
    <w:p w14:paraId="4037D5ED">
      <w:pPr>
        <w:spacing w:after="0"/>
        <w:rPr>
          <w:rFonts w:ascii="等线" w:hAnsi="等线" w:eastAsia="等线"/>
          <w:szCs w:val="22"/>
        </w:rPr>
      </w:pPr>
    </w:p>
    <w:p w14:paraId="52D15A23">
      <w:pPr>
        <w:numPr>
          <w:ilvl w:val="0"/>
          <w:numId w:val="0"/>
        </w:numPr>
        <w:spacing w:after="0" w:line="360" w:lineRule="auto"/>
        <w:jc w:val="center"/>
        <w:outlineLvl w:val="0"/>
        <w:rPr>
          <w:color w:val="auto"/>
          <w:highlight w:val="none"/>
        </w:rPr>
      </w:pPr>
      <w:r>
        <w:rPr>
          <w:rFonts w:hint="eastAsia" w:ascii="宋体" w:hAnsi="宋体" w:cs="宋体"/>
          <w:b/>
          <w:color w:val="auto"/>
          <w:sz w:val="32"/>
          <w:szCs w:val="32"/>
          <w:highlight w:val="none"/>
          <w:lang w:val="en-US" w:eastAsia="zh-CN"/>
        </w:rPr>
        <w:t>第四章  评标程序、评标方法和评标标准</w:t>
      </w:r>
      <w:bookmarkEnd w:id="745"/>
    </w:p>
    <w:p w14:paraId="32DA8334">
      <w:pPr>
        <w:tabs>
          <w:tab w:val="left" w:pos="360"/>
          <w:tab w:val="left" w:pos="900"/>
        </w:tabs>
        <w:snapToGrid w:val="0"/>
        <w:spacing w:after="0" w:line="360" w:lineRule="auto"/>
        <w:jc w:val="center"/>
        <w:outlineLvl w:val="1"/>
        <w:rPr>
          <w:rFonts w:ascii="宋体" w:hAnsi="宋体" w:cs="宋体"/>
          <w:b/>
          <w:color w:val="auto"/>
          <w:sz w:val="24"/>
          <w:highlight w:val="none"/>
        </w:rPr>
      </w:pPr>
      <w:r>
        <w:rPr>
          <w:rFonts w:hint="eastAsia" w:ascii="宋体" w:hAnsi="宋体" w:cs="宋体"/>
          <w:b/>
          <w:color w:val="auto"/>
          <w:sz w:val="24"/>
          <w:highlight w:val="none"/>
        </w:rPr>
        <w:t>一、</w:t>
      </w:r>
      <w:r>
        <w:rPr>
          <w:rFonts w:hint="eastAsia"/>
          <w:b/>
          <w:color w:val="auto"/>
          <w:sz w:val="24"/>
          <w:highlight w:val="none"/>
        </w:rPr>
        <w:t>评标程序、</w:t>
      </w:r>
      <w:r>
        <w:rPr>
          <w:b/>
          <w:color w:val="auto"/>
          <w:sz w:val="24"/>
          <w:highlight w:val="none"/>
        </w:rPr>
        <w:t>评标方法</w:t>
      </w:r>
    </w:p>
    <w:p w14:paraId="198D3BDF">
      <w:pPr>
        <w:numPr>
          <w:ilvl w:val="0"/>
          <w:numId w:val="13"/>
        </w:numPr>
        <w:tabs>
          <w:tab w:val="left" w:pos="360"/>
        </w:tabs>
        <w:snapToGrid w:val="0"/>
        <w:spacing w:after="0" w:line="360" w:lineRule="auto"/>
        <w:outlineLvl w:val="1"/>
        <w:rPr>
          <w:rFonts w:ascii="宋体" w:hAnsi="宋体" w:cs="宋体"/>
          <w:color w:val="auto"/>
          <w:sz w:val="24"/>
          <w:highlight w:val="none"/>
        </w:rPr>
      </w:pPr>
      <w:bookmarkStart w:id="747" w:name="_Toc265228379"/>
      <w:bookmarkStart w:id="748" w:name="_Toc164351635"/>
      <w:bookmarkStart w:id="749" w:name="_Toc226309785"/>
      <w:bookmarkStart w:id="750" w:name="_Toc264969231"/>
      <w:bookmarkStart w:id="751" w:name="_Toc151190168"/>
      <w:bookmarkStart w:id="752" w:name="_Toc151193711"/>
      <w:bookmarkStart w:id="753" w:name="_Toc226965814"/>
      <w:bookmarkStart w:id="754" w:name="_Toc150774746"/>
      <w:bookmarkStart w:id="755" w:name="_Toc149720834"/>
      <w:bookmarkStart w:id="756" w:name="_Toc150480779"/>
      <w:bookmarkStart w:id="757" w:name="_Toc151193783"/>
      <w:bookmarkStart w:id="758" w:name="_Toc195842906"/>
      <w:bookmarkStart w:id="759" w:name="_Toc151193855"/>
      <w:bookmarkStart w:id="760" w:name="_Toc150509292"/>
      <w:bookmarkStart w:id="761" w:name="_Toc226965731"/>
      <w:bookmarkStart w:id="762" w:name="_Toc127151541"/>
      <w:bookmarkStart w:id="763" w:name="_Toc164229382"/>
      <w:bookmarkStart w:id="764" w:name="_Toc305158809"/>
      <w:bookmarkStart w:id="765" w:name="_Toc305158883"/>
      <w:bookmarkStart w:id="766" w:name="_Toc150774641"/>
      <w:bookmarkStart w:id="767" w:name="_Toc127151742"/>
      <w:bookmarkStart w:id="768" w:name="_Toc226337237"/>
      <w:bookmarkStart w:id="769" w:name="_Toc142311043"/>
      <w:bookmarkStart w:id="770" w:name="_Toc164229236"/>
      <w:bookmarkStart w:id="771" w:name="_Toc151193929"/>
      <w:bookmarkStart w:id="772" w:name="_Toc151193639"/>
      <w:bookmarkStart w:id="773" w:name="_Toc164608655"/>
      <w:bookmarkStart w:id="774" w:name="_Toc164608810"/>
      <w:bookmarkStart w:id="775" w:name="_Toc127161455"/>
      <w:bookmarkStart w:id="776" w:name="_Toc353825551"/>
      <w:bookmarkStart w:id="777" w:name="_Toc353873941"/>
      <w:bookmarkStart w:id="778" w:name="_Toc353873665"/>
      <w:bookmarkStart w:id="779" w:name="_Toc353873935"/>
      <w:bookmarkStart w:id="780" w:name="_Toc264969245"/>
      <w:bookmarkStart w:id="781" w:name="_Toc150480793"/>
      <w:bookmarkStart w:id="782" w:name="_Toc195842920"/>
      <w:bookmarkStart w:id="783" w:name="_Toc265228393"/>
      <w:bookmarkStart w:id="784" w:name="_Toc226337251"/>
      <w:bookmarkStart w:id="785" w:name="_Toc127151555"/>
      <w:bookmarkStart w:id="786" w:name="_Toc305158897"/>
      <w:bookmarkStart w:id="787" w:name="_Toc226965828"/>
      <w:bookmarkStart w:id="788" w:name="_Toc353825545"/>
      <w:bookmarkStart w:id="789" w:name="_Toc142311057"/>
      <w:bookmarkStart w:id="790" w:name="_Toc150774760"/>
      <w:bookmarkStart w:id="791" w:name="_Toc305158823"/>
      <w:r>
        <w:rPr>
          <w:rFonts w:hint="eastAsia" w:ascii="宋体" w:hAnsi="宋体" w:cs="宋体"/>
          <w:color w:val="auto"/>
          <w:sz w:val="24"/>
          <w:highlight w:val="none"/>
        </w:rPr>
        <w:t>投标文件的符合性审查</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4C636777">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评标委员会对资格审查合格的投标人的投标文件进行符合性审查，以确定其是否满足招标文件的实质性要求</w:t>
      </w:r>
      <w:r>
        <w:rPr>
          <w:rFonts w:hint="eastAsia" w:ascii="宋体" w:hAnsi="宋体" w:cs="宋体"/>
          <w:color w:val="auto"/>
          <w:sz w:val="24"/>
          <w:highlight w:val="none"/>
        </w:rPr>
        <w:t>。</w:t>
      </w:r>
      <w:bookmarkStart w:id="792" w:name="_Toc520356167"/>
    </w:p>
    <w:bookmarkEnd w:id="792"/>
    <w:p w14:paraId="72DCAAA2">
      <w:pPr>
        <w:numPr>
          <w:ilvl w:val="1"/>
          <w:numId w:val="13"/>
        </w:numPr>
        <w:tabs>
          <w:tab w:val="left" w:pos="1080"/>
        </w:tabs>
        <w:snapToGrid w:val="0"/>
        <w:spacing w:after="0" w:line="360" w:lineRule="auto"/>
        <w:ind w:left="1077" w:hanging="720"/>
        <w:rPr>
          <w:color w:val="auto"/>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b/>
          <w:color w:val="auto"/>
          <w:sz w:val="24"/>
          <w:highlight w:val="none"/>
        </w:rPr>
        <w:t>投标无效</w:t>
      </w:r>
      <w:r>
        <w:rPr>
          <w:rFonts w:hint="eastAsia" w:ascii="宋体" w:hAnsi="宋体" w:cs="宋体"/>
          <w:color w:val="auto"/>
          <w:sz w:val="24"/>
          <w:highlight w:val="none"/>
        </w:rPr>
        <w:t>。</w:t>
      </w:r>
    </w:p>
    <w:p w14:paraId="27FB56F6">
      <w:pPr>
        <w:tabs>
          <w:tab w:val="left" w:pos="900"/>
          <w:tab w:val="left" w:pos="1080"/>
          <w:tab w:val="left" w:pos="1589"/>
        </w:tabs>
        <w:snapToGrid w:val="0"/>
        <w:spacing w:after="0" w:line="360" w:lineRule="auto"/>
        <w:ind w:left="0" w:leftChars="-170" w:hanging="357" w:hangingChars="148"/>
        <w:jc w:val="center"/>
        <w:rPr>
          <w:rFonts w:ascii="宋体" w:hAnsi="宋体" w:cs="宋体"/>
          <w:b/>
          <w:color w:val="auto"/>
          <w:sz w:val="24"/>
          <w:highlight w:val="none"/>
        </w:rPr>
      </w:pPr>
      <w:r>
        <w:rPr>
          <w:rFonts w:hint="eastAsia" w:ascii="宋体" w:hAnsi="宋体" w:cs="宋体"/>
          <w:b/>
          <w:color w:val="auto"/>
          <w:sz w:val="24"/>
          <w:highlight w:val="none"/>
        </w:rPr>
        <w:t>符合性审查要求</w:t>
      </w:r>
    </w:p>
    <w:tbl>
      <w:tblPr>
        <w:tblStyle w:val="47"/>
        <w:tblW w:w="85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032"/>
        <w:gridCol w:w="5700"/>
      </w:tblGrid>
      <w:tr w14:paraId="7270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51" w:type="dxa"/>
            <w:shd w:val="clear" w:color="auto" w:fill="auto"/>
            <w:vAlign w:val="center"/>
          </w:tcPr>
          <w:p w14:paraId="093D795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序号</w:t>
            </w:r>
          </w:p>
        </w:tc>
        <w:tc>
          <w:tcPr>
            <w:tcW w:w="2032" w:type="dxa"/>
            <w:shd w:val="clear" w:color="auto" w:fill="auto"/>
            <w:vAlign w:val="center"/>
          </w:tcPr>
          <w:p w14:paraId="50C8133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审查因素</w:t>
            </w:r>
          </w:p>
        </w:tc>
        <w:tc>
          <w:tcPr>
            <w:tcW w:w="5700" w:type="dxa"/>
            <w:shd w:val="clear" w:color="auto" w:fill="auto"/>
            <w:vAlign w:val="center"/>
          </w:tcPr>
          <w:p w14:paraId="1AADC91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审查内容</w:t>
            </w:r>
          </w:p>
        </w:tc>
      </w:tr>
      <w:tr w14:paraId="570A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851" w:type="dxa"/>
            <w:shd w:val="clear" w:color="auto" w:fill="auto"/>
            <w:vAlign w:val="center"/>
          </w:tcPr>
          <w:p w14:paraId="4604441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032" w:type="dxa"/>
            <w:shd w:val="clear" w:color="auto" w:fill="auto"/>
            <w:vAlign w:val="center"/>
          </w:tcPr>
          <w:p w14:paraId="77A8C34B">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授权委托书</w:t>
            </w:r>
          </w:p>
        </w:tc>
        <w:tc>
          <w:tcPr>
            <w:tcW w:w="5700" w:type="dxa"/>
            <w:shd w:val="clear" w:color="auto" w:fill="auto"/>
            <w:vAlign w:val="center"/>
          </w:tcPr>
          <w:p w14:paraId="53AA167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按招标文件要求提供授权委托书；</w:t>
            </w:r>
          </w:p>
        </w:tc>
      </w:tr>
      <w:tr w14:paraId="0961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851" w:type="dxa"/>
            <w:shd w:val="clear" w:color="auto" w:fill="auto"/>
            <w:vAlign w:val="center"/>
          </w:tcPr>
          <w:p w14:paraId="2AFE18E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2</w:t>
            </w:r>
          </w:p>
        </w:tc>
        <w:tc>
          <w:tcPr>
            <w:tcW w:w="2032" w:type="dxa"/>
            <w:shd w:val="clear" w:color="auto" w:fill="auto"/>
            <w:vAlign w:val="center"/>
          </w:tcPr>
          <w:p w14:paraId="09BC4D1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eastAsia="宋体" w:cs="Times New Roman"/>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开标会资料</w:t>
            </w:r>
          </w:p>
        </w:tc>
        <w:tc>
          <w:tcPr>
            <w:tcW w:w="5700" w:type="dxa"/>
            <w:shd w:val="clear" w:color="auto" w:fill="auto"/>
            <w:vAlign w:val="center"/>
          </w:tcPr>
          <w:p w14:paraId="6C2035E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按照</w:t>
            </w:r>
            <w:r>
              <w:rPr>
                <w:rFonts w:hint="eastAsia" w:ascii="宋体" w:hAnsi="宋体" w:cs="宋体"/>
                <w:color w:val="auto"/>
                <w:sz w:val="24"/>
                <w:szCs w:val="24"/>
                <w:highlight w:val="none"/>
                <w:lang w:val="en-US" w:eastAsia="zh-CN"/>
              </w:rPr>
              <w:t>招标</w:t>
            </w:r>
            <w:r>
              <w:rPr>
                <w:rFonts w:hint="eastAsia" w:ascii="宋体" w:hAnsi="宋体" w:eastAsia="宋体" w:cs="宋体"/>
                <w:color w:val="auto"/>
                <w:sz w:val="24"/>
                <w:szCs w:val="24"/>
                <w:highlight w:val="none"/>
                <w:lang w:val="en-US" w:eastAsia="zh-CN"/>
              </w:rPr>
              <w:t>文件要求，递交完整有效的开标会资料</w:t>
            </w:r>
            <w:r>
              <w:rPr>
                <w:rFonts w:hint="eastAsia" w:ascii="宋体" w:hAnsi="宋体" w:cs="宋体"/>
                <w:color w:val="auto"/>
                <w:sz w:val="24"/>
                <w:szCs w:val="24"/>
                <w:highlight w:val="none"/>
                <w:lang w:val="en-US" w:eastAsia="zh-CN"/>
              </w:rPr>
              <w:t>；</w:t>
            </w:r>
          </w:p>
        </w:tc>
      </w:tr>
      <w:tr w14:paraId="00125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FB301E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3</w:t>
            </w:r>
          </w:p>
        </w:tc>
        <w:tc>
          <w:tcPr>
            <w:tcW w:w="2032" w:type="dxa"/>
            <w:shd w:val="clear" w:color="auto" w:fill="auto"/>
            <w:vAlign w:val="center"/>
          </w:tcPr>
          <w:p w14:paraId="73433F90">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投标完整性</w:t>
            </w:r>
          </w:p>
        </w:tc>
        <w:tc>
          <w:tcPr>
            <w:tcW w:w="5700" w:type="dxa"/>
            <w:shd w:val="clear" w:color="auto" w:fill="auto"/>
            <w:vAlign w:val="center"/>
          </w:tcPr>
          <w:p w14:paraId="09FB74D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sz w:val="24"/>
                <w:highlight w:val="none"/>
              </w:rPr>
              <w:t>未将一个采购包中的内容拆分投标；</w:t>
            </w:r>
          </w:p>
        </w:tc>
      </w:tr>
      <w:tr w14:paraId="6A91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305AF83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4</w:t>
            </w:r>
          </w:p>
        </w:tc>
        <w:tc>
          <w:tcPr>
            <w:tcW w:w="2032" w:type="dxa"/>
            <w:shd w:val="clear" w:color="auto" w:fill="auto"/>
            <w:vAlign w:val="center"/>
          </w:tcPr>
          <w:p w14:paraId="1559CA2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投标报价</w:t>
            </w:r>
          </w:p>
        </w:tc>
        <w:tc>
          <w:tcPr>
            <w:tcW w:w="5700" w:type="dxa"/>
            <w:shd w:val="clear" w:color="auto" w:fill="auto"/>
            <w:vAlign w:val="center"/>
          </w:tcPr>
          <w:p w14:paraId="556C610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p>
        </w:tc>
      </w:tr>
      <w:tr w14:paraId="4C02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B04EC1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5</w:t>
            </w:r>
          </w:p>
        </w:tc>
        <w:tc>
          <w:tcPr>
            <w:tcW w:w="2032" w:type="dxa"/>
            <w:shd w:val="clear" w:color="auto" w:fill="auto"/>
            <w:vAlign w:val="center"/>
          </w:tcPr>
          <w:p w14:paraId="54555C05">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报价唯一性</w:t>
            </w:r>
          </w:p>
        </w:tc>
        <w:tc>
          <w:tcPr>
            <w:tcW w:w="5700" w:type="dxa"/>
            <w:shd w:val="clear" w:color="auto" w:fill="auto"/>
            <w:vAlign w:val="center"/>
          </w:tcPr>
          <w:p w14:paraId="4B01FFD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p>
        </w:tc>
      </w:tr>
      <w:tr w14:paraId="5BBA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51A09BA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6</w:t>
            </w:r>
          </w:p>
        </w:tc>
        <w:tc>
          <w:tcPr>
            <w:tcW w:w="2032" w:type="dxa"/>
            <w:shd w:val="clear" w:color="auto" w:fill="auto"/>
            <w:vAlign w:val="center"/>
          </w:tcPr>
          <w:p w14:paraId="434D616E">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投标有效期</w:t>
            </w:r>
          </w:p>
        </w:tc>
        <w:tc>
          <w:tcPr>
            <w:tcW w:w="5700" w:type="dxa"/>
            <w:shd w:val="clear" w:color="auto" w:fill="auto"/>
            <w:vAlign w:val="center"/>
          </w:tcPr>
          <w:p w14:paraId="009A5F3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投标文件中承诺的投标有效期满足招标文件中载明的投标有效期的；</w:t>
            </w:r>
          </w:p>
        </w:tc>
      </w:tr>
      <w:tr w14:paraId="4334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7F46202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7</w:t>
            </w:r>
          </w:p>
        </w:tc>
        <w:tc>
          <w:tcPr>
            <w:tcW w:w="2032" w:type="dxa"/>
            <w:shd w:val="clear" w:color="auto" w:fill="auto"/>
            <w:vAlign w:val="center"/>
          </w:tcPr>
          <w:p w14:paraId="76B71A68">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实质性格式</w:t>
            </w:r>
          </w:p>
        </w:tc>
        <w:tc>
          <w:tcPr>
            <w:tcW w:w="5700" w:type="dxa"/>
            <w:shd w:val="clear" w:color="auto" w:fill="auto"/>
            <w:vAlign w:val="center"/>
          </w:tcPr>
          <w:p w14:paraId="005C3CB3">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标记为“实质性格式”的文件均按招标文件要求提供且签署、盖章的；</w:t>
            </w:r>
          </w:p>
        </w:tc>
      </w:tr>
      <w:tr w14:paraId="2E8A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2FE0DFE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8</w:t>
            </w:r>
          </w:p>
        </w:tc>
        <w:tc>
          <w:tcPr>
            <w:tcW w:w="2032" w:type="dxa"/>
            <w:shd w:val="clear" w:color="auto" w:fill="auto"/>
            <w:vAlign w:val="center"/>
          </w:tcPr>
          <w:p w14:paraId="02B3DF8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报价的修正（如有）</w:t>
            </w:r>
          </w:p>
        </w:tc>
        <w:tc>
          <w:tcPr>
            <w:tcW w:w="5700" w:type="dxa"/>
            <w:shd w:val="clear" w:color="auto" w:fill="auto"/>
            <w:vAlign w:val="center"/>
          </w:tcPr>
          <w:p w14:paraId="1B26E2E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不涉及报价修正，或投标文件报价出现前后不一致时，投标人对修正后的报价予以确认；（如有）</w:t>
            </w:r>
          </w:p>
        </w:tc>
      </w:tr>
      <w:tr w14:paraId="7E7B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51" w:type="dxa"/>
            <w:shd w:val="clear" w:color="auto" w:fill="auto"/>
            <w:vAlign w:val="center"/>
          </w:tcPr>
          <w:p w14:paraId="71885CB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9</w:t>
            </w:r>
          </w:p>
        </w:tc>
        <w:tc>
          <w:tcPr>
            <w:tcW w:w="2032" w:type="dxa"/>
            <w:shd w:val="clear" w:color="auto" w:fill="auto"/>
            <w:vAlign w:val="center"/>
          </w:tcPr>
          <w:p w14:paraId="333B1EFB">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报价合理性</w:t>
            </w:r>
          </w:p>
        </w:tc>
        <w:tc>
          <w:tcPr>
            <w:tcW w:w="5700" w:type="dxa"/>
            <w:shd w:val="clear" w:color="auto" w:fill="auto"/>
            <w:vAlign w:val="center"/>
          </w:tcPr>
          <w:p w14:paraId="45E3348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报价合理，或</w:t>
            </w:r>
            <w:r>
              <w:rPr>
                <w:color w:val="auto"/>
                <w:sz w:val="24"/>
                <w:highlight w:val="none"/>
              </w:rPr>
              <w:t>投标人的报价明显低于其他通过符合性审查投标人的报价，有可能影响产品质量或者不能诚信履约的，能够应评标委员会要求在规定时间内证明其报价合理性的</w:t>
            </w:r>
            <w:r>
              <w:rPr>
                <w:color w:val="auto"/>
                <w:kern w:val="0"/>
                <w:sz w:val="24"/>
                <w:highlight w:val="none"/>
              </w:rPr>
              <w:t>；</w:t>
            </w:r>
          </w:p>
        </w:tc>
      </w:tr>
      <w:tr w14:paraId="71B7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5A04DF3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10</w:t>
            </w:r>
          </w:p>
        </w:tc>
        <w:tc>
          <w:tcPr>
            <w:tcW w:w="2032" w:type="dxa"/>
            <w:shd w:val="clear" w:color="auto" w:fill="auto"/>
            <w:vAlign w:val="center"/>
          </w:tcPr>
          <w:p w14:paraId="65C3C83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公平竞争</w:t>
            </w:r>
          </w:p>
        </w:tc>
        <w:tc>
          <w:tcPr>
            <w:tcW w:w="5700" w:type="dxa"/>
            <w:shd w:val="clear" w:color="auto" w:fill="auto"/>
            <w:vAlign w:val="center"/>
          </w:tcPr>
          <w:p w14:paraId="10F0E05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7E7C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6A0C1D5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11</w:t>
            </w:r>
          </w:p>
        </w:tc>
        <w:tc>
          <w:tcPr>
            <w:tcW w:w="2032" w:type="dxa"/>
            <w:shd w:val="clear" w:color="auto" w:fill="auto"/>
            <w:vAlign w:val="center"/>
          </w:tcPr>
          <w:p w14:paraId="199027B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串通投标</w:t>
            </w:r>
          </w:p>
        </w:tc>
        <w:tc>
          <w:tcPr>
            <w:tcW w:w="5700" w:type="dxa"/>
            <w:shd w:val="clear" w:color="auto" w:fill="auto"/>
            <w:vAlign w:val="center"/>
          </w:tcPr>
          <w:p w14:paraId="7B6C10F3">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65A5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4D35EAA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12</w:t>
            </w:r>
          </w:p>
        </w:tc>
        <w:tc>
          <w:tcPr>
            <w:tcW w:w="2032" w:type="dxa"/>
            <w:shd w:val="clear" w:color="auto" w:fill="auto"/>
            <w:vAlign w:val="center"/>
          </w:tcPr>
          <w:p w14:paraId="6617D8B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附加条件</w:t>
            </w:r>
          </w:p>
        </w:tc>
        <w:tc>
          <w:tcPr>
            <w:tcW w:w="5700" w:type="dxa"/>
            <w:shd w:val="clear" w:color="auto" w:fill="auto"/>
            <w:vAlign w:val="center"/>
          </w:tcPr>
          <w:p w14:paraId="1F1E774F">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投标文件未含有采购人不能接受的附加条件的；</w:t>
            </w:r>
          </w:p>
        </w:tc>
      </w:tr>
      <w:tr w14:paraId="4A3C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251A6B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13</w:t>
            </w:r>
          </w:p>
        </w:tc>
        <w:tc>
          <w:tcPr>
            <w:tcW w:w="2032" w:type="dxa"/>
            <w:shd w:val="clear" w:color="auto" w:fill="auto"/>
            <w:vAlign w:val="center"/>
          </w:tcPr>
          <w:p w14:paraId="28A3D87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其他无效情形</w:t>
            </w:r>
          </w:p>
        </w:tc>
        <w:tc>
          <w:tcPr>
            <w:tcW w:w="5700" w:type="dxa"/>
            <w:shd w:val="clear" w:color="auto" w:fill="auto"/>
            <w:vAlign w:val="center"/>
          </w:tcPr>
          <w:p w14:paraId="4E1B279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color w:val="auto"/>
                <w:kern w:val="0"/>
                <w:sz w:val="24"/>
                <w:highlight w:val="none"/>
                <w:lang w:eastAsia="zh-CN"/>
              </w:rPr>
            </w:pPr>
            <w:r>
              <w:rPr>
                <w:color w:val="auto"/>
                <w:sz w:val="24"/>
                <w:highlight w:val="none"/>
              </w:rPr>
              <w:t>投标人、投标文件不存在不符合法律、法规和招标文件规定的其他无效情形</w:t>
            </w:r>
            <w:r>
              <w:rPr>
                <w:rFonts w:hint="eastAsia"/>
                <w:color w:val="auto"/>
                <w:sz w:val="24"/>
                <w:highlight w:val="none"/>
                <w:lang w:eastAsia="zh-CN"/>
              </w:rPr>
              <w:t>；</w:t>
            </w:r>
          </w:p>
        </w:tc>
      </w:tr>
      <w:tr w14:paraId="0F54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1497A0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14</w:t>
            </w:r>
          </w:p>
        </w:tc>
        <w:tc>
          <w:tcPr>
            <w:tcW w:w="2032" w:type="dxa"/>
            <w:shd w:val="clear" w:color="auto" w:fill="auto"/>
            <w:vAlign w:val="center"/>
          </w:tcPr>
          <w:p w14:paraId="66E8FC0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rFonts w:hint="eastAsia" w:ascii="宋体" w:hAnsi="宋体" w:cs="宋体"/>
                <w:color w:val="auto"/>
                <w:kern w:val="0"/>
                <w:sz w:val="24"/>
                <w:highlight w:val="none"/>
              </w:rPr>
              <w:t>招标代理费承诺书</w:t>
            </w:r>
          </w:p>
        </w:tc>
        <w:tc>
          <w:tcPr>
            <w:tcW w:w="5700" w:type="dxa"/>
            <w:shd w:val="clear" w:color="auto" w:fill="auto"/>
            <w:vAlign w:val="center"/>
          </w:tcPr>
          <w:p w14:paraId="53C7757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按照招标文件要求提供招标代理费承诺书的。</w:t>
            </w:r>
          </w:p>
        </w:tc>
      </w:tr>
    </w:tbl>
    <w:p w14:paraId="4EC80233">
      <w:pPr>
        <w:spacing w:after="0" w:line="360" w:lineRule="auto"/>
        <w:rPr>
          <w:rFonts w:ascii="宋体" w:hAnsi="宋体" w:cs="宋体"/>
          <w:color w:val="auto"/>
          <w:sz w:val="24"/>
          <w:highlight w:val="none"/>
        </w:rPr>
      </w:pPr>
    </w:p>
    <w:p w14:paraId="73593AB3">
      <w:pPr>
        <w:numPr>
          <w:ilvl w:val="0"/>
          <w:numId w:val="13"/>
        </w:numPr>
        <w:tabs>
          <w:tab w:val="left" w:pos="360"/>
        </w:tabs>
        <w:snapToGrid w:val="0"/>
        <w:spacing w:after="0" w:line="360" w:lineRule="auto"/>
        <w:outlineLvl w:val="1"/>
        <w:rPr>
          <w:rFonts w:ascii="宋体" w:hAnsi="宋体" w:cs="宋体"/>
          <w:color w:val="auto"/>
          <w:sz w:val="24"/>
          <w:highlight w:val="none"/>
        </w:rPr>
      </w:pPr>
      <w:r>
        <w:rPr>
          <w:color w:val="auto"/>
          <w:sz w:val="24"/>
          <w:highlight w:val="none"/>
        </w:rPr>
        <w:t>投标文件有关事项的澄清或者说明</w:t>
      </w:r>
    </w:p>
    <w:p w14:paraId="6ABBE493">
      <w:pPr>
        <w:numPr>
          <w:ilvl w:val="1"/>
          <w:numId w:val="13"/>
        </w:numPr>
        <w:tabs>
          <w:tab w:val="left" w:pos="1080"/>
        </w:tabs>
        <w:snapToGrid w:val="0"/>
        <w:spacing w:after="0"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3" w:name="_Hlk144225607"/>
      <w:r>
        <w:rPr>
          <w:color w:val="auto"/>
          <w:sz w:val="24"/>
          <w:szCs w:val="20"/>
          <w:highlight w:val="none"/>
        </w:rPr>
        <w:t>若投标人为事业单位或其他组织或分支机构，可为单位负责人</w:t>
      </w:r>
      <w:bookmarkEnd w:id="793"/>
      <w:r>
        <w:rPr>
          <w:color w:val="auto"/>
          <w:sz w:val="24"/>
          <w:highlight w:val="none"/>
        </w:rPr>
        <w:t>）或其授权的代表签字。投标人的澄清、说明或者补正不得超出投标文件的范围或者改变投标文件的实质性内容。澄清文件将作为投标文件内容的一部分。</w:t>
      </w:r>
    </w:p>
    <w:p w14:paraId="73E342A9">
      <w:pPr>
        <w:numPr>
          <w:ilvl w:val="1"/>
          <w:numId w:val="13"/>
        </w:numPr>
        <w:tabs>
          <w:tab w:val="left" w:pos="1080"/>
        </w:tabs>
        <w:snapToGrid w:val="0"/>
        <w:spacing w:after="0" w:line="360" w:lineRule="auto"/>
        <w:ind w:left="1077" w:hanging="720"/>
        <w:rPr>
          <w:color w:val="auto"/>
          <w:sz w:val="24"/>
          <w:highlight w:val="none"/>
        </w:rPr>
      </w:pPr>
      <w:bookmarkStart w:id="794" w:name="_Hlk220085436"/>
      <w:r>
        <w:rPr>
          <w:rFonts w:hint="eastAsia"/>
          <w:color w:val="auto"/>
          <w:sz w:val="24"/>
          <w:highlight w:val="none"/>
        </w:rPr>
        <w:t>异常低价处理</w:t>
      </w:r>
    </w:p>
    <w:p w14:paraId="33C277D1">
      <w:pPr>
        <w:numPr>
          <w:ilvl w:val="2"/>
          <w:numId w:val="13"/>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0CB36D02">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%的，即投标（响应）报价&lt;全部通过符合性审查供应商投标（响应）报价平均值×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w:t>
      </w:r>
    </w:p>
    <w:p w14:paraId="2882DDF3">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%的，即投标（响应）报价&lt;通过符合性审查的次低报价供应商投标（响应）报价×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w:t>
      </w:r>
    </w:p>
    <w:p w14:paraId="514CCA8F">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lang w:val="en-US" w:eastAsia="zh-CN"/>
        </w:rPr>
        <w:t xml:space="preserve"> 45  </w:t>
      </w:r>
      <w:r>
        <w:rPr>
          <w:rFonts w:hint="eastAsia"/>
          <w:color w:val="auto"/>
          <w:sz w:val="24"/>
          <w:highlight w:val="none"/>
        </w:rPr>
        <w:t>%的，即投标（响应）报价&lt;采购项目最高限价×</w:t>
      </w:r>
      <w:r>
        <w:rPr>
          <w:rFonts w:hint="eastAsia"/>
          <w:color w:val="auto"/>
          <w:sz w:val="24"/>
          <w:highlight w:val="none"/>
          <w:u w:val="single"/>
          <w:lang w:val="en-US" w:eastAsia="zh-CN"/>
        </w:rPr>
        <w:t xml:space="preserve"> 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69491F5B">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7053218C">
      <w:pPr>
        <w:numPr>
          <w:ilvl w:val="2"/>
          <w:numId w:val="13"/>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7D9D7054">
      <w:pPr>
        <w:numPr>
          <w:ilvl w:val="2"/>
          <w:numId w:val="13"/>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3131BED8">
      <w:pPr>
        <w:numPr>
          <w:ilvl w:val="2"/>
          <w:numId w:val="13"/>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bookmarkStart w:id="795" w:name="_Hlk190337965"/>
      <w:r>
        <w:rPr>
          <w:rFonts w:hint="eastAsia"/>
          <w:color w:val="auto"/>
          <w:sz w:val="24"/>
          <w:highlight w:val="none"/>
        </w:rPr>
        <w:t xml:space="preserve"> 上述投标（响应）报价指按照本章2.4修正后的报价</w:t>
      </w:r>
      <w:bookmarkEnd w:id="795"/>
      <w:r>
        <w:rPr>
          <w:rFonts w:hint="eastAsia"/>
          <w:color w:val="auto"/>
          <w:sz w:val="24"/>
          <w:highlight w:val="none"/>
        </w:rPr>
        <w:t>。</w:t>
      </w:r>
      <w:bookmarkEnd w:id="794"/>
    </w:p>
    <w:p w14:paraId="6A2243AD">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rFonts w:hint="eastAsia" w:ascii="宋体" w:hAnsi="宋体" w:cs="宋体"/>
          <w:color w:val="auto"/>
          <w:sz w:val="24"/>
          <w:highlight w:val="none"/>
        </w:rPr>
        <w:t>。</w:t>
      </w:r>
    </w:p>
    <w:p w14:paraId="5CADB8ED">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投标文件报价出现前后不一致的，按照下列规定修正</w:t>
      </w:r>
      <w:r>
        <w:rPr>
          <w:rFonts w:hint="eastAsia" w:ascii="宋体" w:hAnsi="宋体" w:cs="宋体"/>
          <w:color w:val="auto"/>
          <w:sz w:val="24"/>
          <w:highlight w:val="none"/>
        </w:rPr>
        <w:t>：</w:t>
      </w:r>
    </w:p>
    <w:p w14:paraId="647BEAE4">
      <w:pPr>
        <w:numPr>
          <w:ilvl w:val="2"/>
          <w:numId w:val="13"/>
        </w:numPr>
        <w:tabs>
          <w:tab w:val="left" w:pos="1080"/>
          <w:tab w:val="left" w:pos="1589"/>
          <w:tab w:val="left" w:pos="2035"/>
          <w:tab w:val="left" w:pos="2114"/>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招标文件对于报价修正是否另有规定：</w:t>
      </w:r>
    </w:p>
    <w:p w14:paraId="730B2885">
      <w:pPr>
        <w:tabs>
          <w:tab w:val="left" w:pos="1080"/>
          <w:tab w:val="left" w:pos="1589"/>
          <w:tab w:val="left" w:pos="2035"/>
          <w:tab w:val="left" w:pos="2114"/>
        </w:tabs>
        <w:snapToGrid w:val="0"/>
        <w:spacing w:after="0" w:line="360" w:lineRule="auto"/>
        <w:ind w:left="2035"/>
        <w:rPr>
          <w:rFonts w:ascii="宋体" w:hAnsi="宋体" w:cs="宋体"/>
          <w:color w:val="auto"/>
          <w:sz w:val="24"/>
          <w:highlight w:val="none"/>
          <w:u w:val="single"/>
        </w:rPr>
      </w:pPr>
      <w:r>
        <w:rPr>
          <w:rFonts w:hint="eastAsia" w:ascii="宋体" w:hAnsi="宋体" w:cs="宋体"/>
          <w:color w:val="auto"/>
          <w:sz w:val="24"/>
          <w:highlight w:val="none"/>
        </w:rPr>
        <w:t>□有，具体规定为：</w:t>
      </w:r>
      <w:r>
        <w:rPr>
          <w:rFonts w:hint="eastAsia" w:ascii="宋体" w:hAnsi="宋体" w:cs="宋体"/>
          <w:color w:val="auto"/>
          <w:sz w:val="24"/>
          <w:highlight w:val="none"/>
          <w:u w:val="single"/>
        </w:rPr>
        <w:t xml:space="preserve"> / </w:t>
      </w:r>
    </w:p>
    <w:p w14:paraId="0A5CC2DB">
      <w:pPr>
        <w:tabs>
          <w:tab w:val="left" w:pos="1080"/>
          <w:tab w:val="left" w:pos="1589"/>
          <w:tab w:val="left" w:pos="2035"/>
          <w:tab w:val="left" w:pos="2114"/>
        </w:tabs>
        <w:snapToGrid w:val="0"/>
        <w:spacing w:after="0" w:line="360" w:lineRule="auto"/>
        <w:ind w:left="2035"/>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无，按下述</w:t>
      </w:r>
      <w:r>
        <w:rPr>
          <w:color w:val="auto"/>
          <w:sz w:val="24"/>
          <w:highlight w:val="none"/>
        </w:rPr>
        <w:t>2.4.2-2.4.7</w:t>
      </w:r>
      <w:r>
        <w:rPr>
          <w:rFonts w:hint="eastAsia" w:ascii="宋体" w:hAnsi="宋体" w:cs="宋体"/>
          <w:color w:val="auto"/>
          <w:sz w:val="24"/>
          <w:highlight w:val="none"/>
        </w:rPr>
        <w:t>项规定修正。</w:t>
      </w:r>
    </w:p>
    <w:p w14:paraId="5845F003">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单独递交的开标一览表（报价表）与投标文件中开标一览表（报价表）内容不一致的，以单独递交的开标一览表（报价表）为准</w:t>
      </w:r>
      <w:r>
        <w:rPr>
          <w:rFonts w:hint="eastAsia" w:ascii="宋体" w:hAnsi="宋体" w:cs="宋体"/>
          <w:color w:val="auto"/>
          <w:sz w:val="24"/>
          <w:highlight w:val="none"/>
        </w:rPr>
        <w:t>；</w:t>
      </w:r>
    </w:p>
    <w:p w14:paraId="53CF740F">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投标文件中开标一览表（报价表）内容与投标文件中相应内容不一致的，以开标一览表（报价表）为准</w:t>
      </w:r>
      <w:r>
        <w:rPr>
          <w:rFonts w:hint="eastAsia" w:ascii="宋体" w:hAnsi="宋体" w:cs="宋体"/>
          <w:color w:val="auto"/>
          <w:sz w:val="24"/>
          <w:highlight w:val="none"/>
        </w:rPr>
        <w:t>；</w:t>
      </w:r>
    </w:p>
    <w:p w14:paraId="5F7F6CA4">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大写金额和小写金额不一致的，以大写金额为准</w:t>
      </w:r>
      <w:r>
        <w:rPr>
          <w:rFonts w:hint="eastAsia" w:ascii="宋体" w:hAnsi="宋体" w:cs="宋体"/>
          <w:color w:val="auto"/>
          <w:sz w:val="24"/>
          <w:highlight w:val="none"/>
        </w:rPr>
        <w:t>；</w:t>
      </w:r>
    </w:p>
    <w:p w14:paraId="5121E42A">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单价金额小数点或者百分比有明显错位的，以开标一览表的总价为准，并修改单价</w:t>
      </w:r>
      <w:r>
        <w:rPr>
          <w:rFonts w:hint="eastAsia" w:ascii="宋体" w:hAnsi="宋体" w:cs="宋体"/>
          <w:color w:val="auto"/>
          <w:sz w:val="24"/>
          <w:highlight w:val="none"/>
        </w:rPr>
        <w:t>；</w:t>
      </w:r>
    </w:p>
    <w:p w14:paraId="6553EFED">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总价金额与按单价汇总金额不一致的，以单价金额计算结果为准</w:t>
      </w:r>
      <w:r>
        <w:rPr>
          <w:rFonts w:hint="eastAsia" w:ascii="宋体" w:hAnsi="宋体" w:cs="宋体"/>
          <w:color w:val="auto"/>
          <w:sz w:val="24"/>
          <w:highlight w:val="none"/>
        </w:rPr>
        <w:t>。</w:t>
      </w:r>
    </w:p>
    <w:p w14:paraId="58D1754A">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同时出现两种以上不一致的，按照前款规定的顺序修正</w:t>
      </w:r>
      <w:r>
        <w:rPr>
          <w:rFonts w:hint="eastAsia"/>
          <w:color w:val="auto"/>
          <w:sz w:val="24"/>
          <w:highlight w:val="none"/>
          <w:lang w:eastAsia="zh-CN"/>
        </w:rPr>
        <w:t>。</w:t>
      </w:r>
    </w:p>
    <w:p w14:paraId="55E9C104">
      <w:pPr>
        <w:numPr>
          <w:ilvl w:val="2"/>
          <w:numId w:val="13"/>
        </w:numPr>
        <w:tabs>
          <w:tab w:val="left" w:pos="1080"/>
          <w:tab w:val="left" w:pos="1589"/>
          <w:tab w:val="left" w:pos="2035"/>
          <w:tab w:val="left" w:pos="2114"/>
        </w:tabs>
        <w:snapToGrid w:val="0"/>
        <w:spacing w:after="0" w:line="360" w:lineRule="auto"/>
        <w:ind w:left="2035"/>
        <w:rPr>
          <w:rFonts w:ascii="宋体" w:hAnsi="宋体" w:cs="宋体"/>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rFonts w:hint="eastAsia" w:ascii="宋体" w:hAnsi="宋体" w:cs="宋体"/>
          <w:color w:val="auto"/>
          <w:sz w:val="24"/>
          <w:highlight w:val="none"/>
        </w:rPr>
        <w:t>。</w:t>
      </w:r>
    </w:p>
    <w:p w14:paraId="7A547CCE">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r>
        <w:rPr>
          <w:rFonts w:hint="eastAsia" w:ascii="宋体" w:hAnsi="宋体" w:cs="宋体"/>
          <w:color w:val="auto"/>
          <w:sz w:val="24"/>
          <w:highlight w:val="none"/>
        </w:rPr>
        <w:t>。</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本项目不适用</w:t>
      </w:r>
      <w:r>
        <w:rPr>
          <w:rFonts w:hint="eastAsia" w:ascii="宋体" w:hAnsi="宋体" w:cs="宋体"/>
          <w:b/>
          <w:bCs/>
          <w:color w:val="auto"/>
          <w:sz w:val="24"/>
          <w:highlight w:val="none"/>
          <w:lang w:eastAsia="zh-CN"/>
        </w:rPr>
        <w:t>）</w:t>
      </w:r>
    </w:p>
    <w:p w14:paraId="0A5F98BB">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对于未预留份额专门面向中小企业采购的采购项目，以及预留份额项目中的非预留部分采购包，对小微企业报价给予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%的扣除，用扣除后的价格参加评审。</w:t>
      </w:r>
    </w:p>
    <w:p w14:paraId="7036FAA9">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color w:val="auto"/>
          <w:sz w:val="24"/>
          <w:highlight w:val="none"/>
        </w:rPr>
        <w:t>的扣除，用扣除后的价格参加评审</w:t>
      </w:r>
      <w:r>
        <w:rPr>
          <w:rFonts w:hint="eastAsia" w:ascii="宋体" w:hAnsi="宋体" w:cs="宋体"/>
          <w:color w:val="auto"/>
          <w:sz w:val="24"/>
          <w:highlight w:val="none"/>
        </w:rPr>
        <w:t>。</w:t>
      </w:r>
    </w:p>
    <w:p w14:paraId="6973405E">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r>
        <w:rPr>
          <w:rFonts w:hint="eastAsia" w:ascii="宋体" w:hAnsi="宋体" w:cs="宋体"/>
          <w:color w:val="auto"/>
          <w:sz w:val="24"/>
          <w:highlight w:val="none"/>
        </w:rPr>
        <w:t>。</w:t>
      </w:r>
    </w:p>
    <w:p w14:paraId="4E28499D">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价格扣除比例对小型企业和微型企业同等对待，不作区分</w:t>
      </w:r>
      <w:r>
        <w:rPr>
          <w:rFonts w:hint="eastAsia" w:ascii="宋体" w:hAnsi="宋体" w:cs="宋体"/>
          <w:color w:val="auto"/>
          <w:sz w:val="24"/>
          <w:highlight w:val="none"/>
        </w:rPr>
        <w:t>。</w:t>
      </w:r>
    </w:p>
    <w:p w14:paraId="26464ACD">
      <w:pPr>
        <w:numPr>
          <w:ilvl w:val="2"/>
          <w:numId w:val="13"/>
        </w:numPr>
        <w:tabs>
          <w:tab w:val="left" w:pos="1080"/>
          <w:tab w:val="left" w:pos="1589"/>
          <w:tab w:val="left" w:pos="2035"/>
          <w:tab w:val="clear" w:pos="1980"/>
        </w:tabs>
        <w:snapToGrid w:val="0"/>
        <w:spacing w:after="0" w:line="360" w:lineRule="auto"/>
        <w:ind w:left="2035"/>
        <w:rPr>
          <w:rFonts w:ascii="宋体" w:hAnsi="宋体" w:cs="宋体"/>
          <w:color w:val="auto"/>
          <w:sz w:val="24"/>
          <w:highlight w:val="none"/>
        </w:rPr>
      </w:pPr>
      <w:r>
        <w:rPr>
          <w:color w:val="auto"/>
          <w:sz w:val="24"/>
          <w:highlight w:val="none"/>
        </w:rPr>
        <w:t>中小企业参加政府采购活动，应当按照招标文件给定的格式出具《中小企业声明函》，否则不得享受相关中小企业扶持政策</w:t>
      </w:r>
      <w:r>
        <w:rPr>
          <w:rFonts w:hint="eastAsia" w:ascii="宋体" w:hAnsi="宋体" w:cs="宋体"/>
          <w:color w:val="auto"/>
          <w:sz w:val="24"/>
          <w:highlight w:val="none"/>
        </w:rPr>
        <w:t>。</w:t>
      </w:r>
    </w:p>
    <w:p w14:paraId="5FD6A8A8">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r>
        <w:rPr>
          <w:rFonts w:hint="eastAsia" w:ascii="宋体" w:hAnsi="宋体" w:cs="宋体"/>
          <w:color w:val="auto"/>
          <w:sz w:val="24"/>
          <w:highlight w:val="none"/>
        </w:rPr>
        <w:t>。</w:t>
      </w:r>
    </w:p>
    <w:p w14:paraId="3C21CFB4">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残疾人福利性单位按招标文件要求提供了《残疾人福利性单位声明函》的，视同小微企业</w:t>
      </w:r>
      <w:r>
        <w:rPr>
          <w:rFonts w:hint="eastAsia" w:ascii="宋体" w:hAnsi="宋体" w:cs="宋体"/>
          <w:color w:val="auto"/>
          <w:sz w:val="24"/>
          <w:highlight w:val="none"/>
        </w:rPr>
        <w:t>。</w:t>
      </w:r>
    </w:p>
    <w:p w14:paraId="2E17B90B">
      <w:pPr>
        <w:numPr>
          <w:ilvl w:val="2"/>
          <w:numId w:val="13"/>
        </w:numPr>
        <w:tabs>
          <w:tab w:val="left" w:pos="1080"/>
          <w:tab w:val="left" w:pos="1589"/>
          <w:tab w:val="left" w:pos="2014"/>
          <w:tab w:val="clear" w:pos="1980"/>
        </w:tabs>
        <w:snapToGrid w:val="0"/>
        <w:spacing w:after="0" w:line="360" w:lineRule="auto"/>
        <w:ind w:left="2035"/>
        <w:rPr>
          <w:rFonts w:ascii="宋体" w:hAnsi="宋体" w:cs="宋体"/>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r>
        <w:rPr>
          <w:rFonts w:hint="eastAsia" w:ascii="宋体" w:hAnsi="宋体" w:cs="宋体"/>
          <w:color w:val="auto"/>
          <w:sz w:val="24"/>
          <w:highlight w:val="none"/>
        </w:rPr>
        <w:t>。</w:t>
      </w:r>
    </w:p>
    <w:p w14:paraId="16D36298">
      <w:pPr>
        <w:numPr>
          <w:ilvl w:val="1"/>
          <w:numId w:val="13"/>
        </w:numPr>
        <w:tabs>
          <w:tab w:val="left" w:pos="1080"/>
        </w:tabs>
        <w:snapToGrid w:val="0"/>
        <w:spacing w:after="0"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006FBFD4">
      <w:pPr>
        <w:numPr>
          <w:ilvl w:val="2"/>
          <w:numId w:val="13"/>
        </w:numPr>
        <w:tabs>
          <w:tab w:val="left" w:pos="1080"/>
          <w:tab w:val="left" w:pos="2100"/>
          <w:tab w:val="clear" w:pos="1980"/>
        </w:tabs>
        <w:snapToGrid w:val="0"/>
        <w:spacing w:after="0"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367EFA82">
      <w:pPr>
        <w:numPr>
          <w:ilvl w:val="2"/>
          <w:numId w:val="13"/>
        </w:numPr>
        <w:tabs>
          <w:tab w:val="left" w:pos="1080"/>
          <w:tab w:val="left" w:pos="2100"/>
          <w:tab w:val="clear" w:pos="1980"/>
        </w:tabs>
        <w:snapToGrid w:val="0"/>
        <w:spacing w:after="0"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E1A4D06">
      <w:pPr>
        <w:numPr>
          <w:ilvl w:val="2"/>
          <w:numId w:val="13"/>
        </w:numPr>
        <w:tabs>
          <w:tab w:val="left" w:pos="1080"/>
          <w:tab w:val="left" w:pos="2100"/>
          <w:tab w:val="clear" w:pos="1980"/>
        </w:tabs>
        <w:snapToGrid w:val="0"/>
        <w:spacing w:after="0"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7782A133">
      <w:pPr>
        <w:numPr>
          <w:ilvl w:val="0"/>
          <w:numId w:val="13"/>
        </w:numPr>
        <w:tabs>
          <w:tab w:val="left" w:pos="360"/>
        </w:tabs>
        <w:snapToGrid w:val="0"/>
        <w:spacing w:after="0" w:line="360" w:lineRule="auto"/>
        <w:outlineLvl w:val="1"/>
        <w:rPr>
          <w:rFonts w:ascii="宋体" w:hAnsi="宋体" w:cs="宋体"/>
          <w:color w:val="auto"/>
          <w:sz w:val="24"/>
          <w:highlight w:val="none"/>
        </w:rPr>
      </w:pPr>
      <w:r>
        <w:rPr>
          <w:rFonts w:hint="eastAsia" w:ascii="宋体" w:hAnsi="宋体" w:cs="宋体"/>
          <w:color w:val="auto"/>
          <w:sz w:val="24"/>
          <w:highlight w:val="none"/>
        </w:rPr>
        <w:t>投标文件的比较和评价</w:t>
      </w:r>
      <w:bookmarkEnd w:id="776"/>
      <w:bookmarkEnd w:id="777"/>
    </w:p>
    <w:p w14:paraId="5A10196B">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r>
        <w:rPr>
          <w:rFonts w:hint="eastAsia" w:ascii="宋体" w:hAnsi="宋体" w:cs="宋体"/>
          <w:color w:val="auto"/>
          <w:sz w:val="24"/>
          <w:highlight w:val="none"/>
        </w:rPr>
        <w:t>。</w:t>
      </w:r>
    </w:p>
    <w:p w14:paraId="5CE18E92">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评标方法和评标标准</w:t>
      </w:r>
    </w:p>
    <w:p w14:paraId="355CF6AA">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本项目采用的评标方法为：</w:t>
      </w:r>
    </w:p>
    <w:p w14:paraId="7F242E6B">
      <w:pPr>
        <w:tabs>
          <w:tab w:val="left" w:pos="900"/>
          <w:tab w:val="left" w:pos="1589"/>
          <w:tab w:val="left" w:pos="1701"/>
        </w:tabs>
        <w:snapToGrid w:val="0"/>
        <w:spacing w:after="0" w:line="360" w:lineRule="auto"/>
        <w:ind w:left="1985"/>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综合评分法，</w:t>
      </w:r>
      <w:r>
        <w:rPr>
          <w:color w:val="auto"/>
          <w:sz w:val="24"/>
          <w:highlight w:val="none"/>
        </w:rPr>
        <w:t>指投标文件满足招标文件全部实质性要求，且按照评审因素的量化指标评审得分最高的投标人为中标候选人的评标方法，见《评标标准》，招标文件中没有规定的评标标准不得作为评审的依据</w:t>
      </w:r>
      <w:r>
        <w:rPr>
          <w:rFonts w:hint="eastAsia" w:ascii="宋体" w:hAnsi="宋体" w:cs="宋体"/>
          <w:color w:val="auto"/>
          <w:sz w:val="24"/>
          <w:highlight w:val="none"/>
        </w:rPr>
        <w:t>。</w:t>
      </w:r>
    </w:p>
    <w:p w14:paraId="7B93DD2A">
      <w:pPr>
        <w:tabs>
          <w:tab w:val="left" w:pos="900"/>
          <w:tab w:val="left" w:pos="1589"/>
          <w:tab w:val="left" w:pos="1701"/>
        </w:tabs>
        <w:snapToGrid w:val="0"/>
        <w:spacing w:after="0" w:line="360" w:lineRule="auto"/>
        <w:ind w:left="1985"/>
        <w:rPr>
          <w:rFonts w:ascii="宋体" w:hAnsi="宋体" w:cs="宋体"/>
          <w:color w:val="auto"/>
          <w:sz w:val="24"/>
          <w:highlight w:val="none"/>
        </w:rPr>
      </w:pPr>
      <w:r>
        <w:rPr>
          <w:rFonts w:hint="eastAsia" w:ascii="宋体" w:hAnsi="宋体" w:cs="宋体"/>
          <w:color w:val="auto"/>
          <w:sz w:val="24"/>
          <w:highlight w:val="none"/>
        </w:rPr>
        <w:t>□</w:t>
      </w:r>
      <w:r>
        <w:rPr>
          <w:color w:val="auto"/>
          <w:sz w:val="24"/>
          <w:highlight w:val="none"/>
        </w:rPr>
        <w:t>最低评标价法，指投标文件满足招标文件全部实质性要求，且投标报价最低的投标人为中标候选人的评标方法</w:t>
      </w:r>
      <w:r>
        <w:rPr>
          <w:rFonts w:hint="eastAsia" w:ascii="宋体" w:hAnsi="宋体" w:cs="宋体"/>
          <w:color w:val="auto"/>
          <w:sz w:val="24"/>
          <w:highlight w:val="none"/>
        </w:rPr>
        <w:t>。</w:t>
      </w:r>
    </w:p>
    <w:p w14:paraId="230DB1EB">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rFonts w:hint="eastAsia" w:ascii="宋体" w:hAnsi="宋体" w:cs="宋体"/>
          <w:color w:val="auto"/>
          <w:sz w:val="24"/>
          <w:highlight w:val="none"/>
        </w:rPr>
        <w:t>。</w:t>
      </w:r>
    </w:p>
    <w:p w14:paraId="6D9DD29D">
      <w:pPr>
        <w:tabs>
          <w:tab w:val="left" w:pos="1080"/>
          <w:tab w:val="left" w:pos="1589"/>
          <w:tab w:val="left" w:pos="2035"/>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□随机抽取</w:t>
      </w:r>
    </w:p>
    <w:p w14:paraId="60E1E185">
      <w:pPr>
        <w:tabs>
          <w:tab w:val="left" w:pos="1080"/>
          <w:tab w:val="left" w:pos="1589"/>
          <w:tab w:val="left" w:pos="2035"/>
        </w:tabs>
        <w:snapToGrid w:val="0"/>
        <w:spacing w:after="0" w:line="360" w:lineRule="auto"/>
        <w:ind w:left="2035"/>
        <w:rPr>
          <w:rFonts w:ascii="宋体" w:hAnsi="宋体" w:cs="宋体"/>
          <w:color w:val="auto"/>
          <w:sz w:val="24"/>
          <w:highlight w:val="none"/>
          <w:u w:val="single"/>
        </w:rPr>
      </w:pPr>
      <w:bookmarkStart w:id="796" w:name="_Hlk104018991"/>
      <w:r>
        <w:rPr>
          <w:rFonts w:hint="eastAsia" w:ascii="宋体" w:hAnsi="宋体" w:cs="宋体"/>
          <w:color w:val="auto"/>
          <w:sz w:val="24"/>
          <w:highlight w:val="none"/>
          <w:lang w:eastAsia="zh-CN"/>
        </w:rPr>
        <w:t>■</w:t>
      </w:r>
      <w:r>
        <w:rPr>
          <w:rFonts w:hint="eastAsia" w:ascii="宋体" w:hAnsi="宋体" w:cs="宋体"/>
          <w:color w:val="auto"/>
          <w:sz w:val="24"/>
          <w:highlight w:val="none"/>
        </w:rPr>
        <w:t>其他方式，具体要求：</w:t>
      </w:r>
      <w:bookmarkEnd w:id="796"/>
      <w:r>
        <w:rPr>
          <w:rFonts w:hint="eastAsia" w:ascii="宋体" w:hAnsi="宋体" w:cs="宋体"/>
          <w:color w:val="auto"/>
          <w:sz w:val="24"/>
          <w:highlight w:val="none"/>
          <w:u w:val="single"/>
        </w:rPr>
        <w:t xml:space="preserve"> / </w:t>
      </w:r>
    </w:p>
    <w:p w14:paraId="0E05500A">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180567B">
      <w:pPr>
        <w:numPr>
          <w:ilvl w:val="0"/>
          <w:numId w:val="13"/>
        </w:numPr>
        <w:tabs>
          <w:tab w:val="left" w:pos="360"/>
        </w:tabs>
        <w:snapToGrid w:val="0"/>
        <w:spacing w:after="0" w:line="360" w:lineRule="auto"/>
        <w:outlineLvl w:val="1"/>
        <w:rPr>
          <w:rFonts w:ascii="宋体" w:hAnsi="宋体" w:cs="宋体"/>
          <w:color w:val="auto"/>
          <w:sz w:val="24"/>
          <w:highlight w:val="none"/>
        </w:rPr>
      </w:pPr>
      <w:r>
        <w:rPr>
          <w:rFonts w:hint="eastAsia" w:ascii="宋体" w:hAnsi="宋体" w:cs="宋体"/>
          <w:color w:val="auto"/>
          <w:sz w:val="24"/>
          <w:highlight w:val="none"/>
        </w:rPr>
        <w:t>确定</w:t>
      </w:r>
      <w:bookmarkStart w:id="797" w:name="_Toc226337242"/>
      <w:bookmarkStart w:id="798" w:name="_Toc195842911"/>
      <w:bookmarkStart w:id="799" w:name="_Toc127161460"/>
      <w:bookmarkStart w:id="800" w:name="_Ref467307010"/>
      <w:bookmarkStart w:id="801" w:name="_Toc151193860"/>
      <w:bookmarkStart w:id="802" w:name="_Toc150774646"/>
      <w:bookmarkStart w:id="803" w:name="_Toc226965819"/>
      <w:bookmarkStart w:id="804" w:name="_Toc164229387"/>
      <w:bookmarkStart w:id="805" w:name="_Toc151193644"/>
      <w:bookmarkStart w:id="806" w:name="_Toc150480784"/>
      <w:bookmarkStart w:id="807" w:name="_Toc164229241"/>
      <w:bookmarkStart w:id="808" w:name="_Toc305158814"/>
      <w:bookmarkStart w:id="809" w:name="_Toc127151546"/>
      <w:bookmarkStart w:id="810" w:name="_Toc151193934"/>
      <w:bookmarkStart w:id="811" w:name="_Toc151193788"/>
      <w:bookmarkStart w:id="812" w:name="_Toc127151747"/>
      <w:bookmarkStart w:id="813" w:name="_Toc142311048"/>
      <w:bookmarkStart w:id="814" w:name="_Toc305158888"/>
      <w:bookmarkStart w:id="815" w:name="_Toc164351640"/>
      <w:bookmarkStart w:id="816" w:name="_Toc150774751"/>
      <w:bookmarkStart w:id="817" w:name="_Toc164608815"/>
      <w:bookmarkStart w:id="818" w:name="_Toc520356170"/>
      <w:bookmarkStart w:id="819" w:name="_Toc151193716"/>
      <w:bookmarkStart w:id="820" w:name="_Toc226965736"/>
      <w:bookmarkStart w:id="821" w:name="_Toc265228384"/>
      <w:bookmarkStart w:id="822" w:name="_Toc151190173"/>
      <w:bookmarkStart w:id="823" w:name="_Toc150509297"/>
      <w:bookmarkStart w:id="824" w:name="_Toc149720839"/>
      <w:bookmarkStart w:id="825" w:name="_Toc264969236"/>
      <w:bookmarkStart w:id="826" w:name="_Toc164608660"/>
      <w:bookmarkStart w:id="827" w:name="_Toc226309790"/>
      <w:r>
        <w:rPr>
          <w:rFonts w:hint="eastAsia" w:ascii="宋体" w:hAnsi="宋体" w:cs="宋体"/>
          <w:color w:val="auto"/>
          <w:sz w:val="24"/>
          <w:highlight w:val="none"/>
        </w:rPr>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14E5AC7E">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Pr>
          <w:rFonts w:hint="eastAsia" w:ascii="宋体" w:hAnsi="宋体" w:cs="宋体"/>
          <w:color w:val="auto"/>
          <w:sz w:val="24"/>
          <w:highlight w:val="none"/>
        </w:rPr>
        <w:t>。</w:t>
      </w:r>
    </w:p>
    <w:p w14:paraId="5512995D">
      <w:pPr>
        <w:pStyle w:val="25"/>
        <w:tabs>
          <w:tab w:val="left" w:pos="900"/>
          <w:tab w:val="left" w:pos="2127"/>
        </w:tabs>
        <w:adjustRightInd w:val="0"/>
        <w:snapToGrid w:val="0"/>
        <w:spacing w:after="0" w:line="360" w:lineRule="auto"/>
        <w:ind w:left="993" w:firstLine="136" w:firstLineChars="57"/>
        <w:rPr>
          <w:rFonts w:hint="default" w:hAnsi="宋体" w:cs="宋体"/>
          <w:color w:val="auto"/>
          <w:sz w:val="24"/>
          <w:szCs w:val="24"/>
          <w:highlight w:val="none"/>
        </w:rPr>
      </w:pPr>
      <w:r>
        <w:rPr>
          <w:rFonts w:hAnsi="宋体" w:cs="宋体"/>
          <w:color w:val="auto"/>
          <w:sz w:val="24"/>
          <w:szCs w:val="24"/>
          <w:highlight w:val="none"/>
        </w:rPr>
        <w:t>□随机抽取</w:t>
      </w:r>
    </w:p>
    <w:p w14:paraId="7B58770E">
      <w:pPr>
        <w:pStyle w:val="25"/>
        <w:tabs>
          <w:tab w:val="left" w:pos="900"/>
          <w:tab w:val="left" w:pos="2127"/>
        </w:tabs>
        <w:adjustRightInd w:val="0"/>
        <w:snapToGrid w:val="0"/>
        <w:spacing w:after="0" w:line="360" w:lineRule="auto"/>
        <w:ind w:left="993" w:firstLine="136" w:firstLineChars="57"/>
        <w:rPr>
          <w:rFonts w:hint="default" w:hAnsi="宋体" w:cs="宋体"/>
          <w:color w:val="auto"/>
          <w:sz w:val="24"/>
          <w:szCs w:val="24"/>
          <w:highlight w:val="none"/>
        </w:rPr>
      </w:pPr>
      <w:r>
        <w:rPr>
          <w:rFonts w:hint="eastAsia" w:ascii="宋体" w:hAnsi="宋体" w:cs="宋体"/>
          <w:color w:val="auto"/>
          <w:sz w:val="24"/>
          <w:highlight w:val="none"/>
          <w:lang w:eastAsia="zh-CN"/>
        </w:rPr>
        <w:t>■</w:t>
      </w:r>
      <w:r>
        <w:rPr>
          <w:rFonts w:hAnsi="宋体" w:cs="宋体"/>
          <w:color w:val="auto"/>
          <w:sz w:val="24"/>
          <w:szCs w:val="24"/>
          <w:highlight w:val="none"/>
        </w:rPr>
        <w:t>其他方式，具体要求：</w:t>
      </w:r>
      <w:r>
        <w:rPr>
          <w:rFonts w:hAnsi="宋体" w:cs="宋体"/>
          <w:color w:val="auto"/>
          <w:sz w:val="24"/>
          <w:szCs w:val="24"/>
          <w:highlight w:val="none"/>
          <w:u w:val="single"/>
        </w:rPr>
        <w:t xml:space="preserve"> / </w:t>
      </w:r>
    </w:p>
    <w:p w14:paraId="44954647">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r>
        <w:rPr>
          <w:rFonts w:hint="eastAsia" w:ascii="宋体" w:hAnsi="宋体" w:cs="宋体"/>
          <w:color w:val="auto"/>
          <w:sz w:val="24"/>
          <w:highlight w:val="none"/>
        </w:rPr>
        <w:t>。</w:t>
      </w:r>
    </w:p>
    <w:p w14:paraId="6B44D81A">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r>
        <w:rPr>
          <w:rFonts w:hint="eastAsia" w:ascii="宋体" w:hAnsi="宋体" w:cs="宋体"/>
          <w:color w:val="auto"/>
          <w:sz w:val="24"/>
          <w:highlight w:val="none"/>
        </w:rPr>
        <w:t>。</w:t>
      </w:r>
    </w:p>
    <w:p w14:paraId="38C04F8D">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r>
        <w:rPr>
          <w:rFonts w:hint="eastAsia" w:ascii="宋体" w:hAnsi="宋体" w:cs="宋体"/>
          <w:color w:val="auto"/>
          <w:sz w:val="24"/>
          <w:highlight w:val="none"/>
        </w:rPr>
        <w:t>。</w:t>
      </w:r>
    </w:p>
    <w:p w14:paraId="72470CC0">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w:t>
      </w:r>
      <w:r>
        <w:rPr>
          <w:rFonts w:hint="eastAsia"/>
          <w:color w:val="auto"/>
          <w:sz w:val="24"/>
          <w:highlight w:val="none"/>
          <w:u w:val="single"/>
          <w:lang w:val="en-US" w:eastAsia="zh-CN"/>
        </w:rPr>
        <w:t xml:space="preserve"> 3 </w:t>
      </w:r>
      <w:r>
        <w:rPr>
          <w:color w:val="auto"/>
          <w:sz w:val="24"/>
          <w:highlight w:val="none"/>
        </w:rPr>
        <w:t>名中标候选人</w:t>
      </w:r>
      <w:r>
        <w:rPr>
          <w:rFonts w:hint="eastAsia" w:ascii="宋体" w:hAnsi="宋体" w:cs="宋体"/>
          <w:color w:val="auto"/>
          <w:sz w:val="24"/>
          <w:highlight w:val="none"/>
        </w:rPr>
        <w:t>。</w:t>
      </w:r>
    </w:p>
    <w:p w14:paraId="6B6A37EA">
      <w:pPr>
        <w:numPr>
          <w:ilvl w:val="0"/>
          <w:numId w:val="13"/>
        </w:numPr>
        <w:tabs>
          <w:tab w:val="left" w:pos="360"/>
        </w:tabs>
        <w:snapToGrid w:val="0"/>
        <w:spacing w:after="0" w:line="360" w:lineRule="auto"/>
        <w:outlineLvl w:val="1"/>
        <w:rPr>
          <w:rFonts w:ascii="宋体" w:hAnsi="宋体" w:cs="宋体"/>
          <w:color w:val="auto"/>
          <w:sz w:val="24"/>
          <w:highlight w:val="none"/>
        </w:rPr>
      </w:pPr>
      <w:r>
        <w:rPr>
          <w:rFonts w:hint="eastAsia" w:ascii="宋体" w:hAnsi="宋体" w:cs="宋体"/>
          <w:color w:val="auto"/>
          <w:sz w:val="24"/>
          <w:highlight w:val="none"/>
        </w:rPr>
        <w:t>报告违法行为</w:t>
      </w:r>
    </w:p>
    <w:p w14:paraId="6E9FFABF">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评标委员会在评标过程中发现投标人有行贿、提供虚假材料或者串通等违法行为时，应当及时向财政部门报告</w:t>
      </w:r>
      <w:r>
        <w:rPr>
          <w:rFonts w:hint="eastAsia" w:ascii="宋体" w:hAnsi="宋体" w:cs="宋体"/>
          <w:color w:val="auto"/>
          <w:sz w:val="24"/>
          <w:highlight w:val="none"/>
        </w:rPr>
        <w:t>。</w:t>
      </w:r>
    </w:p>
    <w:p w14:paraId="047B1FC7">
      <w:pPr>
        <w:widowControl/>
        <w:spacing w:after="0" w:line="360" w:lineRule="auto"/>
        <w:jc w:val="left"/>
        <w:rPr>
          <w:rFonts w:hint="eastAsia" w:ascii="宋体" w:hAnsi="宋体" w:eastAsia="宋体" w:cs="宋体"/>
          <w:b/>
          <w:color w:val="auto"/>
          <w:sz w:val="24"/>
          <w:highlight w:val="none"/>
          <w:lang w:val="en-US" w:eastAsia="zh-CN"/>
        </w:rPr>
      </w:pPr>
    </w:p>
    <w:p w14:paraId="4FAADA82">
      <w:pPr>
        <w:numPr>
          <w:ilvl w:val="0"/>
          <w:numId w:val="14"/>
        </w:numPr>
        <w:tabs>
          <w:tab w:val="left" w:pos="360"/>
          <w:tab w:val="left" w:pos="900"/>
        </w:tabs>
        <w:wordWrap w:val="0"/>
        <w:snapToGrid w:val="0"/>
        <w:spacing w:after="0" w:line="360" w:lineRule="auto"/>
        <w:jc w:val="center"/>
        <w:outlineLvl w:val="1"/>
        <w:rPr>
          <w:rFonts w:ascii="宋体" w:hAnsi="宋体" w:cs="宋体"/>
          <w:b/>
          <w:color w:val="auto"/>
          <w:sz w:val="24"/>
          <w:highlight w:val="none"/>
        </w:rPr>
      </w:pPr>
      <w:r>
        <w:rPr>
          <w:rFonts w:hint="eastAsia" w:ascii="宋体" w:hAnsi="宋体" w:cs="宋体"/>
          <w:b/>
          <w:color w:val="auto"/>
          <w:sz w:val="24"/>
          <w:highlight w:val="none"/>
        </w:rPr>
        <w:t>评标标准</w:t>
      </w:r>
    </w:p>
    <w:tbl>
      <w:tblPr>
        <w:tblStyle w:val="47"/>
        <w:tblW w:w="89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16"/>
        <w:gridCol w:w="1188"/>
        <w:gridCol w:w="6510"/>
      </w:tblGrid>
      <w:tr w14:paraId="33332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1216" w:type="dxa"/>
            <w:vAlign w:val="center"/>
          </w:tcPr>
          <w:p w14:paraId="423CA4D1">
            <w:pPr>
              <w:keepNext w:val="0"/>
              <w:keepLines w:val="0"/>
              <w:pageBreakBefore w:val="0"/>
              <w:kinsoku/>
              <w:wordWrap/>
              <w:overflowPunct/>
              <w:topLinePunct w:val="0"/>
              <w:bidi w:val="0"/>
              <w:spacing w:line="240" w:lineRule="auto"/>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评审条款</w:t>
            </w:r>
          </w:p>
        </w:tc>
        <w:tc>
          <w:tcPr>
            <w:tcW w:w="1188" w:type="dxa"/>
            <w:vAlign w:val="center"/>
          </w:tcPr>
          <w:p w14:paraId="419E00A1">
            <w:pPr>
              <w:keepNext w:val="0"/>
              <w:keepLines w:val="0"/>
              <w:pageBreakBefore w:val="0"/>
              <w:kinsoku/>
              <w:wordWrap/>
              <w:overflowPunct/>
              <w:topLinePunct w:val="0"/>
              <w:bidi w:val="0"/>
              <w:spacing w:line="240" w:lineRule="auto"/>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评审项</w:t>
            </w:r>
          </w:p>
        </w:tc>
        <w:tc>
          <w:tcPr>
            <w:tcW w:w="6510" w:type="dxa"/>
            <w:vAlign w:val="center"/>
          </w:tcPr>
          <w:p w14:paraId="43C13E14">
            <w:pPr>
              <w:keepNext w:val="0"/>
              <w:keepLines w:val="0"/>
              <w:pageBreakBefore w:val="0"/>
              <w:kinsoku/>
              <w:wordWrap/>
              <w:overflowPunct/>
              <w:topLinePunct w:val="0"/>
              <w:bidi w:val="0"/>
              <w:spacing w:line="240" w:lineRule="auto"/>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评审细则</w:t>
            </w:r>
          </w:p>
        </w:tc>
      </w:tr>
      <w:tr w14:paraId="7B713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41" w:hRule="atLeast"/>
          <w:jc w:val="center"/>
        </w:trPr>
        <w:tc>
          <w:tcPr>
            <w:tcW w:w="1216" w:type="dxa"/>
            <w:vAlign w:val="center"/>
          </w:tcPr>
          <w:p w14:paraId="512F4757">
            <w:pPr>
              <w:keepNext w:val="0"/>
              <w:keepLines w:val="0"/>
              <w:pageBreakBefore w:val="0"/>
              <w:kinsoku/>
              <w:wordWrap/>
              <w:overflowPunct/>
              <w:topLinePunct w:val="0"/>
              <w:bidi w:val="0"/>
              <w:spacing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价格</w:t>
            </w:r>
          </w:p>
          <w:p w14:paraId="2913BF77">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0分）</w:t>
            </w:r>
          </w:p>
        </w:tc>
        <w:tc>
          <w:tcPr>
            <w:tcW w:w="1188" w:type="dxa"/>
            <w:vAlign w:val="center"/>
          </w:tcPr>
          <w:p w14:paraId="56DE6E8E">
            <w:pPr>
              <w:keepNext w:val="0"/>
              <w:keepLines w:val="0"/>
              <w:pageBreakBefore w:val="0"/>
              <w:kinsoku/>
              <w:wordWrap/>
              <w:overflowPunct/>
              <w:topLinePunct w:val="0"/>
              <w:bidi w:val="0"/>
              <w:spacing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价格</w:t>
            </w:r>
          </w:p>
          <w:p w14:paraId="3BC27F64">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0分）</w:t>
            </w:r>
          </w:p>
        </w:tc>
        <w:tc>
          <w:tcPr>
            <w:tcW w:w="6510" w:type="dxa"/>
            <w:vAlign w:val="center"/>
          </w:tcPr>
          <w:p w14:paraId="0DB3C69D">
            <w:pPr>
              <w:keepNext w:val="0"/>
              <w:keepLines w:val="0"/>
              <w:pageBreakBefore w:val="0"/>
              <w:kinsoku/>
              <w:wordWrap/>
              <w:overflowPunct/>
              <w:topLinePunct w:val="0"/>
              <w:bidi w:val="0"/>
              <w:spacing w:before="87" w:line="240" w:lineRule="auto"/>
              <w:ind w:right="80"/>
              <w:jc w:val="left"/>
              <w:textAlignment w:val="auto"/>
              <w:rPr>
                <w:rFonts w:hint="eastAsia" w:ascii="宋体" w:hAnsi="宋体" w:eastAsia="宋体" w:cs="宋体"/>
                <w:sz w:val="24"/>
                <w:szCs w:val="24"/>
              </w:rPr>
            </w:pPr>
            <w:r>
              <w:rPr>
                <w:rFonts w:hint="eastAsia" w:ascii="宋体" w:hAnsi="宋体" w:eastAsia="宋体" w:cs="宋体"/>
                <w:sz w:val="24"/>
                <w:szCs w:val="24"/>
              </w:rPr>
              <w:t>投标报价得分=（评标基准价/投标报价）×</w:t>
            </w:r>
            <w:r>
              <w:rPr>
                <w:rFonts w:hint="eastAsia" w:ascii="宋体" w:hAnsi="宋体" w:cs="宋体"/>
                <w:sz w:val="24"/>
                <w:szCs w:val="24"/>
                <w:lang w:val="en-US" w:eastAsia="zh-CN"/>
              </w:rPr>
              <w:t>2</w:t>
            </w:r>
            <w:r>
              <w:rPr>
                <w:rFonts w:hint="eastAsia" w:ascii="宋体" w:hAnsi="宋体" w:eastAsia="宋体" w:cs="宋体"/>
                <w:sz w:val="24"/>
                <w:szCs w:val="24"/>
              </w:rPr>
              <w:t>0</w:t>
            </w:r>
          </w:p>
          <w:p w14:paraId="3874E81A">
            <w:pPr>
              <w:pStyle w:val="6"/>
              <w:keepNext w:val="0"/>
              <w:keepLines w:val="0"/>
              <w:pageBreakBefore w:val="0"/>
              <w:kinsoku/>
              <w:wordWrap/>
              <w:overflowPunct/>
              <w:topLinePunct w:val="0"/>
              <w:bidi w:val="0"/>
              <w:spacing w:line="240" w:lineRule="auto"/>
              <w:ind w:left="0" w:leftChars="0" w:firstLine="0" w:firstLineChars="0"/>
              <w:textAlignment w:val="auto"/>
              <w:rPr>
                <w:rFonts w:hint="eastAsia" w:ascii="宋体" w:hAnsi="宋体" w:eastAsia="宋体" w:cs="宋体"/>
                <w:kern w:val="2"/>
                <w:sz w:val="24"/>
                <w:szCs w:val="24"/>
              </w:rPr>
            </w:pPr>
            <w:r>
              <w:rPr>
                <w:rFonts w:hint="eastAsia" w:ascii="宋体" w:hAnsi="宋体" w:eastAsia="宋体" w:cs="宋体"/>
                <w:kern w:val="2"/>
                <w:sz w:val="24"/>
                <w:szCs w:val="24"/>
              </w:rPr>
              <w:t>评标基准价=所有投标人中有效报价的最低价，注：计算结果保留两位小数。</w:t>
            </w:r>
          </w:p>
        </w:tc>
      </w:tr>
      <w:tr w14:paraId="2C044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43" w:hRule="atLeast"/>
          <w:jc w:val="center"/>
        </w:trPr>
        <w:tc>
          <w:tcPr>
            <w:tcW w:w="1216" w:type="dxa"/>
            <w:vMerge w:val="restart"/>
            <w:tcBorders>
              <w:top w:val="single" w:color="auto" w:sz="4" w:space="0"/>
            </w:tcBorders>
            <w:vAlign w:val="center"/>
          </w:tcPr>
          <w:p w14:paraId="02EBF8EC">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技术部分</w:t>
            </w:r>
          </w:p>
          <w:p w14:paraId="0DF25588">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6</w:t>
            </w:r>
            <w:r>
              <w:rPr>
                <w:rFonts w:hint="eastAsia" w:ascii="宋体" w:hAnsi="宋体" w:eastAsia="宋体" w:cs="宋体"/>
                <w:sz w:val="24"/>
                <w:szCs w:val="24"/>
              </w:rPr>
              <w:t>5分）</w:t>
            </w:r>
          </w:p>
        </w:tc>
        <w:tc>
          <w:tcPr>
            <w:tcW w:w="1188" w:type="dxa"/>
            <w:vAlign w:val="center"/>
          </w:tcPr>
          <w:p w14:paraId="421A90B0">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eastAsia="zh-CN"/>
              </w:rPr>
              <w:t>项目</w:t>
            </w:r>
            <w:r>
              <w:rPr>
                <w:rFonts w:hint="eastAsia" w:ascii="宋体" w:hAnsi="宋体" w:eastAsia="宋体" w:cs="宋体"/>
                <w:sz w:val="24"/>
                <w:szCs w:val="24"/>
              </w:rPr>
              <w:t>实施方案</w:t>
            </w:r>
          </w:p>
          <w:p w14:paraId="4675B754">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15</w:t>
            </w:r>
            <w:r>
              <w:rPr>
                <w:rFonts w:hint="eastAsia" w:ascii="宋体" w:hAnsi="宋体" w:eastAsia="宋体" w:cs="宋体"/>
                <w:sz w:val="24"/>
                <w:szCs w:val="24"/>
              </w:rPr>
              <w:t>分）</w:t>
            </w:r>
          </w:p>
        </w:tc>
        <w:tc>
          <w:tcPr>
            <w:tcW w:w="6510" w:type="dxa"/>
            <w:vAlign w:val="center"/>
          </w:tcPr>
          <w:p w14:paraId="2E52A1E5">
            <w:pPr>
              <w:keepNext w:val="0"/>
              <w:keepLines w:val="0"/>
              <w:pageBreakBefore w:val="0"/>
              <w:widowControl w:val="0"/>
              <w:kinsoku/>
              <w:wordWrap/>
              <w:overflowPunct/>
              <w:topLinePunct w:val="0"/>
              <w:autoSpaceDE/>
              <w:autoSpaceDN/>
              <w:bidi w:val="0"/>
              <w:adjustRightInd/>
              <w:snapToGrid/>
              <w:spacing w:line="240" w:lineRule="auto"/>
              <w:ind w:right="79"/>
              <w:jc w:val="left"/>
              <w:textAlignment w:val="auto"/>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 xml:space="preserve">提供针对本项目的整体实施方案详细合理、可行性强，得 </w:t>
            </w:r>
            <w:r>
              <w:rPr>
                <w:rFonts w:hint="eastAsia" w:ascii="宋体" w:hAnsi="宋体" w:cs="宋体"/>
                <w:sz w:val="24"/>
                <w:szCs w:val="24"/>
                <w:lang w:val="en-US" w:eastAsia="zh-CN"/>
              </w:rPr>
              <w:t>15</w:t>
            </w:r>
            <w:r>
              <w:rPr>
                <w:rFonts w:hint="eastAsia" w:ascii="宋体" w:hAnsi="宋体" w:eastAsia="宋体" w:cs="宋体"/>
                <w:sz w:val="24"/>
                <w:szCs w:val="24"/>
              </w:rPr>
              <w:t>分；</w:t>
            </w:r>
          </w:p>
          <w:p w14:paraId="2E4FE215">
            <w:pPr>
              <w:keepNext w:val="0"/>
              <w:keepLines w:val="0"/>
              <w:pageBreakBefore w:val="0"/>
              <w:widowControl w:val="0"/>
              <w:kinsoku/>
              <w:wordWrap/>
              <w:overflowPunct/>
              <w:topLinePunct w:val="0"/>
              <w:autoSpaceDE/>
              <w:autoSpaceDN/>
              <w:bidi w:val="0"/>
              <w:adjustRightInd/>
              <w:snapToGrid/>
              <w:spacing w:line="240" w:lineRule="auto"/>
              <w:ind w:right="79"/>
              <w:jc w:val="left"/>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 xml:space="preserve">提供针对本项目的整体实施方案详细较合理、可行性较强，得 </w:t>
            </w:r>
            <w:r>
              <w:rPr>
                <w:rFonts w:hint="eastAsia" w:ascii="宋体" w:hAnsi="宋体" w:cs="宋体"/>
                <w:sz w:val="24"/>
                <w:szCs w:val="24"/>
                <w:lang w:val="en-US" w:eastAsia="zh-CN"/>
              </w:rPr>
              <w:t>11</w:t>
            </w:r>
            <w:r>
              <w:rPr>
                <w:rFonts w:hint="eastAsia" w:ascii="宋体" w:hAnsi="宋体" w:eastAsia="宋体" w:cs="宋体"/>
                <w:sz w:val="24"/>
                <w:szCs w:val="24"/>
              </w:rPr>
              <w:t xml:space="preserve"> 分；</w:t>
            </w:r>
          </w:p>
          <w:p w14:paraId="6AB1ED51">
            <w:pPr>
              <w:keepNext w:val="0"/>
              <w:keepLines w:val="0"/>
              <w:pageBreakBefore w:val="0"/>
              <w:widowControl w:val="0"/>
              <w:kinsoku/>
              <w:wordWrap/>
              <w:overflowPunct/>
              <w:topLinePunct w:val="0"/>
              <w:autoSpaceDE/>
              <w:autoSpaceDN/>
              <w:bidi w:val="0"/>
              <w:adjustRightInd/>
              <w:snapToGrid/>
              <w:spacing w:line="240" w:lineRule="auto"/>
              <w:ind w:right="79"/>
              <w:jc w:val="left"/>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 xml:space="preserve">提供针对本项目的整体实施方案合理性一般、可行性一般，得 </w:t>
            </w:r>
            <w:r>
              <w:rPr>
                <w:rFonts w:hint="eastAsia" w:ascii="宋体" w:hAnsi="宋体" w:cs="宋体"/>
                <w:sz w:val="24"/>
                <w:szCs w:val="24"/>
                <w:lang w:val="en-US" w:eastAsia="zh-CN"/>
              </w:rPr>
              <w:t>7</w:t>
            </w:r>
            <w:r>
              <w:rPr>
                <w:rFonts w:hint="eastAsia" w:ascii="宋体" w:hAnsi="宋体" w:eastAsia="宋体" w:cs="宋体"/>
                <w:sz w:val="24"/>
                <w:szCs w:val="24"/>
              </w:rPr>
              <w:t>分；</w:t>
            </w:r>
          </w:p>
          <w:p w14:paraId="7FA4B4AF">
            <w:pPr>
              <w:keepNext w:val="0"/>
              <w:keepLines w:val="0"/>
              <w:pageBreakBefore w:val="0"/>
              <w:widowControl w:val="0"/>
              <w:kinsoku/>
              <w:wordWrap/>
              <w:overflowPunct/>
              <w:topLinePunct w:val="0"/>
              <w:autoSpaceDE/>
              <w:autoSpaceDN/>
              <w:bidi w:val="0"/>
              <w:adjustRightInd/>
              <w:snapToGrid/>
              <w:spacing w:line="240" w:lineRule="auto"/>
              <w:ind w:right="79"/>
              <w:jc w:val="left"/>
              <w:textAlignment w:val="auto"/>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rPr>
              <w:t xml:space="preserve">提供针对本项目的整体实施方案合理性较差、可行性较差，得 </w:t>
            </w:r>
            <w:r>
              <w:rPr>
                <w:rFonts w:hint="eastAsia" w:ascii="宋体" w:hAnsi="宋体" w:cs="宋体"/>
                <w:sz w:val="24"/>
                <w:szCs w:val="24"/>
                <w:lang w:val="en-US" w:eastAsia="zh-CN"/>
              </w:rPr>
              <w:t>4</w:t>
            </w:r>
            <w:r>
              <w:rPr>
                <w:rFonts w:hint="eastAsia" w:ascii="宋体" w:hAnsi="宋体" w:eastAsia="宋体" w:cs="宋体"/>
                <w:sz w:val="24"/>
                <w:szCs w:val="24"/>
              </w:rPr>
              <w:t>分；</w:t>
            </w:r>
          </w:p>
          <w:p w14:paraId="4620AADE">
            <w:pPr>
              <w:keepNext w:val="0"/>
              <w:keepLines w:val="0"/>
              <w:pageBreakBefore w:val="0"/>
              <w:widowControl w:val="0"/>
              <w:kinsoku/>
              <w:wordWrap/>
              <w:overflowPunct/>
              <w:topLinePunct w:val="0"/>
              <w:autoSpaceDE/>
              <w:autoSpaceDN/>
              <w:bidi w:val="0"/>
              <w:adjustRightInd/>
              <w:snapToGrid/>
              <w:spacing w:line="240" w:lineRule="auto"/>
              <w:ind w:right="79"/>
              <w:jc w:val="left"/>
              <w:textAlignment w:val="auto"/>
              <w:rPr>
                <w:rFonts w:hint="eastAsia" w:ascii="宋体" w:hAnsi="宋体" w:eastAsia="宋体" w:cs="宋体"/>
                <w:sz w:val="24"/>
                <w:szCs w:val="24"/>
              </w:rPr>
            </w:pPr>
            <w:r>
              <w:rPr>
                <w:rFonts w:hint="eastAsia" w:ascii="宋体" w:hAnsi="宋体" w:cs="宋体"/>
                <w:sz w:val="24"/>
                <w:szCs w:val="24"/>
                <w:lang w:val="en-US" w:eastAsia="zh-CN"/>
              </w:rPr>
              <w:t>5.</w:t>
            </w:r>
            <w:r>
              <w:rPr>
                <w:rFonts w:hint="eastAsia" w:ascii="宋体" w:hAnsi="宋体" w:eastAsia="宋体" w:cs="宋体"/>
                <w:sz w:val="24"/>
                <w:szCs w:val="24"/>
              </w:rPr>
              <w:t>未提供整体实施方案的，不得分。</w:t>
            </w:r>
          </w:p>
        </w:tc>
      </w:tr>
      <w:tr w14:paraId="3CE25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70" w:hRule="atLeast"/>
          <w:jc w:val="center"/>
        </w:trPr>
        <w:tc>
          <w:tcPr>
            <w:tcW w:w="1216" w:type="dxa"/>
            <w:vMerge w:val="continue"/>
            <w:tcBorders>
              <w:top w:val="single" w:color="auto" w:sz="4" w:space="0"/>
            </w:tcBorders>
            <w:vAlign w:val="center"/>
          </w:tcPr>
          <w:p w14:paraId="0D06756E">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p>
        </w:tc>
        <w:tc>
          <w:tcPr>
            <w:tcW w:w="1188" w:type="dxa"/>
            <w:vAlign w:val="center"/>
          </w:tcPr>
          <w:p w14:paraId="1D17C921">
            <w:pPr>
              <w:pStyle w:val="1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质量及安全保证措施方案</w:t>
            </w:r>
            <w:r>
              <w:rPr>
                <w:rFonts w:hint="eastAsia" w:ascii="宋体" w:hAnsi="宋体" w:eastAsia="宋体" w:cs="宋体"/>
                <w:sz w:val="24"/>
                <w:szCs w:val="24"/>
              </w:rPr>
              <w:t>（10分）</w:t>
            </w:r>
          </w:p>
        </w:tc>
        <w:tc>
          <w:tcPr>
            <w:tcW w:w="6510" w:type="dxa"/>
            <w:vAlign w:val="center"/>
          </w:tcPr>
          <w:p w14:paraId="3641BC03">
            <w:pPr>
              <w:pStyle w:val="21"/>
              <w:keepNext w:val="0"/>
              <w:keepLines w:val="0"/>
              <w:pageBreakBefore w:val="0"/>
              <w:kinsoku/>
              <w:wordWrap/>
              <w:overflowPunct/>
              <w:topLinePunct w:val="0"/>
              <w:bidi w:val="0"/>
              <w:spacing w:line="240" w:lineRule="auto"/>
              <w:ind w:left="0" w:lef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1、方案内容全面细致，有针对性，可实施性强，得10分；</w:t>
            </w:r>
          </w:p>
          <w:p w14:paraId="67158B92">
            <w:pPr>
              <w:pStyle w:val="21"/>
              <w:keepNext w:val="0"/>
              <w:keepLines w:val="0"/>
              <w:pageBreakBefore w:val="0"/>
              <w:kinsoku/>
              <w:wordWrap/>
              <w:overflowPunct/>
              <w:topLinePunct w:val="0"/>
              <w:bidi w:val="0"/>
              <w:spacing w:line="240" w:lineRule="auto"/>
              <w:ind w:left="0" w:lef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2、方案内容较为全面，基本合理，得7分；</w:t>
            </w:r>
          </w:p>
          <w:p w14:paraId="28D82535">
            <w:pPr>
              <w:pStyle w:val="21"/>
              <w:keepNext w:val="0"/>
              <w:keepLines w:val="0"/>
              <w:pageBreakBefore w:val="0"/>
              <w:kinsoku/>
              <w:wordWrap/>
              <w:overflowPunct/>
              <w:topLinePunct w:val="0"/>
              <w:bidi w:val="0"/>
              <w:spacing w:line="240" w:lineRule="auto"/>
              <w:ind w:left="0" w:lef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3、方案内容可实施性一般，有待完善，得4分；</w:t>
            </w:r>
          </w:p>
          <w:p w14:paraId="43E6F143">
            <w:pPr>
              <w:pStyle w:val="21"/>
              <w:keepNext w:val="0"/>
              <w:keepLines w:val="0"/>
              <w:pageBreakBefore w:val="0"/>
              <w:kinsoku/>
              <w:wordWrap/>
              <w:overflowPunct/>
              <w:topLinePunct w:val="0"/>
              <w:bidi w:val="0"/>
              <w:spacing w:line="240" w:lineRule="auto"/>
              <w:ind w:left="0" w:lef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4、方案内容欠合理，可行性差，得1分；</w:t>
            </w:r>
          </w:p>
          <w:p w14:paraId="7A5AC10E">
            <w:pPr>
              <w:pStyle w:val="21"/>
              <w:keepNext w:val="0"/>
              <w:keepLines w:val="0"/>
              <w:pageBreakBefore w:val="0"/>
              <w:kinsoku/>
              <w:wordWrap/>
              <w:overflowPunct/>
              <w:topLinePunct w:val="0"/>
              <w:bidi w:val="0"/>
              <w:spacing w:line="240" w:lineRule="auto"/>
              <w:ind w:left="0" w:lef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5、未提供相应内容不得分。</w:t>
            </w:r>
          </w:p>
        </w:tc>
      </w:tr>
      <w:tr w14:paraId="73A52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216" w:type="dxa"/>
            <w:vMerge w:val="continue"/>
            <w:vAlign w:val="center"/>
          </w:tcPr>
          <w:p w14:paraId="28DA52CA">
            <w:pPr>
              <w:keepNext w:val="0"/>
              <w:keepLines w:val="0"/>
              <w:pageBreakBefore w:val="0"/>
              <w:widowControl/>
              <w:kinsoku/>
              <w:wordWrap/>
              <w:overflowPunct/>
              <w:topLinePunct w:val="0"/>
              <w:bidi w:val="0"/>
              <w:spacing w:line="240" w:lineRule="auto"/>
              <w:jc w:val="center"/>
              <w:textAlignment w:val="auto"/>
              <w:rPr>
                <w:rFonts w:hint="eastAsia" w:ascii="宋体" w:hAnsi="宋体" w:eastAsia="宋体" w:cs="宋体"/>
                <w:bCs/>
                <w:color w:val="000000"/>
                <w:sz w:val="24"/>
                <w:szCs w:val="24"/>
              </w:rPr>
            </w:pPr>
          </w:p>
        </w:tc>
        <w:tc>
          <w:tcPr>
            <w:tcW w:w="1188" w:type="dxa"/>
            <w:tcBorders>
              <w:bottom w:val="single" w:color="auto" w:sz="4" w:space="0"/>
            </w:tcBorders>
            <w:vAlign w:val="center"/>
          </w:tcPr>
          <w:p w14:paraId="5C0971E3">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管理制度</w:t>
            </w:r>
          </w:p>
          <w:p w14:paraId="1B84989E">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5</w:t>
            </w:r>
            <w:r>
              <w:rPr>
                <w:rFonts w:hint="eastAsia" w:ascii="宋体" w:hAnsi="宋体" w:eastAsia="宋体" w:cs="宋体"/>
                <w:sz w:val="24"/>
                <w:szCs w:val="24"/>
              </w:rPr>
              <w:t>分）</w:t>
            </w:r>
          </w:p>
        </w:tc>
        <w:tc>
          <w:tcPr>
            <w:tcW w:w="6510" w:type="dxa"/>
            <w:tcBorders>
              <w:bottom w:val="single" w:color="auto" w:sz="4" w:space="0"/>
            </w:tcBorders>
            <w:vAlign w:val="center"/>
          </w:tcPr>
          <w:p w14:paraId="73572574">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投标人具备健全完善的日常工作管理制度，分工合理明确，制度清晰，得 1</w:t>
            </w:r>
            <w:r>
              <w:rPr>
                <w:rFonts w:hint="eastAsia" w:ascii="宋体" w:hAnsi="宋体" w:cs="宋体"/>
                <w:sz w:val="24"/>
                <w:szCs w:val="24"/>
                <w:lang w:val="en-US" w:eastAsia="zh-CN"/>
              </w:rPr>
              <w:t>5</w:t>
            </w:r>
            <w:r>
              <w:rPr>
                <w:rFonts w:hint="eastAsia" w:ascii="宋体" w:hAnsi="宋体" w:eastAsia="宋体" w:cs="宋体"/>
                <w:sz w:val="24"/>
                <w:szCs w:val="24"/>
              </w:rPr>
              <w:t xml:space="preserve"> 分；</w:t>
            </w:r>
          </w:p>
          <w:p w14:paraId="73E2A502">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 xml:space="preserve">投标人具备较为健全的日常工作管理制度，分工较为合理，制度较为清晰，得 </w:t>
            </w:r>
            <w:r>
              <w:rPr>
                <w:rFonts w:hint="eastAsia" w:ascii="宋体" w:hAnsi="宋体" w:cs="宋体"/>
                <w:sz w:val="24"/>
                <w:szCs w:val="24"/>
                <w:lang w:val="en-US" w:eastAsia="zh-CN"/>
              </w:rPr>
              <w:t>11</w:t>
            </w:r>
            <w:r>
              <w:rPr>
                <w:rFonts w:hint="eastAsia" w:ascii="宋体" w:hAnsi="宋体" w:eastAsia="宋体" w:cs="宋体"/>
                <w:sz w:val="24"/>
                <w:szCs w:val="24"/>
              </w:rPr>
              <w:t>分；</w:t>
            </w:r>
          </w:p>
          <w:p w14:paraId="4725E749">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投标人具备一般健全的日常工作管理制度，分工合理性一般，制度清晰度一般，得</w:t>
            </w:r>
            <w:r>
              <w:rPr>
                <w:rFonts w:hint="eastAsia" w:ascii="宋体" w:hAnsi="宋体" w:cs="宋体"/>
                <w:sz w:val="24"/>
                <w:szCs w:val="24"/>
                <w:lang w:val="en-US" w:eastAsia="zh-CN"/>
              </w:rPr>
              <w:t>7</w:t>
            </w:r>
            <w:r>
              <w:rPr>
                <w:rFonts w:hint="eastAsia" w:ascii="宋体" w:hAnsi="宋体" w:eastAsia="宋体" w:cs="宋体"/>
                <w:sz w:val="24"/>
                <w:szCs w:val="24"/>
              </w:rPr>
              <w:t>分；</w:t>
            </w:r>
          </w:p>
          <w:p w14:paraId="45932984">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rPr>
              <w:t>投标人具备日常工作管理制度，分工合理性较差，制度清晰度较差，得</w:t>
            </w:r>
            <w:r>
              <w:rPr>
                <w:rFonts w:hint="eastAsia" w:ascii="宋体" w:hAnsi="宋体" w:cs="宋体"/>
                <w:sz w:val="24"/>
                <w:szCs w:val="24"/>
                <w:lang w:val="en-US" w:eastAsia="zh-CN"/>
              </w:rPr>
              <w:t>4</w:t>
            </w:r>
            <w:r>
              <w:rPr>
                <w:rFonts w:hint="eastAsia" w:ascii="宋体" w:hAnsi="宋体" w:eastAsia="宋体" w:cs="宋体"/>
                <w:sz w:val="24"/>
                <w:szCs w:val="24"/>
              </w:rPr>
              <w:t>分；</w:t>
            </w:r>
          </w:p>
          <w:p w14:paraId="01CE27BD">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5.</w:t>
            </w:r>
            <w:r>
              <w:rPr>
                <w:rFonts w:hint="eastAsia" w:ascii="宋体" w:hAnsi="宋体" w:eastAsia="宋体" w:cs="宋体"/>
                <w:sz w:val="24"/>
                <w:szCs w:val="24"/>
              </w:rPr>
              <w:t>未提供日常管理制度的，不得分。</w:t>
            </w:r>
          </w:p>
        </w:tc>
      </w:tr>
      <w:tr w14:paraId="6D540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04" w:hRule="atLeast"/>
          <w:jc w:val="center"/>
        </w:trPr>
        <w:tc>
          <w:tcPr>
            <w:tcW w:w="1216" w:type="dxa"/>
            <w:vMerge w:val="continue"/>
            <w:vAlign w:val="center"/>
          </w:tcPr>
          <w:p w14:paraId="55CA520D">
            <w:pPr>
              <w:keepNext w:val="0"/>
              <w:keepLines w:val="0"/>
              <w:pageBreakBefore w:val="0"/>
              <w:widowControl/>
              <w:kinsoku/>
              <w:wordWrap/>
              <w:overflowPunct/>
              <w:topLinePunct w:val="0"/>
              <w:bidi w:val="0"/>
              <w:spacing w:line="240" w:lineRule="auto"/>
              <w:jc w:val="center"/>
              <w:textAlignment w:val="auto"/>
              <w:rPr>
                <w:rFonts w:hint="eastAsia" w:ascii="宋体" w:hAnsi="宋体" w:eastAsia="宋体" w:cs="宋体"/>
                <w:bCs/>
                <w:color w:val="000000"/>
                <w:sz w:val="24"/>
                <w:szCs w:val="24"/>
              </w:rPr>
            </w:pPr>
          </w:p>
        </w:tc>
        <w:tc>
          <w:tcPr>
            <w:tcW w:w="1188" w:type="dxa"/>
            <w:vAlign w:val="center"/>
          </w:tcPr>
          <w:p w14:paraId="2E22AB28">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人员安排</w:t>
            </w:r>
          </w:p>
          <w:p w14:paraId="329EEB67">
            <w:pPr>
              <w:keepNext w:val="0"/>
              <w:keepLines w:val="0"/>
              <w:pageBreakBefore w:val="0"/>
              <w:kinsoku/>
              <w:wordWrap/>
              <w:overflowPunct/>
              <w:topLinePunct w:val="0"/>
              <w:bidi w:val="0"/>
              <w:spacing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0</w:t>
            </w:r>
            <w:r>
              <w:rPr>
                <w:rFonts w:hint="eastAsia" w:ascii="宋体" w:hAnsi="宋体" w:eastAsia="宋体" w:cs="宋体"/>
                <w:sz w:val="24"/>
                <w:szCs w:val="24"/>
              </w:rPr>
              <w:t>分)</w:t>
            </w:r>
          </w:p>
        </w:tc>
        <w:tc>
          <w:tcPr>
            <w:tcW w:w="6510" w:type="dxa"/>
            <w:tcBorders>
              <w:bottom w:val="single" w:color="auto" w:sz="4" w:space="0"/>
            </w:tcBorders>
            <w:vAlign w:val="center"/>
          </w:tcPr>
          <w:p w14:paraId="4D7BA24D">
            <w:pPr>
              <w:keepNext w:val="0"/>
              <w:keepLines w:val="0"/>
              <w:pageBreakBefore w:val="0"/>
              <w:kinsoku/>
              <w:wordWrap/>
              <w:overflowPunct/>
              <w:topLinePunct w:val="0"/>
              <w:bidi w:val="0"/>
              <w:spacing w:line="240" w:lineRule="auto"/>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根据投标人提供的服务人员结构进行打分。</w:t>
            </w:r>
          </w:p>
          <w:p w14:paraId="72E539BE">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人员结构合理，人员素质条件高得1</w:t>
            </w:r>
            <w:r>
              <w:rPr>
                <w:rFonts w:hint="eastAsia" w:ascii="宋体" w:hAnsi="宋体" w:cs="宋体"/>
                <w:sz w:val="24"/>
                <w:szCs w:val="24"/>
                <w:lang w:val="en-US" w:eastAsia="zh-CN"/>
              </w:rPr>
              <w:t>0</w:t>
            </w:r>
            <w:r>
              <w:rPr>
                <w:rFonts w:hint="eastAsia" w:ascii="宋体" w:hAnsi="宋体" w:eastAsia="宋体" w:cs="宋体"/>
                <w:sz w:val="24"/>
                <w:szCs w:val="24"/>
              </w:rPr>
              <w:t>分；</w:t>
            </w:r>
          </w:p>
          <w:p w14:paraId="23F2F0C5">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2.</w:t>
            </w:r>
            <w:r>
              <w:rPr>
                <w:rFonts w:hint="eastAsia" w:ascii="宋体" w:hAnsi="宋体" w:eastAsia="宋体" w:cs="宋体"/>
                <w:sz w:val="24"/>
                <w:szCs w:val="24"/>
              </w:rPr>
              <w:t>人员结构</w:t>
            </w:r>
            <w:r>
              <w:rPr>
                <w:rFonts w:hint="eastAsia" w:ascii="宋体" w:hAnsi="宋体" w:cs="宋体"/>
                <w:sz w:val="24"/>
                <w:szCs w:val="24"/>
                <w:lang w:eastAsia="zh-CN"/>
              </w:rPr>
              <w:t>合理</w:t>
            </w:r>
            <w:r>
              <w:rPr>
                <w:rFonts w:hint="eastAsia" w:ascii="宋体" w:hAnsi="宋体" w:eastAsia="宋体" w:cs="宋体"/>
                <w:sz w:val="24"/>
                <w:szCs w:val="24"/>
              </w:rPr>
              <w:t>，人员素质条件一般得</w:t>
            </w:r>
            <w:r>
              <w:rPr>
                <w:rFonts w:hint="eastAsia" w:ascii="宋体" w:hAnsi="宋体" w:cs="宋体"/>
                <w:sz w:val="24"/>
                <w:szCs w:val="24"/>
                <w:lang w:val="en-US" w:eastAsia="zh-CN"/>
              </w:rPr>
              <w:t>7</w:t>
            </w:r>
            <w:r>
              <w:rPr>
                <w:rFonts w:hint="eastAsia" w:ascii="宋体" w:hAnsi="宋体" w:eastAsia="宋体" w:cs="宋体"/>
                <w:sz w:val="24"/>
                <w:szCs w:val="24"/>
              </w:rPr>
              <w:t>分</w:t>
            </w:r>
            <w:r>
              <w:rPr>
                <w:rFonts w:hint="eastAsia" w:ascii="宋体" w:hAnsi="宋体" w:cs="宋体"/>
                <w:sz w:val="24"/>
                <w:szCs w:val="24"/>
                <w:lang w:eastAsia="zh-CN"/>
              </w:rPr>
              <w:t>；</w:t>
            </w:r>
          </w:p>
          <w:p w14:paraId="3E813B3F">
            <w:pPr>
              <w:pStyle w:val="6"/>
              <w:ind w:left="0" w:leftChars="0" w:firstLine="0" w:firstLineChars="0"/>
              <w:rPr>
                <w:rFonts w:hint="eastAsia" w:eastAsia="宋体"/>
                <w:lang w:val="en-US" w:eastAsia="zh-CN"/>
              </w:rPr>
            </w:pPr>
            <w:r>
              <w:rPr>
                <w:rFonts w:hint="eastAsia" w:hAnsi="宋体" w:cs="宋体"/>
                <w:sz w:val="24"/>
                <w:szCs w:val="24"/>
                <w:lang w:val="en-US" w:eastAsia="zh-CN"/>
              </w:rPr>
              <w:t>3.</w:t>
            </w:r>
            <w:r>
              <w:rPr>
                <w:rFonts w:hint="eastAsia" w:ascii="宋体" w:hAnsi="宋体" w:eastAsia="宋体" w:cs="宋体"/>
                <w:sz w:val="24"/>
                <w:szCs w:val="24"/>
              </w:rPr>
              <w:t>人员结构</w:t>
            </w:r>
            <w:r>
              <w:rPr>
                <w:rFonts w:hint="eastAsia" w:hAnsi="宋体" w:cs="宋体"/>
                <w:sz w:val="24"/>
                <w:szCs w:val="24"/>
                <w:lang w:eastAsia="zh-CN"/>
              </w:rPr>
              <w:t>一般</w:t>
            </w:r>
            <w:r>
              <w:rPr>
                <w:rFonts w:hint="eastAsia" w:ascii="宋体" w:hAnsi="宋体" w:eastAsia="宋体" w:cs="宋体"/>
                <w:sz w:val="24"/>
                <w:szCs w:val="24"/>
              </w:rPr>
              <w:t>，人员素质条件一般得</w:t>
            </w:r>
            <w:r>
              <w:rPr>
                <w:rFonts w:hint="eastAsia" w:hAnsi="宋体" w:cs="宋体"/>
                <w:sz w:val="24"/>
                <w:szCs w:val="24"/>
                <w:lang w:val="en-US" w:eastAsia="zh-CN"/>
              </w:rPr>
              <w:t>4分；</w:t>
            </w:r>
          </w:p>
          <w:p w14:paraId="04F28A07">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4.</w:t>
            </w:r>
            <w:r>
              <w:rPr>
                <w:rFonts w:hint="eastAsia" w:ascii="宋体" w:hAnsi="宋体" w:eastAsia="宋体" w:cs="宋体"/>
                <w:sz w:val="24"/>
                <w:szCs w:val="24"/>
              </w:rPr>
              <w:t>人员结构及素质较差得</w:t>
            </w:r>
            <w:r>
              <w:rPr>
                <w:rFonts w:hint="eastAsia" w:ascii="宋体" w:hAnsi="宋体" w:cs="宋体"/>
                <w:sz w:val="24"/>
                <w:szCs w:val="24"/>
                <w:lang w:val="en-US" w:eastAsia="zh-CN"/>
              </w:rPr>
              <w:t>0</w:t>
            </w:r>
            <w:r>
              <w:rPr>
                <w:rFonts w:hint="eastAsia" w:ascii="宋体" w:hAnsi="宋体" w:eastAsia="宋体" w:cs="宋体"/>
                <w:sz w:val="24"/>
                <w:szCs w:val="24"/>
              </w:rPr>
              <w:t>分</w:t>
            </w:r>
            <w:r>
              <w:rPr>
                <w:rFonts w:hint="eastAsia" w:ascii="宋体" w:hAnsi="宋体" w:cs="宋体"/>
                <w:sz w:val="24"/>
                <w:szCs w:val="24"/>
                <w:lang w:eastAsia="zh-CN"/>
              </w:rPr>
              <w:t>。</w:t>
            </w:r>
          </w:p>
        </w:tc>
      </w:tr>
      <w:tr w14:paraId="664B2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973" w:hRule="atLeast"/>
          <w:jc w:val="center"/>
        </w:trPr>
        <w:tc>
          <w:tcPr>
            <w:tcW w:w="1216" w:type="dxa"/>
            <w:vMerge w:val="continue"/>
            <w:vAlign w:val="center"/>
          </w:tcPr>
          <w:p w14:paraId="208B7B68">
            <w:pPr>
              <w:keepNext w:val="0"/>
              <w:keepLines w:val="0"/>
              <w:pageBreakBefore w:val="0"/>
              <w:widowControl/>
              <w:kinsoku/>
              <w:wordWrap/>
              <w:overflowPunct/>
              <w:topLinePunct w:val="0"/>
              <w:bidi w:val="0"/>
              <w:spacing w:line="240" w:lineRule="auto"/>
              <w:jc w:val="center"/>
              <w:textAlignment w:val="auto"/>
              <w:rPr>
                <w:rFonts w:hint="eastAsia" w:ascii="宋体" w:hAnsi="宋体" w:eastAsia="宋体" w:cs="宋体"/>
                <w:bCs/>
                <w:color w:val="000000"/>
                <w:sz w:val="24"/>
                <w:szCs w:val="24"/>
              </w:rPr>
            </w:pPr>
          </w:p>
        </w:tc>
        <w:tc>
          <w:tcPr>
            <w:tcW w:w="1188" w:type="dxa"/>
            <w:vAlign w:val="center"/>
          </w:tcPr>
          <w:p w14:paraId="3B2356EB">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专业培训</w:t>
            </w:r>
          </w:p>
          <w:p w14:paraId="13CB4BAB">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5</w:t>
            </w:r>
            <w:r>
              <w:rPr>
                <w:rFonts w:hint="eastAsia" w:ascii="宋体" w:hAnsi="宋体" w:eastAsia="宋体" w:cs="宋体"/>
                <w:sz w:val="24"/>
                <w:szCs w:val="24"/>
              </w:rPr>
              <w:t xml:space="preserve">分） </w:t>
            </w:r>
          </w:p>
        </w:tc>
        <w:tc>
          <w:tcPr>
            <w:tcW w:w="6510" w:type="dxa"/>
            <w:tcBorders>
              <w:bottom w:val="single" w:color="auto" w:sz="4" w:space="0"/>
            </w:tcBorders>
            <w:vAlign w:val="center"/>
          </w:tcPr>
          <w:p w14:paraId="17CCB7FF">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根据文件的要求和实际情况，给</w:t>
            </w:r>
            <w:r>
              <w:rPr>
                <w:rFonts w:hint="eastAsia" w:ascii="宋体" w:hAnsi="宋体" w:cs="宋体"/>
                <w:sz w:val="24"/>
                <w:szCs w:val="24"/>
                <w:lang w:eastAsia="zh-CN"/>
              </w:rPr>
              <w:t>服务</w:t>
            </w:r>
            <w:r>
              <w:rPr>
                <w:rFonts w:hint="eastAsia" w:ascii="宋体" w:hAnsi="宋体" w:eastAsia="宋体" w:cs="宋体"/>
                <w:sz w:val="24"/>
                <w:szCs w:val="24"/>
              </w:rPr>
              <w:t>人员提出相应的专业技能培训方案。</w:t>
            </w:r>
          </w:p>
          <w:p w14:paraId="0E410B50">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方案详尽、合理可行得</w:t>
            </w:r>
            <w:r>
              <w:rPr>
                <w:rFonts w:hint="eastAsia" w:ascii="宋体" w:hAnsi="宋体" w:cs="宋体"/>
                <w:sz w:val="24"/>
                <w:szCs w:val="24"/>
                <w:lang w:val="en-US" w:eastAsia="zh-CN"/>
              </w:rPr>
              <w:t>5</w:t>
            </w:r>
            <w:r>
              <w:rPr>
                <w:rFonts w:hint="eastAsia" w:ascii="宋体" w:hAnsi="宋体" w:eastAsia="宋体" w:cs="宋体"/>
                <w:sz w:val="24"/>
                <w:szCs w:val="24"/>
              </w:rPr>
              <w:t>分；</w:t>
            </w:r>
          </w:p>
          <w:p w14:paraId="0A8D4346">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方案基本可行得</w:t>
            </w:r>
            <w:r>
              <w:rPr>
                <w:rFonts w:hint="eastAsia" w:ascii="宋体" w:hAnsi="宋体" w:cs="宋体"/>
                <w:sz w:val="24"/>
                <w:szCs w:val="24"/>
                <w:lang w:val="en-US" w:eastAsia="zh-CN"/>
              </w:rPr>
              <w:t>3</w:t>
            </w:r>
            <w:r>
              <w:rPr>
                <w:rFonts w:hint="eastAsia" w:ascii="宋体" w:hAnsi="宋体" w:eastAsia="宋体" w:cs="宋体"/>
                <w:sz w:val="24"/>
                <w:szCs w:val="24"/>
              </w:rPr>
              <w:t>分；</w:t>
            </w:r>
          </w:p>
          <w:p w14:paraId="2B725F77">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方案一般得</w:t>
            </w:r>
            <w:r>
              <w:rPr>
                <w:rFonts w:hint="eastAsia" w:ascii="宋体" w:hAnsi="宋体" w:cs="宋体"/>
                <w:sz w:val="24"/>
                <w:szCs w:val="24"/>
                <w:lang w:val="en-US" w:eastAsia="zh-CN"/>
              </w:rPr>
              <w:t>1</w:t>
            </w:r>
            <w:r>
              <w:rPr>
                <w:rFonts w:hint="eastAsia" w:ascii="宋体" w:hAnsi="宋体" w:eastAsia="宋体" w:cs="宋体"/>
                <w:sz w:val="24"/>
                <w:szCs w:val="24"/>
              </w:rPr>
              <w:t>分；</w:t>
            </w:r>
          </w:p>
          <w:p w14:paraId="7C92D008">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rPr>
              <w:t>方案不可行或未提供培训方案不得分。</w:t>
            </w:r>
          </w:p>
        </w:tc>
      </w:tr>
      <w:tr w14:paraId="46E4E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980" w:hRule="atLeast"/>
          <w:jc w:val="center"/>
        </w:trPr>
        <w:tc>
          <w:tcPr>
            <w:tcW w:w="1216" w:type="dxa"/>
            <w:vMerge w:val="continue"/>
            <w:vAlign w:val="center"/>
          </w:tcPr>
          <w:p w14:paraId="6EFBE90D">
            <w:pPr>
              <w:keepNext w:val="0"/>
              <w:keepLines w:val="0"/>
              <w:pageBreakBefore w:val="0"/>
              <w:widowControl/>
              <w:kinsoku/>
              <w:wordWrap/>
              <w:overflowPunct/>
              <w:topLinePunct w:val="0"/>
              <w:bidi w:val="0"/>
              <w:spacing w:line="240" w:lineRule="auto"/>
              <w:jc w:val="center"/>
              <w:textAlignment w:val="auto"/>
              <w:rPr>
                <w:rFonts w:hint="eastAsia" w:ascii="宋体" w:hAnsi="宋体" w:eastAsia="宋体" w:cs="宋体"/>
                <w:bCs/>
                <w:color w:val="000000"/>
                <w:sz w:val="24"/>
                <w:szCs w:val="24"/>
              </w:rPr>
            </w:pPr>
          </w:p>
        </w:tc>
        <w:tc>
          <w:tcPr>
            <w:tcW w:w="1188" w:type="dxa"/>
            <w:vAlign w:val="center"/>
          </w:tcPr>
          <w:p w14:paraId="22607AF6">
            <w:pPr>
              <w:keepNext w:val="0"/>
              <w:keepLines w:val="0"/>
              <w:pageBreakBefore w:val="0"/>
              <w:kinsoku/>
              <w:wordWrap/>
              <w:overflowPunct/>
              <w:topLinePunct w:val="0"/>
              <w:bidi w:val="0"/>
              <w:spacing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应急预案</w:t>
            </w:r>
          </w:p>
          <w:p w14:paraId="197A4CB9">
            <w:pPr>
              <w:keepNext w:val="0"/>
              <w:keepLines w:val="0"/>
              <w:pageBreakBefore w:val="0"/>
              <w:kinsoku/>
              <w:wordWrap/>
              <w:overflowPunct/>
              <w:topLinePunct w:val="0"/>
              <w:bidi w:val="0"/>
              <w:spacing w:line="240" w:lineRule="auto"/>
              <w:jc w:val="center"/>
              <w:textAlignment w:val="auto"/>
              <w:rPr>
                <w:rFonts w:hint="eastAsia" w:ascii="宋体" w:hAnsi="宋体" w:eastAsia="宋体" w:cs="宋体"/>
                <w:bCs/>
                <w:color w:val="000000"/>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10</w:t>
            </w:r>
            <w:r>
              <w:rPr>
                <w:rFonts w:hint="eastAsia" w:ascii="宋体" w:hAnsi="宋体" w:eastAsia="宋体" w:cs="宋体"/>
                <w:sz w:val="24"/>
                <w:szCs w:val="24"/>
              </w:rPr>
              <w:t>分）</w:t>
            </w:r>
          </w:p>
        </w:tc>
        <w:tc>
          <w:tcPr>
            <w:tcW w:w="6510" w:type="dxa"/>
            <w:tcBorders>
              <w:bottom w:val="single" w:color="auto" w:sz="4" w:space="0"/>
            </w:tcBorders>
            <w:vAlign w:val="center"/>
          </w:tcPr>
          <w:p w14:paraId="3B6C6BD3">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 xml:space="preserve">方案契合招标人实际需求、有针对性、描述清晰、具体可行、科学合理、符合实际需求得 </w:t>
            </w:r>
            <w:r>
              <w:rPr>
                <w:rFonts w:hint="eastAsia" w:ascii="宋体" w:hAnsi="宋体" w:cs="宋体"/>
                <w:sz w:val="24"/>
                <w:szCs w:val="24"/>
                <w:lang w:val="en-US" w:eastAsia="zh-CN"/>
              </w:rPr>
              <w:t>10</w:t>
            </w:r>
            <w:r>
              <w:rPr>
                <w:rFonts w:hint="eastAsia" w:ascii="宋体" w:hAnsi="宋体" w:eastAsia="宋体" w:cs="宋体"/>
                <w:sz w:val="24"/>
                <w:szCs w:val="24"/>
              </w:rPr>
              <w:t>分；</w:t>
            </w:r>
          </w:p>
          <w:p w14:paraId="0BE3E3D9">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方案较为契合招标人实际需求、较有针对性、描述基本清晰，方案基本合理，基本符合实际需求，得</w:t>
            </w:r>
            <w:r>
              <w:rPr>
                <w:rFonts w:hint="eastAsia" w:ascii="宋体" w:hAnsi="宋体" w:cs="宋体"/>
                <w:sz w:val="24"/>
                <w:szCs w:val="24"/>
                <w:lang w:val="en-US" w:eastAsia="zh-CN"/>
              </w:rPr>
              <w:t>7</w:t>
            </w:r>
            <w:r>
              <w:rPr>
                <w:rFonts w:hint="eastAsia" w:ascii="宋体" w:hAnsi="宋体" w:eastAsia="宋体" w:cs="宋体"/>
                <w:sz w:val="24"/>
                <w:szCs w:val="24"/>
              </w:rPr>
              <w:t>分；</w:t>
            </w:r>
          </w:p>
          <w:p w14:paraId="3A204948">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方案基本契合招标人实际需求、基本有针对性、描述不够清晰，方案</w:t>
            </w:r>
            <w:r>
              <w:rPr>
                <w:rFonts w:hint="eastAsia" w:ascii="宋体" w:hAnsi="宋体" w:cs="宋体"/>
                <w:sz w:val="24"/>
                <w:szCs w:val="24"/>
                <w:lang w:eastAsia="zh-CN"/>
              </w:rPr>
              <w:t>一般</w:t>
            </w:r>
            <w:r>
              <w:rPr>
                <w:rFonts w:hint="eastAsia" w:ascii="宋体" w:hAnsi="宋体" w:eastAsia="宋体" w:cs="宋体"/>
                <w:sz w:val="24"/>
                <w:szCs w:val="24"/>
              </w:rPr>
              <w:t>，难以符合实际需求，得</w:t>
            </w:r>
            <w:r>
              <w:rPr>
                <w:rFonts w:hint="eastAsia" w:ascii="宋体" w:hAnsi="宋体" w:cs="宋体"/>
                <w:sz w:val="24"/>
                <w:szCs w:val="24"/>
                <w:lang w:val="en-US" w:eastAsia="zh-CN"/>
              </w:rPr>
              <w:t>4</w:t>
            </w:r>
            <w:r>
              <w:rPr>
                <w:rFonts w:hint="eastAsia" w:ascii="宋体" w:hAnsi="宋体" w:eastAsia="宋体" w:cs="宋体"/>
                <w:sz w:val="24"/>
                <w:szCs w:val="24"/>
              </w:rPr>
              <w:t>分；</w:t>
            </w:r>
          </w:p>
          <w:p w14:paraId="5673BDA1">
            <w:pPr>
              <w:pStyle w:val="6"/>
              <w:ind w:left="0" w:leftChars="0" w:firstLine="0" w:firstLineChars="0"/>
              <w:rPr>
                <w:rFonts w:hint="default" w:eastAsia="宋体"/>
                <w:lang w:val="en-US" w:eastAsia="zh-CN"/>
              </w:rPr>
            </w:pPr>
            <w:r>
              <w:rPr>
                <w:rFonts w:hint="eastAsia" w:hAnsi="宋体" w:cs="宋体"/>
                <w:sz w:val="24"/>
                <w:szCs w:val="24"/>
                <w:lang w:val="en-US" w:eastAsia="zh-CN"/>
              </w:rPr>
              <w:t>4.方案及针对性较差得1分；</w:t>
            </w:r>
          </w:p>
          <w:p w14:paraId="7B347CA1">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rPr>
            </w:pPr>
            <w:r>
              <w:rPr>
                <w:rFonts w:hint="eastAsia" w:ascii="宋体" w:hAnsi="宋体" w:cs="宋体"/>
                <w:sz w:val="24"/>
                <w:szCs w:val="24"/>
                <w:lang w:val="en-US" w:eastAsia="zh-CN"/>
              </w:rPr>
              <w:t>5.</w:t>
            </w:r>
            <w:r>
              <w:rPr>
                <w:rFonts w:hint="eastAsia" w:ascii="宋体" w:hAnsi="宋体" w:eastAsia="宋体" w:cs="宋体"/>
                <w:sz w:val="24"/>
                <w:szCs w:val="24"/>
              </w:rPr>
              <w:t>不提供不得分。</w:t>
            </w:r>
          </w:p>
        </w:tc>
      </w:tr>
      <w:tr w14:paraId="1A572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1" w:hRule="atLeast"/>
          <w:jc w:val="center"/>
        </w:trPr>
        <w:tc>
          <w:tcPr>
            <w:tcW w:w="1216" w:type="dxa"/>
            <w:vAlign w:val="center"/>
          </w:tcPr>
          <w:p w14:paraId="55D97F5A">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商务部分</w:t>
            </w:r>
          </w:p>
          <w:p w14:paraId="3BDA4ACC">
            <w:pPr>
              <w:keepNext w:val="0"/>
              <w:keepLines w:val="0"/>
              <w:pageBreakBefore w:val="0"/>
              <w:kinsoku/>
              <w:wordWrap/>
              <w:overflowPunct/>
              <w:topLinePunct w:val="0"/>
              <w:bidi w:val="0"/>
              <w:spacing w:line="24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15</w:t>
            </w:r>
            <w:r>
              <w:rPr>
                <w:rFonts w:hint="eastAsia" w:ascii="宋体" w:hAnsi="宋体" w:eastAsia="宋体" w:cs="宋体"/>
                <w:sz w:val="24"/>
                <w:szCs w:val="24"/>
                <w:highlight w:val="none"/>
              </w:rPr>
              <w:t>分）</w:t>
            </w:r>
          </w:p>
        </w:tc>
        <w:tc>
          <w:tcPr>
            <w:tcW w:w="1188" w:type="dxa"/>
            <w:vAlign w:val="center"/>
          </w:tcPr>
          <w:p w14:paraId="12E2C02C">
            <w:pPr>
              <w:keepNext w:val="0"/>
              <w:keepLines w:val="0"/>
              <w:pageBreakBefore w:val="0"/>
              <w:kinsoku/>
              <w:wordWrap/>
              <w:overflowPunct/>
              <w:topLinePunct w:val="0"/>
              <w:bidi w:val="0"/>
              <w:spacing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业绩</w:t>
            </w:r>
          </w:p>
          <w:p w14:paraId="25DC7959">
            <w:pPr>
              <w:keepNext w:val="0"/>
              <w:keepLines w:val="0"/>
              <w:pageBreakBefore w:val="0"/>
              <w:kinsoku/>
              <w:wordWrap/>
              <w:overflowPunct/>
              <w:topLinePunct w:val="0"/>
              <w:bidi w:val="0"/>
              <w:spacing w:line="24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15</w:t>
            </w:r>
            <w:r>
              <w:rPr>
                <w:rFonts w:hint="eastAsia" w:ascii="宋体" w:hAnsi="宋体" w:eastAsia="宋体" w:cs="宋体"/>
                <w:sz w:val="24"/>
                <w:szCs w:val="24"/>
                <w:highlight w:val="none"/>
              </w:rPr>
              <w:t>分）</w:t>
            </w:r>
          </w:p>
        </w:tc>
        <w:tc>
          <w:tcPr>
            <w:tcW w:w="6510" w:type="dxa"/>
            <w:vAlign w:val="center"/>
          </w:tcPr>
          <w:p w14:paraId="2E5F5778">
            <w:pPr>
              <w:keepNext w:val="0"/>
              <w:keepLines w:val="0"/>
              <w:pageBreakBefore w:val="0"/>
              <w:kinsoku/>
              <w:wordWrap/>
              <w:overflowPunct/>
              <w:topLinePunct w:val="0"/>
              <w:bidi w:val="0"/>
              <w:spacing w:line="240" w:lineRule="auto"/>
              <w:ind w:right="-28"/>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投标人近三年(20</w:t>
            </w:r>
            <w:r>
              <w:rPr>
                <w:rFonts w:hint="eastAsia" w:ascii="宋体" w:hAnsi="宋体" w:cs="宋体"/>
                <w:sz w:val="24"/>
                <w:szCs w:val="24"/>
                <w:highlight w:val="none"/>
                <w:lang w:val="en-US" w:eastAsia="zh-CN"/>
              </w:rPr>
              <w:t>23</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28日</w:t>
            </w:r>
            <w:r>
              <w:rPr>
                <w:rFonts w:hint="eastAsia" w:ascii="宋体" w:hAnsi="宋体" w:eastAsia="宋体" w:cs="宋体"/>
                <w:sz w:val="24"/>
                <w:szCs w:val="24"/>
                <w:highlight w:val="none"/>
              </w:rPr>
              <w:t>至</w:t>
            </w:r>
            <w:r>
              <w:rPr>
                <w:rFonts w:hint="eastAsia" w:ascii="宋体" w:hAnsi="宋体" w:cs="宋体"/>
                <w:sz w:val="24"/>
                <w:szCs w:val="24"/>
                <w:highlight w:val="none"/>
                <w:lang w:val="en-US" w:eastAsia="zh-CN"/>
              </w:rPr>
              <w:t>2026年8月27日</w:t>
            </w:r>
            <w:r>
              <w:rPr>
                <w:rFonts w:hint="eastAsia" w:ascii="宋体" w:hAnsi="宋体" w:eastAsia="宋体" w:cs="宋体"/>
                <w:sz w:val="24"/>
                <w:szCs w:val="24"/>
                <w:highlight w:val="none"/>
              </w:rPr>
              <w:t>)具有相关业绩合同复印件（包含但不限于合同首页、项目金额页和盖章页）每提供1项得</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分，最多得</w:t>
            </w:r>
            <w:r>
              <w:rPr>
                <w:rFonts w:hint="eastAsia" w:ascii="宋体" w:hAnsi="宋体" w:cs="宋体"/>
                <w:sz w:val="24"/>
                <w:szCs w:val="24"/>
                <w:highlight w:val="none"/>
                <w:lang w:val="en-US" w:eastAsia="zh-CN"/>
              </w:rPr>
              <w:t>15</w:t>
            </w:r>
            <w:r>
              <w:rPr>
                <w:rFonts w:hint="eastAsia" w:ascii="宋体" w:hAnsi="宋体" w:eastAsia="宋体" w:cs="宋体"/>
                <w:sz w:val="24"/>
                <w:szCs w:val="24"/>
                <w:highlight w:val="none"/>
              </w:rPr>
              <w:t>分。</w:t>
            </w:r>
          </w:p>
        </w:tc>
      </w:tr>
    </w:tbl>
    <w:p w14:paraId="311745C5">
      <w:pPr>
        <w:tabs>
          <w:tab w:val="left" w:pos="360"/>
          <w:tab w:val="left" w:pos="900"/>
          <w:tab w:val="left" w:pos="1080"/>
          <w:tab w:val="left" w:pos="2014"/>
        </w:tabs>
        <w:snapToGrid w:val="0"/>
        <w:spacing w:after="0"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br w:type="page"/>
      </w:r>
    </w:p>
    <w:p w14:paraId="06571DAB">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rPr>
          <w:color w:val="auto"/>
          <w:highlight w:val="none"/>
        </w:rPr>
      </w:pPr>
      <w:bookmarkStart w:id="828" w:name="_Toc99301424"/>
      <w:bookmarkStart w:id="829" w:name="_Toc29355"/>
      <w:r>
        <w:rPr>
          <w:rFonts w:hint="eastAsia" w:ascii="宋体" w:hAnsi="宋体" w:eastAsia="宋体" w:cs="宋体"/>
          <w:b/>
          <w:color w:val="auto"/>
          <w:sz w:val="32"/>
          <w:szCs w:val="32"/>
          <w:highlight w:val="none"/>
        </w:rPr>
        <w:t xml:space="preserve">第五章   </w:t>
      </w:r>
      <w:bookmarkEnd w:id="828"/>
      <w:bookmarkEnd w:id="829"/>
      <w:r>
        <w:rPr>
          <w:rFonts w:hint="eastAsia" w:ascii="宋体" w:hAnsi="宋体" w:eastAsia="宋体" w:cs="宋体"/>
          <w:b/>
          <w:bCs/>
          <w:color w:val="auto"/>
          <w:kern w:val="0"/>
          <w:sz w:val="32"/>
          <w:szCs w:val="32"/>
          <w:highlight w:val="none"/>
          <w:lang w:val="en-US" w:eastAsia="zh-CN" w:bidi="ar"/>
        </w:rPr>
        <w:t>采购需求</w:t>
      </w:r>
    </w:p>
    <w:p w14:paraId="5A431F0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cs="宋体"/>
          <w:b/>
          <w:bCs/>
          <w:color w:val="000000"/>
          <w:kern w:val="0"/>
          <w:sz w:val="24"/>
          <w:szCs w:val="24"/>
          <w:lang w:val="en-US" w:eastAsia="zh-CN" w:bidi="ar"/>
        </w:rPr>
      </w:pPr>
      <w:bookmarkStart w:id="830" w:name="_Toc391392725"/>
      <w:bookmarkStart w:id="831" w:name="_Toc14427140"/>
      <w:bookmarkStart w:id="832" w:name="_Toc391643243"/>
      <w:bookmarkStart w:id="833" w:name="_Toc392856279"/>
      <w:bookmarkStart w:id="834" w:name="_Toc234028170"/>
      <w:r>
        <w:rPr>
          <w:rFonts w:hint="eastAsia" w:ascii="宋体" w:hAnsi="宋体" w:eastAsia="宋体" w:cs="宋体"/>
          <w:b/>
          <w:bCs/>
          <w:color w:val="000000"/>
          <w:kern w:val="0"/>
          <w:sz w:val="24"/>
          <w:szCs w:val="24"/>
          <w:lang w:val="en-US" w:eastAsia="zh-CN" w:bidi="ar"/>
        </w:rPr>
        <w:t>一、</w:t>
      </w:r>
      <w:r>
        <w:rPr>
          <w:rFonts w:hint="eastAsia" w:ascii="宋体" w:hAnsi="宋体" w:cs="宋体"/>
          <w:b/>
          <w:bCs/>
          <w:color w:val="000000"/>
          <w:kern w:val="0"/>
          <w:sz w:val="24"/>
          <w:szCs w:val="24"/>
          <w:lang w:val="en-US" w:eastAsia="zh-CN" w:bidi="ar"/>
        </w:rPr>
        <w:t>项目概况</w:t>
      </w:r>
    </w:p>
    <w:bookmarkEnd w:id="830"/>
    <w:bookmarkEnd w:id="831"/>
    <w:bookmarkEnd w:id="832"/>
    <w:bookmarkEnd w:id="833"/>
    <w:bookmarkEnd w:id="834"/>
    <w:p w14:paraId="135C3460">
      <w:pPr>
        <w:pStyle w:val="6"/>
        <w:rPr>
          <w:rFonts w:hint="eastAsia" w:ascii="宋体" w:hAnsi="宋体" w:eastAsia="宋体" w:cs="宋体"/>
          <w:sz w:val="24"/>
          <w:szCs w:val="24"/>
          <w:u w:val="none"/>
          <w:lang w:val="en-US" w:eastAsia="zh-CN"/>
        </w:rPr>
      </w:pPr>
    </w:p>
    <w:p w14:paraId="53D964DA">
      <w:pPr>
        <w:pStyle w:val="6"/>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eastAsia="宋体" w:cs="宋体"/>
          <w:b/>
          <w:bCs/>
          <w:color w:val="000000"/>
          <w:kern w:val="0"/>
          <w:sz w:val="24"/>
          <w:szCs w:val="24"/>
          <w:lang w:val="en-US" w:eastAsia="zh-CN" w:bidi="ar"/>
        </w:rPr>
      </w:pPr>
      <w:r>
        <w:rPr>
          <w:rFonts w:hint="eastAsia" w:hAnsi="宋体" w:cs="宋体"/>
          <w:sz w:val="24"/>
          <w:szCs w:val="24"/>
          <w:u w:val="none"/>
          <w:lang w:val="en-US" w:eastAsia="zh-CN"/>
        </w:rPr>
        <w:t>1.项目名称：南法信镇综合治理保安服务项目</w:t>
      </w:r>
    </w:p>
    <w:p w14:paraId="04EA6753">
      <w:pPr>
        <w:pStyle w:val="6"/>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eastAsia="宋体" w:cs="宋体"/>
          <w:b/>
          <w:bCs/>
          <w:color w:val="000000"/>
          <w:kern w:val="0"/>
          <w:sz w:val="24"/>
          <w:szCs w:val="24"/>
          <w:lang w:val="en-US" w:eastAsia="zh-CN" w:bidi="ar"/>
        </w:rPr>
      </w:pPr>
      <w:r>
        <w:rPr>
          <w:rFonts w:hint="eastAsia" w:hAnsi="宋体" w:cs="宋体"/>
          <w:sz w:val="24"/>
          <w:szCs w:val="24"/>
          <w:u w:val="none"/>
          <w:lang w:val="en-US" w:eastAsia="zh-CN"/>
        </w:rPr>
        <w:t>2.合同履行期限：</w:t>
      </w:r>
      <w:r>
        <w:rPr>
          <w:rFonts w:ascii="宋体" w:hAnsi="宋体" w:eastAsia="宋体" w:cs="宋体"/>
          <w:sz w:val="24"/>
          <w:szCs w:val="24"/>
        </w:rPr>
        <w:t>自合同签订</w:t>
      </w:r>
      <w:r>
        <w:rPr>
          <w:rFonts w:hint="eastAsia" w:hAnsi="宋体" w:eastAsia="宋体" w:cs="宋体"/>
          <w:sz w:val="24"/>
          <w:szCs w:val="24"/>
          <w:lang w:eastAsia="zh-CN"/>
        </w:rPr>
        <w:t>之日起</w:t>
      </w:r>
      <w:r>
        <w:rPr>
          <w:rFonts w:ascii="宋体" w:hAnsi="宋体" w:eastAsia="宋体" w:cs="宋体"/>
          <w:sz w:val="24"/>
          <w:szCs w:val="24"/>
        </w:rPr>
        <w:t>一年</w:t>
      </w:r>
    </w:p>
    <w:p w14:paraId="03C766CA">
      <w:pPr>
        <w:pStyle w:val="6"/>
        <w:keepNext w:val="0"/>
        <w:keepLines w:val="0"/>
        <w:pageBreakBefore w:val="0"/>
        <w:kinsoku/>
        <w:wordWrap/>
        <w:overflowPunct/>
        <w:topLinePunct w:val="0"/>
        <w:bidi w:val="0"/>
        <w:snapToGrid/>
        <w:spacing w:line="360" w:lineRule="auto"/>
        <w:ind w:firstLine="480" w:firstLineChars="200"/>
        <w:textAlignment w:val="auto"/>
        <w:rPr>
          <w:rFonts w:hint="eastAsia" w:hAnsi="宋体" w:cs="宋体"/>
          <w:sz w:val="24"/>
          <w:szCs w:val="24"/>
          <w:u w:val="none"/>
          <w:lang w:val="en-US" w:eastAsia="zh-CN"/>
        </w:rPr>
      </w:pPr>
      <w:r>
        <w:rPr>
          <w:rFonts w:hint="eastAsia" w:hAnsi="宋体" w:cs="宋体"/>
          <w:sz w:val="24"/>
          <w:szCs w:val="24"/>
          <w:u w:val="none"/>
          <w:lang w:val="en-US" w:eastAsia="zh-CN"/>
        </w:rPr>
        <w:t>3.服务地点：北京市顺义区南法信镇。</w:t>
      </w:r>
    </w:p>
    <w:p w14:paraId="7EA5DB0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bidi="ar"/>
        </w:rPr>
      </w:pPr>
    </w:p>
    <w:p w14:paraId="5D41B860">
      <w:pPr>
        <w:keepNext w:val="0"/>
        <w:keepLines w:val="0"/>
        <w:pageBreakBefore w:val="0"/>
        <w:widowControl/>
        <w:numPr>
          <w:ilvl w:val="0"/>
          <w:numId w:val="15"/>
        </w:numPr>
        <w:suppressLineNumbers w:val="0"/>
        <w:kinsoku/>
        <w:wordWrap/>
        <w:overflowPunct/>
        <w:topLinePunct w:val="0"/>
        <w:autoSpaceDE/>
        <w:autoSpaceDN/>
        <w:bidi w:val="0"/>
        <w:adjustRightInd/>
        <w:snapToGrid/>
        <w:spacing w:line="360" w:lineRule="auto"/>
        <w:jc w:val="left"/>
        <w:textAlignment w:val="auto"/>
        <w:rPr>
          <w:rFonts w:hint="eastAsia" w:ascii="宋体" w:hAnsi="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服务</w:t>
      </w:r>
      <w:r>
        <w:rPr>
          <w:rFonts w:hint="eastAsia" w:ascii="宋体" w:hAnsi="宋体" w:cs="宋体"/>
          <w:b/>
          <w:bCs/>
          <w:color w:val="000000"/>
          <w:kern w:val="0"/>
          <w:sz w:val="24"/>
          <w:szCs w:val="24"/>
          <w:lang w:val="en-US" w:eastAsia="zh-CN" w:bidi="ar"/>
        </w:rPr>
        <w:t>内容</w:t>
      </w:r>
    </w:p>
    <w:p w14:paraId="4B724D28">
      <w:pPr>
        <w:pStyle w:val="2"/>
        <w:numPr>
          <w:ilvl w:val="0"/>
          <w:numId w:val="0"/>
        </w:numPr>
        <w:rPr>
          <w:rFonts w:hint="default"/>
          <w:lang w:val="en-US" w:eastAsia="zh-CN"/>
        </w:rPr>
      </w:pPr>
    </w:p>
    <w:p w14:paraId="2E951D3A">
      <w:pPr>
        <w:pStyle w:val="6"/>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cs="宋体"/>
          <w:sz w:val="24"/>
          <w:szCs w:val="24"/>
          <w:u w:val="none"/>
          <w:lang w:val="en-US" w:eastAsia="zh-CN"/>
        </w:rPr>
      </w:pPr>
      <w:r>
        <w:rPr>
          <w:rFonts w:hint="eastAsia" w:hAnsi="宋体" w:eastAsia="宋体" w:cs="宋体"/>
          <w:sz w:val="24"/>
          <w:szCs w:val="24"/>
          <w:u w:val="none"/>
          <w:lang w:val="en-US" w:eastAsia="zh-CN"/>
        </w:rPr>
        <w:t>1.</w:t>
      </w:r>
      <w:r>
        <w:rPr>
          <w:rFonts w:hint="eastAsia" w:ascii="宋体" w:hAnsi="宋体" w:eastAsia="宋体" w:cs="宋体"/>
          <w:sz w:val="24"/>
          <w:szCs w:val="24"/>
          <w:u w:val="none"/>
          <w:lang w:val="en-US" w:eastAsia="zh-CN"/>
        </w:rPr>
        <w:t>顺沙路劳务市场保安负责协助甲方进行顺沙路西海洪段劳务市场整治工作，</w:t>
      </w:r>
      <w:r>
        <w:rPr>
          <w:rFonts w:hint="eastAsia" w:ascii="宋体" w:hAnsi="宋体" w:cs="宋体"/>
          <w:sz w:val="24"/>
          <w:szCs w:val="24"/>
          <w:u w:val="none"/>
          <w:lang w:val="en-US" w:eastAsia="zh-CN"/>
        </w:rPr>
        <w:t>确保西海洪村口、海洪桥下、公交车站、顺沙路两侧等重点部位道路畅通，防止发生治安事件及交通事故。</w:t>
      </w:r>
    </w:p>
    <w:p w14:paraId="0CBD36AB">
      <w:pPr>
        <w:pStyle w:val="6"/>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cs="宋体"/>
          <w:sz w:val="24"/>
          <w:szCs w:val="24"/>
          <w:u w:val="none"/>
          <w:lang w:val="en-US" w:eastAsia="zh-CN"/>
        </w:rPr>
      </w:pPr>
      <w:r>
        <w:rPr>
          <w:rFonts w:hint="eastAsia" w:ascii="宋体" w:hAnsi="宋体" w:cs="宋体"/>
          <w:sz w:val="24"/>
          <w:szCs w:val="24"/>
          <w:u w:val="none"/>
          <w:lang w:val="en-US" w:eastAsia="zh-CN"/>
        </w:rPr>
        <w:t>2.镇机关外围科室保安负责辅助甲方做好门卫值守、巡查等工作。</w:t>
      </w:r>
    </w:p>
    <w:p w14:paraId="6607EB65">
      <w:pPr>
        <w:pStyle w:val="6"/>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cs="宋体"/>
          <w:sz w:val="24"/>
          <w:szCs w:val="24"/>
          <w:u w:val="none"/>
          <w:lang w:val="en-US" w:eastAsia="zh-CN"/>
        </w:rPr>
      </w:pPr>
      <w:r>
        <w:rPr>
          <w:rFonts w:hint="eastAsia" w:ascii="宋体" w:hAnsi="宋体" w:cs="宋体"/>
          <w:sz w:val="24"/>
          <w:szCs w:val="24"/>
          <w:u w:val="none"/>
          <w:lang w:val="en-US" w:eastAsia="zh-CN"/>
        </w:rPr>
        <w:t>3.华英园、马可汇社区保安负责社区出入口值守工作。发现进出社区的可疑人员、游商、无牌电动三四轮、危险品运输车辆等情况，第一时间上报居委会；配合居委会维护社区内道路通行秩序，对社区内机动车、非机动车乱停乱放堵塞道路、消防通道等不文明行为及时进行劝阻和制止；发现火情、水灾、闯入者等不安全因素或盗窃等可疑情况，上报居委会，采取有效应对措施。</w:t>
      </w:r>
    </w:p>
    <w:p w14:paraId="1A489BC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bidi="ar"/>
        </w:rPr>
      </w:pPr>
    </w:p>
    <w:p w14:paraId="51866D1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三、服务要求</w:t>
      </w:r>
    </w:p>
    <w:p w14:paraId="4913FCBD">
      <w:pPr>
        <w:pStyle w:val="6"/>
        <w:rPr>
          <w:rFonts w:hint="eastAsia" w:ascii="宋体" w:hAnsi="宋体" w:eastAsia="宋体" w:cs="宋体"/>
          <w:sz w:val="24"/>
          <w:szCs w:val="24"/>
          <w:u w:val="none"/>
          <w:lang w:val="en-US" w:eastAsia="zh-CN"/>
        </w:rPr>
      </w:pPr>
    </w:p>
    <w:p w14:paraId="0E7A0965">
      <w:pPr>
        <w:pStyle w:val="6"/>
        <w:keepNext w:val="0"/>
        <w:keepLines w:val="0"/>
        <w:pageBreakBefore w:val="0"/>
        <w:kinsoku/>
        <w:wordWrap/>
        <w:overflowPunct/>
        <w:topLinePunct w:val="0"/>
        <w:bidi w:val="0"/>
        <w:snapToGrid/>
        <w:spacing w:line="360" w:lineRule="auto"/>
        <w:ind w:firstLine="480" w:firstLineChars="200"/>
        <w:textAlignment w:val="auto"/>
        <w:rPr>
          <w:rFonts w:hint="eastAsia" w:ascii="宋体" w:hAnsi="宋体" w:cs="宋体"/>
          <w:sz w:val="24"/>
          <w:szCs w:val="24"/>
          <w:u w:val="none"/>
          <w:lang w:val="en-US" w:eastAsia="zh-CN"/>
        </w:rPr>
      </w:pPr>
      <w:r>
        <w:rPr>
          <w:rFonts w:hint="eastAsia" w:ascii="宋体" w:hAnsi="宋体" w:cs="宋体"/>
          <w:sz w:val="24"/>
          <w:szCs w:val="24"/>
          <w:u w:val="none"/>
          <w:lang w:val="en-US" w:eastAsia="zh-CN"/>
        </w:rPr>
        <w:t>1.需要保安人员共计40名。</w:t>
      </w:r>
    </w:p>
    <w:p w14:paraId="5EDB51EB">
      <w:pPr>
        <w:pStyle w:val="6"/>
        <w:keepNext w:val="0"/>
        <w:keepLines w:val="0"/>
        <w:pageBreakBefore w:val="0"/>
        <w:kinsoku/>
        <w:wordWrap/>
        <w:overflowPunct/>
        <w:topLinePunct w:val="0"/>
        <w:bidi w:val="0"/>
        <w:snapToGrid/>
        <w:spacing w:line="360" w:lineRule="auto"/>
        <w:ind w:firstLine="480" w:firstLineChars="200"/>
        <w:textAlignment w:val="auto"/>
        <w:rPr>
          <w:rFonts w:hint="default" w:hAnsi="宋体" w:cs="宋体"/>
          <w:sz w:val="24"/>
          <w:szCs w:val="24"/>
          <w:u w:val="none"/>
          <w:lang w:val="en-US" w:eastAsia="zh-CN"/>
        </w:rPr>
      </w:pPr>
      <w:r>
        <w:rPr>
          <w:rFonts w:hint="eastAsia" w:ascii="宋体" w:hAnsi="宋体" w:cs="宋体"/>
          <w:sz w:val="24"/>
          <w:szCs w:val="24"/>
          <w:u w:val="none"/>
          <w:lang w:val="en-US" w:eastAsia="zh-CN"/>
        </w:rPr>
        <w:t>2.人员要求：</w:t>
      </w:r>
    </w:p>
    <w:p w14:paraId="17645CD6">
      <w:pPr>
        <w:pageBreakBefore w:val="0"/>
        <w:kinsoku/>
        <w:wordWrap/>
        <w:overflowPunct/>
        <w:topLinePunct w:val="0"/>
        <w:bidi w:val="0"/>
        <w:spacing w:line="360" w:lineRule="auto"/>
        <w:ind w:firstLine="720" w:firstLineChars="300"/>
        <w:textAlignment w:val="auto"/>
        <w:rPr>
          <w:rFonts w:hint="eastAsia"/>
          <w:lang w:val="zh-CN" w:eastAsia="zh-CN"/>
        </w:rPr>
      </w:pPr>
      <w:r>
        <w:rPr>
          <w:rFonts w:hint="eastAsia" w:ascii="宋体" w:hAnsi="宋体" w:cs="宋体"/>
          <w:sz w:val="24"/>
          <w:szCs w:val="24"/>
          <w:u w:val="none"/>
          <w:lang w:val="en-US" w:eastAsia="zh-CN"/>
        </w:rPr>
        <w:t>1）</w:t>
      </w:r>
      <w:r>
        <w:rPr>
          <w:rFonts w:hint="eastAsia" w:ascii="宋体" w:hAnsi="宋体" w:eastAsia="宋体" w:cs="宋体"/>
          <w:sz w:val="24"/>
          <w:szCs w:val="24"/>
          <w:u w:val="none"/>
          <w:lang w:val="en-US" w:eastAsia="zh-CN"/>
        </w:rPr>
        <w:t>中国公民</w:t>
      </w:r>
    </w:p>
    <w:p w14:paraId="779734C6">
      <w:pPr>
        <w:pageBreakBefore w:val="0"/>
        <w:kinsoku/>
        <w:wordWrap/>
        <w:overflowPunct/>
        <w:topLinePunct w:val="0"/>
        <w:bidi w:val="0"/>
        <w:spacing w:line="360" w:lineRule="auto"/>
        <w:ind w:firstLine="720" w:firstLineChars="300"/>
        <w:textAlignment w:val="auto"/>
        <w:rPr>
          <w:rFonts w:hint="eastAsia" w:ascii="宋体" w:hAnsi="宋体" w:eastAsia="宋体" w:cs="宋体"/>
          <w:sz w:val="24"/>
          <w:szCs w:val="24"/>
          <w:u w:val="none"/>
          <w:lang w:val="en-US" w:eastAsia="zh-CN"/>
        </w:rPr>
      </w:pPr>
      <w:r>
        <w:rPr>
          <w:rFonts w:hint="eastAsia" w:ascii="宋体" w:hAnsi="宋体" w:cs="宋体"/>
          <w:sz w:val="24"/>
          <w:szCs w:val="24"/>
          <w:u w:val="none"/>
          <w:lang w:val="en-US" w:eastAsia="zh-CN"/>
        </w:rPr>
        <w:t>2）</w:t>
      </w:r>
      <w:r>
        <w:rPr>
          <w:rFonts w:hint="eastAsia" w:ascii="宋体" w:hAnsi="宋体" w:eastAsia="宋体" w:cs="宋体"/>
          <w:sz w:val="24"/>
          <w:szCs w:val="24"/>
          <w:u w:val="none"/>
          <w:lang w:val="en-US" w:eastAsia="zh-CN"/>
        </w:rPr>
        <w:t>持国家(地方)认可的保安员人员上岗证书</w:t>
      </w:r>
      <w:r>
        <w:rPr>
          <w:rFonts w:hint="eastAsia" w:ascii="宋体" w:hAnsi="宋体" w:cs="宋体"/>
          <w:sz w:val="24"/>
          <w:szCs w:val="24"/>
          <w:u w:val="none"/>
          <w:lang w:val="en-US" w:eastAsia="zh-CN"/>
        </w:rPr>
        <w:t>优先</w:t>
      </w:r>
      <w:r>
        <w:rPr>
          <w:rFonts w:hint="eastAsia" w:ascii="宋体" w:hAnsi="宋体" w:eastAsia="宋体" w:cs="宋体"/>
          <w:sz w:val="24"/>
          <w:szCs w:val="24"/>
          <w:u w:val="none"/>
          <w:lang w:val="en-US" w:eastAsia="zh-CN"/>
        </w:rPr>
        <w:t>。</w:t>
      </w:r>
    </w:p>
    <w:p w14:paraId="7E194C2E">
      <w:pPr>
        <w:pageBreakBefore w:val="0"/>
        <w:kinsoku/>
        <w:wordWrap/>
        <w:overflowPunct/>
        <w:topLinePunct w:val="0"/>
        <w:bidi w:val="0"/>
        <w:spacing w:line="360" w:lineRule="auto"/>
        <w:ind w:firstLine="720" w:firstLineChars="300"/>
        <w:textAlignment w:val="auto"/>
        <w:rPr>
          <w:rFonts w:hint="eastAsia" w:ascii="宋体" w:hAnsi="宋体" w:cs="宋体"/>
          <w:sz w:val="24"/>
          <w:szCs w:val="24"/>
          <w:u w:val="none"/>
          <w:lang w:val="en-US" w:eastAsia="zh-CN"/>
        </w:rPr>
      </w:pPr>
      <w:r>
        <w:rPr>
          <w:rFonts w:hint="eastAsia" w:ascii="宋体" w:hAnsi="宋体" w:cs="宋体"/>
          <w:sz w:val="24"/>
          <w:szCs w:val="24"/>
          <w:u w:val="none"/>
          <w:lang w:val="en-US" w:eastAsia="zh-CN"/>
        </w:rPr>
        <w:t>3）品行良好，遵纪守法；</w:t>
      </w:r>
    </w:p>
    <w:p w14:paraId="775EFD2B">
      <w:pPr>
        <w:pageBreakBefore w:val="0"/>
        <w:kinsoku/>
        <w:wordWrap/>
        <w:overflowPunct/>
        <w:topLinePunct w:val="0"/>
        <w:bidi w:val="0"/>
        <w:spacing w:line="360" w:lineRule="auto"/>
        <w:ind w:firstLine="720" w:firstLineChars="300"/>
        <w:textAlignment w:val="auto"/>
        <w:rPr>
          <w:rFonts w:hint="eastAsia" w:ascii="宋体" w:hAnsi="宋体" w:eastAsia="宋体" w:cs="宋体"/>
          <w:sz w:val="24"/>
          <w:szCs w:val="24"/>
          <w:u w:val="none"/>
          <w:lang w:val="en-US" w:eastAsia="zh-CN"/>
        </w:rPr>
        <w:sectPr>
          <w:footerReference r:id="rId11" w:type="default"/>
          <w:pgSz w:w="11907" w:h="16840"/>
          <w:pgMar w:top="1418" w:right="1474" w:bottom="1418" w:left="1531" w:header="851" w:footer="851" w:gutter="0"/>
          <w:pgNumType w:fmt="decimal"/>
          <w:cols w:space="720" w:num="1"/>
          <w:docGrid w:linePitch="462" w:charSpace="0"/>
        </w:sectPr>
      </w:pPr>
    </w:p>
    <w:p w14:paraId="5795A55D">
      <w:pPr>
        <w:pStyle w:val="2"/>
        <w:rPr>
          <w:rFonts w:hint="eastAsia" w:ascii="宋体" w:hAnsi="宋体" w:cs="宋体"/>
          <w:b/>
          <w:color w:val="auto"/>
          <w:sz w:val="24"/>
          <w:highlight w:val="none"/>
        </w:rPr>
      </w:pPr>
    </w:p>
    <w:p w14:paraId="000D3A7C">
      <w:pPr>
        <w:spacing w:after="0" w:line="360" w:lineRule="auto"/>
        <w:jc w:val="center"/>
        <w:outlineLvl w:val="0"/>
        <w:rPr>
          <w:rFonts w:hint="eastAsia" w:ascii="宋体" w:hAnsi="宋体" w:eastAsia="宋体" w:cs="宋体"/>
          <w:b/>
          <w:color w:val="auto"/>
          <w:sz w:val="32"/>
          <w:szCs w:val="32"/>
          <w:highlight w:val="none"/>
        </w:rPr>
      </w:pPr>
      <w:bookmarkStart w:id="835" w:name="_Toc13678"/>
      <w:r>
        <w:rPr>
          <w:rFonts w:hint="eastAsia" w:ascii="宋体" w:hAnsi="宋体" w:eastAsia="宋体" w:cs="宋体"/>
          <w:b/>
          <w:color w:val="auto"/>
          <w:sz w:val="32"/>
          <w:szCs w:val="32"/>
          <w:highlight w:val="none"/>
        </w:rPr>
        <w:t>第六章  拟签订的合同文本</w:t>
      </w:r>
      <w:bookmarkEnd w:id="835"/>
    </w:p>
    <w:p w14:paraId="69DBC036">
      <w:pPr>
        <w:pStyle w:val="45"/>
        <w:ind w:firstLine="210"/>
      </w:pPr>
    </w:p>
    <w:p w14:paraId="685450AE">
      <w:pPr>
        <w:pStyle w:val="2"/>
        <w:jc w:val="center"/>
        <w:rPr>
          <w:rFonts w:hint="eastAsia" w:ascii="方正小标宋简体" w:hAnsi="方正小标宋简体" w:eastAsia="方正小标宋简体" w:cs="Times New Roman"/>
          <w:color w:val="auto"/>
          <w:kern w:val="2"/>
          <w:sz w:val="44"/>
          <w:szCs w:val="44"/>
        </w:rPr>
      </w:pPr>
    </w:p>
    <w:p w14:paraId="50CE567C">
      <w:pPr>
        <w:pStyle w:val="2"/>
        <w:jc w:val="center"/>
        <w:rPr>
          <w:rFonts w:hint="eastAsia" w:asciiTheme="minorEastAsia" w:hAnsiTheme="minorEastAsia" w:eastAsiaTheme="minorEastAsia" w:cstheme="minorEastAsia"/>
          <w:b/>
          <w:bCs/>
          <w:color w:val="auto"/>
          <w:kern w:val="2"/>
          <w:sz w:val="52"/>
          <w:szCs w:val="52"/>
        </w:rPr>
      </w:pPr>
      <w:r>
        <w:rPr>
          <w:rFonts w:hint="eastAsia" w:asciiTheme="minorEastAsia" w:hAnsiTheme="minorEastAsia" w:eastAsiaTheme="minorEastAsia" w:cstheme="minorEastAsia"/>
          <w:b/>
          <w:bCs/>
          <w:color w:val="auto"/>
          <w:kern w:val="2"/>
          <w:sz w:val="52"/>
          <w:szCs w:val="52"/>
        </w:rPr>
        <w:t>南法信镇综合治理保安服务项目</w:t>
      </w:r>
    </w:p>
    <w:p w14:paraId="373803AE">
      <w:pPr>
        <w:pStyle w:val="2"/>
        <w:jc w:val="center"/>
        <w:rPr>
          <w:rFonts w:hint="eastAsia" w:asciiTheme="minorEastAsia" w:hAnsiTheme="minorEastAsia" w:eastAsiaTheme="minorEastAsia" w:cstheme="minorEastAsia"/>
          <w:b/>
          <w:bCs/>
          <w:color w:val="auto"/>
          <w:kern w:val="2"/>
          <w:sz w:val="52"/>
          <w:szCs w:val="52"/>
        </w:rPr>
      </w:pPr>
      <w:r>
        <w:rPr>
          <w:rFonts w:hint="eastAsia" w:asciiTheme="minorEastAsia" w:hAnsiTheme="minorEastAsia" w:eastAsiaTheme="minorEastAsia" w:cstheme="minorEastAsia"/>
          <w:b/>
          <w:bCs/>
          <w:color w:val="auto"/>
          <w:kern w:val="2"/>
          <w:sz w:val="52"/>
          <w:szCs w:val="52"/>
        </w:rPr>
        <w:t>合同</w:t>
      </w:r>
    </w:p>
    <w:p w14:paraId="10B206C9">
      <w:pPr>
        <w:rPr>
          <w:rFonts w:hint="eastAsia" w:asciiTheme="minorEastAsia" w:hAnsiTheme="minorEastAsia" w:eastAsiaTheme="minorEastAsia" w:cstheme="minorEastAsia"/>
          <w:sz w:val="30"/>
          <w:szCs w:val="30"/>
        </w:rPr>
      </w:pPr>
    </w:p>
    <w:p w14:paraId="6416728F">
      <w:pPr>
        <w:pStyle w:val="4"/>
        <w:rPr>
          <w:rFonts w:hint="eastAsia" w:asciiTheme="minorEastAsia" w:hAnsiTheme="minorEastAsia" w:eastAsiaTheme="minorEastAsia" w:cstheme="minorEastAsia"/>
        </w:rPr>
      </w:pPr>
    </w:p>
    <w:p w14:paraId="4E0FD01C">
      <w:pPr>
        <w:pStyle w:val="4"/>
        <w:rPr>
          <w:rFonts w:hint="eastAsia" w:asciiTheme="minorEastAsia" w:hAnsiTheme="minorEastAsia" w:eastAsiaTheme="minorEastAsia" w:cstheme="minorEastAsia"/>
        </w:rPr>
      </w:pPr>
    </w:p>
    <w:p w14:paraId="5A35A7B4">
      <w:pPr>
        <w:rPr>
          <w:rFonts w:hint="eastAsia" w:asciiTheme="minorEastAsia" w:hAnsiTheme="minorEastAsia" w:eastAsiaTheme="minorEastAsia" w:cstheme="minorEastAsia"/>
        </w:rPr>
      </w:pPr>
    </w:p>
    <w:p w14:paraId="38A19A24">
      <w:pPr>
        <w:pStyle w:val="45"/>
        <w:ind w:firstLine="210"/>
        <w:rPr>
          <w:rFonts w:hint="eastAsia" w:asciiTheme="minorEastAsia" w:hAnsiTheme="minorEastAsia" w:eastAsiaTheme="minorEastAsia" w:cstheme="minorEastAsia"/>
        </w:rPr>
      </w:pPr>
    </w:p>
    <w:p w14:paraId="4A122EAF">
      <w:pPr>
        <w:pStyle w:val="46"/>
        <w:ind w:firstLine="480"/>
        <w:rPr>
          <w:rFonts w:hint="eastAsia" w:asciiTheme="minorEastAsia" w:hAnsiTheme="minorEastAsia" w:eastAsiaTheme="minorEastAsia" w:cstheme="minorEastAsia"/>
        </w:rPr>
      </w:pPr>
    </w:p>
    <w:p w14:paraId="5DE1E106">
      <w:pPr>
        <w:pStyle w:val="46"/>
        <w:ind w:firstLine="480"/>
        <w:rPr>
          <w:rFonts w:hint="eastAsia" w:asciiTheme="minorEastAsia" w:hAnsiTheme="minorEastAsia" w:eastAsiaTheme="minorEastAsia" w:cstheme="minorEastAsia"/>
        </w:rPr>
      </w:pPr>
    </w:p>
    <w:p w14:paraId="7CED651D">
      <w:pPr>
        <w:pStyle w:val="46"/>
        <w:ind w:left="0" w:leftChars="0" w:firstLine="0" w:firstLineChars="0"/>
        <w:rPr>
          <w:rFonts w:hint="eastAsia" w:asciiTheme="minorEastAsia" w:hAnsiTheme="minorEastAsia" w:eastAsiaTheme="minorEastAsia" w:cstheme="minorEastAsia"/>
        </w:rPr>
      </w:pPr>
    </w:p>
    <w:p w14:paraId="52A39C60">
      <w:pPr>
        <w:pStyle w:val="46"/>
        <w:ind w:firstLine="480"/>
        <w:rPr>
          <w:rFonts w:hint="eastAsia" w:asciiTheme="minorEastAsia" w:hAnsiTheme="minorEastAsia" w:eastAsiaTheme="minorEastAsia" w:cstheme="minorEastAsia"/>
        </w:rPr>
      </w:pPr>
    </w:p>
    <w:p w14:paraId="5F6DEB9A">
      <w:pPr>
        <w:ind w:firstLine="562"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甲    方：北京市顺义区南法信镇人民政府</w:t>
      </w:r>
    </w:p>
    <w:p w14:paraId="1EB6C012">
      <w:pPr>
        <w:pStyle w:val="4"/>
        <w:ind w:firstLine="562" w:firstLineChars="200"/>
        <w:jc w:val="both"/>
        <w:rPr>
          <w:rFonts w:hint="eastAsia" w:asciiTheme="minorEastAsia" w:hAnsiTheme="minorEastAsia" w:eastAsiaTheme="minorEastAsia" w:cstheme="minorEastAsia"/>
          <w:bCs/>
          <w:kern w:val="2"/>
          <w:sz w:val="28"/>
          <w:szCs w:val="28"/>
        </w:rPr>
      </w:pPr>
      <w:r>
        <w:rPr>
          <w:rFonts w:hint="eastAsia" w:asciiTheme="minorEastAsia" w:hAnsiTheme="minorEastAsia" w:eastAsiaTheme="minorEastAsia" w:cstheme="minorEastAsia"/>
          <w:bCs/>
          <w:kern w:val="2"/>
          <w:sz w:val="28"/>
          <w:szCs w:val="28"/>
        </w:rPr>
        <w:t>乙    方：</w:t>
      </w:r>
    </w:p>
    <w:p w14:paraId="10E15FEE">
      <w:pPr>
        <w:ind w:firstLine="562"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签订日期：      年     月       日</w:t>
      </w:r>
    </w:p>
    <w:p w14:paraId="415FE000">
      <w:pPr>
        <w:shd w:val="clear" w:color="auto" w:fill="FFFFFF" w:themeFill="background1"/>
        <w:spacing w:line="560" w:lineRule="exact"/>
        <w:rPr>
          <w:rFonts w:hint="eastAsia" w:ascii="仿宋" w:hAnsi="仿宋" w:eastAsia="仿宋"/>
          <w:sz w:val="28"/>
          <w:szCs w:val="28"/>
        </w:rPr>
      </w:pPr>
    </w:p>
    <w:p w14:paraId="4D967974">
      <w:pPr>
        <w:spacing w:line="540" w:lineRule="exact"/>
        <w:rPr>
          <w:rFonts w:hint="eastAsia" w:ascii="宋体" w:hAnsi="宋体" w:cs="宋体"/>
          <w:b/>
          <w:sz w:val="32"/>
          <w:szCs w:val="32"/>
        </w:rPr>
      </w:pPr>
    </w:p>
    <w:p w14:paraId="4255BF9A">
      <w:pPr>
        <w:keepNext w:val="0"/>
        <w:keepLines w:val="0"/>
        <w:pageBreakBefore w:val="0"/>
        <w:wordWrap/>
        <w:overflowPunct/>
        <w:topLinePunct w:val="0"/>
        <w:bidi w:val="0"/>
        <w:spacing w:after="0" w:line="560" w:lineRule="exact"/>
        <w:ind w:right="0"/>
        <w:jc w:val="center"/>
        <w:rPr>
          <w:rFonts w:hint="eastAsia" w:ascii="宋体" w:hAnsi="宋体" w:cs="宋体"/>
          <w:sz w:val="28"/>
          <w:szCs w:val="28"/>
        </w:rPr>
      </w:pPr>
      <w:r>
        <w:rPr>
          <w:rFonts w:hint="eastAsia" w:ascii="宋体" w:hAnsi="宋体" w:cs="宋体"/>
          <w:b/>
          <w:sz w:val="32"/>
          <w:szCs w:val="32"/>
        </w:rPr>
        <w:t>南法信镇综合治理保安服务合同</w:t>
      </w:r>
    </w:p>
    <w:p w14:paraId="2857E537">
      <w:pPr>
        <w:keepNext w:val="0"/>
        <w:keepLines w:val="0"/>
        <w:pageBreakBefore w:val="0"/>
        <w:wordWrap/>
        <w:overflowPunct/>
        <w:topLinePunct w:val="0"/>
        <w:bidi w:val="0"/>
        <w:spacing w:after="0" w:line="560" w:lineRule="exact"/>
        <w:ind w:right="0"/>
        <w:rPr>
          <w:rFonts w:hint="eastAsia" w:ascii="宋体" w:hAnsi="宋体" w:cs="宋体"/>
          <w:sz w:val="28"/>
          <w:szCs w:val="28"/>
        </w:rPr>
      </w:pPr>
      <w:r>
        <w:rPr>
          <w:rFonts w:hint="eastAsia" w:ascii="宋体" w:hAnsi="宋体" w:cs="宋体"/>
          <w:sz w:val="28"/>
          <w:szCs w:val="28"/>
        </w:rPr>
        <w:t>甲方：北京市顺义区南法信镇人民政府</w:t>
      </w:r>
    </w:p>
    <w:p w14:paraId="7F0C02C0">
      <w:pPr>
        <w:keepNext w:val="0"/>
        <w:keepLines w:val="0"/>
        <w:pageBreakBefore w:val="0"/>
        <w:wordWrap/>
        <w:overflowPunct/>
        <w:topLinePunct w:val="0"/>
        <w:bidi w:val="0"/>
        <w:spacing w:after="0" w:line="560" w:lineRule="exact"/>
        <w:ind w:right="0"/>
      </w:pPr>
      <w:r>
        <w:rPr>
          <w:rFonts w:hint="eastAsia" w:ascii="宋体" w:hAnsi="宋体" w:cs="宋体"/>
          <w:sz w:val="28"/>
          <w:szCs w:val="28"/>
        </w:rPr>
        <w:t>乙方：</w:t>
      </w:r>
    </w:p>
    <w:p w14:paraId="25F2B558">
      <w:pPr>
        <w:keepNext w:val="0"/>
        <w:keepLines w:val="0"/>
        <w:pageBreakBefore w:val="0"/>
        <w:wordWrap/>
        <w:overflowPunct/>
        <w:topLinePunct w:val="0"/>
        <w:bidi w:val="0"/>
        <w:spacing w:after="0" w:line="560" w:lineRule="exact"/>
        <w:ind w:right="0" w:firstLine="560" w:firstLineChars="200"/>
      </w:pPr>
      <w:r>
        <w:rPr>
          <w:rFonts w:hint="eastAsia" w:ascii="宋体" w:hAnsi="宋体" w:cs="宋体"/>
          <w:sz w:val="28"/>
          <w:szCs w:val="28"/>
        </w:rPr>
        <w:t>根据《中华人民共和国民法典》本着平等互利的原则，在自愿协商的基础上，双方就合同达成如下协议：</w:t>
      </w:r>
    </w:p>
    <w:p w14:paraId="739B07CB">
      <w:pPr>
        <w:keepNext w:val="0"/>
        <w:keepLines w:val="0"/>
        <w:pageBreakBefore w:val="0"/>
        <w:wordWrap/>
        <w:overflowPunct/>
        <w:topLinePunct w:val="0"/>
        <w:bidi w:val="0"/>
        <w:spacing w:after="0" w:line="560" w:lineRule="exact"/>
        <w:ind w:right="0"/>
        <w:rPr>
          <w:rFonts w:hint="eastAsia" w:ascii="宋体" w:hAnsi="宋体" w:cs="宋体"/>
          <w:b/>
          <w:bCs/>
          <w:sz w:val="28"/>
          <w:szCs w:val="28"/>
        </w:rPr>
      </w:pPr>
      <w:r>
        <w:rPr>
          <w:rFonts w:hint="eastAsia" w:ascii="宋体" w:hAnsi="宋体" w:cs="宋体"/>
          <w:b/>
          <w:bCs/>
          <w:sz w:val="28"/>
          <w:szCs w:val="28"/>
        </w:rPr>
        <w:t>一、人员数量和服务期限</w:t>
      </w:r>
    </w:p>
    <w:p w14:paraId="11E159F0">
      <w:pPr>
        <w:keepNext w:val="0"/>
        <w:keepLines w:val="0"/>
        <w:pageBreakBefore w:val="0"/>
        <w:wordWrap/>
        <w:overflowPunct/>
        <w:topLinePunct w:val="0"/>
        <w:bidi w:val="0"/>
        <w:spacing w:after="0" w:line="560" w:lineRule="exact"/>
        <w:ind w:right="0" w:firstLine="560" w:firstLineChars="200"/>
        <w:rPr>
          <w:rFonts w:hint="eastAsia" w:ascii="宋体" w:hAnsi="宋体" w:cs="宋体"/>
          <w:sz w:val="28"/>
          <w:szCs w:val="28"/>
          <w:highlight w:val="yellow"/>
        </w:rPr>
      </w:pPr>
      <w:r>
        <w:rPr>
          <w:rFonts w:hint="eastAsia" w:ascii="宋体" w:hAnsi="宋体" w:cs="宋体"/>
          <w:sz w:val="28"/>
          <w:szCs w:val="28"/>
        </w:rPr>
        <w:t>（一）乙方</w:t>
      </w:r>
      <w:r>
        <w:rPr>
          <w:rFonts w:hint="eastAsia" w:ascii="宋体" w:hAnsi="宋体" w:eastAsia="宋体" w:cs="宋体"/>
          <w:sz w:val="28"/>
          <w:szCs w:val="28"/>
        </w:rPr>
        <w:t>为甲方提供保安人员，</w:t>
      </w:r>
      <w:r>
        <w:rPr>
          <w:rFonts w:hint="eastAsia" w:ascii="宋体" w:hAnsi="宋体" w:eastAsia="宋体" w:cs="宋体"/>
          <w:sz w:val="28"/>
          <w:szCs w:val="28"/>
          <w:lang w:val="en-US" w:eastAsia="zh-CN"/>
        </w:rPr>
        <w:t>协助甲方做好镇机关外围科室、华英园、马可汇社区、零工市场等区域巡逻值守、治安维护，秩序维护、登记引导及其他临时工作任务</w:t>
      </w:r>
      <w:r>
        <w:rPr>
          <w:rFonts w:hint="eastAsia" w:ascii="宋体" w:hAnsi="宋体" w:eastAsia="宋体" w:cs="宋体"/>
          <w:sz w:val="28"/>
          <w:szCs w:val="28"/>
        </w:rPr>
        <w:t>。</w:t>
      </w:r>
    </w:p>
    <w:p w14:paraId="0DB71771">
      <w:pPr>
        <w:keepNext w:val="0"/>
        <w:keepLines w:val="0"/>
        <w:pageBreakBefore w:val="0"/>
        <w:wordWrap/>
        <w:overflowPunct/>
        <w:topLinePunct w:val="0"/>
        <w:bidi w:val="0"/>
        <w:spacing w:after="0" w:line="560" w:lineRule="exact"/>
        <w:ind w:right="0" w:firstLine="560" w:firstLineChars="200"/>
        <w:rPr>
          <w:rFonts w:hint="eastAsia" w:ascii="宋体" w:hAnsi="宋体" w:cs="宋体"/>
          <w:sz w:val="28"/>
          <w:szCs w:val="28"/>
        </w:rPr>
      </w:pPr>
      <w:r>
        <w:rPr>
          <w:rFonts w:hint="eastAsia" w:ascii="宋体" w:hAnsi="宋体" w:cs="宋体"/>
          <w:sz w:val="28"/>
          <w:szCs w:val="28"/>
        </w:rPr>
        <w:t>（二）服务期限自</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日起至</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日止。</w:t>
      </w:r>
    </w:p>
    <w:p w14:paraId="45EF70BE">
      <w:pPr>
        <w:keepNext w:val="0"/>
        <w:keepLines w:val="0"/>
        <w:pageBreakBefore w:val="0"/>
        <w:wordWrap/>
        <w:overflowPunct/>
        <w:topLinePunct w:val="0"/>
        <w:bidi w:val="0"/>
        <w:spacing w:after="0" w:line="560" w:lineRule="exact"/>
        <w:ind w:right="0"/>
        <w:rPr>
          <w:rFonts w:hint="eastAsia" w:ascii="宋体" w:hAnsi="宋体" w:cs="宋体"/>
          <w:sz w:val="28"/>
          <w:szCs w:val="28"/>
        </w:rPr>
      </w:pPr>
      <w:r>
        <w:rPr>
          <w:rFonts w:hint="eastAsia" w:ascii="宋体" w:hAnsi="宋体" w:cs="宋体"/>
          <w:b/>
          <w:sz w:val="28"/>
          <w:szCs w:val="28"/>
        </w:rPr>
        <w:t>二、安保</w:t>
      </w:r>
      <w:r>
        <w:rPr>
          <w:rFonts w:hint="eastAsia" w:ascii="宋体" w:hAnsi="宋体" w:cs="宋体"/>
          <w:b/>
          <w:color w:val="000000"/>
          <w:sz w:val="28"/>
          <w:szCs w:val="28"/>
        </w:rPr>
        <w:t>服务内容</w:t>
      </w:r>
    </w:p>
    <w:p w14:paraId="3555F31F">
      <w:pPr>
        <w:keepNext w:val="0"/>
        <w:keepLines w:val="0"/>
        <w:pageBreakBefore w:val="0"/>
        <w:wordWrap/>
        <w:overflowPunct/>
        <w:topLinePunct w:val="0"/>
        <w:bidi w:val="0"/>
        <w:spacing w:after="0" w:line="560" w:lineRule="exact"/>
        <w:ind w:right="0" w:firstLine="560" w:firstLineChars="200"/>
        <w:rPr>
          <w:rFonts w:hint="eastAsia" w:ascii="宋体" w:hAnsi="宋体" w:cs="宋体"/>
          <w:sz w:val="28"/>
          <w:szCs w:val="28"/>
        </w:rPr>
      </w:pPr>
      <w:r>
        <w:rPr>
          <w:rFonts w:ascii="宋体" w:hAnsi="宋体" w:cs="宋体"/>
          <w:sz w:val="28"/>
          <w:szCs w:val="28"/>
        </w:rPr>
        <w:t>（</w:t>
      </w:r>
      <w:r>
        <w:rPr>
          <w:rFonts w:hint="eastAsia" w:ascii="宋体" w:hAnsi="宋体" w:cs="宋体"/>
          <w:sz w:val="28"/>
          <w:szCs w:val="28"/>
          <w:lang w:val="en-US" w:eastAsia="zh-CN"/>
        </w:rPr>
        <w:t>1</w:t>
      </w:r>
      <w:r>
        <w:rPr>
          <w:rFonts w:ascii="宋体" w:hAnsi="宋体" w:cs="宋体"/>
          <w:sz w:val="28"/>
          <w:szCs w:val="28"/>
        </w:rPr>
        <w:t>）顺沙路</w:t>
      </w:r>
      <w:r>
        <w:rPr>
          <w:rFonts w:hint="eastAsia" w:ascii="宋体" w:hAnsi="宋体" w:cs="宋体"/>
          <w:sz w:val="28"/>
          <w:szCs w:val="28"/>
        </w:rPr>
        <w:t>劳务市场保安负责</w:t>
      </w:r>
      <w:r>
        <w:rPr>
          <w:rFonts w:ascii="宋体" w:hAnsi="宋体" w:cs="宋体"/>
          <w:sz w:val="28"/>
          <w:szCs w:val="28"/>
        </w:rPr>
        <w:t>协助甲方进行顺沙路西海洪段劳务市场整治工作，确保西海洪村口、海洪桥下、公交车站、顺沙路两侧等重点部位道路畅通，防止发生治安事件及交通事故。</w:t>
      </w:r>
    </w:p>
    <w:p w14:paraId="07A3E709">
      <w:pPr>
        <w:keepNext w:val="0"/>
        <w:keepLines w:val="0"/>
        <w:pageBreakBefore w:val="0"/>
        <w:wordWrap/>
        <w:overflowPunct/>
        <w:topLinePunct w:val="0"/>
        <w:bidi w:val="0"/>
        <w:spacing w:after="0" w:line="560" w:lineRule="exact"/>
        <w:ind w:right="0" w:firstLine="560" w:firstLineChars="200"/>
        <w:rPr>
          <w:rFonts w:hint="eastAsia" w:ascii="宋体" w:hAnsi="宋体" w:cs="宋体"/>
          <w:sz w:val="28"/>
          <w:szCs w:val="28"/>
        </w:rPr>
      </w:pPr>
      <w:r>
        <w:rPr>
          <w:rFonts w:ascii="宋体" w:hAnsi="宋体" w:cs="宋体"/>
          <w:sz w:val="28"/>
          <w:szCs w:val="28"/>
        </w:rPr>
        <w:t>（</w:t>
      </w:r>
      <w:r>
        <w:rPr>
          <w:rFonts w:hint="eastAsia" w:ascii="宋体" w:hAnsi="宋体" w:cs="宋体"/>
          <w:sz w:val="28"/>
          <w:szCs w:val="28"/>
          <w:lang w:val="en-US" w:eastAsia="zh-CN"/>
        </w:rPr>
        <w:t>2</w:t>
      </w:r>
      <w:r>
        <w:rPr>
          <w:rFonts w:ascii="宋体" w:hAnsi="宋体" w:cs="宋体"/>
          <w:sz w:val="28"/>
          <w:szCs w:val="28"/>
        </w:rPr>
        <w:t>）</w:t>
      </w:r>
      <w:r>
        <w:rPr>
          <w:rFonts w:hint="eastAsia" w:ascii="宋体" w:hAnsi="宋体" w:eastAsia="宋体" w:cs="宋体"/>
          <w:sz w:val="28"/>
          <w:szCs w:val="28"/>
          <w:lang w:val="en-US" w:eastAsia="zh-CN"/>
        </w:rPr>
        <w:t>镇机关外围科室</w:t>
      </w:r>
      <w:r>
        <w:rPr>
          <w:rFonts w:hint="eastAsia" w:ascii="宋体" w:hAnsi="宋体" w:eastAsia="宋体" w:cs="宋体"/>
          <w:sz w:val="28"/>
          <w:szCs w:val="28"/>
        </w:rPr>
        <w:t>保安负责辅助甲</w:t>
      </w:r>
      <w:r>
        <w:rPr>
          <w:rFonts w:hint="eastAsia" w:ascii="宋体" w:hAnsi="宋体" w:cs="宋体"/>
          <w:sz w:val="28"/>
          <w:szCs w:val="28"/>
        </w:rPr>
        <w:t>方做好门卫值守、</w:t>
      </w:r>
      <w:r>
        <w:rPr>
          <w:rFonts w:ascii="宋体" w:hAnsi="宋体" w:cs="宋体"/>
          <w:sz w:val="28"/>
          <w:szCs w:val="28"/>
        </w:rPr>
        <w:t>巡查</w:t>
      </w:r>
      <w:r>
        <w:rPr>
          <w:rFonts w:hint="eastAsia" w:ascii="宋体" w:hAnsi="宋体" w:cs="宋体"/>
          <w:sz w:val="28"/>
          <w:szCs w:val="28"/>
        </w:rPr>
        <w:t>等</w:t>
      </w:r>
      <w:r>
        <w:rPr>
          <w:rFonts w:ascii="宋体" w:hAnsi="宋体" w:cs="宋体"/>
          <w:sz w:val="28"/>
          <w:szCs w:val="28"/>
        </w:rPr>
        <w:t>工作</w:t>
      </w:r>
      <w:r>
        <w:rPr>
          <w:rFonts w:hint="eastAsia" w:ascii="宋体" w:hAnsi="宋体" w:cs="宋体"/>
          <w:sz w:val="28"/>
          <w:szCs w:val="28"/>
        </w:rPr>
        <w:t>。</w:t>
      </w:r>
    </w:p>
    <w:p w14:paraId="4EF13E82">
      <w:pPr>
        <w:keepNext w:val="0"/>
        <w:keepLines w:val="0"/>
        <w:pageBreakBefore w:val="0"/>
        <w:wordWrap/>
        <w:overflowPunct/>
        <w:topLinePunct w:val="0"/>
        <w:bidi w:val="0"/>
        <w:spacing w:after="0" w:line="560" w:lineRule="exact"/>
        <w:ind w:right="0" w:firstLine="560" w:firstLineChars="200"/>
        <w:rPr>
          <w:rFonts w:hint="eastAsia"/>
        </w:rPr>
      </w:pPr>
      <w:r>
        <w:rPr>
          <w:rFonts w:ascii="宋体" w:hAnsi="宋体" w:cs="宋体"/>
          <w:sz w:val="28"/>
          <w:szCs w:val="28"/>
        </w:rPr>
        <w:t>（</w:t>
      </w:r>
      <w:r>
        <w:rPr>
          <w:rFonts w:hint="eastAsia" w:ascii="宋体" w:hAnsi="宋体" w:cs="宋体"/>
          <w:sz w:val="28"/>
          <w:szCs w:val="28"/>
          <w:lang w:val="en-US" w:eastAsia="zh-CN"/>
        </w:rPr>
        <w:t>3</w:t>
      </w:r>
      <w:r>
        <w:rPr>
          <w:rFonts w:ascii="宋体" w:hAnsi="宋体" w:cs="宋体"/>
          <w:sz w:val="28"/>
          <w:szCs w:val="28"/>
        </w:rPr>
        <w:t>）</w:t>
      </w:r>
      <w:r>
        <w:rPr>
          <w:rFonts w:hint="eastAsia" w:ascii="宋体" w:hAnsi="宋体" w:eastAsia="宋体" w:cs="宋体"/>
          <w:sz w:val="28"/>
          <w:szCs w:val="28"/>
          <w:lang w:eastAsia="zh-CN"/>
        </w:rPr>
        <w:t>华英园、马可汇社区</w:t>
      </w:r>
      <w:r>
        <w:rPr>
          <w:rFonts w:hint="eastAsia" w:ascii="宋体" w:hAnsi="宋体" w:eastAsia="宋体" w:cs="宋体"/>
          <w:sz w:val="28"/>
          <w:szCs w:val="28"/>
        </w:rPr>
        <w:t>保安负责</w:t>
      </w:r>
      <w:r>
        <w:rPr>
          <w:rFonts w:hint="eastAsia" w:ascii="宋体" w:hAnsi="宋体" w:eastAsia="宋体" w:cs="宋体"/>
          <w:sz w:val="28"/>
          <w:szCs w:val="28"/>
          <w:lang w:eastAsia="zh-CN"/>
        </w:rPr>
        <w:t>社区出入</w:t>
      </w:r>
      <w:r>
        <w:rPr>
          <w:rFonts w:hint="eastAsia" w:ascii="宋体" w:hAnsi="宋体" w:eastAsia="宋体" w:cs="宋体"/>
          <w:sz w:val="28"/>
          <w:szCs w:val="28"/>
        </w:rPr>
        <w:t>口值守工作。</w:t>
      </w:r>
      <w:r>
        <w:rPr>
          <w:rFonts w:hint="eastAsia" w:ascii="宋体" w:hAnsi="宋体" w:eastAsia="宋体" w:cs="宋体"/>
          <w:sz w:val="28"/>
          <w:szCs w:val="28"/>
          <w:lang w:val="en-US" w:eastAsia="zh-CN"/>
        </w:rPr>
        <w:t>发现</w:t>
      </w:r>
      <w:r>
        <w:rPr>
          <w:rFonts w:hint="eastAsia" w:ascii="宋体" w:hAnsi="宋体" w:eastAsia="宋体" w:cs="宋体"/>
          <w:sz w:val="28"/>
          <w:szCs w:val="28"/>
        </w:rPr>
        <w:t>进出</w:t>
      </w:r>
      <w:r>
        <w:rPr>
          <w:rFonts w:hint="eastAsia" w:ascii="宋体" w:hAnsi="宋体" w:eastAsia="宋体" w:cs="宋体"/>
          <w:sz w:val="28"/>
          <w:szCs w:val="28"/>
          <w:lang w:eastAsia="zh-CN"/>
        </w:rPr>
        <w:t>社区</w:t>
      </w:r>
      <w:r>
        <w:rPr>
          <w:rFonts w:hint="eastAsia" w:ascii="宋体" w:hAnsi="宋体" w:eastAsia="宋体" w:cs="宋体"/>
          <w:sz w:val="28"/>
          <w:szCs w:val="28"/>
        </w:rPr>
        <w:t>的可疑人员、游商、无牌电动三四轮、危险品运输车辆等情况，第一时间上报</w:t>
      </w:r>
      <w:r>
        <w:rPr>
          <w:rFonts w:hint="eastAsia" w:ascii="宋体" w:hAnsi="宋体" w:eastAsia="宋体" w:cs="宋体"/>
          <w:sz w:val="28"/>
          <w:szCs w:val="28"/>
          <w:lang w:val="en-US" w:eastAsia="zh-CN"/>
        </w:rPr>
        <w:t>居</w:t>
      </w:r>
      <w:r>
        <w:rPr>
          <w:rFonts w:hint="eastAsia" w:ascii="宋体" w:hAnsi="宋体" w:eastAsia="宋体" w:cs="宋体"/>
          <w:sz w:val="28"/>
          <w:szCs w:val="28"/>
        </w:rPr>
        <w:t>委会</w:t>
      </w:r>
      <w:r>
        <w:rPr>
          <w:rFonts w:hint="eastAsia" w:ascii="宋体" w:hAnsi="宋体" w:eastAsia="宋体" w:cs="宋体"/>
          <w:sz w:val="28"/>
          <w:szCs w:val="28"/>
          <w:lang w:eastAsia="zh-CN"/>
        </w:rPr>
        <w:t>；</w:t>
      </w:r>
      <w:r>
        <w:rPr>
          <w:rFonts w:ascii="宋体" w:hAnsi="宋体" w:cs="宋体"/>
          <w:sz w:val="28"/>
          <w:szCs w:val="28"/>
        </w:rPr>
        <w:t>配合</w:t>
      </w:r>
      <w:r>
        <w:rPr>
          <w:rFonts w:hint="eastAsia" w:ascii="宋体" w:hAnsi="宋体" w:cs="宋体"/>
          <w:sz w:val="28"/>
          <w:szCs w:val="28"/>
          <w:lang w:val="en-US" w:eastAsia="zh-CN"/>
        </w:rPr>
        <w:t>居</w:t>
      </w:r>
      <w:r>
        <w:rPr>
          <w:rFonts w:ascii="宋体" w:hAnsi="宋体" w:cs="宋体"/>
          <w:sz w:val="28"/>
          <w:szCs w:val="28"/>
        </w:rPr>
        <w:t>委会维护</w:t>
      </w:r>
      <w:r>
        <w:rPr>
          <w:rFonts w:hint="eastAsia" w:ascii="宋体" w:hAnsi="宋体" w:cs="宋体"/>
          <w:sz w:val="28"/>
          <w:szCs w:val="28"/>
          <w:lang w:eastAsia="zh-CN"/>
        </w:rPr>
        <w:t>社区</w:t>
      </w:r>
      <w:r>
        <w:rPr>
          <w:rFonts w:ascii="宋体" w:hAnsi="宋体" w:cs="宋体"/>
          <w:sz w:val="28"/>
          <w:szCs w:val="28"/>
        </w:rPr>
        <w:t>内道路通行秩序，对</w:t>
      </w:r>
      <w:r>
        <w:rPr>
          <w:rFonts w:hint="eastAsia" w:ascii="宋体" w:hAnsi="宋体" w:cs="宋体"/>
          <w:sz w:val="28"/>
          <w:szCs w:val="28"/>
          <w:lang w:eastAsia="zh-CN"/>
        </w:rPr>
        <w:t>社区</w:t>
      </w:r>
      <w:r>
        <w:rPr>
          <w:rFonts w:ascii="宋体" w:hAnsi="宋体" w:cs="宋体"/>
          <w:sz w:val="28"/>
          <w:szCs w:val="28"/>
        </w:rPr>
        <w:t>内机动车、非机动车乱停乱放堵塞道路、消防通道等不文明行为及时进行劝阻和制止</w:t>
      </w:r>
      <w:r>
        <w:rPr>
          <w:rFonts w:hint="eastAsia" w:ascii="宋体" w:hAnsi="宋体" w:cs="宋体"/>
          <w:sz w:val="28"/>
          <w:szCs w:val="28"/>
          <w:lang w:eastAsia="zh-CN"/>
        </w:rPr>
        <w:t>；</w:t>
      </w:r>
      <w:r>
        <w:rPr>
          <w:rFonts w:ascii="宋体" w:hAnsi="宋体" w:cs="宋体"/>
          <w:sz w:val="28"/>
          <w:szCs w:val="28"/>
        </w:rPr>
        <w:t>发现火情、水灾、闯入者等不安全因素或盗窃等可疑情况，上报</w:t>
      </w:r>
      <w:r>
        <w:rPr>
          <w:rFonts w:hint="eastAsia" w:ascii="宋体" w:hAnsi="宋体" w:cs="宋体"/>
          <w:sz w:val="28"/>
          <w:szCs w:val="28"/>
          <w:lang w:val="en-US" w:eastAsia="zh-CN"/>
        </w:rPr>
        <w:t>居</w:t>
      </w:r>
      <w:r>
        <w:rPr>
          <w:rFonts w:ascii="宋体" w:hAnsi="宋体" w:cs="宋体"/>
          <w:sz w:val="28"/>
          <w:szCs w:val="28"/>
        </w:rPr>
        <w:t>委会，采取有效应对措施。</w:t>
      </w:r>
    </w:p>
    <w:p w14:paraId="6E4523A7">
      <w:pPr>
        <w:keepNext w:val="0"/>
        <w:keepLines w:val="0"/>
        <w:pageBreakBefore w:val="0"/>
        <w:wordWrap/>
        <w:overflowPunct/>
        <w:topLinePunct w:val="0"/>
        <w:bidi w:val="0"/>
        <w:spacing w:after="0" w:line="560" w:lineRule="exact"/>
        <w:ind w:right="0"/>
        <w:rPr>
          <w:rFonts w:hint="eastAsia" w:ascii="宋体" w:hAnsi="宋体" w:cs="宋体"/>
          <w:b/>
          <w:bCs/>
          <w:sz w:val="28"/>
          <w:szCs w:val="28"/>
        </w:rPr>
      </w:pPr>
      <w:r>
        <w:rPr>
          <w:rFonts w:hint="eastAsia" w:ascii="宋体" w:hAnsi="宋体" w:cs="宋体"/>
          <w:b/>
          <w:bCs/>
          <w:sz w:val="28"/>
          <w:szCs w:val="28"/>
        </w:rPr>
        <w:t>三、保安服务费标准及付款方法</w:t>
      </w:r>
    </w:p>
    <w:p w14:paraId="7356D960">
      <w:pPr>
        <w:keepNext w:val="0"/>
        <w:keepLines w:val="0"/>
        <w:pageBreakBefore w:val="0"/>
        <w:wordWrap/>
        <w:overflowPunct/>
        <w:topLinePunct w:val="0"/>
        <w:bidi w:val="0"/>
        <w:spacing w:after="0" w:line="560" w:lineRule="exact"/>
        <w:ind w:right="0" w:firstLine="560" w:firstLineChars="200"/>
        <w:rPr>
          <w:rFonts w:hint="eastAsia" w:ascii="宋体" w:hAnsi="宋体" w:cs="宋体"/>
          <w:sz w:val="28"/>
          <w:szCs w:val="28"/>
        </w:rPr>
      </w:pPr>
      <w:r>
        <w:rPr>
          <w:rFonts w:hint="eastAsia" w:ascii="宋体" w:hAnsi="宋体" w:cs="宋体"/>
          <w:sz w:val="28"/>
          <w:szCs w:val="28"/>
        </w:rPr>
        <w:t>合同金额</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cs="宋体"/>
          <w:sz w:val="28"/>
          <w:szCs w:val="28"/>
        </w:rPr>
        <w:t>元。</w:t>
      </w:r>
      <w:r>
        <w:rPr>
          <w:rFonts w:ascii="宋体" w:hAnsi="宋体" w:cs="宋体"/>
          <w:sz w:val="28"/>
          <w:szCs w:val="28"/>
        </w:rPr>
        <w:t>(大写)</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cs="宋体"/>
          <w:sz w:val="28"/>
          <w:szCs w:val="28"/>
        </w:rPr>
        <w:t>。</w:t>
      </w:r>
    </w:p>
    <w:p w14:paraId="503F0166">
      <w:pPr>
        <w:keepNext w:val="0"/>
        <w:keepLines w:val="0"/>
        <w:pageBreakBefore w:val="0"/>
        <w:wordWrap/>
        <w:overflowPunct/>
        <w:topLinePunct w:val="0"/>
        <w:bidi w:val="0"/>
        <w:spacing w:after="0" w:line="560" w:lineRule="exact"/>
        <w:ind w:right="0" w:firstLine="560" w:firstLineChars="200"/>
        <w:rPr>
          <w:rFonts w:hint="eastAsia" w:ascii="宋体" w:hAnsi="宋体" w:cs="宋体"/>
          <w:sz w:val="28"/>
          <w:szCs w:val="28"/>
        </w:rPr>
      </w:pPr>
      <w:r>
        <w:rPr>
          <w:rFonts w:hint="eastAsia" w:ascii="宋体" w:hAnsi="宋体" w:cs="宋体"/>
          <w:sz w:val="28"/>
          <w:szCs w:val="28"/>
        </w:rPr>
        <w:t>保安服务费支付办法约定如下：</w:t>
      </w:r>
    </w:p>
    <w:p w14:paraId="690AFFCE">
      <w:pPr>
        <w:keepNext w:val="0"/>
        <w:keepLines w:val="0"/>
        <w:pageBreakBefore w:val="0"/>
        <w:widowControl w:val="0"/>
        <w:kinsoku/>
        <w:wordWrap/>
        <w:overflowPunct/>
        <w:topLinePunct w:val="0"/>
        <w:autoSpaceDE/>
        <w:autoSpaceDN/>
        <w:bidi w:val="0"/>
        <w:adjustRightInd w:val="0"/>
        <w:snapToGrid w:val="0"/>
        <w:spacing w:before="0" w:after="0" w:line="560" w:lineRule="exact"/>
        <w:ind w:right="0" w:firstLine="560" w:firstLineChars="200"/>
        <w:textAlignment w:val="auto"/>
        <w:rPr>
          <w:rFonts w:hint="eastAsia"/>
        </w:rPr>
      </w:pPr>
      <w:r>
        <w:rPr>
          <w:rFonts w:cs="宋体"/>
          <w:sz w:val="28"/>
          <w:szCs w:val="28"/>
        </w:rPr>
        <w:t>付款方式：合同款项的具体支付时间由双方另行商定，每次实际付款前，乙方还需满足以下条件，否则甲方有权不予付款，且不承担任何责任</w:t>
      </w:r>
      <w:r>
        <w:rPr>
          <w:rFonts w:hint="eastAsia" w:cs="宋体"/>
          <w:sz w:val="28"/>
          <w:szCs w:val="28"/>
        </w:rPr>
        <w:t>：（</w:t>
      </w:r>
      <w:r>
        <w:rPr>
          <w:rFonts w:cs="宋体"/>
          <w:sz w:val="28"/>
          <w:szCs w:val="28"/>
        </w:rPr>
        <w:t>1</w:t>
      </w:r>
      <w:r>
        <w:rPr>
          <w:rFonts w:hint="eastAsia" w:cs="宋体"/>
          <w:sz w:val="28"/>
          <w:szCs w:val="28"/>
        </w:rPr>
        <w:t>）</w:t>
      </w:r>
      <w:r>
        <w:rPr>
          <w:rFonts w:cs="宋体"/>
          <w:sz w:val="28"/>
          <w:szCs w:val="28"/>
        </w:rPr>
        <w:t>乙方</w:t>
      </w:r>
      <w:r>
        <w:rPr>
          <w:rFonts w:hint="eastAsia" w:cs="宋体"/>
          <w:sz w:val="28"/>
          <w:szCs w:val="28"/>
        </w:rPr>
        <w:t>每季度</w:t>
      </w:r>
      <w:r>
        <w:rPr>
          <w:rFonts w:cs="宋体"/>
          <w:sz w:val="28"/>
          <w:szCs w:val="28"/>
        </w:rPr>
        <w:t>向甲方提供</w:t>
      </w:r>
      <w:r>
        <w:rPr>
          <w:rFonts w:hint="eastAsia" w:cs="宋体"/>
          <w:sz w:val="28"/>
          <w:szCs w:val="28"/>
        </w:rPr>
        <w:t>考勤表</w:t>
      </w:r>
      <w:r>
        <w:rPr>
          <w:rFonts w:cs="宋体"/>
          <w:sz w:val="28"/>
          <w:szCs w:val="28"/>
        </w:rPr>
        <w:t>，甲方对乙方的工作进行</w:t>
      </w:r>
      <w:r>
        <w:rPr>
          <w:rFonts w:hint="eastAsia" w:cs="宋体"/>
          <w:sz w:val="28"/>
          <w:szCs w:val="28"/>
        </w:rPr>
        <w:t>考核</w:t>
      </w:r>
      <w:r>
        <w:rPr>
          <w:rFonts w:cs="宋体"/>
          <w:sz w:val="28"/>
          <w:szCs w:val="28"/>
        </w:rPr>
        <w:t>，</w:t>
      </w:r>
      <w:r>
        <w:rPr>
          <w:rFonts w:ascii="宋体" w:hAnsi="宋体" w:cs="宋体"/>
          <w:sz w:val="28"/>
          <w:szCs w:val="28"/>
        </w:rPr>
        <w:t>每季度结束后</w:t>
      </w:r>
      <w:r>
        <w:rPr>
          <w:rFonts w:hint="eastAsia" w:ascii="宋体" w:hAnsi="宋体" w:cs="宋体"/>
          <w:sz w:val="28"/>
          <w:szCs w:val="28"/>
          <w:lang w:eastAsia="zh-CN"/>
        </w:rPr>
        <w:t>相关科室、华英园、马可汇社区</w:t>
      </w:r>
      <w:r>
        <w:rPr>
          <w:rFonts w:ascii="宋体" w:hAnsi="宋体" w:cs="宋体"/>
          <w:sz w:val="28"/>
          <w:szCs w:val="28"/>
        </w:rPr>
        <w:t>将</w:t>
      </w:r>
      <w:r>
        <w:rPr>
          <w:rFonts w:hint="eastAsia" w:ascii="宋体" w:hAnsi="宋体" w:cs="宋体"/>
          <w:sz w:val="28"/>
          <w:szCs w:val="28"/>
          <w:lang w:eastAsia="zh-CN"/>
        </w:rPr>
        <w:t>考核结果及扣费情况说明</w:t>
      </w:r>
      <w:r>
        <w:rPr>
          <w:rFonts w:ascii="宋体" w:hAnsi="宋体" w:cs="宋体"/>
          <w:sz w:val="28"/>
          <w:szCs w:val="28"/>
        </w:rPr>
        <w:t>（</w:t>
      </w:r>
      <w:r>
        <w:rPr>
          <w:rFonts w:hint="eastAsia" w:ascii="宋体" w:hAnsi="宋体" w:cs="宋体"/>
          <w:sz w:val="28"/>
          <w:szCs w:val="28"/>
          <w:lang w:eastAsia="zh-CN"/>
        </w:rPr>
        <w:t>社区主任、科室负责人签字</w:t>
      </w:r>
      <w:r>
        <w:rPr>
          <w:rFonts w:ascii="宋体" w:hAnsi="宋体" w:cs="宋体"/>
          <w:sz w:val="28"/>
          <w:szCs w:val="28"/>
        </w:rPr>
        <w:t>）上报平安建设办公室（综治），平安建设办公室（综治）</w:t>
      </w:r>
      <w:r>
        <w:rPr>
          <w:rFonts w:hint="eastAsia" w:ascii="宋体" w:hAnsi="宋体" w:cs="宋体"/>
          <w:sz w:val="28"/>
          <w:szCs w:val="28"/>
          <w:lang w:eastAsia="zh-CN"/>
        </w:rPr>
        <w:t>按照</w:t>
      </w:r>
      <w:r>
        <w:rPr>
          <w:rFonts w:ascii="宋体" w:hAnsi="宋体" w:cs="宋体"/>
          <w:sz w:val="28"/>
          <w:szCs w:val="28"/>
        </w:rPr>
        <w:t>考核情况</w:t>
      </w:r>
      <w:r>
        <w:rPr>
          <w:rFonts w:hint="eastAsia" w:ascii="宋体" w:hAnsi="宋体" w:cs="宋体"/>
          <w:sz w:val="28"/>
          <w:szCs w:val="28"/>
          <w:lang w:eastAsia="zh-CN"/>
        </w:rPr>
        <w:t>及扣费情况</w:t>
      </w:r>
      <w:r>
        <w:rPr>
          <w:rFonts w:ascii="宋体" w:hAnsi="宋体" w:cs="宋体"/>
          <w:sz w:val="28"/>
          <w:szCs w:val="28"/>
        </w:rPr>
        <w:t>支付保安服务费。</w:t>
      </w:r>
      <w:r>
        <w:rPr>
          <w:rFonts w:hint="eastAsia" w:cs="宋体"/>
          <w:sz w:val="28"/>
          <w:szCs w:val="28"/>
        </w:rPr>
        <w:t>（2）</w:t>
      </w:r>
      <w:r>
        <w:rPr>
          <w:rFonts w:cs="宋体"/>
          <w:sz w:val="28"/>
          <w:szCs w:val="28"/>
        </w:rPr>
        <w:t>待财政资金到位且甲方履行完毕资金拨付审批程序后，乙方方可向甲方开具发票，由甲方向乙方拨付资金。(3)相关法律法规另有规定的，从其规定</w:t>
      </w:r>
      <w:r>
        <w:rPr>
          <w:rFonts w:hint="eastAsia" w:cs="宋体"/>
          <w:sz w:val="28"/>
          <w:szCs w:val="28"/>
        </w:rPr>
        <w:t>。</w:t>
      </w:r>
    </w:p>
    <w:p w14:paraId="5352DE66">
      <w:pPr>
        <w:keepNext w:val="0"/>
        <w:keepLines w:val="0"/>
        <w:pageBreakBefore w:val="0"/>
        <w:wordWrap/>
        <w:overflowPunct/>
        <w:topLinePunct w:val="0"/>
        <w:bidi w:val="0"/>
        <w:spacing w:after="0" w:line="560" w:lineRule="exact"/>
        <w:ind w:right="0" w:firstLine="562" w:firstLineChars="200"/>
        <w:rPr>
          <w:rFonts w:hint="eastAsia" w:ascii="宋体" w:hAnsi="宋体"/>
          <w:b/>
          <w:color w:val="000000"/>
          <w:sz w:val="36"/>
          <w:szCs w:val="36"/>
        </w:rPr>
      </w:pPr>
      <w:r>
        <w:rPr>
          <w:rFonts w:hint="eastAsia" w:ascii="宋体" w:hAnsi="宋体" w:cs="宋体"/>
          <w:b/>
          <w:bCs/>
          <w:sz w:val="28"/>
          <w:szCs w:val="28"/>
        </w:rPr>
        <w:t>乙方银行账户：</w:t>
      </w:r>
    </w:p>
    <w:p w14:paraId="02828EA2">
      <w:pPr>
        <w:pStyle w:val="39"/>
        <w:keepNext w:val="0"/>
        <w:keepLines w:val="0"/>
        <w:pageBreakBefore w:val="0"/>
        <w:widowControl/>
        <w:tabs>
          <w:tab w:val="left" w:pos="-720"/>
        </w:tabs>
        <w:suppressAutoHyphens/>
        <w:wordWrap/>
        <w:overflowPunct/>
        <w:topLinePunct w:val="0"/>
        <w:bidi w:val="0"/>
        <w:adjustRightInd w:val="0"/>
        <w:snapToGrid w:val="0"/>
        <w:spacing w:after="0" w:line="560" w:lineRule="exact"/>
        <w:ind w:right="0" w:firstLine="560" w:firstLineChars="200"/>
        <w:jc w:val="left"/>
        <w:rPr>
          <w:rFonts w:hint="eastAsia" w:ascii="宋体" w:hAnsi="宋体" w:eastAsia="宋体" w:cs="宋体"/>
          <w:sz w:val="28"/>
          <w:szCs w:val="28"/>
        </w:rPr>
      </w:pPr>
      <w:r>
        <w:rPr>
          <w:rFonts w:hint="eastAsia" w:ascii="宋体" w:hAnsi="宋体" w:eastAsia="宋体" w:cs="宋体"/>
          <w:sz w:val="28"/>
          <w:szCs w:val="28"/>
        </w:rPr>
        <w:t>开户名称：</w:t>
      </w:r>
    </w:p>
    <w:p w14:paraId="1001A7F1">
      <w:pPr>
        <w:pStyle w:val="39"/>
        <w:keepNext w:val="0"/>
        <w:keepLines w:val="0"/>
        <w:pageBreakBefore w:val="0"/>
        <w:widowControl/>
        <w:tabs>
          <w:tab w:val="left" w:pos="-720"/>
        </w:tabs>
        <w:suppressAutoHyphens/>
        <w:wordWrap/>
        <w:overflowPunct/>
        <w:topLinePunct w:val="0"/>
        <w:bidi w:val="0"/>
        <w:adjustRightInd w:val="0"/>
        <w:snapToGrid w:val="0"/>
        <w:spacing w:after="0" w:line="560" w:lineRule="exact"/>
        <w:ind w:right="0" w:firstLine="560" w:firstLineChars="200"/>
        <w:jc w:val="left"/>
        <w:rPr>
          <w:rFonts w:hint="eastAsia" w:ascii="宋体" w:hAnsi="宋体" w:eastAsia="宋体" w:cs="宋体"/>
          <w:sz w:val="28"/>
          <w:szCs w:val="28"/>
        </w:rPr>
      </w:pPr>
      <w:r>
        <w:rPr>
          <w:rFonts w:hint="eastAsia" w:ascii="宋体" w:hAnsi="宋体" w:eastAsia="宋体" w:cs="宋体"/>
          <w:sz w:val="28"/>
          <w:szCs w:val="28"/>
        </w:rPr>
        <w:t>税    号：</w:t>
      </w:r>
    </w:p>
    <w:p w14:paraId="5EB6EF82">
      <w:pPr>
        <w:pStyle w:val="39"/>
        <w:keepNext w:val="0"/>
        <w:keepLines w:val="0"/>
        <w:pageBreakBefore w:val="0"/>
        <w:widowControl/>
        <w:tabs>
          <w:tab w:val="left" w:pos="-720"/>
        </w:tabs>
        <w:suppressAutoHyphens/>
        <w:wordWrap/>
        <w:overflowPunct/>
        <w:topLinePunct w:val="0"/>
        <w:bidi w:val="0"/>
        <w:adjustRightInd w:val="0"/>
        <w:snapToGrid w:val="0"/>
        <w:spacing w:after="0" w:line="560" w:lineRule="exact"/>
        <w:ind w:right="0" w:firstLine="560" w:firstLineChars="200"/>
        <w:jc w:val="left"/>
        <w:rPr>
          <w:rFonts w:hint="eastAsia" w:ascii="宋体" w:hAnsi="宋体" w:eastAsia="宋体" w:cs="宋体"/>
          <w:sz w:val="28"/>
          <w:szCs w:val="28"/>
        </w:rPr>
      </w:pPr>
      <w:r>
        <w:rPr>
          <w:rFonts w:hint="eastAsia" w:ascii="宋体" w:hAnsi="宋体" w:eastAsia="宋体" w:cs="宋体"/>
          <w:sz w:val="28"/>
          <w:szCs w:val="28"/>
        </w:rPr>
        <w:t>单位地址：</w:t>
      </w:r>
    </w:p>
    <w:p w14:paraId="17BEA7DC">
      <w:pPr>
        <w:keepNext w:val="0"/>
        <w:keepLines w:val="0"/>
        <w:pageBreakBefore w:val="0"/>
        <w:wordWrap/>
        <w:overflowPunct/>
        <w:topLinePunct w:val="0"/>
        <w:bidi w:val="0"/>
        <w:spacing w:after="0" w:line="560" w:lineRule="exact"/>
        <w:ind w:right="0" w:firstLine="560" w:firstLineChars="200"/>
        <w:rPr>
          <w:rFonts w:hint="eastAsia" w:ascii="宋体" w:hAnsi="宋体"/>
          <w:color w:val="000000"/>
          <w:sz w:val="28"/>
          <w:szCs w:val="28"/>
        </w:rPr>
      </w:pPr>
      <w:r>
        <w:rPr>
          <w:rFonts w:hint="eastAsia" w:ascii="宋体" w:hAnsi="宋体"/>
          <w:sz w:val="28"/>
          <w:szCs w:val="28"/>
        </w:rPr>
        <w:t>开户银行</w:t>
      </w:r>
      <w:r>
        <w:rPr>
          <w:rFonts w:hint="eastAsia" w:ascii="宋体" w:hAnsi="宋体"/>
          <w:color w:val="000000"/>
          <w:sz w:val="28"/>
          <w:szCs w:val="28"/>
        </w:rPr>
        <w:t>：</w:t>
      </w:r>
    </w:p>
    <w:p w14:paraId="4635F69C">
      <w:pPr>
        <w:keepNext w:val="0"/>
        <w:keepLines w:val="0"/>
        <w:pageBreakBefore w:val="0"/>
        <w:tabs>
          <w:tab w:val="left" w:pos="360"/>
        </w:tabs>
        <w:wordWrap/>
        <w:overflowPunct/>
        <w:topLinePunct w:val="0"/>
        <w:bidi w:val="0"/>
        <w:spacing w:after="0" w:line="560" w:lineRule="exact"/>
        <w:ind w:right="0" w:firstLine="560" w:firstLineChars="200"/>
        <w:rPr>
          <w:rFonts w:hint="eastAsia" w:ascii="宋体" w:hAnsi="宋体"/>
          <w:color w:val="000000"/>
          <w:sz w:val="28"/>
          <w:szCs w:val="28"/>
        </w:rPr>
      </w:pPr>
      <w:r>
        <w:rPr>
          <w:rFonts w:hint="eastAsia" w:ascii="宋体" w:hAnsi="宋体"/>
          <w:color w:val="000000"/>
          <w:sz w:val="28"/>
          <w:szCs w:val="28"/>
        </w:rPr>
        <w:t>开户账号：</w:t>
      </w:r>
    </w:p>
    <w:p w14:paraId="0EBDECDF">
      <w:pPr>
        <w:keepNext w:val="0"/>
        <w:keepLines w:val="0"/>
        <w:pageBreakBefore w:val="0"/>
        <w:tabs>
          <w:tab w:val="left" w:pos="360"/>
        </w:tabs>
        <w:wordWrap/>
        <w:overflowPunct/>
        <w:topLinePunct w:val="0"/>
        <w:bidi w:val="0"/>
        <w:spacing w:after="0" w:line="560" w:lineRule="exact"/>
        <w:ind w:right="0" w:firstLine="560" w:firstLineChars="200"/>
        <w:rPr>
          <w:rFonts w:hint="default" w:ascii="宋体" w:hAnsi="宋体" w:eastAsia="宋体"/>
          <w:color w:val="000000"/>
          <w:sz w:val="28"/>
          <w:szCs w:val="28"/>
          <w:lang w:val="en-US" w:eastAsia="zh-CN"/>
        </w:rPr>
      </w:pPr>
      <w:r>
        <w:rPr>
          <w:rFonts w:hint="eastAsia" w:ascii="宋体" w:hAnsi="宋体"/>
          <w:color w:val="000000"/>
          <w:sz w:val="28"/>
          <w:szCs w:val="28"/>
        </w:rPr>
        <w:t>银行行号：</w:t>
      </w:r>
    </w:p>
    <w:p w14:paraId="74CFB60D">
      <w:pPr>
        <w:keepNext w:val="0"/>
        <w:keepLines w:val="0"/>
        <w:pageBreakBefore w:val="0"/>
        <w:tabs>
          <w:tab w:val="left" w:pos="360"/>
        </w:tabs>
        <w:wordWrap/>
        <w:overflowPunct/>
        <w:topLinePunct w:val="0"/>
        <w:bidi w:val="0"/>
        <w:spacing w:after="0" w:line="560" w:lineRule="exact"/>
        <w:ind w:right="0" w:firstLine="560" w:firstLineChars="200"/>
        <w:rPr>
          <w:rFonts w:hint="eastAsia" w:ascii="宋体" w:hAnsi="宋体"/>
          <w:color w:val="000000"/>
          <w:sz w:val="28"/>
          <w:szCs w:val="28"/>
        </w:rPr>
      </w:pPr>
      <w:r>
        <w:rPr>
          <w:rFonts w:hint="eastAsia" w:ascii="宋体" w:hAnsi="宋体"/>
          <w:color w:val="000000"/>
          <w:sz w:val="28"/>
          <w:szCs w:val="28"/>
        </w:rPr>
        <w:t>开户行地址：</w:t>
      </w:r>
    </w:p>
    <w:p w14:paraId="5CDCF57C">
      <w:pPr>
        <w:keepNext w:val="0"/>
        <w:keepLines w:val="0"/>
        <w:pageBreakBefore w:val="0"/>
        <w:wordWrap/>
        <w:overflowPunct/>
        <w:topLinePunct w:val="0"/>
        <w:bidi w:val="0"/>
        <w:spacing w:after="0" w:line="560" w:lineRule="exact"/>
        <w:ind w:right="0"/>
        <w:rPr>
          <w:rFonts w:hint="eastAsia" w:ascii="宋体" w:hAnsi="宋体" w:cs="宋体"/>
          <w:b/>
          <w:bCs/>
          <w:sz w:val="28"/>
          <w:szCs w:val="28"/>
        </w:rPr>
      </w:pPr>
      <w:r>
        <w:rPr>
          <w:rFonts w:hint="eastAsia" w:ascii="宋体" w:hAnsi="宋体" w:cs="宋体"/>
          <w:b/>
          <w:bCs/>
          <w:sz w:val="28"/>
          <w:szCs w:val="28"/>
        </w:rPr>
        <w:t>四、双方的权利和义务</w:t>
      </w:r>
    </w:p>
    <w:p w14:paraId="1A7AE6DA">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(一)甲方的权利和义务</w:t>
      </w:r>
    </w:p>
    <w:p w14:paraId="6BF8C0BE">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1、甲方有权对保安</w:t>
      </w:r>
      <w:r>
        <w:rPr>
          <w:rFonts w:hint="eastAsia" w:cs="宋体"/>
          <w:sz w:val="28"/>
          <w:szCs w:val="28"/>
        </w:rPr>
        <w:t>人</w:t>
      </w:r>
      <w:r>
        <w:rPr>
          <w:rFonts w:cs="宋体"/>
          <w:sz w:val="28"/>
          <w:szCs w:val="28"/>
        </w:rPr>
        <w:t>员的各项工作进行监督、检查和具体指导，有权责成保安人员执行职责范围内的任务，对违法违纪的保安人员有权要求调离甲方。</w:t>
      </w:r>
    </w:p>
    <w:p w14:paraId="5F70D825">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2、甲方有义务及时解决乙方提出的安全问题，采取必要的改进和防范措施。</w:t>
      </w:r>
    </w:p>
    <w:p w14:paraId="2C18436D">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3、因乙方保安人员失职给甲方造成经济损失或负面影响，甲方有权要求追究乙方的责任，且有权单方解除本合同，并不承担违约责任。</w:t>
      </w:r>
    </w:p>
    <w:p w14:paraId="140B6529">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4、因乙方未履行或拒绝履行工作职责，给甲方造成损失的，由乙方全额赔偿甲方的损失，且甲方有权解除本合同，并不承担违约责任。</w:t>
      </w:r>
    </w:p>
    <w:p w14:paraId="26B75C01">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5、经甲方建议，乙方更换的人员仍不符合甲方要求的或乙方未按照甲方建议更换人员的，甲方有权解除本合同，给甲方造成损失的，由乙方承担全部赔偿责任。</w:t>
      </w:r>
    </w:p>
    <w:p w14:paraId="12C5A961">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6、服务期内，甲方有权随时提前</w:t>
      </w:r>
      <w:r>
        <w:rPr>
          <w:rFonts w:hint="eastAsia" w:cs="宋体"/>
          <w:sz w:val="28"/>
          <w:szCs w:val="28"/>
        </w:rPr>
        <w:t>1</w:t>
      </w:r>
      <w:r>
        <w:rPr>
          <w:rFonts w:cs="宋体"/>
          <w:sz w:val="28"/>
          <w:szCs w:val="28"/>
        </w:rPr>
        <w:t>天通知乙方后解除本合同，且不承担违约、赔偿责任。双方按照乙方已经完成的工作量核算服务费用。</w:t>
      </w:r>
    </w:p>
    <w:p w14:paraId="12E71DDA">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(二)乙方的权利和义务</w:t>
      </w:r>
    </w:p>
    <w:p w14:paraId="71C6A017">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1、乙方与其提供的保安员，应依照国家有关规定签订劳动合同，乙方因保安服务工作需要对保安人员执行工作岗位交换或调离时，相应保安员上岗前必须参加规定的保安业务轮训。</w:t>
      </w:r>
    </w:p>
    <w:p w14:paraId="78D449A7">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2、乙方负责保安员的勤务组织、人员调配和休假安排，保证保安服务岗位不空缺。</w:t>
      </w:r>
    </w:p>
    <w:p w14:paraId="5EBD91E3">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3、乙方负责保安员的工资和奖金的发放，提供保安员的统一服装及标志。</w:t>
      </w:r>
    </w:p>
    <w:p w14:paraId="619BAF8D">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4、乙方负责保安员的业务训练、思想教育、法制教育和日常行政管理工作。</w:t>
      </w:r>
    </w:p>
    <w:p w14:paraId="05277985">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5、乙方对保安服务范围内的不安全隐患有权提出改进意见和措施，甲方应认真研究改进。</w:t>
      </w:r>
    </w:p>
    <w:p w14:paraId="04241571">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6、乙方应及时调换不适合在甲方工作的保安员。</w:t>
      </w:r>
    </w:p>
    <w:p w14:paraId="1769066C">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7、乙方应按照保安服务相关规定及甲方的规章制度执行保安职责，并认真完成甲方领导交办的临时性任务。</w:t>
      </w:r>
    </w:p>
    <w:p w14:paraId="0DABC382">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8、乙方负责对保安人员违法违纪、失职错误造成甲方损失的当事人进行处理，直至报司法机关追究刑事责任，并将处理情况及时通知甲方。</w:t>
      </w:r>
    </w:p>
    <w:p w14:paraId="5EE7D80B">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9、乙方保安员在抢救甲方生命财产中致伤、致残或死亡的，由乙方负责做好善后工作。因非公致伤、致残或死亡的，乙方依照与保安人员签订的劳动合同中有关事项处理。</w:t>
      </w:r>
    </w:p>
    <w:p w14:paraId="6DCC66C5">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10、合同履行过程中，因乙方或乙方保安员原因导致甲方或第三方发生人身或财产损失的，均由乙方负责赔偿，由此产生的纠纷由乙方负责解决。</w:t>
      </w:r>
    </w:p>
    <w:p w14:paraId="12F65228">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11、乙方有权拒绝提供合同约定范围以外的服务，有权拒绝甲方指定负责人以外人员的直接指挥。</w:t>
      </w:r>
    </w:p>
    <w:p w14:paraId="59089159">
      <w:pPr>
        <w:keepNext w:val="0"/>
        <w:keepLines w:val="0"/>
        <w:pageBreakBefore w:val="0"/>
        <w:wordWrap/>
        <w:overflowPunct/>
        <w:topLinePunct w:val="0"/>
        <w:bidi w:val="0"/>
        <w:spacing w:after="0" w:line="560" w:lineRule="exact"/>
        <w:ind w:right="0"/>
        <w:rPr>
          <w:rFonts w:hint="eastAsia" w:ascii="宋体" w:hAnsi="宋体" w:cs="宋体"/>
          <w:b/>
          <w:bCs/>
          <w:sz w:val="28"/>
          <w:szCs w:val="28"/>
        </w:rPr>
      </w:pPr>
      <w:r>
        <w:rPr>
          <w:rFonts w:hint="eastAsia" w:ascii="宋体" w:hAnsi="宋体" w:cs="宋体"/>
          <w:b/>
          <w:bCs/>
          <w:sz w:val="28"/>
          <w:szCs w:val="28"/>
        </w:rPr>
        <w:t>五、争议的解决</w:t>
      </w:r>
    </w:p>
    <w:p w14:paraId="13B69D1D">
      <w:pPr>
        <w:keepNext w:val="0"/>
        <w:keepLines w:val="0"/>
        <w:pageBreakBefore w:val="0"/>
        <w:wordWrap/>
        <w:overflowPunct/>
        <w:topLinePunct w:val="0"/>
        <w:bidi w:val="0"/>
        <w:spacing w:after="0" w:line="560" w:lineRule="exact"/>
        <w:ind w:right="0" w:firstLine="560" w:firstLineChars="200"/>
        <w:rPr>
          <w:rFonts w:hint="eastAsia" w:ascii="宋体" w:hAnsi="宋体" w:cs="宋体"/>
          <w:sz w:val="28"/>
          <w:szCs w:val="28"/>
        </w:rPr>
      </w:pPr>
      <w:r>
        <w:rPr>
          <w:rFonts w:hint="eastAsia" w:ascii="宋体" w:hAnsi="宋体" w:cs="宋体"/>
          <w:sz w:val="28"/>
          <w:szCs w:val="28"/>
        </w:rPr>
        <w:t>在履行合同中，如发生争议，双方协商解决，协商不成的，任何一方可向北京市顺义区人民法院提起诉讼解决。</w:t>
      </w:r>
    </w:p>
    <w:p w14:paraId="2D32A277">
      <w:pPr>
        <w:keepNext w:val="0"/>
        <w:keepLines w:val="0"/>
        <w:pageBreakBefore w:val="0"/>
        <w:wordWrap/>
        <w:overflowPunct/>
        <w:topLinePunct w:val="0"/>
        <w:bidi w:val="0"/>
        <w:spacing w:after="0" w:line="560" w:lineRule="exact"/>
        <w:ind w:right="0"/>
        <w:rPr>
          <w:rFonts w:hint="eastAsia" w:ascii="宋体" w:hAnsi="宋体" w:cs="宋体"/>
          <w:b/>
          <w:sz w:val="28"/>
          <w:szCs w:val="28"/>
        </w:rPr>
      </w:pPr>
      <w:r>
        <w:rPr>
          <w:rFonts w:hint="eastAsia" w:ascii="宋体" w:hAnsi="宋体" w:cs="宋体"/>
          <w:b/>
          <w:sz w:val="28"/>
          <w:szCs w:val="28"/>
        </w:rPr>
        <w:t>六、违约责任</w:t>
      </w:r>
    </w:p>
    <w:p w14:paraId="41B400E1">
      <w:pPr>
        <w:keepNext w:val="0"/>
        <w:keepLines w:val="0"/>
        <w:pageBreakBefore w:val="0"/>
        <w:widowControl w:val="0"/>
        <w:kinsoku/>
        <w:wordWrap/>
        <w:overflowPunct/>
        <w:topLinePunct w:val="0"/>
        <w:autoSpaceDE/>
        <w:autoSpaceDN/>
        <w:bidi w:val="0"/>
        <w:adjustRightInd/>
        <w:snapToGrid/>
        <w:spacing w:after="0" w:line="560" w:lineRule="exact"/>
        <w:ind w:right="0"/>
        <w:jc w:val="left"/>
        <w:textAlignment w:val="auto"/>
        <w:rPr>
          <w:rFonts w:hint="eastAsia" w:cs="宋体"/>
          <w:sz w:val="28"/>
          <w:szCs w:val="28"/>
        </w:rPr>
      </w:pPr>
      <w:r>
        <w:rPr>
          <w:rFonts w:hint="eastAsia" w:cs="宋体"/>
          <w:sz w:val="28"/>
          <w:szCs w:val="28"/>
          <w:lang w:val="en-US" w:eastAsia="zh-CN"/>
        </w:rPr>
        <w:t xml:space="preserve">    </w:t>
      </w:r>
      <w:r>
        <w:rPr>
          <w:rFonts w:cs="宋体"/>
          <w:sz w:val="28"/>
          <w:szCs w:val="28"/>
        </w:rPr>
        <w:t>1、乙</w:t>
      </w:r>
      <w:r>
        <w:rPr>
          <w:rFonts w:ascii="宋体" w:hAnsi="宋体" w:eastAsia="宋体" w:cs="宋体"/>
          <w:kern w:val="2"/>
          <w:sz w:val="28"/>
          <w:szCs w:val="28"/>
          <w:lang w:val="en-US" w:eastAsia="zh-CN" w:bidi="ar-SA"/>
        </w:rPr>
        <w:t>方未按照</w:t>
      </w:r>
      <w:r>
        <w:rPr>
          <w:rFonts w:hint="eastAsia" w:ascii="宋体" w:hAnsi="宋体" w:cs="宋体"/>
          <w:kern w:val="2"/>
          <w:sz w:val="28"/>
          <w:szCs w:val="28"/>
          <w:lang w:val="en-US" w:eastAsia="zh-CN" w:bidi="ar-SA"/>
        </w:rPr>
        <w:t>《</w:t>
      </w:r>
      <w:r>
        <w:rPr>
          <w:rFonts w:hint="eastAsia" w:ascii="宋体" w:hAnsi="宋体" w:eastAsia="宋体" w:cs="宋体"/>
          <w:kern w:val="2"/>
          <w:sz w:val="28"/>
          <w:szCs w:val="28"/>
          <w:lang w:val="en-US" w:eastAsia="zh-CN" w:bidi="ar-SA"/>
        </w:rPr>
        <w:t>南法信镇保安公司考核办法》约定的标准提供</w:t>
      </w:r>
      <w:r>
        <w:rPr>
          <w:rFonts w:ascii="宋体" w:hAnsi="宋体" w:eastAsia="宋体" w:cs="宋体"/>
          <w:kern w:val="2"/>
          <w:sz w:val="28"/>
          <w:szCs w:val="28"/>
          <w:lang w:val="en-US" w:eastAsia="zh-CN" w:bidi="ar-SA"/>
        </w:rPr>
        <w:t>服务</w:t>
      </w:r>
      <w:r>
        <w:rPr>
          <w:rFonts w:cs="宋体"/>
          <w:sz w:val="28"/>
          <w:szCs w:val="28"/>
        </w:rPr>
        <w:t>的，甲方有权要求乙方限期整改，乙方未在规定期限内整改完毕的，甲方可要求乙方支付违约金，违约金数额为1000元，服务期内乙方出现两次未按要求整改的情况，甲方有权解除合同。</w:t>
      </w:r>
    </w:p>
    <w:p w14:paraId="1EE5C6AE">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2、乙方未能及时处置涉及甲方或甲方人员人身、财产安全事件的，甲方有权终止合同，并依据情节轻重由乙方向甲方支付违约金10000元整。</w:t>
      </w:r>
    </w:p>
    <w:p w14:paraId="474D6A66">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3、乙方未能按照甲方的要求完成工作或在开展工作过程中出现违法违规违纪行为的，乙方应向甲方支付违约金，违约金数额为2000元，因此给甲方造成损失的，乙方应按法律规定赔偿甲方损失，且甲方有权随时解除合同。</w:t>
      </w:r>
    </w:p>
    <w:p w14:paraId="3CCD0E0A">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4、乙方不得以任何形式分包或转包本合同项下的工作，否则甲方有权单方解除本合同，且因乙方违约给甲方造成的损失，由乙方承担全部赔偿责任。</w:t>
      </w:r>
    </w:p>
    <w:p w14:paraId="778855A9">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5、除双方协议终止合同或因违约方的违约行为导致合同无法 履行而解除合同外，违约方承担上述违约责任后仍应继续履行合同。</w:t>
      </w:r>
    </w:p>
    <w:p w14:paraId="3DA9F79B">
      <w:pPr>
        <w:keepNext w:val="0"/>
        <w:keepLines w:val="0"/>
        <w:pageBreakBefore w:val="0"/>
        <w:wordWrap/>
        <w:overflowPunct/>
        <w:topLinePunct w:val="0"/>
        <w:bidi w:val="0"/>
        <w:spacing w:after="0" w:line="560" w:lineRule="exact"/>
        <w:ind w:right="0"/>
        <w:rPr>
          <w:rFonts w:hint="eastAsia" w:ascii="宋体" w:hAnsi="宋体" w:cs="宋体"/>
          <w:b/>
          <w:bCs/>
          <w:sz w:val="28"/>
          <w:szCs w:val="28"/>
        </w:rPr>
      </w:pPr>
      <w:r>
        <w:rPr>
          <w:rFonts w:hint="eastAsia" w:ascii="宋体" w:hAnsi="宋体" w:cs="宋体"/>
          <w:b/>
          <w:bCs/>
          <w:sz w:val="28"/>
          <w:szCs w:val="28"/>
        </w:rPr>
        <w:t>七、其他</w:t>
      </w:r>
    </w:p>
    <w:p w14:paraId="69B0413F">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1、合同未尽事宜，双方可另行协商，签订补充协议。</w:t>
      </w:r>
    </w:p>
    <w:p w14:paraId="46586487">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cs="宋体"/>
          <w:sz w:val="28"/>
          <w:szCs w:val="28"/>
        </w:rPr>
        <w:t>2、本合同一式肆份，双方各执贰份，自双方法定代表人或授权代理人签字并加盖公章后生效。</w:t>
      </w:r>
    </w:p>
    <w:p w14:paraId="4CA78245">
      <w:pPr>
        <w:pStyle w:val="18"/>
        <w:keepNext w:val="0"/>
        <w:keepLines w:val="0"/>
        <w:pageBreakBefore w:val="0"/>
        <w:widowControl/>
        <w:kinsoku w:val="0"/>
        <w:wordWrap/>
        <w:overflowPunct/>
        <w:topLinePunct w:val="0"/>
        <w:autoSpaceDE w:val="0"/>
        <w:autoSpaceDN w:val="0"/>
        <w:bidi w:val="0"/>
        <w:adjustRightInd w:val="0"/>
        <w:snapToGrid w:val="0"/>
        <w:spacing w:before="0" w:after="0" w:line="560" w:lineRule="exact"/>
        <w:ind w:right="0" w:firstLine="560" w:firstLineChars="200"/>
        <w:textAlignment w:val="baseline"/>
        <w:rPr>
          <w:rFonts w:hint="eastAsia" w:cs="宋体"/>
          <w:sz w:val="28"/>
          <w:szCs w:val="28"/>
        </w:rPr>
      </w:pPr>
      <w:r>
        <w:rPr>
          <w:rFonts w:hint="eastAsia" w:cs="宋体"/>
          <w:sz w:val="28"/>
          <w:szCs w:val="28"/>
        </w:rPr>
        <w:t>3.专项工作保安由镇政府相关科室考核。</w:t>
      </w:r>
    </w:p>
    <w:p w14:paraId="525B5406">
      <w:pPr>
        <w:pStyle w:val="18"/>
        <w:keepNext w:val="0"/>
        <w:keepLines w:val="0"/>
        <w:pageBreakBefore w:val="0"/>
        <w:widowControl/>
        <w:kinsoku w:val="0"/>
        <w:wordWrap/>
        <w:overflowPunct/>
        <w:topLinePunct w:val="0"/>
        <w:autoSpaceDE w:val="0"/>
        <w:autoSpaceDN w:val="0"/>
        <w:bidi w:val="0"/>
        <w:adjustRightInd w:val="0"/>
        <w:snapToGrid w:val="0"/>
        <w:spacing w:before="0" w:line="560" w:lineRule="exact"/>
        <w:ind w:right="0"/>
        <w:textAlignment w:val="baseline"/>
        <w:rPr>
          <w:rFonts w:hint="eastAsia" w:eastAsia="宋体" w:cs="宋体"/>
          <w:sz w:val="28"/>
          <w:szCs w:val="28"/>
          <w:lang w:eastAsia="zh-CN"/>
        </w:rPr>
      </w:pPr>
    </w:p>
    <w:p w14:paraId="7DFA6CEF">
      <w:pPr>
        <w:rPr>
          <w:rFonts w:hint="eastAsia" w:eastAsia="宋体" w:cs="宋体"/>
          <w:sz w:val="28"/>
          <w:szCs w:val="28"/>
          <w:lang w:eastAsia="zh-CN"/>
        </w:rPr>
      </w:pPr>
    </w:p>
    <w:p w14:paraId="09180AD9">
      <w:pPr>
        <w:pStyle w:val="2"/>
        <w:rPr>
          <w:rFonts w:hint="eastAsia"/>
          <w:lang w:eastAsia="zh-CN"/>
        </w:rPr>
      </w:pPr>
    </w:p>
    <w:p w14:paraId="7B3EF9CE">
      <w:pPr>
        <w:pStyle w:val="18"/>
        <w:keepNext w:val="0"/>
        <w:keepLines w:val="0"/>
        <w:pageBreakBefore w:val="0"/>
        <w:widowControl/>
        <w:kinsoku w:val="0"/>
        <w:wordWrap/>
        <w:overflowPunct/>
        <w:topLinePunct w:val="0"/>
        <w:autoSpaceDE w:val="0"/>
        <w:autoSpaceDN w:val="0"/>
        <w:bidi w:val="0"/>
        <w:adjustRightInd w:val="0"/>
        <w:snapToGrid w:val="0"/>
        <w:spacing w:before="0" w:line="336" w:lineRule="auto"/>
        <w:ind w:right="147" w:firstLine="560" w:firstLineChars="200"/>
        <w:textAlignment w:val="baseline"/>
        <w:rPr>
          <w:rFonts w:hint="eastAsia" w:cs="宋体"/>
          <w:sz w:val="28"/>
          <w:szCs w:val="28"/>
        </w:rPr>
      </w:pPr>
      <w:r>
        <w:rPr>
          <w:rFonts w:cs="宋体"/>
          <w:sz w:val="28"/>
          <w:szCs w:val="28"/>
        </w:rPr>
        <w:t xml:space="preserve">甲方(盖章):                   </w:t>
      </w:r>
      <w:r>
        <w:rPr>
          <w:rFonts w:hint="eastAsia" w:cs="宋体"/>
          <w:sz w:val="28"/>
          <w:szCs w:val="28"/>
        </w:rPr>
        <w:t xml:space="preserve">  </w:t>
      </w:r>
      <w:r>
        <w:rPr>
          <w:rFonts w:cs="宋体"/>
          <w:sz w:val="28"/>
          <w:szCs w:val="28"/>
        </w:rPr>
        <w:t>乙方(盖章):</w:t>
      </w:r>
    </w:p>
    <w:p w14:paraId="61988E05">
      <w:pPr>
        <w:pStyle w:val="18"/>
        <w:keepNext w:val="0"/>
        <w:keepLines w:val="0"/>
        <w:pageBreakBefore w:val="0"/>
        <w:widowControl/>
        <w:kinsoku w:val="0"/>
        <w:wordWrap/>
        <w:overflowPunct/>
        <w:topLinePunct w:val="0"/>
        <w:autoSpaceDE w:val="0"/>
        <w:autoSpaceDN w:val="0"/>
        <w:bidi w:val="0"/>
        <w:adjustRightInd w:val="0"/>
        <w:snapToGrid w:val="0"/>
        <w:spacing w:before="0" w:line="336" w:lineRule="auto"/>
        <w:ind w:right="147" w:firstLine="560" w:firstLineChars="200"/>
        <w:textAlignment w:val="baseline"/>
        <w:rPr>
          <w:rFonts w:hint="eastAsia" w:cs="宋体"/>
          <w:sz w:val="28"/>
          <w:szCs w:val="28"/>
        </w:rPr>
      </w:pPr>
    </w:p>
    <w:p w14:paraId="3A50372E">
      <w:pPr>
        <w:pStyle w:val="18"/>
        <w:keepNext w:val="0"/>
        <w:keepLines w:val="0"/>
        <w:pageBreakBefore w:val="0"/>
        <w:widowControl/>
        <w:kinsoku w:val="0"/>
        <w:wordWrap/>
        <w:overflowPunct/>
        <w:topLinePunct w:val="0"/>
        <w:autoSpaceDE w:val="0"/>
        <w:autoSpaceDN w:val="0"/>
        <w:bidi w:val="0"/>
        <w:adjustRightInd w:val="0"/>
        <w:snapToGrid w:val="0"/>
        <w:spacing w:before="0" w:line="336" w:lineRule="auto"/>
        <w:ind w:right="147" w:firstLine="560" w:firstLineChars="200"/>
        <w:jc w:val="left"/>
        <w:textAlignment w:val="baseline"/>
        <w:rPr>
          <w:rFonts w:hint="eastAsia" w:cs="宋体"/>
          <w:sz w:val="28"/>
          <w:szCs w:val="28"/>
        </w:rPr>
      </w:pPr>
      <w:r>
        <w:rPr>
          <w:rFonts w:cs="宋体"/>
          <w:sz w:val="28"/>
          <w:szCs w:val="28"/>
        </w:rPr>
        <w:t>签字：                          签字：</w:t>
      </w:r>
      <w:r>
        <w:rPr>
          <w:rFonts w:hint="eastAsia" w:cs="宋体"/>
          <w:sz w:val="28"/>
          <w:szCs w:val="28"/>
        </w:rPr>
        <w:t xml:space="preserve">                 </w:t>
      </w:r>
    </w:p>
    <w:p w14:paraId="07FD2B1F">
      <w:pPr>
        <w:pStyle w:val="18"/>
        <w:keepNext w:val="0"/>
        <w:keepLines w:val="0"/>
        <w:pageBreakBefore w:val="0"/>
        <w:widowControl/>
        <w:kinsoku w:val="0"/>
        <w:wordWrap/>
        <w:overflowPunct/>
        <w:topLinePunct w:val="0"/>
        <w:autoSpaceDE w:val="0"/>
        <w:autoSpaceDN w:val="0"/>
        <w:bidi w:val="0"/>
        <w:adjustRightInd w:val="0"/>
        <w:snapToGrid w:val="0"/>
        <w:spacing w:before="0" w:line="336" w:lineRule="auto"/>
        <w:ind w:right="147" w:firstLine="560" w:firstLineChars="200"/>
        <w:jc w:val="left"/>
        <w:textAlignment w:val="baseline"/>
        <w:rPr>
          <w:rFonts w:hint="eastAsia" w:cs="宋体"/>
          <w:sz w:val="28"/>
          <w:szCs w:val="28"/>
        </w:rPr>
      </w:pPr>
      <w:r>
        <w:rPr>
          <w:rFonts w:cs="宋体"/>
          <w:sz w:val="28"/>
          <w:szCs w:val="28"/>
        </w:rPr>
        <w:t xml:space="preserve">日期：   年   </w:t>
      </w:r>
      <w:r>
        <w:rPr>
          <w:rFonts w:hint="eastAsia" w:cs="宋体"/>
          <w:sz w:val="28"/>
          <w:szCs w:val="28"/>
        </w:rPr>
        <w:t xml:space="preserve"> </w:t>
      </w:r>
      <w:r>
        <w:rPr>
          <w:rFonts w:cs="宋体"/>
          <w:sz w:val="28"/>
          <w:szCs w:val="28"/>
        </w:rPr>
        <w:t xml:space="preserve">月  </w:t>
      </w:r>
      <w:r>
        <w:rPr>
          <w:rFonts w:hint="eastAsia" w:cs="宋体"/>
          <w:sz w:val="28"/>
          <w:szCs w:val="28"/>
        </w:rPr>
        <w:t xml:space="preserve"> </w:t>
      </w:r>
      <w:r>
        <w:rPr>
          <w:rFonts w:cs="宋体"/>
          <w:sz w:val="28"/>
          <w:szCs w:val="28"/>
        </w:rPr>
        <w:t xml:space="preserve">日           日期：   年  </w:t>
      </w:r>
      <w:r>
        <w:rPr>
          <w:rFonts w:hint="eastAsia" w:cs="宋体"/>
          <w:sz w:val="28"/>
          <w:szCs w:val="28"/>
        </w:rPr>
        <w:t xml:space="preserve"> </w:t>
      </w:r>
      <w:r>
        <w:rPr>
          <w:rFonts w:cs="宋体"/>
          <w:sz w:val="28"/>
          <w:szCs w:val="28"/>
        </w:rPr>
        <w:t xml:space="preserve"> 月 </w:t>
      </w:r>
      <w:r>
        <w:rPr>
          <w:rFonts w:hint="eastAsia" w:cs="宋体"/>
          <w:sz w:val="28"/>
          <w:szCs w:val="28"/>
        </w:rPr>
        <w:t xml:space="preserve"> </w:t>
      </w:r>
      <w:r>
        <w:rPr>
          <w:rFonts w:cs="宋体"/>
          <w:sz w:val="28"/>
          <w:szCs w:val="28"/>
        </w:rPr>
        <w:t xml:space="preserve">  日</w:t>
      </w:r>
    </w:p>
    <w:p w14:paraId="71C4EA92">
      <w:pPr>
        <w:pStyle w:val="2"/>
        <w:keepNext w:val="0"/>
        <w:keepLines w:val="0"/>
        <w:pageBreakBefore w:val="0"/>
        <w:wordWrap/>
        <w:overflowPunct/>
        <w:topLinePunct w:val="0"/>
        <w:bidi w:val="0"/>
        <w:spacing w:line="336" w:lineRule="auto"/>
        <w:rPr>
          <w:rFonts w:hint="eastAsia"/>
        </w:rPr>
        <w:sectPr>
          <w:pgSz w:w="11906" w:h="16838"/>
          <w:pgMar w:top="1440" w:right="1803" w:bottom="1440" w:left="1803" w:header="851" w:footer="992" w:gutter="0"/>
          <w:cols w:space="0" w:num="1"/>
          <w:docGrid w:type="lines" w:linePitch="319" w:charSpace="0"/>
        </w:sectPr>
      </w:pPr>
    </w:p>
    <w:p w14:paraId="21AD7A3F">
      <w:pPr>
        <w:pStyle w:val="2"/>
        <w:keepNext w:val="0"/>
        <w:keepLines w:val="0"/>
        <w:pageBreakBefore w:val="0"/>
        <w:widowControl w:val="0"/>
        <w:kinsoku/>
        <w:wordWrap/>
        <w:overflowPunct/>
        <w:topLinePunct w:val="0"/>
        <w:bidi w:val="0"/>
        <w:snapToGrid/>
        <w:spacing w:after="0" w:line="560" w:lineRule="exact"/>
        <w:jc w:val="center"/>
        <w:textAlignment w:val="auto"/>
        <w:rPr>
          <w:rFonts w:hint="eastAsia" w:ascii="方正小标宋_GBK" w:hAnsi="方正小标宋_GBK" w:eastAsia="方正小标宋_GBK" w:cs="方正小标宋_GBK"/>
          <w:snapToGrid w:val="0"/>
          <w:spacing w:val="-5"/>
          <w:kern w:val="2"/>
          <w:sz w:val="44"/>
          <w:szCs w:val="44"/>
          <w:u w:val="none"/>
          <w:lang w:eastAsia="zh-CN"/>
        </w:rPr>
      </w:pPr>
      <w:r>
        <w:rPr>
          <w:rFonts w:hint="eastAsia" w:ascii="方正小标宋_GBK" w:hAnsi="方正小标宋_GBK" w:eastAsia="方正小标宋_GBK" w:cs="方正小标宋_GBK"/>
          <w:snapToGrid w:val="0"/>
          <w:spacing w:val="-5"/>
          <w:kern w:val="2"/>
          <w:sz w:val="44"/>
          <w:szCs w:val="44"/>
          <w:u w:val="none"/>
          <w:lang w:eastAsia="zh-CN"/>
        </w:rPr>
        <w:t>考核结果及扣费情况说明</w:t>
      </w:r>
    </w:p>
    <w:p w14:paraId="79BD9D94">
      <w:pPr>
        <w:pStyle w:val="2"/>
        <w:keepNext w:val="0"/>
        <w:keepLines w:val="0"/>
        <w:pageBreakBefore w:val="0"/>
        <w:widowControl w:val="0"/>
        <w:kinsoku/>
        <w:wordWrap/>
        <w:overflowPunct/>
        <w:topLinePunct w:val="0"/>
        <w:autoSpaceDE w:val="0"/>
        <w:autoSpaceDN w:val="0"/>
        <w:bidi w:val="0"/>
        <w:adjustRightInd w:val="0"/>
        <w:snapToGrid/>
        <w:spacing w:after="0" w:line="560" w:lineRule="exact"/>
        <w:jc w:val="center"/>
        <w:textAlignment w:val="auto"/>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   年   月   日-   年   月  日）</w:t>
      </w:r>
    </w:p>
    <w:p w14:paraId="41BC6C82">
      <w:pPr>
        <w:pStyle w:val="2"/>
        <w:keepNext w:val="0"/>
        <w:keepLines w:val="0"/>
        <w:pageBreakBefore w:val="0"/>
        <w:widowControl w:val="0"/>
        <w:kinsoku/>
        <w:wordWrap/>
        <w:overflowPunct/>
        <w:topLinePunct w:val="0"/>
        <w:bidi w:val="0"/>
        <w:snapToGrid/>
        <w:spacing w:after="0" w:line="560" w:lineRule="exact"/>
        <w:jc w:val="center"/>
        <w:textAlignment w:val="auto"/>
        <w:rPr>
          <w:rFonts w:hint="default" w:ascii="方正小标宋_GBK" w:hAnsi="方正小标宋_GBK" w:eastAsia="方正小标宋_GBK" w:cs="方正小标宋_GBK"/>
          <w:snapToGrid w:val="0"/>
          <w:spacing w:val="-5"/>
          <w:kern w:val="2"/>
          <w:sz w:val="44"/>
          <w:szCs w:val="44"/>
          <w:u w:val="none"/>
          <w:lang w:val="en-US" w:eastAsia="zh-CN"/>
        </w:rPr>
      </w:pPr>
    </w:p>
    <w:p w14:paraId="51F665C1">
      <w:pPr>
        <w:keepNext w:val="0"/>
        <w:keepLines w:val="0"/>
        <w:pageBreakBefore w:val="0"/>
        <w:widowControl w:val="0"/>
        <w:kinsoku/>
        <w:wordWrap/>
        <w:overflowPunct/>
        <w:topLinePunct w:val="0"/>
        <w:bidi w:val="0"/>
        <w:snapToGrid/>
        <w:spacing w:after="0" w:line="560" w:lineRule="exact"/>
        <w:ind w:firstLine="560" w:firstLineChars="200"/>
        <w:jc w:val="left"/>
        <w:textAlignment w:val="auto"/>
        <w:rPr>
          <w:rFonts w:hint="eastAsia"/>
          <w:sz w:val="28"/>
          <w:szCs w:val="28"/>
          <w:lang w:val="en-US" w:eastAsia="zh-CN"/>
        </w:rPr>
      </w:pPr>
      <w:r>
        <w:rPr>
          <w:rFonts w:hint="eastAsia"/>
          <w:sz w:val="28"/>
          <w:szCs w:val="28"/>
          <w:u w:val="single"/>
          <w:lang w:val="en-US" w:eastAsia="zh-CN"/>
        </w:rPr>
        <w:t xml:space="preserve">       </w:t>
      </w:r>
      <w:r>
        <w:rPr>
          <w:rFonts w:hint="eastAsia"/>
          <w:sz w:val="28"/>
          <w:szCs w:val="28"/>
          <w:u w:val="none"/>
          <w:lang w:val="en-US" w:eastAsia="zh-CN"/>
        </w:rPr>
        <w:t>（社区、科室）</w:t>
      </w:r>
      <w:r>
        <w:rPr>
          <w:rFonts w:hint="eastAsia"/>
          <w:sz w:val="28"/>
          <w:szCs w:val="28"/>
          <w:lang w:val="en-US" w:eastAsia="zh-CN"/>
        </w:rPr>
        <w:t>保安工作（存在/不存在）</w:t>
      </w:r>
      <w:r>
        <w:rPr>
          <w:rFonts w:hint="eastAsia"/>
          <w:sz w:val="28"/>
          <w:szCs w:val="28"/>
          <w:u w:val="none"/>
          <w:lang w:val="en-US" w:eastAsia="zh-CN"/>
        </w:rPr>
        <w:t xml:space="preserve"> </w:t>
      </w:r>
      <w:r>
        <w:rPr>
          <w:rFonts w:hint="eastAsia"/>
          <w:sz w:val="28"/>
          <w:szCs w:val="28"/>
          <w:u w:val="single"/>
          <w:lang w:val="en-US" w:eastAsia="zh-CN"/>
        </w:rPr>
        <w:t xml:space="preserve">              </w:t>
      </w:r>
      <w:r>
        <w:rPr>
          <w:rFonts w:hint="eastAsia"/>
          <w:sz w:val="28"/>
          <w:szCs w:val="28"/>
          <w:u w:val="none"/>
          <w:lang w:val="en-US" w:eastAsia="zh-CN"/>
        </w:rPr>
        <w:t>等问题，按照考核标准，建议扣除保安费</w:t>
      </w:r>
      <w:r>
        <w:rPr>
          <w:rFonts w:hint="eastAsia"/>
          <w:sz w:val="28"/>
          <w:szCs w:val="28"/>
          <w:u w:val="single"/>
          <w:lang w:val="en-US" w:eastAsia="zh-CN"/>
        </w:rPr>
        <w:t xml:space="preserve">        </w:t>
      </w:r>
      <w:r>
        <w:rPr>
          <w:rFonts w:hint="eastAsia"/>
          <w:sz w:val="28"/>
          <w:szCs w:val="28"/>
          <w:lang w:val="en-US" w:eastAsia="zh-CN"/>
        </w:rPr>
        <w:t>元。</w:t>
      </w:r>
    </w:p>
    <w:p w14:paraId="522D1EF8">
      <w:pPr>
        <w:keepNext w:val="0"/>
        <w:keepLines w:val="0"/>
        <w:pageBreakBefore w:val="0"/>
        <w:widowControl w:val="0"/>
        <w:kinsoku/>
        <w:wordWrap/>
        <w:overflowPunct/>
        <w:topLinePunct w:val="0"/>
        <w:bidi w:val="0"/>
        <w:snapToGrid/>
        <w:spacing w:after="0" w:line="560" w:lineRule="exact"/>
        <w:ind w:firstLine="560" w:firstLineChars="200"/>
        <w:textAlignment w:val="auto"/>
        <w:rPr>
          <w:rFonts w:hint="eastAsia"/>
          <w:sz w:val="28"/>
          <w:szCs w:val="28"/>
          <w:lang w:val="en-US" w:eastAsia="zh-CN"/>
        </w:rPr>
      </w:pPr>
      <w:r>
        <w:rPr>
          <w:rFonts w:hint="eastAsia"/>
          <w:sz w:val="28"/>
          <w:szCs w:val="28"/>
          <w:lang w:val="en-US" w:eastAsia="zh-CN"/>
        </w:rPr>
        <w:t>具体情况如下：</w:t>
      </w:r>
    </w:p>
    <w:p w14:paraId="2C5FC3B2">
      <w:pPr>
        <w:keepNext w:val="0"/>
        <w:keepLines w:val="0"/>
        <w:pageBreakBefore w:val="0"/>
        <w:widowControl w:val="0"/>
        <w:kinsoku/>
        <w:wordWrap/>
        <w:overflowPunct/>
        <w:topLinePunct w:val="0"/>
        <w:bidi w:val="0"/>
        <w:snapToGrid/>
        <w:spacing w:after="0" w:line="560" w:lineRule="exact"/>
        <w:ind w:firstLine="560" w:firstLineChars="200"/>
        <w:textAlignment w:val="auto"/>
        <w:rPr>
          <w:rFonts w:hint="default"/>
          <w:sz w:val="28"/>
          <w:szCs w:val="28"/>
          <w:u w:val="none"/>
          <w:lang w:val="en-US" w:eastAsia="zh-CN"/>
        </w:rPr>
      </w:pPr>
      <w:r>
        <w:rPr>
          <w:rFonts w:hint="eastAsia"/>
          <w:sz w:val="28"/>
          <w:szCs w:val="28"/>
          <w:u w:val="none"/>
          <w:lang w:val="en-US" w:eastAsia="zh-CN"/>
        </w:rPr>
        <w:t xml:space="preserve">1. </w:t>
      </w:r>
      <w:r>
        <w:rPr>
          <w:rFonts w:hint="eastAsia"/>
          <w:sz w:val="28"/>
          <w:szCs w:val="28"/>
          <w:u w:val="single"/>
          <w:lang w:val="en-US" w:eastAsia="zh-CN"/>
        </w:rPr>
        <w:t xml:space="preserve">    </w:t>
      </w:r>
      <w:r>
        <w:rPr>
          <w:rFonts w:hint="eastAsia"/>
          <w:sz w:val="28"/>
          <w:szCs w:val="28"/>
          <w:u w:val="none"/>
          <w:lang w:val="en-US" w:eastAsia="zh-CN"/>
        </w:rPr>
        <w:t>年</w:t>
      </w:r>
      <w:r>
        <w:rPr>
          <w:rFonts w:hint="eastAsia"/>
          <w:sz w:val="28"/>
          <w:szCs w:val="28"/>
          <w:u w:val="single"/>
          <w:lang w:val="en-US" w:eastAsia="zh-CN"/>
        </w:rPr>
        <w:t xml:space="preserve">     </w:t>
      </w:r>
      <w:r>
        <w:rPr>
          <w:rFonts w:hint="eastAsia"/>
          <w:sz w:val="28"/>
          <w:szCs w:val="28"/>
          <w:u w:val="none"/>
          <w:lang w:val="en-US" w:eastAsia="zh-CN"/>
        </w:rPr>
        <w:t>月</w:t>
      </w:r>
      <w:r>
        <w:rPr>
          <w:rFonts w:hint="eastAsia"/>
          <w:sz w:val="28"/>
          <w:szCs w:val="28"/>
          <w:u w:val="single"/>
          <w:lang w:val="en-US" w:eastAsia="zh-CN"/>
        </w:rPr>
        <w:t xml:space="preserve">     </w:t>
      </w:r>
      <w:r>
        <w:rPr>
          <w:rFonts w:hint="eastAsia"/>
          <w:sz w:val="28"/>
          <w:szCs w:val="28"/>
          <w:u w:val="none"/>
          <w:lang w:val="en-US" w:eastAsia="zh-CN"/>
        </w:rPr>
        <w:t xml:space="preserve">日，发现：            </w:t>
      </w:r>
    </w:p>
    <w:p w14:paraId="3CF9892E">
      <w:pPr>
        <w:keepNext w:val="0"/>
        <w:keepLines w:val="0"/>
        <w:pageBreakBefore w:val="0"/>
        <w:widowControl w:val="0"/>
        <w:kinsoku/>
        <w:wordWrap/>
        <w:overflowPunct/>
        <w:topLinePunct w:val="0"/>
        <w:bidi w:val="0"/>
        <w:snapToGrid/>
        <w:spacing w:after="0" w:line="560" w:lineRule="exact"/>
        <w:ind w:firstLine="560" w:firstLineChars="200"/>
        <w:textAlignment w:val="auto"/>
        <w:rPr>
          <w:rFonts w:hint="eastAsia"/>
          <w:sz w:val="28"/>
          <w:szCs w:val="28"/>
          <w:u w:val="none"/>
          <w:lang w:val="en-US" w:eastAsia="zh-CN"/>
        </w:rPr>
      </w:pPr>
      <w:r>
        <w:rPr>
          <w:rFonts w:hint="eastAsia"/>
          <w:sz w:val="28"/>
          <w:szCs w:val="28"/>
          <w:u w:val="none"/>
          <w:lang w:val="en-US" w:eastAsia="zh-CN"/>
        </w:rPr>
        <w:t xml:space="preserve">2. </w:t>
      </w:r>
      <w:r>
        <w:rPr>
          <w:rFonts w:hint="eastAsia"/>
          <w:sz w:val="28"/>
          <w:szCs w:val="28"/>
          <w:u w:val="single"/>
          <w:lang w:val="en-US" w:eastAsia="zh-CN"/>
        </w:rPr>
        <w:t xml:space="preserve">    </w:t>
      </w:r>
      <w:r>
        <w:rPr>
          <w:rFonts w:hint="eastAsia"/>
          <w:sz w:val="28"/>
          <w:szCs w:val="28"/>
          <w:u w:val="none"/>
          <w:lang w:val="en-US" w:eastAsia="zh-CN"/>
        </w:rPr>
        <w:t>年</w:t>
      </w:r>
      <w:r>
        <w:rPr>
          <w:rFonts w:hint="eastAsia"/>
          <w:sz w:val="28"/>
          <w:szCs w:val="28"/>
          <w:u w:val="single"/>
          <w:lang w:val="en-US" w:eastAsia="zh-CN"/>
        </w:rPr>
        <w:t xml:space="preserve">     </w:t>
      </w:r>
      <w:r>
        <w:rPr>
          <w:rFonts w:hint="eastAsia"/>
          <w:sz w:val="28"/>
          <w:szCs w:val="28"/>
          <w:u w:val="none"/>
          <w:lang w:val="en-US" w:eastAsia="zh-CN"/>
        </w:rPr>
        <w:t>月</w:t>
      </w:r>
      <w:r>
        <w:rPr>
          <w:rFonts w:hint="eastAsia"/>
          <w:sz w:val="28"/>
          <w:szCs w:val="28"/>
          <w:u w:val="single"/>
          <w:lang w:val="en-US" w:eastAsia="zh-CN"/>
        </w:rPr>
        <w:t xml:space="preserve">     </w:t>
      </w:r>
      <w:r>
        <w:rPr>
          <w:rFonts w:hint="eastAsia"/>
          <w:sz w:val="28"/>
          <w:szCs w:val="28"/>
          <w:u w:val="none"/>
          <w:lang w:val="en-US" w:eastAsia="zh-CN"/>
        </w:rPr>
        <w:t>日，发现：</w:t>
      </w:r>
    </w:p>
    <w:p w14:paraId="4827A1D7">
      <w:pPr>
        <w:keepNext w:val="0"/>
        <w:keepLines w:val="0"/>
        <w:pageBreakBefore w:val="0"/>
        <w:widowControl w:val="0"/>
        <w:kinsoku/>
        <w:wordWrap/>
        <w:overflowPunct/>
        <w:topLinePunct w:val="0"/>
        <w:bidi w:val="0"/>
        <w:snapToGrid/>
        <w:spacing w:after="0" w:line="560" w:lineRule="exact"/>
        <w:ind w:firstLine="560" w:firstLineChars="200"/>
        <w:textAlignment w:val="auto"/>
        <w:rPr>
          <w:rFonts w:hint="default"/>
          <w:sz w:val="28"/>
          <w:szCs w:val="28"/>
          <w:u w:val="none"/>
          <w:lang w:val="en-US" w:eastAsia="zh-CN"/>
        </w:rPr>
      </w:pPr>
      <w:r>
        <w:rPr>
          <w:rFonts w:hint="eastAsia"/>
          <w:sz w:val="28"/>
          <w:szCs w:val="28"/>
          <w:u w:val="none"/>
          <w:lang w:val="en-US" w:eastAsia="zh-CN"/>
        </w:rPr>
        <w:t xml:space="preserve">3. </w:t>
      </w:r>
      <w:r>
        <w:rPr>
          <w:rFonts w:hint="eastAsia"/>
          <w:sz w:val="28"/>
          <w:szCs w:val="28"/>
          <w:u w:val="single"/>
          <w:lang w:val="en-US" w:eastAsia="zh-CN"/>
        </w:rPr>
        <w:t xml:space="preserve">    </w:t>
      </w:r>
      <w:r>
        <w:rPr>
          <w:rFonts w:hint="eastAsia"/>
          <w:sz w:val="28"/>
          <w:szCs w:val="28"/>
          <w:u w:val="none"/>
          <w:lang w:val="en-US" w:eastAsia="zh-CN"/>
        </w:rPr>
        <w:t>年</w:t>
      </w:r>
      <w:r>
        <w:rPr>
          <w:rFonts w:hint="eastAsia"/>
          <w:sz w:val="28"/>
          <w:szCs w:val="28"/>
          <w:u w:val="single"/>
          <w:lang w:val="en-US" w:eastAsia="zh-CN"/>
        </w:rPr>
        <w:t xml:space="preserve">     </w:t>
      </w:r>
      <w:r>
        <w:rPr>
          <w:rFonts w:hint="eastAsia"/>
          <w:sz w:val="28"/>
          <w:szCs w:val="28"/>
          <w:u w:val="none"/>
          <w:lang w:val="en-US" w:eastAsia="zh-CN"/>
        </w:rPr>
        <w:t xml:space="preserve">月 </w:t>
      </w:r>
      <w:r>
        <w:rPr>
          <w:rFonts w:hint="eastAsia"/>
          <w:sz w:val="28"/>
          <w:szCs w:val="28"/>
          <w:u w:val="single"/>
          <w:lang w:val="en-US" w:eastAsia="zh-CN"/>
        </w:rPr>
        <w:t xml:space="preserve">    </w:t>
      </w:r>
      <w:r>
        <w:rPr>
          <w:rFonts w:hint="eastAsia"/>
          <w:sz w:val="28"/>
          <w:szCs w:val="28"/>
          <w:u w:val="none"/>
          <w:lang w:val="en-US" w:eastAsia="zh-CN"/>
        </w:rPr>
        <w:t>日，发现：</w:t>
      </w:r>
    </w:p>
    <w:p w14:paraId="27EEC537">
      <w:pPr>
        <w:pStyle w:val="2"/>
        <w:keepNext w:val="0"/>
        <w:keepLines w:val="0"/>
        <w:pageBreakBefore w:val="0"/>
        <w:widowControl w:val="0"/>
        <w:kinsoku/>
        <w:wordWrap/>
        <w:overflowPunct/>
        <w:topLinePunct w:val="0"/>
        <w:bidi w:val="0"/>
        <w:snapToGrid/>
        <w:spacing w:after="0" w:line="560" w:lineRule="exact"/>
        <w:textAlignment w:val="auto"/>
        <w:rPr>
          <w:rFonts w:hint="default" w:eastAsiaTheme="minorEastAsia"/>
          <w:sz w:val="28"/>
          <w:szCs w:val="28"/>
          <w:lang w:val="en-US" w:eastAsia="zh-CN"/>
        </w:rPr>
      </w:pPr>
    </w:p>
    <w:p w14:paraId="7191DFB4">
      <w:pPr>
        <w:pStyle w:val="2"/>
        <w:keepNext w:val="0"/>
        <w:keepLines w:val="0"/>
        <w:pageBreakBefore w:val="0"/>
        <w:widowControl w:val="0"/>
        <w:kinsoku/>
        <w:wordWrap/>
        <w:overflowPunct/>
        <w:topLinePunct w:val="0"/>
        <w:bidi w:val="0"/>
        <w:snapToGrid/>
        <w:spacing w:after="0" w:line="560" w:lineRule="exact"/>
        <w:textAlignment w:val="auto"/>
        <w:rPr>
          <w:rFonts w:hint="default"/>
          <w:lang w:val="en-US" w:eastAsia="zh-CN"/>
        </w:rPr>
      </w:pPr>
    </w:p>
    <w:p w14:paraId="71D4D011">
      <w:pPr>
        <w:pStyle w:val="2"/>
        <w:keepNext w:val="0"/>
        <w:keepLines w:val="0"/>
        <w:pageBreakBefore w:val="0"/>
        <w:widowControl w:val="0"/>
        <w:kinsoku/>
        <w:wordWrap/>
        <w:overflowPunct/>
        <w:topLinePunct w:val="0"/>
        <w:bidi w:val="0"/>
        <w:snapToGrid/>
        <w:spacing w:after="0" w:line="560" w:lineRule="exact"/>
        <w:ind w:firstLine="560" w:firstLineChars="200"/>
        <w:textAlignment w:val="auto"/>
        <w:rPr>
          <w:rFonts w:hint="eastAsia" w:ascii="宋体" w:hAnsi="宋体" w:eastAsia="宋体" w:cs="宋体"/>
          <w:bCs/>
          <w:kern w:val="2"/>
          <w:sz w:val="28"/>
          <w:szCs w:val="28"/>
          <w:highlight w:val="none"/>
          <w:u w:val="none"/>
          <w:lang w:val="en-US" w:eastAsia="zh-CN"/>
        </w:rPr>
      </w:pPr>
      <w:r>
        <w:rPr>
          <w:rFonts w:hint="eastAsia" w:ascii="Times New Roman" w:hAnsi="Times New Roman" w:cs="Times New Roman"/>
          <w:color w:val="auto"/>
          <w:kern w:val="2"/>
          <w:sz w:val="28"/>
          <w:szCs w:val="28"/>
          <w:u w:val="none"/>
          <w:lang w:val="en-US" w:eastAsia="zh-CN"/>
        </w:rPr>
        <w:t>综上，</w:t>
      </w:r>
      <w:r>
        <w:rPr>
          <w:rFonts w:hint="eastAsia" w:ascii="Times New Roman" w:hAnsi="Times New Roman" w:eastAsia="宋体" w:cs="Times New Roman"/>
          <w:snapToGrid/>
          <w:color w:val="auto"/>
          <w:spacing w:val="0"/>
          <w:kern w:val="2"/>
          <w:sz w:val="28"/>
          <w:szCs w:val="28"/>
          <w:u w:val="none"/>
          <w:lang w:val="en-US" w:eastAsia="zh-CN"/>
        </w:rPr>
        <w:t>共扣除保安服务费</w:t>
      </w:r>
      <w:r>
        <w:rPr>
          <w:rFonts w:hint="eastAsia" w:ascii="Times New Roman" w:hAnsi="Times New Roman" w:eastAsia="宋体" w:cs="Times New Roman"/>
          <w:snapToGrid/>
          <w:color w:val="auto"/>
          <w:spacing w:val="0"/>
          <w:kern w:val="2"/>
          <w:sz w:val="28"/>
          <w:szCs w:val="28"/>
          <w:u w:val="single"/>
          <w:lang w:val="en-US" w:eastAsia="zh-CN"/>
        </w:rPr>
        <w:t xml:space="preserve">   </w:t>
      </w:r>
      <w:r>
        <w:rPr>
          <w:rFonts w:hint="eastAsia" w:ascii="Times New Roman" w:hAnsi="Times New Roman" w:cs="Times New Roman"/>
          <w:snapToGrid/>
          <w:color w:val="auto"/>
          <w:spacing w:val="0"/>
          <w:kern w:val="2"/>
          <w:sz w:val="28"/>
          <w:szCs w:val="28"/>
          <w:u w:val="single"/>
          <w:lang w:val="en-US" w:eastAsia="zh-CN"/>
        </w:rPr>
        <w:t xml:space="preserve">      </w:t>
      </w:r>
      <w:r>
        <w:rPr>
          <w:rFonts w:hint="eastAsia" w:ascii="Times New Roman" w:hAnsi="Times New Roman" w:eastAsia="宋体" w:cs="Times New Roman"/>
          <w:snapToGrid/>
          <w:color w:val="auto"/>
          <w:spacing w:val="0"/>
          <w:kern w:val="2"/>
          <w:sz w:val="28"/>
          <w:szCs w:val="28"/>
          <w:u w:val="none"/>
          <w:lang w:val="en-US" w:eastAsia="zh-CN"/>
        </w:rPr>
        <w:t>元</w:t>
      </w:r>
      <w:r>
        <w:rPr>
          <w:rFonts w:hint="eastAsia" w:ascii="Times New Roman" w:hAnsi="Times New Roman" w:cs="Times New Roman"/>
          <w:snapToGrid/>
          <w:color w:val="auto"/>
          <w:spacing w:val="0"/>
          <w:kern w:val="2"/>
          <w:sz w:val="28"/>
          <w:szCs w:val="28"/>
          <w:u w:val="none"/>
          <w:lang w:val="en-US" w:eastAsia="zh-CN"/>
        </w:rPr>
        <w:t>。</w:t>
      </w:r>
      <w:r>
        <w:rPr>
          <w:rFonts w:hint="eastAsia" w:ascii="宋体" w:hAnsi="宋体" w:eastAsia="宋体" w:cs="宋体"/>
          <w:bCs/>
          <w:kern w:val="2"/>
          <w:sz w:val="28"/>
          <w:szCs w:val="28"/>
          <w:highlight w:val="none"/>
          <w:u w:val="none"/>
          <w:lang w:val="en-US" w:eastAsia="zh-CN"/>
        </w:rPr>
        <w:t>本次应扣除的服务费将在支付最后一笔服务费时一并扣除。</w:t>
      </w:r>
    </w:p>
    <w:p w14:paraId="117366A7">
      <w:pPr>
        <w:pStyle w:val="2"/>
        <w:keepNext w:val="0"/>
        <w:keepLines w:val="0"/>
        <w:pageBreakBefore w:val="0"/>
        <w:widowControl w:val="0"/>
        <w:kinsoku/>
        <w:wordWrap/>
        <w:overflowPunct/>
        <w:topLinePunct w:val="0"/>
        <w:bidi w:val="0"/>
        <w:snapToGrid/>
        <w:spacing w:after="0" w:line="560" w:lineRule="exact"/>
        <w:ind w:firstLine="560" w:firstLineChars="200"/>
        <w:jc w:val="center"/>
        <w:textAlignment w:val="auto"/>
        <w:rPr>
          <w:rFonts w:hint="eastAsia" w:ascii="宋体" w:hAnsi="宋体" w:cs="宋体"/>
          <w:sz w:val="28"/>
          <w:szCs w:val="28"/>
          <w:lang w:eastAsia="zh-CN"/>
        </w:rPr>
      </w:pPr>
    </w:p>
    <w:p w14:paraId="4C5E9FCF">
      <w:pPr>
        <w:pStyle w:val="2"/>
        <w:keepNext w:val="0"/>
        <w:keepLines w:val="0"/>
        <w:pageBreakBefore w:val="0"/>
        <w:widowControl w:val="0"/>
        <w:kinsoku/>
        <w:wordWrap/>
        <w:overflowPunct/>
        <w:topLinePunct w:val="0"/>
        <w:bidi w:val="0"/>
        <w:snapToGrid/>
        <w:spacing w:after="0" w:line="560" w:lineRule="exact"/>
        <w:ind w:firstLine="560" w:firstLineChars="200"/>
        <w:jc w:val="center"/>
        <w:textAlignment w:val="auto"/>
        <w:rPr>
          <w:rFonts w:hint="eastAsia" w:ascii="宋体" w:hAnsi="宋体" w:cs="宋体"/>
          <w:sz w:val="28"/>
          <w:szCs w:val="28"/>
          <w:lang w:val="en-US" w:eastAsia="zh-CN"/>
        </w:rPr>
      </w:pPr>
      <w:r>
        <w:rPr>
          <w:rFonts w:hint="eastAsia" w:ascii="宋体" w:hAnsi="宋体" w:cs="宋体"/>
          <w:sz w:val="28"/>
          <w:szCs w:val="28"/>
          <w:lang w:val="en-US" w:eastAsia="zh-CN"/>
        </w:rPr>
        <w:t xml:space="preserve">   </w:t>
      </w:r>
    </w:p>
    <w:p w14:paraId="10B6F853">
      <w:pPr>
        <w:pStyle w:val="2"/>
        <w:keepNext w:val="0"/>
        <w:keepLines w:val="0"/>
        <w:pageBreakBefore w:val="0"/>
        <w:widowControl w:val="0"/>
        <w:kinsoku/>
        <w:wordWrap/>
        <w:overflowPunct/>
        <w:topLinePunct w:val="0"/>
        <w:bidi w:val="0"/>
        <w:snapToGrid/>
        <w:spacing w:after="0" w:line="560" w:lineRule="exact"/>
        <w:ind w:firstLine="560" w:firstLineChars="200"/>
        <w:jc w:val="center"/>
        <w:textAlignment w:val="auto"/>
        <w:rPr>
          <w:rFonts w:hint="eastAsia" w:ascii="宋体" w:hAnsi="宋体" w:cs="宋体"/>
          <w:sz w:val="28"/>
          <w:szCs w:val="28"/>
          <w:lang w:val="en-US" w:eastAsia="zh-CN"/>
        </w:rPr>
      </w:pPr>
    </w:p>
    <w:p w14:paraId="14570FAB">
      <w:pPr>
        <w:pStyle w:val="2"/>
        <w:keepNext w:val="0"/>
        <w:keepLines w:val="0"/>
        <w:pageBreakBefore w:val="0"/>
        <w:widowControl w:val="0"/>
        <w:kinsoku/>
        <w:wordWrap/>
        <w:overflowPunct/>
        <w:topLinePunct w:val="0"/>
        <w:bidi w:val="0"/>
        <w:snapToGrid/>
        <w:spacing w:after="0" w:line="560" w:lineRule="exact"/>
        <w:ind w:firstLine="560" w:firstLineChars="200"/>
        <w:jc w:val="center"/>
        <w:textAlignment w:val="auto"/>
        <w:rPr>
          <w:rFonts w:hint="default" w:ascii="Times New Roman" w:hAnsi="Times New Roman" w:eastAsia="宋体" w:cs="Times New Roman"/>
          <w:snapToGrid/>
          <w:color w:val="auto"/>
          <w:spacing w:val="0"/>
          <w:kern w:val="2"/>
          <w:sz w:val="28"/>
          <w:szCs w:val="28"/>
          <w:u w:val="none"/>
          <w:lang w:val="en-US" w:eastAsia="zh-CN"/>
        </w:rPr>
      </w:pPr>
      <w:r>
        <w:rPr>
          <w:rFonts w:hint="eastAsia" w:ascii="宋体" w:hAnsi="宋体" w:cs="宋体"/>
          <w:sz w:val="28"/>
          <w:szCs w:val="28"/>
          <w:lang w:eastAsia="zh-CN"/>
        </w:rPr>
        <w:t>社区主任</w:t>
      </w:r>
      <w:r>
        <w:rPr>
          <w:rFonts w:hint="eastAsia" w:ascii="Times New Roman" w:hAnsi="Times New Roman" w:eastAsia="宋体" w:cs="Times New Roman"/>
          <w:snapToGrid/>
          <w:color w:val="auto"/>
          <w:spacing w:val="0"/>
          <w:kern w:val="2"/>
          <w:sz w:val="28"/>
          <w:szCs w:val="28"/>
          <w:u w:val="none"/>
          <w:lang w:val="en-US" w:eastAsia="zh-CN"/>
        </w:rPr>
        <w:t>/科室负责人签字：</w:t>
      </w:r>
    </w:p>
    <w:p w14:paraId="7DCA9C5A">
      <w:pPr>
        <w:pStyle w:val="2"/>
        <w:keepNext w:val="0"/>
        <w:keepLines w:val="0"/>
        <w:pageBreakBefore w:val="0"/>
        <w:widowControl w:val="0"/>
        <w:kinsoku/>
        <w:wordWrap/>
        <w:overflowPunct/>
        <w:topLinePunct w:val="0"/>
        <w:bidi w:val="0"/>
        <w:snapToGrid/>
        <w:spacing w:after="0" w:line="560" w:lineRule="exact"/>
        <w:ind w:firstLine="560" w:firstLineChars="200"/>
        <w:jc w:val="both"/>
        <w:textAlignment w:val="auto"/>
        <w:rPr>
          <w:rFonts w:hint="default" w:ascii="Times New Roman" w:hAnsi="Times New Roman" w:eastAsia="宋体" w:cs="Times New Roman"/>
          <w:snapToGrid/>
          <w:color w:val="auto"/>
          <w:spacing w:val="0"/>
          <w:kern w:val="2"/>
          <w:sz w:val="28"/>
          <w:szCs w:val="28"/>
          <w:u w:val="none"/>
          <w:lang w:val="en-US" w:eastAsia="zh-CN"/>
        </w:rPr>
      </w:pPr>
      <w:r>
        <w:rPr>
          <w:rFonts w:hint="eastAsia" w:ascii="Times New Roman" w:hAnsi="Times New Roman" w:eastAsia="宋体" w:cs="Times New Roman"/>
          <w:snapToGrid/>
          <w:color w:val="auto"/>
          <w:spacing w:val="0"/>
          <w:kern w:val="2"/>
          <w:sz w:val="28"/>
          <w:szCs w:val="28"/>
          <w:u w:val="none"/>
          <w:lang w:val="en-US" w:eastAsia="zh-CN"/>
        </w:rPr>
        <w:t xml:space="preserve">                  </w:t>
      </w:r>
      <w:r>
        <w:rPr>
          <w:rFonts w:hint="eastAsia" w:ascii="Times New Roman" w:hAnsi="Times New Roman" w:cs="Times New Roman"/>
          <w:snapToGrid/>
          <w:color w:val="auto"/>
          <w:spacing w:val="0"/>
          <w:kern w:val="2"/>
          <w:sz w:val="28"/>
          <w:szCs w:val="28"/>
          <w:u w:val="none"/>
          <w:lang w:val="en-US" w:eastAsia="zh-CN"/>
        </w:rPr>
        <w:t xml:space="preserve">             </w:t>
      </w:r>
    </w:p>
    <w:p w14:paraId="3BA177FE">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cs="宋体"/>
          <w:b/>
          <w:color w:val="000000"/>
          <w:sz w:val="28"/>
          <w:szCs w:val="28"/>
        </w:rPr>
      </w:pPr>
    </w:p>
    <w:p w14:paraId="1288AFD1">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cs="宋体"/>
          <w:b/>
          <w:color w:val="000000"/>
          <w:sz w:val="28"/>
          <w:szCs w:val="28"/>
        </w:rPr>
      </w:pPr>
    </w:p>
    <w:p w14:paraId="7AA826F4">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cs="宋体"/>
          <w:b/>
          <w:color w:val="000000"/>
          <w:sz w:val="28"/>
          <w:szCs w:val="28"/>
        </w:rPr>
      </w:pPr>
    </w:p>
    <w:p w14:paraId="355FB9E1">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cs="宋体"/>
          <w:b/>
          <w:color w:val="000000"/>
          <w:sz w:val="28"/>
          <w:szCs w:val="28"/>
        </w:rPr>
      </w:pPr>
    </w:p>
    <w:p w14:paraId="05245DD6">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cs="宋体"/>
          <w:b/>
          <w:color w:val="000000"/>
          <w:sz w:val="28"/>
          <w:szCs w:val="28"/>
        </w:rPr>
      </w:pPr>
    </w:p>
    <w:p w14:paraId="5DC31CA6">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cs="宋体"/>
          <w:b/>
          <w:color w:val="000000"/>
          <w:sz w:val="28"/>
          <w:szCs w:val="28"/>
        </w:rPr>
      </w:pPr>
    </w:p>
    <w:p w14:paraId="40DD1DCD">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cs="宋体"/>
          <w:b/>
          <w:color w:val="000000"/>
          <w:sz w:val="28"/>
          <w:szCs w:val="28"/>
        </w:rPr>
      </w:pPr>
    </w:p>
    <w:p w14:paraId="356FD06F">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cs="宋体"/>
          <w:b/>
          <w:color w:val="000000"/>
          <w:sz w:val="28"/>
          <w:szCs w:val="28"/>
        </w:rPr>
      </w:pPr>
    </w:p>
    <w:p w14:paraId="73E1A4D8">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cs="宋体"/>
          <w:b/>
          <w:color w:val="000000"/>
          <w:sz w:val="28"/>
          <w:szCs w:val="28"/>
        </w:rPr>
      </w:pPr>
    </w:p>
    <w:p w14:paraId="6A513B3E">
      <w:pPr>
        <w:keepNext w:val="0"/>
        <w:keepLines w:val="0"/>
        <w:pageBreakBefore w:val="0"/>
        <w:widowControl w:val="0"/>
        <w:kinsoku/>
        <w:wordWrap/>
        <w:overflowPunct/>
        <w:topLinePunct w:val="0"/>
        <w:autoSpaceDE/>
        <w:autoSpaceDN/>
        <w:bidi w:val="0"/>
        <w:adjustRightInd w:val="0"/>
        <w:snapToGrid w:val="0"/>
        <w:spacing w:after="0" w:line="240" w:lineRule="auto"/>
        <w:textAlignment w:val="auto"/>
        <w:rPr>
          <w:rFonts w:hint="eastAsia" w:ascii="宋体" w:hAnsi="宋体" w:cs="宋体"/>
          <w:b/>
          <w:color w:val="000000"/>
          <w:sz w:val="28"/>
          <w:szCs w:val="28"/>
        </w:rPr>
      </w:pPr>
    </w:p>
    <w:p w14:paraId="35B4B439">
      <w:pPr>
        <w:keepNext w:val="0"/>
        <w:keepLines w:val="0"/>
        <w:pageBreakBefore w:val="0"/>
        <w:widowControl w:val="0"/>
        <w:kinsoku/>
        <w:wordWrap/>
        <w:overflowPunct/>
        <w:topLinePunct w:val="0"/>
        <w:autoSpaceDE/>
        <w:autoSpaceDN/>
        <w:bidi w:val="0"/>
        <w:adjustRightInd w:val="0"/>
        <w:snapToGrid w:val="0"/>
        <w:spacing w:after="0" w:line="560" w:lineRule="exact"/>
        <w:textAlignment w:val="auto"/>
        <w:rPr>
          <w:rFonts w:hint="eastAsia" w:ascii="宋体" w:hAnsi="宋体" w:cs="宋体"/>
          <w:b/>
          <w:color w:val="000000"/>
          <w:sz w:val="28"/>
          <w:szCs w:val="28"/>
        </w:rPr>
      </w:pPr>
      <w:r>
        <w:rPr>
          <w:rFonts w:hint="eastAsia" w:ascii="宋体" w:hAnsi="宋体" w:cs="宋体"/>
          <w:b/>
          <w:color w:val="000000"/>
          <w:sz w:val="28"/>
          <w:szCs w:val="28"/>
        </w:rPr>
        <w:t>附件：《南法信镇保安公司考核办法》</w:t>
      </w:r>
    </w:p>
    <w:p w14:paraId="4BC6576E">
      <w:pPr>
        <w:keepNext w:val="0"/>
        <w:keepLines w:val="0"/>
        <w:pageBreakBefore w:val="0"/>
        <w:widowControl w:val="0"/>
        <w:kinsoku/>
        <w:wordWrap/>
        <w:overflowPunct/>
        <w:topLinePunct w:val="0"/>
        <w:autoSpaceDE/>
        <w:autoSpaceDN/>
        <w:bidi w:val="0"/>
        <w:adjustRightInd w:val="0"/>
        <w:snapToGrid w:val="0"/>
        <w:spacing w:after="0" w:line="560" w:lineRule="exact"/>
        <w:jc w:val="center"/>
        <w:textAlignment w:val="auto"/>
        <w:rPr>
          <w:rFonts w:hint="eastAsia" w:ascii="黑体" w:hAnsi="黑体" w:eastAsia="黑体" w:cs="黑体"/>
          <w:sz w:val="44"/>
          <w:szCs w:val="44"/>
        </w:rPr>
      </w:pPr>
      <w:r>
        <w:rPr>
          <w:rFonts w:hint="eastAsia" w:ascii="黑体" w:hAnsi="黑体" w:eastAsia="黑体" w:cs="黑体"/>
          <w:sz w:val="44"/>
          <w:szCs w:val="44"/>
        </w:rPr>
        <w:t>南法信镇保安公司考核办法</w:t>
      </w:r>
    </w:p>
    <w:p w14:paraId="03A1CC2B">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cs="Times New Roman"/>
          <w:sz w:val="32"/>
          <w:szCs w:val="32"/>
        </w:rPr>
      </w:pPr>
      <w:bookmarkStart w:id="836" w:name="OLE_LINK3"/>
      <w:r>
        <w:rPr>
          <w:rFonts w:hint="default" w:ascii="Times New Roman" w:hAnsi="Times New Roman" w:cs="Times New Roman"/>
          <w:sz w:val="32"/>
          <w:szCs w:val="32"/>
        </w:rPr>
        <w:t>（一）居委会考核</w:t>
      </w:r>
    </w:p>
    <w:bookmarkEnd w:id="836"/>
    <w:p w14:paraId="0E955C29">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1.工作状态</w:t>
      </w:r>
    </w:p>
    <w:p w14:paraId="4E49CFBB">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（1）服装干净整洁、穿戴规范。每发现一次未按要求</w:t>
      </w:r>
      <w:r>
        <w:rPr>
          <w:rFonts w:hint="default" w:ascii="Times New Roman" w:hAnsi="Times New Roman" w:cs="Times New Roman"/>
          <w:sz w:val="32"/>
          <w:szCs w:val="32"/>
          <w:lang w:eastAsia="zh-CN"/>
        </w:rPr>
        <w:t>统一</w:t>
      </w:r>
      <w:r>
        <w:rPr>
          <w:rFonts w:hint="default" w:ascii="Times New Roman" w:hAnsi="Times New Roman" w:cs="Times New Roman"/>
          <w:sz w:val="32"/>
          <w:szCs w:val="32"/>
        </w:rPr>
        <w:t>着装</w:t>
      </w:r>
      <w:r>
        <w:rPr>
          <w:rFonts w:hint="default" w:ascii="Times New Roman" w:hAnsi="Times New Roman" w:cs="Times New Roman"/>
          <w:sz w:val="32"/>
          <w:szCs w:val="32"/>
          <w:lang w:eastAsia="zh-CN"/>
        </w:rPr>
        <w:t>的</w:t>
      </w:r>
      <w:r>
        <w:rPr>
          <w:rFonts w:hint="default" w:ascii="Times New Roman" w:hAnsi="Times New Roman" w:cs="Times New Roman"/>
          <w:sz w:val="32"/>
          <w:szCs w:val="32"/>
        </w:rPr>
        <w:t>，扣</w:t>
      </w:r>
      <w:r>
        <w:rPr>
          <w:rFonts w:hint="default" w:ascii="Times New Roman" w:hAnsi="Times New Roman" w:cs="Times New Roman"/>
          <w:sz w:val="32"/>
          <w:szCs w:val="32"/>
          <w:lang w:val="en-US" w:eastAsia="zh-CN"/>
        </w:rPr>
        <w:t>500</w:t>
      </w:r>
      <w:r>
        <w:rPr>
          <w:rFonts w:hint="default" w:ascii="Times New Roman" w:hAnsi="Times New Roman" w:cs="Times New Roman"/>
          <w:sz w:val="32"/>
          <w:szCs w:val="32"/>
          <w:lang w:eastAsia="zh-CN"/>
        </w:rPr>
        <w:t>元</w:t>
      </w:r>
      <w:r>
        <w:rPr>
          <w:rFonts w:hint="default" w:ascii="Times New Roman" w:hAnsi="Times New Roman" w:cs="Times New Roman"/>
          <w:sz w:val="32"/>
          <w:szCs w:val="32"/>
        </w:rPr>
        <w:t>。</w:t>
      </w:r>
    </w:p>
    <w:p w14:paraId="49924765">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（2）精神饱满，举止得体，文明值勤，礼貌待人。每发现一次工作时间睡觉、打牌聊天、玩手机等不符合规定以及其他违纪行为，扣</w:t>
      </w:r>
      <w:r>
        <w:rPr>
          <w:rFonts w:hint="default" w:ascii="Times New Roman" w:hAnsi="Times New Roman" w:cs="Times New Roman"/>
          <w:sz w:val="32"/>
          <w:szCs w:val="32"/>
          <w:lang w:val="en-US" w:eastAsia="zh-CN"/>
        </w:rPr>
        <w:t>500元</w:t>
      </w:r>
      <w:r>
        <w:rPr>
          <w:rFonts w:hint="default" w:ascii="Times New Roman" w:hAnsi="Times New Roman" w:cs="Times New Roman"/>
          <w:sz w:val="32"/>
          <w:szCs w:val="32"/>
        </w:rPr>
        <w:t>。</w:t>
      </w:r>
    </w:p>
    <w:p w14:paraId="4C7B32B0">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（3）酒后（岗前3小时）、值班期间饮酒或在岗位上存在消极怠工行为的，每次扣除</w:t>
      </w:r>
      <w:r>
        <w:rPr>
          <w:rFonts w:hint="default" w:ascii="Times New Roman" w:hAnsi="Times New Roman" w:cs="Times New Roman"/>
          <w:sz w:val="32"/>
          <w:szCs w:val="32"/>
          <w:lang w:val="en-US" w:eastAsia="zh-CN"/>
        </w:rPr>
        <w:t>500元</w:t>
      </w:r>
      <w:r>
        <w:rPr>
          <w:rFonts w:hint="default" w:ascii="Times New Roman" w:hAnsi="Times New Roman" w:cs="Times New Roman"/>
          <w:sz w:val="32"/>
          <w:szCs w:val="32"/>
        </w:rPr>
        <w:t>。</w:t>
      </w:r>
    </w:p>
    <w:p w14:paraId="411C5CD2">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2.考勤情况</w:t>
      </w:r>
    </w:p>
    <w:p w14:paraId="2D126268">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（1）严格遵守规定工作时间，不得迟到早退，每发现一次迟到早退、缺岗等情况，扣</w:t>
      </w:r>
      <w:r>
        <w:rPr>
          <w:rFonts w:hint="default" w:ascii="Times New Roman" w:hAnsi="Times New Roman" w:cs="Times New Roman"/>
          <w:sz w:val="32"/>
          <w:szCs w:val="32"/>
          <w:lang w:val="en-US" w:eastAsia="zh-CN"/>
        </w:rPr>
        <w:t>500元</w:t>
      </w:r>
      <w:r>
        <w:rPr>
          <w:rFonts w:hint="default" w:ascii="Times New Roman" w:hAnsi="Times New Roman" w:cs="Times New Roman"/>
          <w:sz w:val="32"/>
          <w:szCs w:val="32"/>
        </w:rPr>
        <w:t>。</w:t>
      </w:r>
    </w:p>
    <w:p w14:paraId="3A8C257E">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（2）换岗时做好交接班衔接，确保执勤时间内岗位上有人，避免出现擅自脱离岗位情况，每出现1次扣</w:t>
      </w:r>
      <w:r>
        <w:rPr>
          <w:rFonts w:hint="default" w:ascii="Times New Roman" w:hAnsi="Times New Roman" w:cs="Times New Roman"/>
          <w:sz w:val="32"/>
          <w:szCs w:val="32"/>
          <w:lang w:val="en-US" w:eastAsia="zh-CN"/>
        </w:rPr>
        <w:t>500元</w:t>
      </w:r>
      <w:r>
        <w:rPr>
          <w:rFonts w:hint="default" w:ascii="Times New Roman" w:hAnsi="Times New Roman" w:cs="Times New Roman"/>
          <w:sz w:val="32"/>
          <w:szCs w:val="32"/>
        </w:rPr>
        <w:t>。</w:t>
      </w:r>
    </w:p>
    <w:p w14:paraId="3CCA9141">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3.履职情况</w:t>
      </w:r>
    </w:p>
    <w:p w14:paraId="43110B36">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（1）</w:t>
      </w:r>
      <w:r>
        <w:rPr>
          <w:rFonts w:hint="eastAsia" w:cs="Times New Roman"/>
          <w:sz w:val="32"/>
          <w:szCs w:val="32"/>
          <w:lang w:eastAsia="zh-CN"/>
        </w:rPr>
        <w:t>社区出入</w:t>
      </w:r>
      <w:r>
        <w:rPr>
          <w:rFonts w:hint="default" w:ascii="Times New Roman" w:hAnsi="Times New Roman" w:cs="Times New Roman"/>
          <w:sz w:val="32"/>
          <w:szCs w:val="32"/>
        </w:rPr>
        <w:t>口值守工作。对进出</w:t>
      </w:r>
      <w:r>
        <w:rPr>
          <w:rFonts w:hint="eastAsia" w:cs="Times New Roman"/>
          <w:sz w:val="32"/>
          <w:szCs w:val="32"/>
          <w:lang w:eastAsia="zh-CN"/>
        </w:rPr>
        <w:t>社区</w:t>
      </w:r>
      <w:r>
        <w:rPr>
          <w:rFonts w:hint="default" w:ascii="Times New Roman" w:hAnsi="Times New Roman" w:cs="Times New Roman"/>
          <w:sz w:val="32"/>
          <w:szCs w:val="32"/>
        </w:rPr>
        <w:t>的可疑人员、游商、无牌电动三四轮、危险品运输车辆等情况，第一时间上报</w:t>
      </w:r>
      <w:r>
        <w:rPr>
          <w:rFonts w:hint="default" w:ascii="Times New Roman" w:hAnsi="Times New Roman" w:cs="Times New Roman"/>
          <w:sz w:val="32"/>
          <w:szCs w:val="32"/>
          <w:lang w:val="en-US" w:eastAsia="zh-CN"/>
        </w:rPr>
        <w:t>居</w:t>
      </w:r>
      <w:r>
        <w:rPr>
          <w:rFonts w:hint="default" w:ascii="Times New Roman" w:hAnsi="Times New Roman" w:cs="Times New Roman"/>
          <w:sz w:val="32"/>
          <w:szCs w:val="32"/>
        </w:rPr>
        <w:t>委会。</w:t>
      </w:r>
    </w:p>
    <w:p w14:paraId="43F6DEB5">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（2）配合</w:t>
      </w:r>
      <w:r>
        <w:rPr>
          <w:rFonts w:hint="default" w:ascii="Times New Roman" w:hAnsi="Times New Roman" w:cs="Times New Roman"/>
          <w:sz w:val="32"/>
          <w:szCs w:val="32"/>
          <w:lang w:val="en-US" w:eastAsia="zh-CN"/>
        </w:rPr>
        <w:t>居</w:t>
      </w:r>
      <w:r>
        <w:rPr>
          <w:rFonts w:hint="default" w:ascii="Times New Roman" w:hAnsi="Times New Roman" w:cs="Times New Roman"/>
          <w:sz w:val="32"/>
          <w:szCs w:val="32"/>
        </w:rPr>
        <w:t>委会维护</w:t>
      </w:r>
      <w:r>
        <w:rPr>
          <w:rFonts w:hint="default" w:ascii="Times New Roman" w:hAnsi="Times New Roman" w:cs="Times New Roman"/>
          <w:sz w:val="32"/>
          <w:szCs w:val="32"/>
          <w:lang w:val="en-US" w:eastAsia="zh-CN"/>
        </w:rPr>
        <w:t>居</w:t>
      </w:r>
      <w:r>
        <w:rPr>
          <w:rFonts w:hint="default" w:ascii="Times New Roman" w:hAnsi="Times New Roman" w:cs="Times New Roman"/>
          <w:sz w:val="32"/>
          <w:szCs w:val="32"/>
        </w:rPr>
        <w:t>内道路通行秩序，对</w:t>
      </w:r>
      <w:r>
        <w:rPr>
          <w:rFonts w:hint="eastAsia" w:cs="Times New Roman"/>
          <w:sz w:val="32"/>
          <w:szCs w:val="32"/>
          <w:lang w:eastAsia="zh-CN"/>
        </w:rPr>
        <w:t>社区</w:t>
      </w:r>
      <w:r>
        <w:rPr>
          <w:rFonts w:hint="default" w:ascii="Times New Roman" w:hAnsi="Times New Roman" w:cs="Times New Roman"/>
          <w:sz w:val="32"/>
          <w:szCs w:val="32"/>
        </w:rPr>
        <w:t>内机动车、非机动车乱停乱放堵塞道路、消防通道等不文明行为及时进行劝阻和制止。</w:t>
      </w:r>
    </w:p>
    <w:p w14:paraId="4E0A907B">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（二）平安建设办公室考核</w:t>
      </w:r>
    </w:p>
    <w:p w14:paraId="658F451C">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1.重点时期考核</w:t>
      </w:r>
    </w:p>
    <w:p w14:paraId="31268910">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平安建设办公室（综治）不定期对日常工作进行检查，在重点保障、重大活动期间，每天检查保安人员上岗情况，每发现一次漏岗离岗、不履行工作职责的情况扣</w:t>
      </w:r>
      <w:r>
        <w:rPr>
          <w:rFonts w:hint="default" w:ascii="Times New Roman" w:hAnsi="Times New Roman" w:cs="Times New Roman"/>
          <w:sz w:val="32"/>
          <w:szCs w:val="32"/>
          <w:lang w:val="en-US" w:eastAsia="zh-CN"/>
        </w:rPr>
        <w:t>1000元</w:t>
      </w:r>
      <w:r>
        <w:rPr>
          <w:rFonts w:hint="default" w:ascii="Times New Roman" w:hAnsi="Times New Roman" w:cs="Times New Roman"/>
          <w:sz w:val="32"/>
          <w:szCs w:val="32"/>
        </w:rPr>
        <w:t>。</w:t>
      </w:r>
    </w:p>
    <w:p w14:paraId="71454A1C">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2.接诉即办考核</w:t>
      </w:r>
    </w:p>
    <w:p w14:paraId="5D657F2B">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因保安工作态度不好、工作方式不当引发的市民热线或造成事态扩大的，经核实确认后，每出现一次扣</w:t>
      </w:r>
      <w:r>
        <w:rPr>
          <w:rFonts w:hint="default" w:ascii="Times New Roman" w:hAnsi="Times New Roman" w:cs="Times New Roman"/>
          <w:sz w:val="32"/>
          <w:szCs w:val="32"/>
          <w:lang w:val="en-US" w:eastAsia="zh-CN"/>
        </w:rPr>
        <w:t>500元</w:t>
      </w:r>
      <w:r>
        <w:rPr>
          <w:rFonts w:hint="default" w:ascii="Times New Roman" w:hAnsi="Times New Roman" w:cs="Times New Roman"/>
          <w:sz w:val="32"/>
          <w:szCs w:val="32"/>
        </w:rPr>
        <w:t>。</w:t>
      </w:r>
    </w:p>
    <w:p w14:paraId="41093334">
      <w:pPr>
        <w:keepNext w:val="0"/>
        <w:keepLines w:val="0"/>
        <w:pageBreakBefore w:val="0"/>
        <w:widowControl w:val="0"/>
        <w:kinsoku/>
        <w:wordWrap/>
        <w:overflowPunct/>
        <w:topLinePunct w:val="0"/>
        <w:autoSpaceDE/>
        <w:autoSpaceDN/>
        <w:bidi w:val="0"/>
        <w:adjustRightInd w:val="0"/>
        <w:snapToGrid w:val="0"/>
        <w:spacing w:after="0"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3.专项工作</w:t>
      </w:r>
    </w:p>
    <w:p w14:paraId="452D8DC9">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清理劳务市场。顺沙路海洪段劳务市场日常巡逻和劝离工作，对西海洪村口、海洪桥下、公交车站、顺沙路两侧等重点部位，每天早晨4:30—10:30全员出动保安人员开展劳务市场务工人员劝离疏散工作，击散聚集人员，禁止务工人员上路聚集，确保道路畅通，防止发生打架斗殴治安事件及务工人员上路等交通事故。每发现一次空岗、聊天、履职不到位等情况，扣</w:t>
      </w:r>
      <w:r>
        <w:rPr>
          <w:rFonts w:hint="default" w:ascii="Times New Roman" w:hAnsi="Times New Roman" w:cs="Times New Roman"/>
          <w:sz w:val="32"/>
          <w:szCs w:val="32"/>
          <w:lang w:val="en-US" w:eastAsia="zh-CN"/>
        </w:rPr>
        <w:t>500元</w:t>
      </w:r>
      <w:r>
        <w:rPr>
          <w:rFonts w:hint="default" w:ascii="Times New Roman" w:hAnsi="Times New Roman" w:cs="Times New Roman"/>
          <w:sz w:val="32"/>
          <w:szCs w:val="32"/>
        </w:rPr>
        <w:t>。</w:t>
      </w:r>
    </w:p>
    <w:p w14:paraId="20919C02">
      <w:pPr>
        <w:pStyle w:val="2"/>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default" w:ascii="Times New Roman" w:hAnsi="Times New Roman" w:eastAsia="宋体" w:cs="Times New Roman"/>
          <w:sz w:val="32"/>
          <w:szCs w:val="32"/>
          <w:lang w:val="en-US" w:eastAsia="zh-CN"/>
        </w:rPr>
      </w:pPr>
      <w:r>
        <w:rPr>
          <w:rFonts w:hint="default" w:ascii="Times New Roman" w:hAnsi="Times New Roman" w:cs="Times New Roman"/>
          <w:sz w:val="32"/>
          <w:szCs w:val="32"/>
          <w:lang w:val="en-US" w:eastAsia="zh-CN"/>
        </w:rPr>
        <w:t>4.服务期内，如果保安人员发生行政、刑事违法犯罪行为，甲方有权无偿解除合同，并扣除本季度服务费的10%。</w:t>
      </w:r>
    </w:p>
    <w:p w14:paraId="23B98CF3">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Times New Roman" w:hAnsi="Times New Roman" w:eastAsia="宋体" w:cs="Times New Roman"/>
          <w:sz w:val="32"/>
          <w:szCs w:val="32"/>
          <w:lang w:val="en-US" w:eastAsia="zh-CN"/>
        </w:rPr>
      </w:pPr>
      <w:r>
        <w:rPr>
          <w:rFonts w:hint="default" w:ascii="Times New Roman" w:hAnsi="Times New Roman" w:cs="Times New Roman"/>
          <w:sz w:val="32"/>
          <w:szCs w:val="32"/>
        </w:rPr>
        <w:t>（三）城管保安职责。</w:t>
      </w:r>
      <w:r>
        <w:rPr>
          <w:rFonts w:hint="default" w:ascii="Times New Roman" w:hAnsi="Times New Roman" w:cs="Times New Roman"/>
          <w:sz w:val="32"/>
          <w:szCs w:val="32"/>
          <w:lang w:eastAsia="zh-CN"/>
        </w:rPr>
        <w:t>因履职不到位出现</w:t>
      </w:r>
      <w:r>
        <w:rPr>
          <w:rFonts w:hint="default" w:ascii="Times New Roman" w:hAnsi="Times New Roman" w:cs="Times New Roman"/>
          <w:sz w:val="32"/>
          <w:szCs w:val="32"/>
          <w:lang w:val="en-US" w:eastAsia="zh-CN"/>
        </w:rPr>
        <w:t>12345</w:t>
      </w:r>
      <w:r>
        <w:rPr>
          <w:rFonts w:hint="default" w:ascii="Times New Roman" w:hAnsi="Times New Roman" w:cs="Times New Roman"/>
          <w:sz w:val="32"/>
          <w:szCs w:val="32"/>
          <w:lang w:eastAsia="zh-CN"/>
        </w:rPr>
        <w:t>投诉，经核实情况属实的一次扣</w:t>
      </w:r>
      <w:r>
        <w:rPr>
          <w:rFonts w:hint="default" w:ascii="Times New Roman" w:hAnsi="Times New Roman" w:cs="Times New Roman"/>
          <w:sz w:val="32"/>
          <w:szCs w:val="32"/>
          <w:lang w:val="en-US" w:eastAsia="zh-CN"/>
        </w:rPr>
        <w:t>500元。</w:t>
      </w:r>
    </w:p>
    <w:p w14:paraId="229EF4B9">
      <w:pPr>
        <w:pStyle w:val="2"/>
        <w:snapToGrid w:val="0"/>
        <w:spacing w:line="240" w:lineRule="auto"/>
        <w:rPr>
          <w:rFonts w:hint="eastAsia"/>
        </w:rPr>
      </w:pPr>
    </w:p>
    <w:p w14:paraId="694CAAD3">
      <w:pPr>
        <w:spacing w:after="0"/>
        <w:rPr>
          <w:rFonts w:hint="eastAsia"/>
        </w:rPr>
      </w:pPr>
    </w:p>
    <w:p w14:paraId="70847434">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5BF505D">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E1F95D8">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575E5EED">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14E312C">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5D6A5D9D">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8D64F51">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3BE7565">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755F166">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25AAA34">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94D09BB">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069A736">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B4097F5">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526D538">
      <w:pPr>
        <w:spacing w:after="0"/>
        <w:rPr>
          <w:color w:val="auto"/>
          <w:highlight w:val="none"/>
        </w:rPr>
      </w:pPr>
    </w:p>
    <w:p w14:paraId="41E39E8C">
      <w:pPr>
        <w:spacing w:after="0" w:line="360" w:lineRule="auto"/>
        <w:jc w:val="center"/>
        <w:outlineLvl w:val="0"/>
        <w:rPr>
          <w:rFonts w:ascii="宋体" w:hAnsi="宋体" w:cs="宋体"/>
          <w:b/>
          <w:color w:val="auto"/>
          <w:sz w:val="24"/>
          <w:highlight w:val="none"/>
        </w:rPr>
      </w:pPr>
      <w:bookmarkStart w:id="837" w:name="_Toc20813"/>
      <w:r>
        <w:rPr>
          <w:rFonts w:hint="eastAsia" w:ascii="宋体" w:hAnsi="宋体" w:eastAsia="宋体" w:cs="宋体"/>
          <w:b/>
          <w:color w:val="auto"/>
          <w:sz w:val="32"/>
          <w:szCs w:val="32"/>
          <w:highlight w:val="none"/>
        </w:rPr>
        <w:t>第七章   投标文件格式</w:t>
      </w:r>
      <w:bookmarkEnd w:id="837"/>
    </w:p>
    <w:p w14:paraId="1357CA26">
      <w:pPr>
        <w:tabs>
          <w:tab w:val="left" w:pos="900"/>
          <w:tab w:val="left" w:pos="1980"/>
        </w:tabs>
        <w:snapToGrid w:val="0"/>
        <w:spacing w:after="0" w:line="360" w:lineRule="auto"/>
        <w:ind w:left="142"/>
        <w:rPr>
          <w:rFonts w:ascii="宋体" w:hAnsi="宋体" w:cs="宋体"/>
          <w:b/>
          <w:color w:val="auto"/>
          <w:sz w:val="24"/>
          <w:highlight w:val="none"/>
        </w:rPr>
      </w:pPr>
    </w:p>
    <w:p w14:paraId="158FD170">
      <w:pPr>
        <w:tabs>
          <w:tab w:val="left" w:pos="900"/>
          <w:tab w:val="left" w:pos="1980"/>
        </w:tabs>
        <w:snapToGrid w:val="0"/>
        <w:spacing w:after="0" w:line="360" w:lineRule="auto"/>
        <w:ind w:left="142"/>
        <w:rPr>
          <w:rFonts w:ascii="宋体" w:hAnsi="宋体" w:cs="宋体"/>
          <w:color w:val="auto"/>
          <w:sz w:val="24"/>
          <w:highlight w:val="none"/>
        </w:rPr>
      </w:pPr>
      <w:r>
        <w:rPr>
          <w:rFonts w:hint="eastAsia" w:ascii="宋体" w:hAnsi="宋体" w:cs="宋体"/>
          <w:b/>
          <w:color w:val="auto"/>
          <w:sz w:val="24"/>
          <w:highlight w:val="none"/>
        </w:rPr>
        <w:t>投标人编制文件须知</w:t>
      </w:r>
    </w:p>
    <w:p w14:paraId="7C273718">
      <w:pPr>
        <w:tabs>
          <w:tab w:val="left" w:pos="900"/>
          <w:tab w:val="left" w:pos="1980"/>
        </w:tabs>
        <w:snapToGrid w:val="0"/>
        <w:spacing w:after="0"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28FBDFB0">
      <w:pPr>
        <w:tabs>
          <w:tab w:val="left" w:pos="900"/>
          <w:tab w:val="left" w:pos="1980"/>
        </w:tabs>
        <w:snapToGrid w:val="0"/>
        <w:spacing w:after="0"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1FD25B26">
      <w:pPr>
        <w:tabs>
          <w:tab w:val="left" w:pos="900"/>
          <w:tab w:val="left" w:pos="1980"/>
        </w:tabs>
        <w:snapToGrid w:val="0"/>
        <w:spacing w:after="0" w:line="360" w:lineRule="auto"/>
        <w:ind w:left="142"/>
        <w:rPr>
          <w:rFonts w:ascii="宋体" w:hAnsi="宋体" w:cs="宋体"/>
          <w:color w:val="auto"/>
          <w:sz w:val="24"/>
          <w:highlight w:val="none"/>
        </w:rPr>
      </w:pPr>
      <w:r>
        <w:rPr>
          <w:color w:val="auto"/>
          <w:sz w:val="24"/>
          <w:highlight w:val="none"/>
        </w:rPr>
        <w:t>3、全部声明和问题的回答及所附材料必须是真实的、准确的和完整的</w:t>
      </w:r>
      <w:r>
        <w:rPr>
          <w:rFonts w:hint="eastAsia" w:ascii="宋体" w:hAnsi="宋体" w:cs="宋体"/>
          <w:color w:val="auto"/>
          <w:sz w:val="24"/>
          <w:highlight w:val="none"/>
        </w:rPr>
        <w:t>。</w:t>
      </w:r>
    </w:p>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14:paraId="35C5A2D8">
      <w:pPr>
        <w:keepNext/>
        <w:keepLines/>
        <w:autoSpaceDE w:val="0"/>
        <w:autoSpaceDN w:val="0"/>
        <w:adjustRightInd w:val="0"/>
        <w:spacing w:before="120" w:after="0" w:line="360" w:lineRule="auto"/>
        <w:jc w:val="left"/>
        <w:outlineLvl w:val="1"/>
        <w:rPr>
          <w:rFonts w:hint="eastAsia" w:ascii="宋体" w:hAnsi="宋体" w:cs="宋体"/>
          <w:b/>
          <w:color w:val="auto"/>
          <w:spacing w:val="20"/>
          <w:sz w:val="24"/>
          <w:highlight w:val="none"/>
        </w:rPr>
        <w:sectPr>
          <w:headerReference r:id="rId12" w:type="default"/>
          <w:footerReference r:id="rId13" w:type="default"/>
          <w:pgSz w:w="11905" w:h="16838"/>
          <w:pgMar w:top="1440" w:right="1440" w:bottom="1440" w:left="1440" w:header="851" w:footer="850" w:gutter="0"/>
          <w:pgNumType w:fmt="decimal"/>
          <w:cols w:space="0" w:num="1"/>
          <w:rtlGutter w:val="0"/>
          <w:docGrid w:linePitch="462" w:charSpace="0"/>
        </w:sectPr>
      </w:pPr>
    </w:p>
    <w:p w14:paraId="0D1EF3C9">
      <w:pPr>
        <w:keepNext/>
        <w:keepLines/>
        <w:autoSpaceDE w:val="0"/>
        <w:autoSpaceDN w:val="0"/>
        <w:adjustRightInd w:val="0"/>
        <w:spacing w:before="120" w:after="0" w:line="360" w:lineRule="auto"/>
        <w:jc w:val="left"/>
        <w:outlineLvl w:val="1"/>
        <w:rPr>
          <w:rFonts w:ascii="宋体" w:hAnsi="宋体" w:cs="宋体"/>
          <w:b/>
          <w:color w:val="auto"/>
          <w:kern w:val="0"/>
          <w:sz w:val="24"/>
          <w:highlight w:val="none"/>
        </w:rPr>
      </w:pPr>
      <w:r>
        <w:rPr>
          <w:rFonts w:hint="eastAsia" w:ascii="宋体" w:hAnsi="宋体" w:cs="宋体"/>
          <w:b/>
          <w:color w:val="auto"/>
          <w:spacing w:val="20"/>
          <w:sz w:val="24"/>
          <w:highlight w:val="none"/>
        </w:rPr>
        <w:t>一、资格证明文件格式</w:t>
      </w:r>
    </w:p>
    <w:p w14:paraId="7A12835C">
      <w:pPr>
        <w:spacing w:after="0" w:line="360" w:lineRule="auto"/>
        <w:rPr>
          <w:rFonts w:ascii="宋体" w:hAnsi="宋体" w:cs="宋体"/>
          <w:b/>
          <w:color w:val="auto"/>
          <w:spacing w:val="20"/>
          <w:sz w:val="24"/>
          <w:highlight w:val="none"/>
        </w:rPr>
      </w:pPr>
    </w:p>
    <w:p w14:paraId="4C4AF0F6">
      <w:pPr>
        <w:spacing w:after="0" w:line="360" w:lineRule="auto"/>
        <w:rPr>
          <w:rFonts w:ascii="宋体" w:hAnsi="宋体" w:cs="宋体"/>
          <w:b/>
          <w:color w:val="auto"/>
          <w:sz w:val="24"/>
          <w:highlight w:val="none"/>
        </w:rPr>
      </w:pPr>
      <w:r>
        <w:rPr>
          <w:rFonts w:hint="eastAsia" w:ascii="宋体" w:hAnsi="宋体" w:cs="宋体"/>
          <w:b/>
          <w:color w:val="auto"/>
          <w:spacing w:val="20"/>
          <w:sz w:val="24"/>
          <w:highlight w:val="none"/>
        </w:rPr>
        <w:t>投标文件（资格证明文件）</w:t>
      </w:r>
      <w:r>
        <w:rPr>
          <w:rFonts w:hint="eastAsia" w:ascii="宋体" w:hAnsi="宋体" w:cs="宋体"/>
          <w:b/>
          <w:color w:val="auto"/>
          <w:sz w:val="24"/>
          <w:highlight w:val="none"/>
        </w:rPr>
        <w:t>封面（非实质性格式）</w:t>
      </w:r>
    </w:p>
    <w:p w14:paraId="1E8CEC4A">
      <w:pPr>
        <w:spacing w:after="0" w:line="360" w:lineRule="auto"/>
        <w:jc w:val="both"/>
        <w:rPr>
          <w:b/>
          <w:color w:val="auto"/>
          <w:spacing w:val="60"/>
          <w:sz w:val="84"/>
          <w:szCs w:val="84"/>
          <w:highlight w:val="none"/>
        </w:rPr>
      </w:pPr>
    </w:p>
    <w:p w14:paraId="63D84ED6">
      <w:pPr>
        <w:spacing w:after="0" w:line="360" w:lineRule="auto"/>
        <w:jc w:val="center"/>
        <w:rPr>
          <w:b/>
          <w:color w:val="auto"/>
          <w:spacing w:val="60"/>
          <w:sz w:val="84"/>
          <w:szCs w:val="84"/>
          <w:highlight w:val="none"/>
        </w:rPr>
      </w:pPr>
      <w:r>
        <w:rPr>
          <w:b/>
          <w:color w:val="auto"/>
          <w:spacing w:val="60"/>
          <w:sz w:val="84"/>
          <w:szCs w:val="84"/>
          <w:highlight w:val="none"/>
        </w:rPr>
        <w:t>投 标 文 件</w:t>
      </w:r>
    </w:p>
    <w:p w14:paraId="5B8C6B2A">
      <w:pPr>
        <w:spacing w:after="0" w:line="360" w:lineRule="auto"/>
        <w:jc w:val="center"/>
        <w:rPr>
          <w:b/>
          <w:color w:val="auto"/>
          <w:spacing w:val="60"/>
          <w:sz w:val="52"/>
          <w:szCs w:val="52"/>
          <w:highlight w:val="none"/>
        </w:rPr>
      </w:pPr>
      <w:r>
        <w:rPr>
          <w:b/>
          <w:color w:val="auto"/>
          <w:spacing w:val="60"/>
          <w:sz w:val="52"/>
          <w:szCs w:val="52"/>
          <w:highlight w:val="none"/>
        </w:rPr>
        <w:t>（资格证明文件）</w:t>
      </w:r>
    </w:p>
    <w:p w14:paraId="6B8DD0D3">
      <w:pPr>
        <w:spacing w:after="0" w:line="360" w:lineRule="auto"/>
        <w:ind w:firstLine="542" w:firstLineChars="150"/>
        <w:rPr>
          <w:b/>
          <w:color w:val="auto"/>
          <w:spacing w:val="20"/>
          <w:sz w:val="32"/>
          <w:szCs w:val="32"/>
          <w:highlight w:val="none"/>
        </w:rPr>
      </w:pPr>
    </w:p>
    <w:p w14:paraId="4152E040">
      <w:pPr>
        <w:spacing w:after="0" w:line="360" w:lineRule="auto"/>
        <w:ind w:firstLine="542" w:firstLineChars="150"/>
        <w:rPr>
          <w:b/>
          <w:color w:val="auto"/>
          <w:spacing w:val="20"/>
          <w:sz w:val="32"/>
          <w:szCs w:val="32"/>
          <w:highlight w:val="none"/>
        </w:rPr>
      </w:pPr>
    </w:p>
    <w:p w14:paraId="51E0E606">
      <w:pPr>
        <w:spacing w:after="0" w:line="360" w:lineRule="auto"/>
        <w:ind w:firstLine="542" w:firstLineChars="150"/>
        <w:rPr>
          <w:b/>
          <w:color w:val="auto"/>
          <w:spacing w:val="20"/>
          <w:sz w:val="32"/>
          <w:szCs w:val="32"/>
          <w:highlight w:val="none"/>
        </w:rPr>
      </w:pPr>
    </w:p>
    <w:p w14:paraId="11C97467">
      <w:pPr>
        <w:spacing w:after="0" w:line="360" w:lineRule="auto"/>
        <w:ind w:firstLine="512" w:firstLineChars="150"/>
        <w:rPr>
          <w:rFonts w:ascii="宋体" w:hAnsi="宋体" w:cs="宋体"/>
          <w:b/>
          <w:color w:val="auto"/>
          <w:spacing w:val="20"/>
          <w:sz w:val="30"/>
          <w:szCs w:val="30"/>
          <w:highlight w:val="none"/>
        </w:rPr>
      </w:pPr>
      <w:r>
        <w:rPr>
          <w:rFonts w:hint="eastAsia" w:ascii="宋体" w:hAnsi="宋体" w:cs="宋体"/>
          <w:b/>
          <w:color w:val="auto"/>
          <w:spacing w:val="20"/>
          <w:sz w:val="30"/>
          <w:szCs w:val="30"/>
          <w:highlight w:val="none"/>
        </w:rPr>
        <w:t>项目名称:</w:t>
      </w:r>
    </w:p>
    <w:p w14:paraId="50A9F1F8">
      <w:pPr>
        <w:spacing w:after="0" w:line="360" w:lineRule="auto"/>
        <w:ind w:firstLine="512" w:firstLineChars="150"/>
        <w:rPr>
          <w:rFonts w:ascii="宋体" w:hAnsi="宋体" w:cs="宋体"/>
          <w:b/>
          <w:color w:val="auto"/>
          <w:spacing w:val="20"/>
          <w:sz w:val="30"/>
          <w:szCs w:val="30"/>
          <w:highlight w:val="none"/>
        </w:rPr>
      </w:pPr>
      <w:r>
        <w:rPr>
          <w:rFonts w:hint="eastAsia" w:ascii="宋体" w:hAnsi="宋体" w:cs="宋体"/>
          <w:b/>
          <w:color w:val="auto"/>
          <w:spacing w:val="20"/>
          <w:sz w:val="30"/>
          <w:szCs w:val="30"/>
          <w:highlight w:val="none"/>
          <w:lang w:eastAsia="zh-CN"/>
        </w:rPr>
        <w:t>项目编号</w:t>
      </w:r>
      <w:r>
        <w:rPr>
          <w:rFonts w:hint="eastAsia" w:ascii="宋体" w:hAnsi="宋体" w:cs="宋体"/>
          <w:b/>
          <w:color w:val="auto"/>
          <w:spacing w:val="20"/>
          <w:sz w:val="30"/>
          <w:szCs w:val="30"/>
          <w:highlight w:val="none"/>
        </w:rPr>
        <w:t>：</w:t>
      </w:r>
    </w:p>
    <w:p w14:paraId="0178507F">
      <w:pPr>
        <w:spacing w:after="0" w:line="360" w:lineRule="auto"/>
        <w:ind w:firstLine="542" w:firstLineChars="150"/>
        <w:rPr>
          <w:b/>
          <w:color w:val="auto"/>
          <w:spacing w:val="20"/>
          <w:sz w:val="32"/>
          <w:szCs w:val="32"/>
          <w:highlight w:val="none"/>
        </w:rPr>
      </w:pPr>
    </w:p>
    <w:p w14:paraId="0B5B6147">
      <w:pPr>
        <w:spacing w:after="0" w:line="360" w:lineRule="auto"/>
        <w:ind w:firstLine="542" w:firstLineChars="150"/>
        <w:rPr>
          <w:b/>
          <w:color w:val="auto"/>
          <w:spacing w:val="20"/>
          <w:sz w:val="32"/>
          <w:szCs w:val="32"/>
          <w:highlight w:val="none"/>
        </w:rPr>
      </w:pPr>
    </w:p>
    <w:p w14:paraId="1322E68F">
      <w:pPr>
        <w:spacing w:after="0" w:line="360" w:lineRule="auto"/>
        <w:ind w:firstLine="542" w:firstLineChars="150"/>
        <w:rPr>
          <w:b/>
          <w:color w:val="auto"/>
          <w:spacing w:val="20"/>
          <w:sz w:val="32"/>
          <w:szCs w:val="32"/>
          <w:highlight w:val="none"/>
        </w:rPr>
      </w:pPr>
    </w:p>
    <w:p w14:paraId="09BF3812">
      <w:pPr>
        <w:spacing w:after="0" w:line="360" w:lineRule="auto"/>
        <w:jc w:val="center"/>
        <w:rPr>
          <w:b/>
          <w:color w:val="auto"/>
          <w:sz w:val="32"/>
          <w:szCs w:val="32"/>
          <w:highlight w:val="none"/>
        </w:rPr>
      </w:pPr>
    </w:p>
    <w:p w14:paraId="4F6B017C">
      <w:pPr>
        <w:spacing w:after="0" w:line="360" w:lineRule="auto"/>
        <w:jc w:val="both"/>
        <w:rPr>
          <w:b/>
          <w:color w:val="auto"/>
          <w:spacing w:val="20"/>
          <w:sz w:val="32"/>
          <w:szCs w:val="32"/>
          <w:highlight w:val="none"/>
        </w:rPr>
      </w:pPr>
    </w:p>
    <w:p w14:paraId="681F13A5">
      <w:pPr>
        <w:spacing w:after="0" w:line="360" w:lineRule="auto"/>
        <w:jc w:val="both"/>
        <w:rPr>
          <w:b/>
          <w:color w:val="auto"/>
          <w:spacing w:val="20"/>
          <w:sz w:val="32"/>
          <w:szCs w:val="32"/>
          <w:highlight w:val="none"/>
        </w:rPr>
      </w:pPr>
    </w:p>
    <w:p w14:paraId="0CA949E3">
      <w:pPr>
        <w:spacing w:after="0" w:line="360" w:lineRule="auto"/>
        <w:ind w:firstLine="1445" w:firstLineChars="400"/>
        <w:jc w:val="both"/>
        <w:rPr>
          <w:rFonts w:ascii="宋体" w:hAnsi="宋体" w:cs="宋体"/>
          <w:b/>
          <w:color w:val="auto"/>
          <w:sz w:val="24"/>
          <w:highlight w:val="none"/>
        </w:rPr>
      </w:pPr>
      <w:r>
        <w:rPr>
          <w:b/>
          <w:color w:val="auto"/>
          <w:spacing w:val="20"/>
          <w:sz w:val="32"/>
          <w:szCs w:val="32"/>
          <w:highlight w:val="none"/>
        </w:rPr>
        <w:t>投标人名称：</w:t>
      </w:r>
    </w:p>
    <w:p w14:paraId="5DC83EC4">
      <w:pPr>
        <w:spacing w:after="0" w:line="360" w:lineRule="auto"/>
        <w:rPr>
          <w:rFonts w:ascii="宋体" w:hAnsi="宋体" w:cs="宋体"/>
          <w:b/>
          <w:color w:val="auto"/>
          <w:sz w:val="24"/>
          <w:highlight w:val="none"/>
        </w:rPr>
      </w:pPr>
      <w:r>
        <w:rPr>
          <w:rFonts w:hint="eastAsia" w:ascii="宋体" w:hAnsi="宋体" w:cs="宋体"/>
          <w:b/>
          <w:color w:val="auto"/>
          <w:spacing w:val="20"/>
          <w:sz w:val="24"/>
          <w:highlight w:val="none"/>
        </w:rPr>
        <w:br w:type="page"/>
      </w:r>
    </w:p>
    <w:p w14:paraId="5C749151">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1 满足《中华人民共和国政府采购法》第二十二条规定</w:t>
      </w:r>
    </w:p>
    <w:p w14:paraId="3E9D6FD6">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1-1营业执照等证明文件</w:t>
      </w:r>
    </w:p>
    <w:p w14:paraId="0AF65B16">
      <w:pPr>
        <w:tabs>
          <w:tab w:val="left" w:pos="1080"/>
        </w:tabs>
        <w:snapToGrid w:val="0"/>
        <w:spacing w:after="0" w:line="360" w:lineRule="auto"/>
        <w:rPr>
          <w:rFonts w:ascii="宋体" w:hAnsi="宋体" w:cs="宋体"/>
          <w:color w:val="auto"/>
          <w:sz w:val="24"/>
          <w:highlight w:val="none"/>
        </w:rPr>
      </w:pPr>
    </w:p>
    <w:p w14:paraId="13824BF1">
      <w:pPr>
        <w:widowControl/>
        <w:spacing w:after="0" w:line="360" w:lineRule="auto"/>
        <w:jc w:val="left"/>
        <w:rPr>
          <w:rFonts w:ascii="宋体" w:hAnsi="宋体" w:cs="宋体"/>
          <w:color w:val="auto"/>
          <w:sz w:val="24"/>
          <w:highlight w:val="none"/>
        </w:rPr>
      </w:pPr>
      <w:r>
        <w:rPr>
          <w:rFonts w:hint="eastAsia" w:ascii="宋体" w:hAnsi="宋体" w:cs="宋体"/>
          <w:color w:val="auto"/>
          <w:sz w:val="24"/>
          <w:highlight w:val="none"/>
        </w:rPr>
        <w:br w:type="page"/>
      </w:r>
    </w:p>
    <w:p w14:paraId="519B70E6">
      <w:pPr>
        <w:pStyle w:val="5"/>
        <w:spacing w:after="0" w:line="360" w:lineRule="auto"/>
        <w:rPr>
          <w:rFonts w:hAnsi="宋体" w:cs="宋体"/>
          <w:b w:val="0"/>
          <w:bCs/>
          <w:color w:val="auto"/>
          <w:szCs w:val="24"/>
          <w:highlight w:val="none"/>
          <w:u w:val="none"/>
        </w:rPr>
      </w:pPr>
      <w:r>
        <w:rPr>
          <w:rFonts w:hint="eastAsia" w:hAnsi="宋体" w:cs="宋体"/>
          <w:b w:val="0"/>
          <w:color w:val="auto"/>
          <w:szCs w:val="24"/>
          <w:highlight w:val="none"/>
          <w:u w:val="none"/>
        </w:rPr>
        <w:t>1-2 投标人资格声明书</w:t>
      </w:r>
    </w:p>
    <w:p w14:paraId="5469DFCA">
      <w:pPr>
        <w:spacing w:after="0" w:line="360" w:lineRule="auto"/>
        <w:ind w:firstLine="723" w:firstLineChars="200"/>
        <w:jc w:val="center"/>
        <w:rPr>
          <w:rFonts w:ascii="宋体" w:hAnsi="宋体" w:eastAsia="宋体" w:cs="宋体"/>
          <w:color w:val="auto"/>
          <w:sz w:val="24"/>
          <w:highlight w:val="none"/>
        </w:rPr>
      </w:pPr>
      <w:r>
        <w:rPr>
          <w:rFonts w:hint="eastAsia" w:ascii="宋体" w:hAnsi="宋体" w:eastAsia="宋体" w:cs="宋体"/>
          <w:b/>
          <w:bCs/>
          <w:color w:val="auto"/>
          <w:sz w:val="36"/>
          <w:szCs w:val="36"/>
          <w:highlight w:val="none"/>
        </w:rPr>
        <w:t>投标人资格声明书</w:t>
      </w:r>
    </w:p>
    <w:p w14:paraId="61162E1C">
      <w:pPr>
        <w:tabs>
          <w:tab w:val="left" w:pos="5580"/>
        </w:tabs>
        <w:spacing w:after="0"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168E5D91">
      <w:pPr>
        <w:spacing w:after="0" w:line="360" w:lineRule="auto"/>
        <w:ind w:firstLine="480" w:firstLineChars="200"/>
        <w:rPr>
          <w:color w:val="auto"/>
          <w:sz w:val="24"/>
          <w:highlight w:val="none"/>
        </w:rPr>
      </w:pPr>
      <w:r>
        <w:rPr>
          <w:color w:val="auto"/>
          <w:sz w:val="24"/>
          <w:highlight w:val="none"/>
        </w:rPr>
        <w:t>在参与本次项目投标中，我单位承诺：</w:t>
      </w:r>
    </w:p>
    <w:p w14:paraId="5E4EE90A">
      <w:pPr>
        <w:numPr>
          <w:ilvl w:val="0"/>
          <w:numId w:val="16"/>
        </w:numPr>
        <w:spacing w:after="0" w:line="360" w:lineRule="auto"/>
        <w:ind w:left="1134"/>
        <w:rPr>
          <w:color w:val="auto"/>
          <w:sz w:val="24"/>
          <w:szCs w:val="22"/>
          <w:highlight w:val="none"/>
        </w:rPr>
      </w:pPr>
      <w:r>
        <w:rPr>
          <w:color w:val="auto"/>
          <w:sz w:val="24"/>
          <w:szCs w:val="22"/>
          <w:highlight w:val="none"/>
        </w:rPr>
        <w:t>具有良好的商业信誉和健全的财务会计制度；</w:t>
      </w:r>
    </w:p>
    <w:p w14:paraId="4908A6E2">
      <w:pPr>
        <w:numPr>
          <w:ilvl w:val="0"/>
          <w:numId w:val="16"/>
        </w:numPr>
        <w:spacing w:after="0" w:line="360" w:lineRule="auto"/>
        <w:ind w:left="1134"/>
        <w:rPr>
          <w:color w:val="auto"/>
          <w:sz w:val="24"/>
          <w:szCs w:val="22"/>
          <w:highlight w:val="none"/>
        </w:rPr>
      </w:pPr>
      <w:r>
        <w:rPr>
          <w:color w:val="auto"/>
          <w:sz w:val="24"/>
          <w:szCs w:val="22"/>
          <w:highlight w:val="none"/>
        </w:rPr>
        <w:t>具有履行合同所必需的设备和专业技术能力；</w:t>
      </w:r>
    </w:p>
    <w:p w14:paraId="241C217C">
      <w:pPr>
        <w:numPr>
          <w:ilvl w:val="0"/>
          <w:numId w:val="16"/>
        </w:numPr>
        <w:spacing w:after="0" w:line="360" w:lineRule="auto"/>
        <w:ind w:left="1134"/>
        <w:rPr>
          <w:color w:val="auto"/>
          <w:sz w:val="24"/>
          <w:szCs w:val="22"/>
          <w:highlight w:val="none"/>
        </w:rPr>
      </w:pPr>
      <w:r>
        <w:rPr>
          <w:color w:val="auto"/>
          <w:sz w:val="24"/>
          <w:szCs w:val="22"/>
          <w:highlight w:val="none"/>
        </w:rPr>
        <w:t>有依法缴纳税收和社会保障资金的良好记录；</w:t>
      </w:r>
    </w:p>
    <w:p w14:paraId="60D85D64">
      <w:pPr>
        <w:numPr>
          <w:ilvl w:val="0"/>
          <w:numId w:val="16"/>
        </w:numPr>
        <w:spacing w:after="0"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70A2570">
      <w:pPr>
        <w:numPr>
          <w:ilvl w:val="0"/>
          <w:numId w:val="16"/>
        </w:numPr>
        <w:spacing w:after="0"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591D5003">
      <w:pPr>
        <w:numPr>
          <w:ilvl w:val="0"/>
          <w:numId w:val="16"/>
        </w:numPr>
        <w:spacing w:after="0"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393E454E">
      <w:pPr>
        <w:numPr>
          <w:ilvl w:val="0"/>
          <w:numId w:val="16"/>
        </w:numPr>
        <w:spacing w:after="0" w:line="360" w:lineRule="auto"/>
        <w:ind w:left="1134"/>
        <w:rPr>
          <w:rFonts w:ascii="宋体" w:hAnsi="宋体" w:cs="宋体"/>
          <w:color w:val="auto"/>
          <w:sz w:val="24"/>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r>
        <w:rPr>
          <w:rFonts w:hint="eastAsia" w:ascii="宋体" w:hAnsi="宋体" w:cs="宋体"/>
          <w:color w:val="auto"/>
          <w:sz w:val="24"/>
          <w:highlight w:val="none"/>
        </w:rPr>
        <w:t>：</w:t>
      </w:r>
    </w:p>
    <w:tbl>
      <w:tblPr>
        <w:tblStyle w:val="47"/>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32EB6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409E1E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4574" w:type="dxa"/>
            <w:vAlign w:val="center"/>
          </w:tcPr>
          <w:p w14:paraId="39ABA021">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单位名称</w:t>
            </w:r>
          </w:p>
        </w:tc>
        <w:tc>
          <w:tcPr>
            <w:tcW w:w="2976" w:type="dxa"/>
            <w:vAlign w:val="center"/>
          </w:tcPr>
          <w:p w14:paraId="5CB2A05B">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相互关系</w:t>
            </w:r>
          </w:p>
        </w:tc>
      </w:tr>
      <w:tr w14:paraId="68BAE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FD45A2C">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4574" w:type="dxa"/>
            <w:vAlign w:val="center"/>
          </w:tcPr>
          <w:p w14:paraId="55C5F637">
            <w:pPr>
              <w:spacing w:after="0" w:line="360" w:lineRule="auto"/>
              <w:jc w:val="center"/>
              <w:rPr>
                <w:rFonts w:ascii="宋体" w:hAnsi="宋体" w:cs="宋体"/>
                <w:color w:val="auto"/>
                <w:sz w:val="24"/>
                <w:highlight w:val="none"/>
              </w:rPr>
            </w:pPr>
          </w:p>
        </w:tc>
        <w:tc>
          <w:tcPr>
            <w:tcW w:w="2976" w:type="dxa"/>
            <w:vAlign w:val="center"/>
          </w:tcPr>
          <w:p w14:paraId="47286AE3">
            <w:pPr>
              <w:spacing w:after="0" w:line="360" w:lineRule="auto"/>
              <w:jc w:val="center"/>
              <w:rPr>
                <w:rFonts w:ascii="宋体" w:hAnsi="宋体" w:cs="宋体"/>
                <w:color w:val="auto"/>
                <w:sz w:val="24"/>
                <w:highlight w:val="none"/>
              </w:rPr>
            </w:pPr>
          </w:p>
        </w:tc>
      </w:tr>
      <w:tr w14:paraId="27A37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E412FB">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4574" w:type="dxa"/>
            <w:vAlign w:val="center"/>
          </w:tcPr>
          <w:p w14:paraId="15F91AC3">
            <w:pPr>
              <w:spacing w:after="0" w:line="360" w:lineRule="auto"/>
              <w:jc w:val="center"/>
              <w:rPr>
                <w:rFonts w:ascii="宋体" w:hAnsi="宋体" w:cs="宋体"/>
                <w:color w:val="auto"/>
                <w:sz w:val="24"/>
                <w:highlight w:val="none"/>
              </w:rPr>
            </w:pPr>
          </w:p>
        </w:tc>
        <w:tc>
          <w:tcPr>
            <w:tcW w:w="2976" w:type="dxa"/>
            <w:vAlign w:val="center"/>
          </w:tcPr>
          <w:p w14:paraId="467BB203">
            <w:pPr>
              <w:spacing w:after="0" w:line="360" w:lineRule="auto"/>
              <w:jc w:val="center"/>
              <w:rPr>
                <w:rFonts w:ascii="宋体" w:hAnsi="宋体" w:cs="宋体"/>
                <w:color w:val="auto"/>
                <w:sz w:val="24"/>
                <w:highlight w:val="none"/>
              </w:rPr>
            </w:pPr>
          </w:p>
        </w:tc>
      </w:tr>
      <w:tr w14:paraId="1E58B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AF48F8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4574" w:type="dxa"/>
            <w:vAlign w:val="center"/>
          </w:tcPr>
          <w:p w14:paraId="64D629E9">
            <w:pPr>
              <w:spacing w:after="0" w:line="360" w:lineRule="auto"/>
              <w:jc w:val="center"/>
              <w:rPr>
                <w:rFonts w:ascii="宋体" w:hAnsi="宋体" w:cs="宋体"/>
                <w:color w:val="auto"/>
                <w:sz w:val="24"/>
                <w:highlight w:val="none"/>
              </w:rPr>
            </w:pPr>
          </w:p>
        </w:tc>
        <w:tc>
          <w:tcPr>
            <w:tcW w:w="2976" w:type="dxa"/>
            <w:vAlign w:val="center"/>
          </w:tcPr>
          <w:p w14:paraId="501FB64A">
            <w:pPr>
              <w:spacing w:after="0" w:line="360" w:lineRule="auto"/>
              <w:jc w:val="center"/>
              <w:rPr>
                <w:rFonts w:ascii="宋体" w:hAnsi="宋体" w:cs="宋体"/>
                <w:color w:val="auto"/>
                <w:sz w:val="24"/>
                <w:highlight w:val="none"/>
              </w:rPr>
            </w:pPr>
          </w:p>
        </w:tc>
      </w:tr>
    </w:tbl>
    <w:p w14:paraId="36984E99">
      <w:pPr>
        <w:spacing w:after="0" w:line="360" w:lineRule="auto"/>
        <w:rPr>
          <w:rFonts w:ascii="宋体" w:hAnsi="宋体" w:cs="宋体"/>
          <w:color w:val="auto"/>
          <w:sz w:val="24"/>
          <w:highlight w:val="none"/>
        </w:rPr>
      </w:pPr>
    </w:p>
    <w:p w14:paraId="200925DB">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上述声明真实有效，否则我方负全部责任。</w:t>
      </w:r>
    </w:p>
    <w:p w14:paraId="47A5B2F9">
      <w:pPr>
        <w:autoSpaceDE w:val="0"/>
        <w:autoSpaceDN w:val="0"/>
        <w:adjustRightInd w:val="0"/>
        <w:snapToGrid w:val="0"/>
        <w:spacing w:before="25" w:after="0" w:line="360" w:lineRule="auto"/>
        <w:jc w:val="right"/>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097B5EA7">
      <w:pPr>
        <w:spacing w:after="0" w:line="360" w:lineRule="auto"/>
        <w:ind w:right="360" w:firstLine="480"/>
        <w:jc w:val="right"/>
        <w:rPr>
          <w:rFonts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 xml:space="preserve">日   </w:t>
      </w:r>
    </w:p>
    <w:p w14:paraId="0B128187">
      <w:pPr>
        <w:spacing w:after="0" w:line="360" w:lineRule="auto"/>
        <w:rPr>
          <w:rFonts w:ascii="宋体" w:hAnsi="宋体" w:cs="宋体"/>
          <w:color w:val="auto"/>
          <w:sz w:val="24"/>
          <w:highlight w:val="none"/>
        </w:rPr>
      </w:pPr>
      <w:r>
        <w:rPr>
          <w:rFonts w:hint="eastAsia" w:ascii="宋体" w:hAnsi="宋体" w:cs="宋体"/>
          <w:color w:val="auto"/>
          <w:sz w:val="24"/>
          <w:highlight w:val="none"/>
        </w:rPr>
        <w:t>说明：供应商承诺不实的，依据《政府采购法》第七十七条“提供虚假材料谋取中标、成交的”有关规定予以处理。</w:t>
      </w:r>
    </w:p>
    <w:p w14:paraId="0DB929B8">
      <w:pPr>
        <w:tabs>
          <w:tab w:val="left" w:pos="5580"/>
        </w:tabs>
        <w:spacing w:after="0" w:line="360" w:lineRule="auto"/>
        <w:rPr>
          <w:rFonts w:ascii="宋体" w:hAnsi="宋体" w:cs="宋体"/>
          <w:color w:val="auto"/>
          <w:sz w:val="24"/>
          <w:highlight w:val="none"/>
          <w:lang w:val="en-US" w:eastAsia="zh-CN"/>
        </w:rPr>
      </w:pPr>
      <w:r>
        <w:rPr>
          <w:rFonts w:ascii="宋体" w:hAnsi="宋体" w:cs="宋体"/>
          <w:color w:val="auto"/>
          <w:sz w:val="24"/>
          <w:highlight w:val="none"/>
          <w:lang w:val="en-US" w:eastAsia="zh-CN"/>
        </w:rPr>
        <w:t>2 落实政府采购政策需满足的资格要求</w:t>
      </w:r>
    </w:p>
    <w:p w14:paraId="4AB8A58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2-1 中小企业政策证明文件 </w:t>
      </w:r>
    </w:p>
    <w:p w14:paraId="4351D4F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说明： </w:t>
      </w:r>
    </w:p>
    <w:p w14:paraId="0BEEDA8D">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（1）如本项目（包）不专门面向中小企业预留采购份额，资格证明文件部分无需提供 </w:t>
      </w:r>
    </w:p>
    <w:p w14:paraId="0D0B11C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《中小企业声明函》或《残疾人福利性单位声明函》或由省级以上监狱管理局、戒毒管 </w:t>
      </w:r>
    </w:p>
    <w:p w14:paraId="2CFD66C3">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理局（含新疆生产建设兵团）出具的属于监狱企业的证明文件；供应商如具有上述证明 </w:t>
      </w:r>
    </w:p>
    <w:p w14:paraId="099B9A3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文件，建议在商务技术文件中提供。 </w:t>
      </w:r>
    </w:p>
    <w:p w14:paraId="204BA311">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（2）如本项目（包）专门面向中小企业采购，投标文件中须提供《中小企业声明函》 </w:t>
      </w:r>
    </w:p>
    <w:p w14:paraId="450737A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或《残疾人福利性单位声明函》或由省级以上监狱管理局、戒毒管理局（含新疆生产建 </w:t>
      </w:r>
    </w:p>
    <w:p w14:paraId="3BC21647">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设兵团）出具的属于监狱企业的证明文件，且建议在资格证明文件部分提供。 </w:t>
      </w:r>
    </w:p>
    <w:p w14:paraId="6C8E6F2F">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（3）如本项目（包）预留部分采购项目预算专门面向中小企业采购，且要求获得采购 </w:t>
      </w:r>
    </w:p>
    <w:p w14:paraId="3FC8518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合同的供应商将采购项目中的一定比例分包给一家或者多家中小企业的，如供应商因落 </w:t>
      </w:r>
    </w:p>
    <w:p w14:paraId="14FD776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实政府采购政策拟进行分包的，投标文件中除须提供《中小企业声明函》或《残疾人福 </w:t>
      </w:r>
    </w:p>
    <w:p w14:paraId="66BE46C8">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利性单位声明函》或由省级以上监狱管理局、戒毒管理局（含新疆生产建设兵团）出具 </w:t>
      </w:r>
    </w:p>
    <w:p w14:paraId="50656178">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的属于监狱企业的证明文件，还须同时提供《拟分包情况说明》及《分包意向协议》， </w:t>
      </w:r>
    </w:p>
    <w:p w14:paraId="4E13E2E6">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且建议在资格证明文件部分提供。 </w:t>
      </w:r>
    </w:p>
    <w:p w14:paraId="7ED94C1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（4）如本项目（包）预留部分采购项目预算专门面向中小企业采购，且要求供应商以 </w:t>
      </w:r>
    </w:p>
    <w:p w14:paraId="5B31C70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联合体形式参加采购活动，如供应商为联合体的，投标文件中除须提供《中小企业声明 </w:t>
      </w:r>
    </w:p>
    <w:p w14:paraId="13470F2D">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函》或《残疾人福利性单位声明函》或由省级以上监狱管理局、戒毒管理局（含新疆生 </w:t>
      </w:r>
    </w:p>
    <w:p w14:paraId="3E20CC66">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产建设兵团）出具的属于监狱企业的证明文件，还须同时提供《联合协议》；上述文件 </w:t>
      </w:r>
    </w:p>
    <w:p w14:paraId="33291F4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建议在资格证明文件部分提供。 </w:t>
      </w:r>
    </w:p>
    <w:p w14:paraId="5490A451">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（5）中小企业声明函填写注意事项 </w:t>
      </w:r>
    </w:p>
    <w:p w14:paraId="57D37EF3">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1）《中小企业声明函》由参加政府采购活动的投标人出具。联合体投标的，《中小企业声明函》可由牵头人出具。 </w:t>
      </w:r>
    </w:p>
    <w:p w14:paraId="3BA0165C">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2）对于联合体中由中小企业承担的部分，或者分包给中小企业的部分，必须全部由中 </w:t>
      </w:r>
    </w:p>
    <w:p w14:paraId="790351B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小企业制造、承建或者承接。供应商应当在声明函“标的名称”部分标明联合体中中小企 业承担的具体内容或者中小企业的具体分包内容。 </w:t>
      </w:r>
    </w:p>
    <w:p w14:paraId="067925AF">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3）对于多标的采购项目，投标人应充分、准确地了解所提供货物的制造企业、提供服 </w:t>
      </w:r>
    </w:p>
    <w:p w14:paraId="14BC6DF6">
      <w:pPr>
        <w:tabs>
          <w:tab w:val="left" w:pos="5580"/>
        </w:tabs>
        <w:spacing w:after="0" w:line="360" w:lineRule="auto"/>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 xml:space="preserve">务的承接企业信息。对相关情况了解不清楚的，不建议填报本声明函。 </w:t>
      </w:r>
    </w:p>
    <w:p w14:paraId="39228304">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（6）温馨提示：为方便广大中小企业识别企业规模类型，工业和信息化部组织开发了 </w:t>
      </w:r>
    </w:p>
    <w:p w14:paraId="31FBE9B8">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中小企业规模类型自测小程序，在国务院客户端和工业和信息化部网站上均有链接，投 </w:t>
      </w:r>
    </w:p>
    <w:p w14:paraId="7690D775">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标人填写所属的行业和指标数据可自动生成企业规模类型测试结果。本项目中小企业划 </w:t>
      </w:r>
    </w:p>
    <w:p w14:paraId="6CCCA4BC">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分标准所属行业详见第二章《投标人须知资料表》，如在该程序中未找到本项目文件规 </w:t>
      </w:r>
    </w:p>
    <w:p w14:paraId="069EA58D">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定的中小企业划分标准所属行业，则按照《关于印发中小企业划型标准规定的通知（工 </w:t>
      </w:r>
    </w:p>
    <w:p w14:paraId="2C67C1A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信部联企业﹝2011﹞300 号）》及《金融业企业划型标准规定》（〔2015〕309 号）等 </w:t>
      </w:r>
    </w:p>
    <w:p w14:paraId="4C41BC9F">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国务院批准的中小企业划分标准执行。 </w:t>
      </w:r>
    </w:p>
    <w:p w14:paraId="083F7BBE">
      <w:pPr>
        <w:spacing w:after="0"/>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br w:type="page"/>
      </w:r>
    </w:p>
    <w:p w14:paraId="3841291B">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2-1-1 中小企业证明文件 </w:t>
      </w:r>
    </w:p>
    <w:p w14:paraId="31C6F949">
      <w:pPr>
        <w:spacing w:before="240" w:beforeLines="100" w:after="0" w:line="360" w:lineRule="auto"/>
        <w:jc w:val="center"/>
        <w:rPr>
          <w:rFonts w:ascii="Times New Roman" w:hAnsi="Times New Roman" w:eastAsia="宋体" w:cs="Times New Roman"/>
          <w:b/>
          <w:bCs/>
          <w:color w:val="auto"/>
          <w:sz w:val="36"/>
          <w:szCs w:val="36"/>
          <w:highlight w:val="none"/>
        </w:rPr>
      </w:pPr>
      <w:bookmarkStart w:id="838" w:name="_Toc965"/>
      <w:r>
        <w:rPr>
          <w:rFonts w:ascii="Times New Roman" w:hAnsi="Times New Roman" w:eastAsia="宋体" w:cs="Times New Roman"/>
          <w:b/>
          <w:bCs/>
          <w:color w:val="auto"/>
          <w:sz w:val="36"/>
          <w:szCs w:val="36"/>
          <w:highlight w:val="none"/>
        </w:rPr>
        <w:t>中小企业声明函（工程、服务）格式</w:t>
      </w:r>
    </w:p>
    <w:p w14:paraId="364A24D4">
      <w:pPr>
        <w:autoSpaceDE w:val="0"/>
        <w:autoSpaceDN w:val="0"/>
        <w:spacing w:after="0" w:line="360" w:lineRule="auto"/>
        <w:ind w:left="220" w:right="415" w:firstLine="640"/>
        <w:jc w:val="left"/>
        <w:rPr>
          <w:rFonts w:ascii="Times New Roman" w:hAnsi="Times New Roman" w:eastAsia="宋体" w:cs="Times New Roman"/>
          <w:color w:val="auto"/>
          <w:kern w:val="0"/>
          <w:sz w:val="24"/>
          <w:highlight w:val="none"/>
        </w:rPr>
      </w:pPr>
      <w:r>
        <w:rPr>
          <w:color w:val="auto"/>
          <w:kern w:val="0"/>
          <w:sz w:val="24"/>
          <w:highlight w:val="none"/>
        </w:rPr>
        <w:t>本公司（联合体）郑重声明，根据《政府采购促进中小企业发展管理办法》（财库﹝2020﹞46号）的规定，本公司（联合体）</w:t>
      </w:r>
      <w:r>
        <w:rPr>
          <w:color w:val="auto"/>
          <w:spacing w:val="6"/>
          <w:sz w:val="24"/>
          <w:highlight w:val="none"/>
        </w:rPr>
        <w:t>参加（单位名称）的（项目名称）采购活动</w:t>
      </w:r>
      <w:r>
        <w:rPr>
          <w:color w:val="auto"/>
          <w:kern w:val="0"/>
          <w:sz w:val="24"/>
          <w:highlight w:val="none"/>
        </w:rPr>
        <w:t>，工程的施工单位全部为符合政策要求的中小企业（或者：服务全部由符合政策要求的中小企业承接）。相关企业（含联合体中的中小企业、签订分包意向协议的中小企业）的具体情况如下</w:t>
      </w:r>
      <w:r>
        <w:rPr>
          <w:rFonts w:ascii="Times New Roman" w:hAnsi="Times New Roman" w:eastAsia="宋体" w:cs="Times New Roman"/>
          <w:color w:val="auto"/>
          <w:kern w:val="0"/>
          <w:sz w:val="24"/>
          <w:highlight w:val="none"/>
        </w:rPr>
        <w:t>：</w:t>
      </w:r>
    </w:p>
    <w:p w14:paraId="0B7D21A1">
      <w:pPr>
        <w:numPr>
          <w:ilvl w:val="0"/>
          <w:numId w:val="0"/>
        </w:numPr>
        <w:tabs>
          <w:tab w:val="left" w:pos="1276"/>
          <w:tab w:val="left" w:pos="5005"/>
          <w:tab w:val="left" w:pos="7227"/>
        </w:tabs>
        <w:autoSpaceDE w:val="0"/>
        <w:autoSpaceDN w:val="0"/>
        <w:spacing w:after="0" w:line="360" w:lineRule="auto"/>
        <w:ind w:left="284" w:leftChars="0" w:right="236" w:rightChars="0" w:firstLine="576" w:firstLineChars="0"/>
        <w:jc w:val="left"/>
        <w:rPr>
          <w:rFonts w:ascii="Times New Roman" w:hAnsi="Times New Roman" w:eastAsia="宋体" w:cs="Times New Roman"/>
          <w:color w:val="auto"/>
          <w:kern w:val="0"/>
          <w:sz w:val="24"/>
          <w:highlight w:val="none"/>
        </w:rPr>
      </w:pPr>
      <w:r>
        <w:rPr>
          <w:rFonts w:hint="default" w:ascii="仿宋" w:hAnsi="仿宋" w:eastAsia="仿宋" w:cs="仿宋"/>
          <w:color w:val="auto"/>
          <w:spacing w:val="0"/>
          <w:w w:val="99"/>
          <w:kern w:val="0"/>
          <w:sz w:val="32"/>
          <w:szCs w:val="32"/>
          <w:highlight w:val="none"/>
          <w:lang w:val="en-US" w:eastAsia="zh-CN" w:bidi="ar-SA"/>
        </w:rPr>
        <w:t>1.</w:t>
      </w:r>
      <w:r>
        <w:rPr>
          <w:rFonts w:ascii="Times New Roman" w:hAnsi="Times New Roman" w:eastAsia="宋体" w:cs="Times New Roman"/>
          <w:i w:val="0"/>
          <w:iCs/>
          <w:color w:val="auto"/>
          <w:kern w:val="0"/>
          <w:sz w:val="24"/>
          <w:highlight w:val="none"/>
          <w:u w:val="single" w:color="000000"/>
        </w:rPr>
        <w:t>（标的名称）</w:t>
      </w:r>
      <w:r>
        <w:rPr>
          <w:rFonts w:ascii="Times New Roman" w:hAnsi="Times New Roman" w:eastAsia="宋体" w:cs="Times New Roman"/>
          <w:i w:val="0"/>
          <w:iCs/>
          <w:color w:val="auto"/>
          <w:kern w:val="0"/>
          <w:sz w:val="24"/>
          <w:highlight w:val="none"/>
          <w:u w:color="000000"/>
        </w:rPr>
        <w:t>，属于（</w:t>
      </w:r>
      <w:r>
        <w:rPr>
          <w:rFonts w:ascii="Times New Roman" w:hAnsi="Times New Roman" w:eastAsia="宋体" w:cs="Times New Roman"/>
          <w:i w:val="0"/>
          <w:iCs/>
          <w:color w:val="auto"/>
          <w:kern w:val="0"/>
          <w:sz w:val="24"/>
          <w:highlight w:val="none"/>
          <w:u w:val="single" w:color="000000"/>
        </w:rPr>
        <w:t>采购文件中明确的所属行业）</w:t>
      </w:r>
      <w:r>
        <w:rPr>
          <w:rFonts w:ascii="Times New Roman" w:hAnsi="Times New Roman" w:eastAsia="宋体" w:cs="Times New Roman"/>
          <w:i w:val="0"/>
          <w:iCs/>
          <w:color w:val="auto"/>
          <w:kern w:val="0"/>
          <w:sz w:val="24"/>
          <w:highlight w:val="none"/>
          <w:u w:color="000000"/>
        </w:rPr>
        <w:t>；</w:t>
      </w:r>
      <w:r>
        <w:rPr>
          <w:rFonts w:ascii="Times New Roman" w:hAnsi="Times New Roman" w:eastAsia="宋体" w:cs="Times New Roman"/>
          <w:i w:val="0"/>
          <w:iCs/>
          <w:color w:val="auto"/>
          <w:kern w:val="0"/>
          <w:sz w:val="24"/>
          <w:highlight w:val="none"/>
        </w:rPr>
        <w:t>承建（承接）企业为</w:t>
      </w:r>
      <w:r>
        <w:rPr>
          <w:rFonts w:ascii="Times New Roman" w:hAnsi="Times New Roman" w:eastAsia="宋体" w:cs="Times New Roman"/>
          <w:i w:val="0"/>
          <w:iCs/>
          <w:color w:val="auto"/>
          <w:kern w:val="0"/>
          <w:sz w:val="24"/>
          <w:highlight w:val="none"/>
          <w:u w:val="single"/>
        </w:rPr>
        <w:t>（企业名称）</w:t>
      </w:r>
      <w:r>
        <w:rPr>
          <w:rFonts w:ascii="Times New Roman" w:hAnsi="Times New Roman" w:eastAsia="宋体" w:cs="Times New Roman"/>
          <w:i w:val="0"/>
          <w:iCs/>
          <w:color w:val="auto"/>
          <w:kern w:val="0"/>
          <w:sz w:val="24"/>
          <w:highlight w:val="none"/>
        </w:rPr>
        <w:t>，从业人员</w:t>
      </w:r>
      <w:r>
        <w:rPr>
          <w:rFonts w:ascii="Times New Roman" w:hAnsi="Times New Roman" w:eastAsia="宋体" w:cs="Times New Roman"/>
          <w:i w:val="0"/>
          <w:iCs/>
          <w:color w:val="auto"/>
          <w:kern w:val="0"/>
          <w:sz w:val="24"/>
          <w:highlight w:val="none"/>
          <w:u w:val="single"/>
        </w:rPr>
        <w:tab/>
      </w:r>
      <w:r>
        <w:rPr>
          <w:rFonts w:ascii="Times New Roman" w:hAnsi="Times New Roman" w:eastAsia="宋体" w:cs="Times New Roman"/>
          <w:i w:val="0"/>
          <w:iCs/>
          <w:color w:val="auto"/>
          <w:kern w:val="0"/>
          <w:sz w:val="24"/>
          <w:highlight w:val="none"/>
        </w:rPr>
        <w:t>人，营业收入为</w:t>
      </w:r>
      <w:r>
        <w:rPr>
          <w:rFonts w:ascii="Times New Roman" w:hAnsi="Times New Roman" w:eastAsia="宋体" w:cs="Times New Roman"/>
          <w:i w:val="0"/>
          <w:iCs/>
          <w:color w:val="auto"/>
          <w:kern w:val="0"/>
          <w:sz w:val="24"/>
          <w:highlight w:val="none"/>
          <w:u w:val="single"/>
        </w:rPr>
        <w:tab/>
      </w:r>
      <w:r>
        <w:rPr>
          <w:rFonts w:ascii="Times New Roman" w:hAnsi="Times New Roman" w:eastAsia="宋体" w:cs="Times New Roman"/>
          <w:i w:val="0"/>
          <w:iCs/>
          <w:color w:val="auto"/>
          <w:kern w:val="0"/>
          <w:sz w:val="24"/>
          <w:highlight w:val="none"/>
        </w:rPr>
        <w:t>万元，资产总额为</w:t>
      </w:r>
      <w:r>
        <w:rPr>
          <w:rFonts w:ascii="Times New Roman" w:hAnsi="Times New Roman" w:eastAsia="宋体" w:cs="Times New Roman"/>
          <w:i w:val="0"/>
          <w:iCs/>
          <w:color w:val="auto"/>
          <w:kern w:val="0"/>
          <w:sz w:val="24"/>
          <w:highlight w:val="none"/>
          <w:u w:val="single"/>
        </w:rPr>
        <w:tab/>
      </w:r>
      <w:r>
        <w:rPr>
          <w:rFonts w:ascii="Times New Roman" w:hAnsi="Times New Roman" w:eastAsia="宋体" w:cs="Times New Roman"/>
          <w:i w:val="0"/>
          <w:iCs/>
          <w:color w:val="auto"/>
          <w:kern w:val="0"/>
          <w:sz w:val="24"/>
          <w:highlight w:val="none"/>
        </w:rPr>
        <w:t>万元</w:t>
      </w:r>
      <w:r>
        <w:fldChar w:fldCharType="begin"/>
      </w:r>
      <w:r>
        <w:instrText xml:space="preserve"> HYPERLINK \l "_bookmark1" </w:instrText>
      </w:r>
      <w:r>
        <w:fldChar w:fldCharType="separate"/>
      </w:r>
      <w:r>
        <w:rPr>
          <w:rFonts w:ascii="Times New Roman" w:hAnsi="Times New Roman" w:eastAsia="宋体" w:cs="Times New Roman"/>
          <w:i w:val="0"/>
          <w:iCs/>
          <w:color w:val="auto"/>
          <w:kern w:val="0"/>
          <w:position w:val="16"/>
          <w:sz w:val="24"/>
          <w:highlight w:val="none"/>
        </w:rPr>
        <w:t>1</w:t>
      </w:r>
      <w:r>
        <w:rPr>
          <w:rFonts w:ascii="Times New Roman" w:hAnsi="Times New Roman" w:eastAsia="宋体" w:cs="Times New Roman"/>
          <w:i w:val="0"/>
          <w:iCs/>
          <w:color w:val="auto"/>
          <w:kern w:val="0"/>
          <w:position w:val="16"/>
          <w:sz w:val="24"/>
          <w:highlight w:val="none"/>
        </w:rPr>
        <w:fldChar w:fldCharType="end"/>
      </w:r>
      <w:r>
        <w:rPr>
          <w:rFonts w:ascii="Times New Roman" w:hAnsi="Times New Roman" w:eastAsia="宋体" w:cs="Times New Roman"/>
          <w:i w:val="0"/>
          <w:iCs/>
          <w:color w:val="auto"/>
          <w:kern w:val="0"/>
          <w:sz w:val="24"/>
          <w:highlight w:val="none"/>
        </w:rPr>
        <w:t>，属于</w:t>
      </w:r>
      <w:r>
        <w:rPr>
          <w:rFonts w:ascii="Times New Roman" w:hAnsi="Times New Roman" w:eastAsia="宋体" w:cs="Times New Roman"/>
          <w:i w:val="0"/>
          <w:iCs/>
          <w:color w:val="auto"/>
          <w:kern w:val="0"/>
          <w:sz w:val="24"/>
          <w:highlight w:val="none"/>
          <w:u w:val="single"/>
        </w:rPr>
        <w:t>（中型企业、小型企业、微型企业）</w:t>
      </w:r>
      <w:r>
        <w:rPr>
          <w:rFonts w:ascii="Times New Roman" w:hAnsi="Times New Roman" w:eastAsia="宋体" w:cs="Times New Roman"/>
          <w:i w:val="0"/>
          <w:iCs/>
          <w:color w:val="auto"/>
          <w:kern w:val="0"/>
          <w:sz w:val="24"/>
          <w:highlight w:val="none"/>
        </w:rPr>
        <w:t>；</w:t>
      </w:r>
    </w:p>
    <w:p w14:paraId="711B3A80">
      <w:pPr>
        <w:spacing w:after="0"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227DA925">
      <w:pPr>
        <w:spacing w:after="0" w:line="360" w:lineRule="auto"/>
        <w:ind w:firstLine="504"/>
        <w:rPr>
          <w:color w:val="auto"/>
          <w:spacing w:val="6"/>
          <w:sz w:val="24"/>
          <w:highlight w:val="none"/>
        </w:rPr>
      </w:pPr>
    </w:p>
    <w:p w14:paraId="5432EE39">
      <w:pPr>
        <w:spacing w:after="0" w:line="360" w:lineRule="auto"/>
        <w:ind w:firstLine="504"/>
        <w:rPr>
          <w:rFonts w:ascii="Times New Roman" w:hAnsi="Times New Roman" w:eastAsia="宋体" w:cs="Times New Roman"/>
          <w:color w:val="auto"/>
          <w:kern w:val="0"/>
          <w:sz w:val="24"/>
          <w:highlight w:val="none"/>
        </w:rPr>
      </w:pPr>
      <w:r>
        <w:rPr>
          <w:color w:val="auto"/>
          <w:spacing w:val="6"/>
          <w:sz w:val="24"/>
          <w:highlight w:val="none"/>
        </w:rPr>
        <w:t>……</w:t>
      </w:r>
    </w:p>
    <w:p w14:paraId="16336A31">
      <w:pPr>
        <w:autoSpaceDE w:val="0"/>
        <w:autoSpaceDN w:val="0"/>
        <w:spacing w:after="0" w:line="360" w:lineRule="auto"/>
        <w:ind w:left="220" w:right="417" w:firstLine="645"/>
        <w:rPr>
          <w:rFonts w:ascii="Times New Roman" w:hAnsi="Times New Roman" w:eastAsia="宋体" w:cs="Times New Roman"/>
          <w:color w:val="auto"/>
          <w:kern w:val="0"/>
          <w:sz w:val="24"/>
          <w:highlight w:val="none"/>
        </w:rPr>
      </w:pPr>
      <w:r>
        <w:rPr>
          <w:rFonts w:ascii="Times New Roman" w:hAnsi="Times New Roman" w:eastAsia="宋体" w:cs="Times New Roman"/>
          <w:color w:val="auto"/>
          <w:kern w:val="0"/>
          <w:sz w:val="24"/>
          <w:highlight w:val="none"/>
        </w:rPr>
        <w:t>以上企业，不属于大企业的分支机构，不存在控股股东为大企业的情形，也不存在与大企业的负责人为同一人的情形。</w:t>
      </w:r>
    </w:p>
    <w:p w14:paraId="125B96FE">
      <w:pPr>
        <w:spacing w:after="0" w:line="360" w:lineRule="auto"/>
        <w:ind w:firstLine="504"/>
        <w:rPr>
          <w:rFonts w:ascii="Times New Roman" w:hAnsi="Times New Roman" w:eastAsia="宋体" w:cs="Times New Roman"/>
          <w:color w:val="auto"/>
          <w:spacing w:val="6"/>
          <w:sz w:val="24"/>
          <w:highlight w:val="none"/>
        </w:rPr>
      </w:pPr>
      <w:r>
        <w:rPr>
          <w:rFonts w:ascii="Times New Roman" w:hAnsi="Times New Roman" w:eastAsia="宋体" w:cs="Times New Roman"/>
          <w:color w:val="auto"/>
          <w:kern w:val="0"/>
          <w:sz w:val="24"/>
          <w:highlight w:val="none"/>
        </w:rPr>
        <w:t>本企业对上述声明内容的真实性负责。如有虚假，将依法承担相应责任。</w:t>
      </w:r>
    </w:p>
    <w:p w14:paraId="4B7CFB99">
      <w:pPr>
        <w:spacing w:after="0" w:line="360" w:lineRule="auto"/>
        <w:ind w:firstLine="504"/>
        <w:rPr>
          <w:rFonts w:ascii="Times New Roman" w:hAnsi="Times New Roman" w:eastAsia="宋体" w:cs="Times New Roman"/>
          <w:color w:val="auto"/>
          <w:spacing w:val="6"/>
          <w:sz w:val="24"/>
          <w:highlight w:val="none"/>
        </w:rPr>
      </w:pPr>
    </w:p>
    <w:p w14:paraId="467AD7CE">
      <w:pPr>
        <w:spacing w:after="0" w:line="360" w:lineRule="auto"/>
        <w:ind w:right="360" w:firstLine="480"/>
        <w:jc w:val="right"/>
        <w:rPr>
          <w:rFonts w:ascii="Times New Roman" w:hAnsi="Times New Roman" w:eastAsia="宋体" w:cs="Times New Roman"/>
          <w:color w:val="auto"/>
          <w:sz w:val="24"/>
          <w:highlight w:val="none"/>
        </w:rPr>
      </w:pPr>
    </w:p>
    <w:p w14:paraId="6ADA798B">
      <w:pPr>
        <w:spacing w:after="0" w:line="360" w:lineRule="auto"/>
        <w:ind w:right="360" w:firstLine="480"/>
        <w:jc w:val="righ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企业名称（盖章）：________</w:t>
      </w:r>
    </w:p>
    <w:p w14:paraId="6064355A">
      <w:pPr>
        <w:spacing w:after="0" w:line="360" w:lineRule="auto"/>
        <w:ind w:right="360" w:firstLine="480"/>
        <w:jc w:val="righ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日 期：________</w:t>
      </w:r>
    </w:p>
    <w:p w14:paraId="3C0717C4">
      <w:pPr>
        <w:spacing w:after="0" w:line="360" w:lineRule="auto"/>
        <w:ind w:right="360" w:firstLine="480"/>
        <w:jc w:val="right"/>
        <w:rPr>
          <w:rFonts w:ascii="Times New Roman" w:hAnsi="Times New Roman" w:eastAsia="宋体" w:cs="Times New Roman"/>
          <w:color w:val="auto"/>
          <w:sz w:val="24"/>
          <w:highlight w:val="none"/>
        </w:rPr>
      </w:pPr>
    </w:p>
    <w:p w14:paraId="040117DD">
      <w:pPr>
        <w:adjustRightInd w:val="0"/>
        <w:snapToGrid w:val="0"/>
        <w:spacing w:after="0" w:line="360" w:lineRule="auto"/>
        <w:jc w:val="left"/>
        <w:rPr>
          <w:rFonts w:ascii="Times New Roman" w:hAnsi="Times New Roman" w:eastAsia="宋体" w:cs="Times New Roman"/>
          <w:color w:val="auto"/>
          <w:sz w:val="24"/>
          <w:szCs w:val="21"/>
          <w:highlight w:val="none"/>
        </w:rPr>
      </w:pPr>
    </w:p>
    <w:tbl>
      <w:tblPr>
        <w:tblStyle w:val="47"/>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F37252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CD64A8E">
            <w:pPr>
              <w:adjustRightInd w:val="0"/>
              <w:snapToGrid w:val="0"/>
              <w:spacing w:after="0" w:line="360" w:lineRule="auto"/>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vertAlign w:val="superscript"/>
              </w:rPr>
              <w:t>1</w:t>
            </w:r>
            <w:r>
              <w:rPr>
                <w:rFonts w:ascii="Times New Roman" w:hAnsi="Times New Roman" w:eastAsia="宋体" w:cs="Times New Roman"/>
                <w:color w:val="auto"/>
                <w:szCs w:val="21"/>
                <w:highlight w:val="none"/>
              </w:rPr>
              <w:t>从业人员、营业收入、资产总额填报上一年度数据，无上一年度数据的新成立企业可不填报。</w:t>
            </w:r>
          </w:p>
        </w:tc>
      </w:tr>
    </w:tbl>
    <w:p w14:paraId="43D8D443">
      <w:pPr>
        <w:adjustRightInd w:val="0"/>
        <w:snapToGrid w:val="0"/>
        <w:spacing w:after="0" w:line="360" w:lineRule="auto"/>
        <w:jc w:val="left"/>
        <w:rPr>
          <w:rFonts w:ascii="Times New Roman" w:hAnsi="Times New Roman" w:eastAsia="宋体" w:cs="Times New Roman"/>
          <w:color w:val="auto"/>
          <w:szCs w:val="21"/>
          <w:highlight w:val="none"/>
          <w:vertAlign w:val="superscript"/>
        </w:rPr>
      </w:pPr>
    </w:p>
    <w:p w14:paraId="07FB93AE">
      <w:pPr>
        <w:tabs>
          <w:tab w:val="left" w:pos="5580"/>
        </w:tabs>
        <w:spacing w:after="0" w:line="360" w:lineRule="auto"/>
        <w:rPr>
          <w:rFonts w:hint="default"/>
          <w:color w:val="auto"/>
          <w:highlight w:val="none"/>
          <w:lang w:val="en-US" w:eastAsia="zh-CN"/>
        </w:rPr>
      </w:pPr>
      <w:r>
        <w:rPr>
          <w:rFonts w:hint="eastAsia" w:ascii="宋体" w:hAnsi="宋体" w:cs="宋体"/>
          <w:color w:val="auto"/>
          <w:sz w:val="24"/>
          <w:highlight w:val="none"/>
        </w:rPr>
        <w:br w:type="page"/>
      </w:r>
    </w:p>
    <w:p w14:paraId="66E4D3D7">
      <w:pPr>
        <w:spacing w:after="0"/>
        <w:jc w:val="center"/>
        <w:rPr>
          <w:rFonts w:ascii="Times New Roman" w:hAnsi="Times New Roman" w:eastAsia="宋体" w:cs="Times New Roman"/>
          <w:b/>
          <w:bCs/>
          <w:color w:val="auto"/>
          <w:sz w:val="36"/>
          <w:szCs w:val="36"/>
          <w:highlight w:val="none"/>
        </w:rPr>
      </w:pPr>
    </w:p>
    <w:p w14:paraId="5EEBEADF">
      <w:pPr>
        <w:spacing w:after="0"/>
        <w:jc w:val="center"/>
        <w:rPr>
          <w:rFonts w:ascii="Times New Roman" w:hAnsi="Times New Roman" w:eastAsia="宋体" w:cs="Times New Roman"/>
          <w:b/>
          <w:bCs/>
          <w:color w:val="auto"/>
          <w:sz w:val="36"/>
          <w:szCs w:val="36"/>
          <w:highlight w:val="none"/>
        </w:rPr>
      </w:pPr>
      <w:r>
        <w:rPr>
          <w:rFonts w:ascii="Times New Roman" w:hAnsi="Times New Roman" w:eastAsia="宋体" w:cs="Times New Roman"/>
          <w:b/>
          <w:bCs/>
          <w:color w:val="auto"/>
          <w:sz w:val="36"/>
          <w:szCs w:val="36"/>
          <w:highlight w:val="none"/>
        </w:rPr>
        <w:t>残疾人福利性单位声明函格式</w:t>
      </w:r>
    </w:p>
    <w:p w14:paraId="03F429BD">
      <w:pPr>
        <w:pStyle w:val="45"/>
        <w:spacing w:after="0"/>
        <w:rPr>
          <w:color w:val="auto"/>
          <w:highlight w:val="none"/>
        </w:rPr>
      </w:pPr>
    </w:p>
    <w:p w14:paraId="62735187">
      <w:pPr>
        <w:spacing w:after="0" w:line="360" w:lineRule="auto"/>
        <w:ind w:firstLine="504"/>
        <w:rPr>
          <w:rFonts w:ascii="Times New Roman" w:hAnsi="Times New Roman" w:eastAsia="宋体" w:cs="Times New Roman"/>
          <w:color w:val="auto"/>
          <w:spacing w:val="6"/>
          <w:sz w:val="24"/>
          <w:highlight w:val="none"/>
        </w:rPr>
      </w:pPr>
      <w:r>
        <w:rPr>
          <w:rFonts w:ascii="Times New Roman" w:hAnsi="Times New Roman" w:eastAsia="宋体" w:cs="Times New Roman"/>
          <w:color w:val="auto"/>
          <w:spacing w:val="6"/>
          <w:sz w:val="24"/>
          <w:highlight w:val="none"/>
        </w:rPr>
        <w:t>本单位郑重声明，根据《财政部 民政部 中国残疾人联合会关于促进残疾人就业政府采购政策的通知》（财库</w:t>
      </w:r>
      <w:r>
        <w:rPr>
          <w:rFonts w:ascii="Times New Roman" w:hAnsi="Times New Roman" w:eastAsia="宋体" w:cs="Times New Roman"/>
          <w:color w:val="auto"/>
          <w:sz w:val="24"/>
          <w:highlight w:val="none"/>
        </w:rPr>
        <w:t>〔2017〕141</w:t>
      </w:r>
      <w:r>
        <w:rPr>
          <w:rFonts w:ascii="Times New Roman" w:hAnsi="Times New Roman" w:eastAsia="宋体" w:cs="Times New Roman"/>
          <w:color w:val="auto"/>
          <w:spacing w:val="6"/>
          <w:sz w:val="24"/>
          <w:highlight w:val="none"/>
        </w:rPr>
        <w:t>号）的规定，本单位</w:t>
      </w:r>
      <w:r>
        <w:rPr>
          <w:rFonts w:ascii="Times New Roman" w:hAnsi="Times New Roman" w:eastAsia="宋体" w:cs="Times New Roman"/>
          <w:b/>
          <w:color w:val="auto"/>
          <w:sz w:val="24"/>
          <w:highlight w:val="none"/>
        </w:rPr>
        <w:t>（请进行选择）</w:t>
      </w:r>
      <w:r>
        <w:rPr>
          <w:rFonts w:ascii="Times New Roman" w:hAnsi="Times New Roman" w:eastAsia="宋体" w:cs="Times New Roman"/>
          <w:color w:val="auto"/>
          <w:spacing w:val="6"/>
          <w:sz w:val="24"/>
          <w:highlight w:val="none"/>
        </w:rPr>
        <w:t>：</w:t>
      </w:r>
    </w:p>
    <w:p w14:paraId="7E233365">
      <w:pPr>
        <w:spacing w:after="0" w:line="360" w:lineRule="auto"/>
        <w:ind w:firstLine="482"/>
        <w:rPr>
          <w:rFonts w:ascii="Times New Roman" w:hAnsi="Times New Roman" w:eastAsia="宋体" w:cs="Times New Roman"/>
          <w:b/>
          <w:color w:val="auto"/>
          <w:spacing w:val="6"/>
          <w:sz w:val="24"/>
          <w:highlight w:val="none"/>
        </w:rPr>
      </w:pPr>
      <w:r>
        <w:rPr>
          <w:rFonts w:ascii="Times New Roman" w:hAnsi="Times New Roman" w:eastAsia="宋体" w:cs="Times New Roman"/>
          <w:b/>
          <w:color w:val="auto"/>
          <w:sz w:val="24"/>
          <w:highlight w:val="none"/>
        </w:rPr>
        <w:t>□</w:t>
      </w:r>
      <w:r>
        <w:rPr>
          <w:rFonts w:ascii="Times New Roman" w:hAnsi="Times New Roman" w:eastAsia="宋体" w:cs="Times New Roman"/>
          <w:b/>
          <w:color w:val="auto"/>
          <w:spacing w:val="6"/>
          <w:sz w:val="24"/>
          <w:highlight w:val="none"/>
        </w:rPr>
        <w:t>不属于符合条件的残疾人福利性单位。</w:t>
      </w:r>
    </w:p>
    <w:p w14:paraId="2437C7D5">
      <w:pPr>
        <w:spacing w:after="0" w:line="360" w:lineRule="auto"/>
        <w:ind w:firstLine="482"/>
        <w:rPr>
          <w:rFonts w:ascii="Times New Roman" w:hAnsi="Times New Roman" w:eastAsia="宋体" w:cs="Times New Roman"/>
          <w:color w:val="auto"/>
          <w:spacing w:val="6"/>
          <w:sz w:val="24"/>
          <w:highlight w:val="none"/>
        </w:rPr>
      </w:pPr>
      <w:r>
        <w:rPr>
          <w:rFonts w:ascii="Times New Roman" w:hAnsi="Times New Roman" w:eastAsia="宋体" w:cs="Times New Roman"/>
          <w:b/>
          <w:color w:val="auto"/>
          <w:sz w:val="24"/>
          <w:highlight w:val="none"/>
        </w:rPr>
        <w:t>□</w:t>
      </w:r>
      <w:r>
        <w:rPr>
          <w:rFonts w:ascii="Times New Roman" w:hAnsi="Times New Roman" w:eastAsia="宋体" w:cs="Times New Roman"/>
          <w:b/>
          <w:color w:val="auto"/>
          <w:spacing w:val="6"/>
          <w:sz w:val="24"/>
          <w:highlight w:val="none"/>
        </w:rPr>
        <w:t>属于符合条件的残疾人福利性单位，</w:t>
      </w:r>
      <w:r>
        <w:rPr>
          <w:rFonts w:ascii="Times New Roman" w:hAnsi="Times New Roman" w:eastAsia="宋体" w:cs="Times New Roman"/>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4B45003F">
      <w:pPr>
        <w:spacing w:after="0" w:line="360" w:lineRule="auto"/>
        <w:ind w:firstLine="506" w:firstLineChars="200"/>
        <w:rPr>
          <w:rFonts w:ascii="Times New Roman" w:hAnsi="Times New Roman" w:eastAsia="宋体" w:cs="Times New Roman"/>
          <w:color w:val="auto"/>
          <w:spacing w:val="6"/>
          <w:sz w:val="24"/>
          <w:highlight w:val="none"/>
        </w:rPr>
      </w:pPr>
      <w:r>
        <w:rPr>
          <w:rFonts w:ascii="Times New Roman" w:hAnsi="Times New Roman" w:eastAsia="宋体" w:cs="Times New Roman"/>
          <w:b/>
          <w:color w:val="auto"/>
          <w:spacing w:val="6"/>
          <w:sz w:val="24"/>
          <w:highlight w:val="none"/>
        </w:rPr>
        <w:t>本单位对上述声明的真实性负责。如有虚假，将依法承担相应责任。</w:t>
      </w:r>
    </w:p>
    <w:p w14:paraId="1D4B3DFF">
      <w:pPr>
        <w:spacing w:after="0" w:line="360" w:lineRule="auto"/>
        <w:ind w:firstLine="504" w:firstLineChars="200"/>
        <w:rPr>
          <w:rFonts w:ascii="Times New Roman" w:hAnsi="Times New Roman" w:eastAsia="宋体" w:cs="Times New Roman"/>
          <w:color w:val="auto"/>
          <w:spacing w:val="6"/>
          <w:sz w:val="24"/>
          <w:highlight w:val="none"/>
        </w:rPr>
      </w:pPr>
    </w:p>
    <w:p w14:paraId="52745B46">
      <w:pPr>
        <w:spacing w:after="0" w:line="360" w:lineRule="auto"/>
        <w:ind w:firstLine="504" w:firstLineChars="200"/>
        <w:rPr>
          <w:rFonts w:ascii="Times New Roman" w:hAnsi="Times New Roman" w:eastAsia="宋体" w:cs="Times New Roman"/>
          <w:color w:val="auto"/>
          <w:spacing w:val="6"/>
          <w:sz w:val="24"/>
          <w:highlight w:val="none"/>
        </w:rPr>
      </w:pPr>
    </w:p>
    <w:p w14:paraId="5E9EAB13">
      <w:pPr>
        <w:tabs>
          <w:tab w:val="left" w:pos="4860"/>
        </w:tabs>
        <w:spacing w:after="0" w:line="360" w:lineRule="auto"/>
        <w:ind w:right="1560" w:firstLine="504" w:firstLineChars="200"/>
        <w:jc w:val="center"/>
        <w:rPr>
          <w:rFonts w:ascii="Times New Roman" w:hAnsi="Times New Roman" w:eastAsia="宋体" w:cs="Times New Roman"/>
          <w:color w:val="auto"/>
          <w:spacing w:val="6"/>
          <w:sz w:val="24"/>
          <w:highlight w:val="none"/>
        </w:rPr>
      </w:pPr>
      <w:r>
        <w:rPr>
          <w:rFonts w:ascii="Times New Roman" w:hAnsi="Times New Roman" w:eastAsia="宋体" w:cs="Times New Roman"/>
          <w:color w:val="auto"/>
          <w:spacing w:val="6"/>
          <w:sz w:val="24"/>
          <w:highlight w:val="none"/>
        </w:rPr>
        <w:t xml:space="preserve">               单位名称（盖章）：</w:t>
      </w:r>
    </w:p>
    <w:p w14:paraId="1B4796CD">
      <w:pPr>
        <w:tabs>
          <w:tab w:val="left" w:pos="4860"/>
        </w:tabs>
        <w:spacing w:after="0" w:line="360" w:lineRule="auto"/>
        <w:ind w:right="1560" w:firstLine="504" w:firstLineChars="200"/>
        <w:jc w:val="center"/>
        <w:rPr>
          <w:rFonts w:ascii="Times New Roman" w:hAnsi="Times New Roman" w:eastAsia="宋体" w:cs="Times New Roman"/>
          <w:color w:val="auto"/>
          <w:spacing w:val="6"/>
          <w:sz w:val="24"/>
          <w:highlight w:val="none"/>
        </w:rPr>
      </w:pPr>
      <w:r>
        <w:rPr>
          <w:rFonts w:ascii="Times New Roman" w:hAnsi="Times New Roman" w:eastAsia="宋体" w:cs="Times New Roman"/>
          <w:color w:val="auto"/>
          <w:spacing w:val="6"/>
          <w:sz w:val="24"/>
          <w:highlight w:val="none"/>
        </w:rPr>
        <w:t xml:space="preserve">       日  期：</w:t>
      </w:r>
    </w:p>
    <w:p w14:paraId="07445D09">
      <w:pPr>
        <w:spacing w:after="0" w:line="360" w:lineRule="auto"/>
        <w:rPr>
          <w:rFonts w:hint="eastAsia" w:ascii="宋体" w:hAnsi="宋体" w:cs="宋体"/>
          <w:color w:val="auto"/>
          <w:sz w:val="24"/>
          <w:highlight w:val="none"/>
        </w:rPr>
      </w:pPr>
      <w:r>
        <w:rPr>
          <w:rFonts w:hint="eastAsia" w:ascii="宋体" w:hAnsi="宋体" w:cs="宋体"/>
          <w:color w:val="auto"/>
          <w:sz w:val="24"/>
          <w:highlight w:val="none"/>
        </w:rPr>
        <w:br w:type="page"/>
      </w:r>
    </w:p>
    <w:p w14:paraId="5714A46C">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2"/>
        <w:rPr>
          <w:color w:val="auto"/>
          <w:sz w:val="24"/>
          <w:highlight w:val="none"/>
          <w:u w:val="none"/>
        </w:rPr>
      </w:pPr>
      <w:r>
        <w:rPr>
          <w:rFonts w:hint="eastAsia"/>
          <w:color w:val="auto"/>
          <w:sz w:val="24"/>
          <w:highlight w:val="none"/>
          <w:u w:val="none"/>
          <w:lang w:val="en-US" w:eastAsia="zh-CN"/>
        </w:rPr>
        <w:t xml:space="preserve">3 </w:t>
      </w:r>
      <w:r>
        <w:rPr>
          <w:color w:val="auto"/>
          <w:sz w:val="24"/>
          <w:highlight w:val="none"/>
          <w:u w:val="none"/>
        </w:rPr>
        <w:t>本项目的特定资格要求</w:t>
      </w:r>
    </w:p>
    <w:p w14:paraId="6202D399">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ind w:firstLine="3840" w:firstLineChars="1600"/>
        <w:textAlignment w:val="baseline"/>
        <w:outlineLvl w:val="9"/>
        <w:rPr>
          <w:rFonts w:hint="eastAsia" w:eastAsia="宋体"/>
          <w:color w:val="auto"/>
          <w:sz w:val="24"/>
          <w:highlight w:val="none"/>
          <w:u w:val="none"/>
          <w:lang w:val="en-US" w:eastAsia="zh-CN"/>
        </w:rPr>
      </w:pPr>
      <w:r>
        <w:rPr>
          <w:rFonts w:hint="eastAsia"/>
          <w:color w:val="auto"/>
          <w:sz w:val="24"/>
          <w:highlight w:val="none"/>
          <w:u w:val="none"/>
          <w:lang w:val="en-US" w:eastAsia="zh-CN"/>
        </w:rPr>
        <w:t>/</w:t>
      </w:r>
    </w:p>
    <w:p w14:paraId="318844A0">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21BBFEB0">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60741796">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2F03501D">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3E2D29A5">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D20693D">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F8EC313">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0C09799">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D1F9B20">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083FD358">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2640B31">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624DCBA3">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64F8BD1">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4D75C5E">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9333C61">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2D9E0EF6">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3DB7CA9E">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0D68E0AB">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575CB81">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DDAFFB6">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4A15B5E0">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AF4D09B">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08FA2A4">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99CCAEB">
      <w:pPr>
        <w:spacing w:after="0"/>
        <w:rPr>
          <w:rFonts w:hint="eastAsia"/>
          <w:color w:val="auto"/>
          <w:sz w:val="24"/>
          <w:highlight w:val="none"/>
          <w:lang w:val="en-US" w:eastAsia="zh-CN"/>
        </w:rPr>
      </w:pPr>
      <w:r>
        <w:rPr>
          <w:rFonts w:hint="eastAsia"/>
          <w:color w:val="auto"/>
          <w:sz w:val="24"/>
          <w:highlight w:val="none"/>
          <w:lang w:val="en-US" w:eastAsia="zh-CN"/>
        </w:rPr>
        <w:br w:type="page"/>
      </w:r>
    </w:p>
    <w:p w14:paraId="1F269CAC">
      <w:pPr>
        <w:pStyle w:val="18"/>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2"/>
        <w:rPr>
          <w:rFonts w:hint="eastAsia" w:ascii="宋体" w:hAnsi="宋体" w:eastAsia="宋体" w:cs="宋体"/>
          <w:color w:val="auto"/>
          <w:sz w:val="24"/>
          <w:szCs w:val="24"/>
          <w:highlight w:val="none"/>
        </w:rPr>
      </w:pPr>
      <w:r>
        <w:rPr>
          <w:rFonts w:hint="eastAsia" w:cs="宋体"/>
          <w:color w:val="auto"/>
          <w:spacing w:val="2"/>
          <w:sz w:val="24"/>
          <w:szCs w:val="24"/>
          <w:highlight w:val="none"/>
          <w:lang w:val="en-US" w:eastAsia="zh-CN"/>
        </w:rPr>
        <w:t>4</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2"/>
          <w:sz w:val="24"/>
          <w:szCs w:val="24"/>
          <w:highlight w:val="none"/>
        </w:rPr>
        <w:t>获取招标文件</w:t>
      </w:r>
      <w:bookmarkEnd w:id="838"/>
    </w:p>
    <w:p w14:paraId="5EC53489">
      <w:pPr>
        <w:keepNext w:val="0"/>
        <w:keepLines w:val="0"/>
        <w:pageBreakBefore w:val="0"/>
        <w:wordWrap/>
        <w:overflowPunct/>
        <w:topLinePunct w:val="0"/>
        <w:bidi w:val="0"/>
        <w:spacing w:after="0" w:line="360" w:lineRule="auto"/>
        <w:ind w:firstLine="488" w:firstLineChars="200"/>
        <w:rPr>
          <w:rFonts w:hint="eastAsia" w:ascii="宋体" w:hAnsi="宋体" w:cs="宋体"/>
          <w:b/>
          <w:color w:val="auto"/>
          <w:spacing w:val="20"/>
          <w:sz w:val="24"/>
          <w:highlight w:val="none"/>
        </w:rPr>
      </w:pPr>
      <w:r>
        <w:rPr>
          <w:rFonts w:hint="eastAsia" w:ascii="宋体" w:hAnsi="宋体" w:eastAsia="宋体" w:cs="宋体"/>
          <w:color w:val="auto"/>
          <w:spacing w:val="2"/>
          <w:sz w:val="24"/>
          <w:szCs w:val="24"/>
          <w:highlight w:val="none"/>
        </w:rPr>
        <w:t>在规定期限内通过北京市政府采购电子交易</w:t>
      </w:r>
      <w:r>
        <w:rPr>
          <w:rFonts w:hint="eastAsia" w:ascii="宋体" w:hAnsi="宋体" w:eastAsia="宋体" w:cs="宋体"/>
          <w:color w:val="auto"/>
          <w:spacing w:val="-1"/>
          <w:sz w:val="24"/>
          <w:szCs w:val="24"/>
          <w:highlight w:val="none"/>
        </w:rPr>
        <w:t>平台获取</w:t>
      </w:r>
      <w:r>
        <w:rPr>
          <w:rFonts w:hint="eastAsia" w:ascii="宋体" w:hAnsi="宋体" w:eastAsia="宋体" w:cs="宋体"/>
          <w:color w:val="auto"/>
          <w:spacing w:val="-1"/>
          <w:sz w:val="24"/>
          <w:szCs w:val="24"/>
          <w:highlight w:val="none"/>
          <w:lang w:val="en-US" w:eastAsia="zh-CN"/>
        </w:rPr>
        <w:t>本</w:t>
      </w:r>
      <w:r>
        <w:rPr>
          <w:rFonts w:hint="eastAsia" w:ascii="宋体" w:hAnsi="宋体" w:cs="宋体"/>
          <w:color w:val="auto"/>
          <w:spacing w:val="-1"/>
          <w:sz w:val="24"/>
          <w:szCs w:val="24"/>
          <w:highlight w:val="none"/>
          <w:lang w:val="en-US" w:eastAsia="zh-CN"/>
        </w:rPr>
        <w:t>项目</w:t>
      </w:r>
      <w:r>
        <w:rPr>
          <w:rFonts w:hint="eastAsia" w:ascii="宋体" w:hAnsi="宋体" w:eastAsia="宋体" w:cs="宋体"/>
          <w:color w:val="auto"/>
          <w:spacing w:val="-1"/>
          <w:sz w:val="24"/>
          <w:szCs w:val="24"/>
          <w:highlight w:val="none"/>
        </w:rPr>
        <w:t>的招标文件。</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z w:val="24"/>
          <w:highlight w:val="none"/>
        </w:rPr>
        <w:t>提供北京市</w:t>
      </w:r>
      <w:r>
        <w:rPr>
          <w:rFonts w:hint="eastAsia" w:ascii="宋体" w:hAnsi="宋体" w:eastAsia="宋体" w:cs="宋体"/>
          <w:color w:val="auto"/>
          <w:sz w:val="24"/>
          <w:highlight w:val="none"/>
          <w:lang w:val="en-US" w:eastAsia="zh-CN"/>
        </w:rPr>
        <w:t>政府</w:t>
      </w:r>
      <w:r>
        <w:rPr>
          <w:rFonts w:hint="eastAsia" w:ascii="宋体" w:hAnsi="宋体" w:eastAsia="宋体" w:cs="宋体"/>
          <w:color w:val="auto"/>
          <w:sz w:val="24"/>
          <w:highlight w:val="none"/>
        </w:rPr>
        <w:t>采购电子交易平台获取</w:t>
      </w:r>
      <w:r>
        <w:rPr>
          <w:rFonts w:hint="eastAsia" w:ascii="宋体" w:hAnsi="宋体" w:eastAsia="宋体" w:cs="宋体"/>
          <w:color w:val="auto"/>
          <w:sz w:val="24"/>
          <w:highlight w:val="none"/>
          <w:lang w:val="en-US" w:eastAsia="zh-CN"/>
        </w:rPr>
        <w:t>本</w:t>
      </w:r>
      <w:r>
        <w:rPr>
          <w:rFonts w:hint="eastAsia" w:ascii="宋体" w:hAnsi="宋体" w:cs="宋体"/>
          <w:color w:val="auto"/>
          <w:sz w:val="24"/>
          <w:highlight w:val="none"/>
          <w:lang w:val="en-US" w:eastAsia="zh-CN"/>
        </w:rPr>
        <w:t>项目</w:t>
      </w:r>
      <w:r>
        <w:rPr>
          <w:rFonts w:hint="eastAsia" w:ascii="宋体" w:hAnsi="宋体" w:eastAsia="宋体" w:cs="宋体"/>
          <w:color w:val="auto"/>
          <w:sz w:val="24"/>
          <w:highlight w:val="none"/>
        </w:rPr>
        <w:t>的截图</w:t>
      </w:r>
      <w:r>
        <w:rPr>
          <w:rFonts w:hint="eastAsia" w:ascii="宋体" w:hAnsi="宋体" w:eastAsia="宋体" w:cs="宋体"/>
          <w:color w:val="auto"/>
          <w:sz w:val="24"/>
          <w:highlight w:val="none"/>
          <w:lang w:val="en-US" w:eastAsia="zh-CN"/>
        </w:rPr>
        <w:t>并</w:t>
      </w:r>
      <w:r>
        <w:rPr>
          <w:rFonts w:hint="eastAsia" w:ascii="宋体" w:hAnsi="宋体" w:eastAsia="宋体" w:cs="宋体"/>
          <w:color w:val="auto"/>
          <w:sz w:val="24"/>
          <w:highlight w:val="none"/>
        </w:rPr>
        <w:t>加盖</w:t>
      </w:r>
      <w:r>
        <w:rPr>
          <w:rFonts w:hint="eastAsia" w:ascii="宋体" w:hAnsi="宋体" w:eastAsia="宋体" w:cs="宋体"/>
          <w:color w:val="auto"/>
          <w:sz w:val="24"/>
          <w:highlight w:val="none"/>
          <w:lang w:val="en-US" w:eastAsia="zh-CN"/>
        </w:rPr>
        <w:t>电子签章</w:t>
      </w:r>
      <w:r>
        <w:rPr>
          <w:rFonts w:hint="eastAsia" w:ascii="宋体" w:hAnsi="宋体" w:eastAsia="宋体" w:cs="宋体"/>
          <w:color w:val="auto"/>
          <w:sz w:val="24"/>
          <w:highlight w:val="none"/>
        </w:rPr>
        <w:t>）</w:t>
      </w:r>
    </w:p>
    <w:p w14:paraId="60B90103">
      <w:pPr>
        <w:spacing w:after="0" w:line="360" w:lineRule="auto"/>
        <w:rPr>
          <w:rFonts w:hint="eastAsia" w:ascii="宋体" w:hAnsi="宋体" w:cs="宋体"/>
          <w:b/>
          <w:color w:val="auto"/>
          <w:spacing w:val="20"/>
          <w:sz w:val="24"/>
          <w:highlight w:val="none"/>
        </w:rPr>
      </w:pPr>
      <w:r>
        <w:rPr>
          <w:rFonts w:hint="eastAsia" w:ascii="宋体" w:hAnsi="宋体" w:cs="宋体"/>
          <w:b/>
          <w:color w:val="auto"/>
          <w:spacing w:val="20"/>
          <w:sz w:val="24"/>
          <w:highlight w:val="none"/>
        </w:rPr>
        <w:br w:type="page"/>
      </w:r>
    </w:p>
    <w:p w14:paraId="45DD744F">
      <w:pPr>
        <w:keepNext/>
        <w:keepLines/>
        <w:autoSpaceDE w:val="0"/>
        <w:autoSpaceDN w:val="0"/>
        <w:adjustRightInd w:val="0"/>
        <w:spacing w:before="120" w:after="0" w:line="360" w:lineRule="auto"/>
        <w:jc w:val="left"/>
        <w:outlineLvl w:val="1"/>
        <w:rPr>
          <w:rFonts w:ascii="宋体" w:hAnsi="宋体" w:cs="宋体"/>
          <w:b/>
          <w:color w:val="auto"/>
          <w:spacing w:val="20"/>
          <w:sz w:val="24"/>
          <w:highlight w:val="none"/>
        </w:rPr>
      </w:pPr>
      <w:r>
        <w:rPr>
          <w:rFonts w:hint="eastAsia" w:ascii="宋体" w:hAnsi="宋体" w:cs="宋体"/>
          <w:b/>
          <w:color w:val="auto"/>
          <w:spacing w:val="20"/>
          <w:sz w:val="24"/>
          <w:highlight w:val="none"/>
        </w:rPr>
        <w:t>二、商务技术文件格式</w:t>
      </w:r>
    </w:p>
    <w:p w14:paraId="579964CC">
      <w:pPr>
        <w:spacing w:after="0" w:line="360" w:lineRule="auto"/>
        <w:rPr>
          <w:rFonts w:ascii="宋体" w:hAnsi="宋体" w:cs="宋体"/>
          <w:b/>
          <w:color w:val="auto"/>
          <w:spacing w:val="20"/>
          <w:sz w:val="24"/>
          <w:highlight w:val="none"/>
        </w:rPr>
      </w:pPr>
    </w:p>
    <w:p w14:paraId="5551E113">
      <w:pPr>
        <w:spacing w:after="0" w:line="360" w:lineRule="auto"/>
        <w:rPr>
          <w:rFonts w:ascii="宋体" w:hAnsi="宋体" w:cs="宋体"/>
          <w:b/>
          <w:color w:val="auto"/>
          <w:sz w:val="24"/>
          <w:highlight w:val="none"/>
        </w:rPr>
      </w:pPr>
      <w:r>
        <w:rPr>
          <w:rFonts w:hint="eastAsia" w:ascii="宋体" w:hAnsi="宋体" w:cs="宋体"/>
          <w:b/>
          <w:color w:val="auto"/>
          <w:spacing w:val="20"/>
          <w:sz w:val="24"/>
          <w:highlight w:val="none"/>
        </w:rPr>
        <w:t>投标文件（商务技术文件）</w:t>
      </w:r>
      <w:r>
        <w:rPr>
          <w:rFonts w:hint="eastAsia" w:ascii="宋体" w:hAnsi="宋体" w:cs="宋体"/>
          <w:b/>
          <w:color w:val="auto"/>
          <w:sz w:val="24"/>
          <w:highlight w:val="none"/>
        </w:rPr>
        <w:t>封面（非实质性格式）</w:t>
      </w:r>
    </w:p>
    <w:p w14:paraId="4A73E64A">
      <w:pPr>
        <w:spacing w:after="0" w:line="360" w:lineRule="auto"/>
        <w:jc w:val="center"/>
        <w:rPr>
          <w:rFonts w:ascii="宋体" w:hAnsi="宋体" w:cs="宋体"/>
          <w:color w:val="auto"/>
          <w:sz w:val="24"/>
          <w:highlight w:val="none"/>
        </w:rPr>
      </w:pPr>
    </w:p>
    <w:p w14:paraId="06B01C38">
      <w:pPr>
        <w:pStyle w:val="46"/>
        <w:spacing w:after="0" w:line="360" w:lineRule="auto"/>
        <w:ind w:firstLine="480"/>
        <w:rPr>
          <w:rFonts w:ascii="宋体" w:hAnsi="宋体" w:cs="宋体"/>
          <w:color w:val="auto"/>
          <w:szCs w:val="24"/>
          <w:highlight w:val="none"/>
        </w:rPr>
      </w:pPr>
    </w:p>
    <w:p w14:paraId="58DB4FBC">
      <w:pPr>
        <w:pStyle w:val="46"/>
        <w:spacing w:after="0" w:line="360" w:lineRule="auto"/>
        <w:ind w:firstLine="480"/>
        <w:rPr>
          <w:rFonts w:ascii="宋体" w:hAnsi="宋体" w:cs="宋体"/>
          <w:color w:val="auto"/>
          <w:szCs w:val="24"/>
          <w:highlight w:val="none"/>
        </w:rPr>
      </w:pPr>
    </w:p>
    <w:p w14:paraId="65C11061">
      <w:pPr>
        <w:spacing w:after="0" w:line="360" w:lineRule="auto"/>
        <w:jc w:val="center"/>
        <w:rPr>
          <w:b/>
          <w:color w:val="auto"/>
          <w:spacing w:val="60"/>
          <w:sz w:val="84"/>
          <w:szCs w:val="84"/>
          <w:highlight w:val="none"/>
        </w:rPr>
      </w:pPr>
      <w:r>
        <w:rPr>
          <w:b/>
          <w:color w:val="auto"/>
          <w:spacing w:val="60"/>
          <w:sz w:val="84"/>
          <w:szCs w:val="84"/>
          <w:highlight w:val="none"/>
        </w:rPr>
        <w:t>投 标 文 件</w:t>
      </w:r>
    </w:p>
    <w:p w14:paraId="46EC628D">
      <w:pPr>
        <w:spacing w:after="0" w:line="360" w:lineRule="auto"/>
        <w:jc w:val="center"/>
        <w:rPr>
          <w:b/>
          <w:color w:val="auto"/>
          <w:spacing w:val="60"/>
          <w:sz w:val="52"/>
          <w:szCs w:val="52"/>
          <w:highlight w:val="none"/>
        </w:rPr>
      </w:pPr>
      <w:r>
        <w:rPr>
          <w:b/>
          <w:color w:val="auto"/>
          <w:spacing w:val="60"/>
          <w:sz w:val="52"/>
          <w:szCs w:val="52"/>
          <w:highlight w:val="none"/>
        </w:rPr>
        <w:t>（商务技术文件）</w:t>
      </w:r>
    </w:p>
    <w:p w14:paraId="6A65B8BC">
      <w:pPr>
        <w:spacing w:after="0" w:line="360" w:lineRule="auto"/>
        <w:ind w:firstLine="542" w:firstLineChars="150"/>
        <w:rPr>
          <w:b/>
          <w:color w:val="auto"/>
          <w:spacing w:val="20"/>
          <w:sz w:val="32"/>
          <w:szCs w:val="32"/>
          <w:highlight w:val="none"/>
        </w:rPr>
      </w:pPr>
    </w:p>
    <w:p w14:paraId="5977684E">
      <w:pPr>
        <w:spacing w:after="0" w:line="360" w:lineRule="auto"/>
        <w:ind w:firstLine="542" w:firstLineChars="150"/>
        <w:rPr>
          <w:b/>
          <w:color w:val="auto"/>
          <w:spacing w:val="20"/>
          <w:sz w:val="32"/>
          <w:szCs w:val="32"/>
          <w:highlight w:val="none"/>
        </w:rPr>
      </w:pPr>
    </w:p>
    <w:p w14:paraId="46E140D2">
      <w:pPr>
        <w:spacing w:after="0" w:line="360" w:lineRule="auto"/>
        <w:ind w:firstLine="512" w:firstLineChars="150"/>
        <w:rPr>
          <w:rFonts w:ascii="宋体" w:hAnsi="宋体" w:cs="宋体"/>
          <w:b/>
          <w:color w:val="auto"/>
          <w:spacing w:val="20"/>
          <w:sz w:val="30"/>
          <w:szCs w:val="30"/>
          <w:highlight w:val="none"/>
        </w:rPr>
      </w:pPr>
      <w:r>
        <w:rPr>
          <w:rFonts w:hint="eastAsia" w:ascii="宋体" w:hAnsi="宋体" w:cs="宋体"/>
          <w:b/>
          <w:color w:val="auto"/>
          <w:spacing w:val="20"/>
          <w:sz w:val="30"/>
          <w:szCs w:val="30"/>
          <w:highlight w:val="none"/>
        </w:rPr>
        <w:t>项目名称:</w:t>
      </w:r>
    </w:p>
    <w:p w14:paraId="25CE352F">
      <w:pPr>
        <w:spacing w:after="0" w:line="360" w:lineRule="auto"/>
        <w:ind w:firstLine="512" w:firstLineChars="150"/>
        <w:rPr>
          <w:b/>
          <w:color w:val="auto"/>
          <w:spacing w:val="20"/>
          <w:sz w:val="32"/>
          <w:szCs w:val="32"/>
          <w:highlight w:val="none"/>
        </w:rPr>
      </w:pPr>
      <w:r>
        <w:rPr>
          <w:rFonts w:hint="eastAsia" w:ascii="宋体" w:hAnsi="宋体" w:cs="宋体"/>
          <w:b/>
          <w:color w:val="auto"/>
          <w:spacing w:val="20"/>
          <w:sz w:val="30"/>
          <w:szCs w:val="30"/>
          <w:highlight w:val="none"/>
          <w:lang w:eastAsia="zh-CN"/>
        </w:rPr>
        <w:t>项目编号</w:t>
      </w:r>
      <w:r>
        <w:rPr>
          <w:b/>
          <w:color w:val="auto"/>
          <w:spacing w:val="20"/>
          <w:sz w:val="32"/>
          <w:szCs w:val="32"/>
          <w:highlight w:val="none"/>
        </w:rPr>
        <w:t>：</w:t>
      </w:r>
    </w:p>
    <w:p w14:paraId="5F52B685">
      <w:pPr>
        <w:spacing w:after="0" w:line="360" w:lineRule="auto"/>
        <w:ind w:firstLine="542" w:firstLineChars="150"/>
        <w:rPr>
          <w:b/>
          <w:color w:val="auto"/>
          <w:spacing w:val="20"/>
          <w:sz w:val="32"/>
          <w:szCs w:val="32"/>
          <w:highlight w:val="none"/>
        </w:rPr>
      </w:pPr>
    </w:p>
    <w:p w14:paraId="6875896A">
      <w:pPr>
        <w:spacing w:after="0" w:line="360" w:lineRule="auto"/>
        <w:ind w:firstLine="542" w:firstLineChars="150"/>
        <w:rPr>
          <w:b/>
          <w:color w:val="auto"/>
          <w:spacing w:val="20"/>
          <w:sz w:val="32"/>
          <w:szCs w:val="32"/>
          <w:highlight w:val="none"/>
        </w:rPr>
      </w:pPr>
    </w:p>
    <w:p w14:paraId="2075AA5E">
      <w:pPr>
        <w:spacing w:after="0" w:line="360" w:lineRule="auto"/>
        <w:jc w:val="center"/>
        <w:rPr>
          <w:b/>
          <w:color w:val="auto"/>
          <w:sz w:val="32"/>
          <w:szCs w:val="32"/>
          <w:highlight w:val="none"/>
        </w:rPr>
      </w:pPr>
    </w:p>
    <w:p w14:paraId="3F6BDCE6">
      <w:pPr>
        <w:spacing w:after="0" w:line="360" w:lineRule="auto"/>
        <w:jc w:val="both"/>
        <w:rPr>
          <w:b/>
          <w:color w:val="auto"/>
          <w:spacing w:val="20"/>
          <w:sz w:val="32"/>
          <w:szCs w:val="32"/>
          <w:highlight w:val="none"/>
        </w:rPr>
      </w:pPr>
    </w:p>
    <w:p w14:paraId="0BAB5D1E">
      <w:pPr>
        <w:spacing w:after="0" w:line="360" w:lineRule="auto"/>
        <w:jc w:val="center"/>
        <w:rPr>
          <w:b/>
          <w:color w:val="auto"/>
          <w:spacing w:val="20"/>
          <w:sz w:val="32"/>
          <w:szCs w:val="32"/>
          <w:highlight w:val="none"/>
        </w:rPr>
      </w:pPr>
    </w:p>
    <w:p w14:paraId="4CD08E04">
      <w:pPr>
        <w:spacing w:after="0" w:line="360" w:lineRule="auto"/>
        <w:jc w:val="center"/>
        <w:rPr>
          <w:b/>
          <w:color w:val="auto"/>
          <w:spacing w:val="20"/>
          <w:sz w:val="32"/>
          <w:szCs w:val="32"/>
          <w:highlight w:val="none"/>
        </w:rPr>
      </w:pPr>
    </w:p>
    <w:p w14:paraId="6D8284FB">
      <w:pPr>
        <w:spacing w:after="0" w:line="360" w:lineRule="auto"/>
        <w:ind w:firstLine="2529" w:firstLineChars="700"/>
        <w:rPr>
          <w:rFonts w:ascii="宋体" w:hAnsi="宋体" w:cs="宋体"/>
          <w:b/>
          <w:color w:val="auto"/>
          <w:spacing w:val="20"/>
          <w:sz w:val="30"/>
          <w:szCs w:val="30"/>
          <w:highlight w:val="none"/>
        </w:rPr>
      </w:pPr>
      <w:r>
        <w:rPr>
          <w:b/>
          <w:color w:val="auto"/>
          <w:spacing w:val="20"/>
          <w:sz w:val="32"/>
          <w:szCs w:val="32"/>
          <w:highlight w:val="none"/>
        </w:rPr>
        <w:t>投标人名称：</w:t>
      </w:r>
    </w:p>
    <w:p w14:paraId="02468819">
      <w:pPr>
        <w:spacing w:after="0" w:line="360" w:lineRule="auto"/>
        <w:jc w:val="center"/>
        <w:rPr>
          <w:rFonts w:ascii="宋体" w:hAnsi="宋体" w:cs="宋体"/>
          <w:b/>
          <w:color w:val="auto"/>
          <w:sz w:val="30"/>
          <w:szCs w:val="30"/>
          <w:highlight w:val="none"/>
        </w:rPr>
      </w:pPr>
    </w:p>
    <w:p w14:paraId="7BCF34EE">
      <w:pPr>
        <w:widowControl/>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br w:type="page"/>
      </w:r>
    </w:p>
    <w:p w14:paraId="2572D7B9">
      <w:pPr>
        <w:numPr>
          <w:ilvl w:val="0"/>
          <w:numId w:val="17"/>
        </w:numPr>
        <w:tabs>
          <w:tab w:val="left" w:pos="360"/>
        </w:tabs>
        <w:snapToGrid w:val="0"/>
        <w:spacing w:after="0" w:line="360" w:lineRule="auto"/>
        <w:outlineLvl w:val="1"/>
        <w:rPr>
          <w:color w:val="auto"/>
          <w:sz w:val="24"/>
          <w:szCs w:val="20"/>
          <w:highlight w:val="none"/>
        </w:rPr>
      </w:pPr>
      <w:bookmarkStart w:id="839" w:name="_Hlt520355504"/>
      <w:bookmarkEnd w:id="839"/>
      <w:bookmarkStart w:id="840" w:name="_Hlt520273711"/>
      <w:bookmarkEnd w:id="840"/>
      <w:bookmarkStart w:id="841" w:name="_Hlt520343392"/>
      <w:bookmarkEnd w:id="841"/>
      <w:bookmarkStart w:id="842" w:name="_Hlt520274065"/>
      <w:bookmarkEnd w:id="842"/>
      <w:bookmarkStart w:id="843" w:name="_Hlt520274407"/>
      <w:bookmarkEnd w:id="843"/>
      <w:bookmarkStart w:id="844" w:name="_Hlt520274393"/>
      <w:bookmarkEnd w:id="844"/>
      <w:bookmarkStart w:id="845" w:name="_Hlt520343000"/>
      <w:bookmarkEnd w:id="845"/>
      <w:bookmarkStart w:id="846" w:name="_Hlt520271212"/>
      <w:bookmarkEnd w:id="846"/>
      <w:bookmarkStart w:id="847" w:name="_Hlt520274121"/>
      <w:bookmarkEnd w:id="847"/>
      <w:bookmarkStart w:id="848" w:name="_Hlt520350918"/>
      <w:bookmarkEnd w:id="848"/>
      <w:bookmarkStart w:id="849" w:name="_Toc480942349"/>
      <w:bookmarkStart w:id="850" w:name="_Ref467988698"/>
      <w:bookmarkStart w:id="851" w:name="_Toc226965829"/>
      <w:bookmarkStart w:id="852" w:name="_Toc226309800"/>
      <w:bookmarkStart w:id="853" w:name="_Toc195842921"/>
      <w:bookmarkStart w:id="854" w:name="_Toc150480794"/>
      <w:bookmarkStart w:id="855" w:name="_Toc226965746"/>
      <w:bookmarkStart w:id="856" w:name="_Toc150774761"/>
      <w:bookmarkStart w:id="857" w:name="_Toc127151556"/>
      <w:bookmarkStart w:id="858" w:name="_Toc226337252"/>
      <w:bookmarkStart w:id="859" w:name="_Toc520356217"/>
      <w:bookmarkStart w:id="860" w:name="_Toc142311058"/>
      <w:r>
        <w:rPr>
          <w:color w:val="auto"/>
          <w:sz w:val="24"/>
          <w:highlight w:val="none"/>
        </w:rPr>
        <w:t>投标</w:t>
      </w:r>
      <w:bookmarkEnd w:id="849"/>
      <w:bookmarkEnd w:id="850"/>
      <w:r>
        <w:rPr>
          <w:color w:val="auto"/>
          <w:sz w:val="24"/>
          <w:highlight w:val="none"/>
        </w:rPr>
        <w:t>书</w:t>
      </w:r>
      <w:bookmarkEnd w:id="851"/>
      <w:bookmarkEnd w:id="852"/>
      <w:bookmarkEnd w:id="853"/>
      <w:bookmarkEnd w:id="854"/>
      <w:bookmarkEnd w:id="855"/>
      <w:bookmarkEnd w:id="856"/>
      <w:bookmarkEnd w:id="857"/>
      <w:bookmarkEnd w:id="858"/>
      <w:bookmarkEnd w:id="859"/>
      <w:bookmarkEnd w:id="860"/>
      <w:r>
        <w:rPr>
          <w:color w:val="auto"/>
          <w:sz w:val="24"/>
          <w:szCs w:val="20"/>
          <w:highlight w:val="none"/>
        </w:rPr>
        <w:t>（实质性格式）</w:t>
      </w:r>
    </w:p>
    <w:p w14:paraId="60368E9F">
      <w:pPr>
        <w:tabs>
          <w:tab w:val="left" w:pos="5580"/>
        </w:tabs>
        <w:spacing w:after="0" w:line="360" w:lineRule="auto"/>
        <w:rPr>
          <w:color w:val="auto"/>
          <w:sz w:val="24"/>
          <w:highlight w:val="none"/>
        </w:rPr>
      </w:pPr>
    </w:p>
    <w:p w14:paraId="4530A859">
      <w:pPr>
        <w:spacing w:after="0" w:line="360" w:lineRule="auto"/>
        <w:jc w:val="center"/>
        <w:rPr>
          <w:b/>
          <w:color w:val="auto"/>
          <w:sz w:val="36"/>
          <w:szCs w:val="36"/>
          <w:highlight w:val="none"/>
        </w:rPr>
      </w:pPr>
      <w:r>
        <w:rPr>
          <w:b/>
          <w:color w:val="auto"/>
          <w:sz w:val="36"/>
          <w:szCs w:val="36"/>
          <w:highlight w:val="none"/>
        </w:rPr>
        <w:t>投标书</w:t>
      </w:r>
    </w:p>
    <w:p w14:paraId="70B433BD">
      <w:pPr>
        <w:tabs>
          <w:tab w:val="left" w:pos="5580"/>
        </w:tabs>
        <w:spacing w:after="0"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4604E5DA">
      <w:pPr>
        <w:tabs>
          <w:tab w:val="left" w:pos="5580"/>
        </w:tabs>
        <w:spacing w:after="0" w:line="360" w:lineRule="auto"/>
        <w:rPr>
          <w:color w:val="auto"/>
          <w:sz w:val="24"/>
          <w:szCs w:val="20"/>
          <w:highlight w:val="none"/>
        </w:rPr>
      </w:pPr>
    </w:p>
    <w:p w14:paraId="4B52D8DA">
      <w:pPr>
        <w:tabs>
          <w:tab w:val="left" w:pos="5580"/>
        </w:tabs>
        <w:spacing w:after="0" w:line="360" w:lineRule="auto"/>
        <w:ind w:firstLine="408"/>
        <w:rPr>
          <w:color w:val="auto"/>
          <w:sz w:val="24"/>
          <w:szCs w:val="20"/>
          <w:highlight w:val="none"/>
        </w:rPr>
      </w:pPr>
      <w:r>
        <w:rPr>
          <w:color w:val="auto"/>
          <w:sz w:val="24"/>
          <w:szCs w:val="20"/>
          <w:highlight w:val="none"/>
        </w:rPr>
        <w:t>我方参加你方就___________（</w:t>
      </w:r>
      <w:r>
        <w:rPr>
          <w:rFonts w:hint="eastAsia" w:ascii="宋体" w:hAnsi="宋体" w:cs="宋体"/>
          <w:color w:val="auto"/>
          <w:sz w:val="24"/>
          <w:highlight w:val="none"/>
          <w:lang w:val="en-US" w:eastAsia="zh-CN"/>
        </w:rPr>
        <w:t>项目名称</w:t>
      </w:r>
      <w:r>
        <w:rPr>
          <w:rFonts w:hint="eastAsia" w:ascii="宋体" w:hAnsi="宋体" w:cs="宋体"/>
          <w:color w:val="auto"/>
          <w:sz w:val="24"/>
          <w:highlight w:val="none"/>
        </w:rPr>
        <w:t>，项目编号</w:t>
      </w:r>
      <w:r>
        <w:rPr>
          <w:color w:val="auto"/>
          <w:sz w:val="24"/>
          <w:szCs w:val="20"/>
          <w:highlight w:val="none"/>
        </w:rPr>
        <w:t>）组织的招标活动，并对此项目进行投标。</w:t>
      </w:r>
    </w:p>
    <w:p w14:paraId="732350E7">
      <w:pPr>
        <w:tabs>
          <w:tab w:val="left" w:pos="5580"/>
        </w:tabs>
        <w:spacing w:after="0"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3F968080">
      <w:pPr>
        <w:tabs>
          <w:tab w:val="left" w:pos="720"/>
          <w:tab w:val="left" w:pos="900"/>
        </w:tabs>
        <w:spacing w:after="0"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0DBAB174">
      <w:pPr>
        <w:tabs>
          <w:tab w:val="left" w:pos="720"/>
          <w:tab w:val="left" w:pos="900"/>
        </w:tabs>
        <w:spacing w:after="0"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21CDA945">
      <w:pPr>
        <w:tabs>
          <w:tab w:val="left" w:pos="5580"/>
        </w:tabs>
        <w:spacing w:after="0"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6C9E63A6">
      <w:pPr>
        <w:tabs>
          <w:tab w:val="left" w:pos="5580"/>
        </w:tabs>
        <w:spacing w:after="0"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0252FD2E">
      <w:pPr>
        <w:spacing w:after="0"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2FE4DBA5">
      <w:pPr>
        <w:spacing w:after="0" w:line="360" w:lineRule="auto"/>
        <w:ind w:firstLine="480" w:firstLineChars="200"/>
        <w:rPr>
          <w:color w:val="auto"/>
          <w:sz w:val="24"/>
          <w:highlight w:val="none"/>
        </w:rPr>
      </w:pPr>
      <w:r>
        <w:rPr>
          <w:color w:val="auto"/>
          <w:sz w:val="24"/>
          <w:highlight w:val="none"/>
        </w:rPr>
        <w:t>与本投标有关的一切正式往来信函请寄：</w:t>
      </w:r>
    </w:p>
    <w:p w14:paraId="703C4A24">
      <w:pPr>
        <w:tabs>
          <w:tab w:val="left" w:pos="5580"/>
        </w:tabs>
        <w:spacing w:after="0" w:line="360" w:lineRule="auto"/>
        <w:ind w:left="420"/>
        <w:rPr>
          <w:color w:val="auto"/>
          <w:sz w:val="24"/>
          <w:szCs w:val="20"/>
          <w:highlight w:val="none"/>
        </w:rPr>
      </w:pPr>
    </w:p>
    <w:p w14:paraId="61934BDD">
      <w:pPr>
        <w:tabs>
          <w:tab w:val="left" w:pos="5580"/>
        </w:tabs>
        <w:spacing w:after="0" w:line="360" w:lineRule="auto"/>
        <w:ind w:left="420"/>
        <w:rPr>
          <w:color w:val="auto"/>
          <w:sz w:val="24"/>
          <w:szCs w:val="20"/>
          <w:highlight w:val="none"/>
        </w:rPr>
      </w:pPr>
      <w:r>
        <w:rPr>
          <w:color w:val="auto"/>
          <w:sz w:val="24"/>
          <w:szCs w:val="20"/>
          <w:highlight w:val="none"/>
        </w:rPr>
        <w:t>地址_________________________     传真____________________________</w:t>
      </w:r>
    </w:p>
    <w:p w14:paraId="3E8C9C6E">
      <w:pPr>
        <w:tabs>
          <w:tab w:val="left" w:pos="5580"/>
        </w:tabs>
        <w:spacing w:after="0" w:line="360" w:lineRule="auto"/>
        <w:ind w:left="420"/>
        <w:rPr>
          <w:color w:val="auto"/>
          <w:sz w:val="24"/>
          <w:szCs w:val="20"/>
          <w:highlight w:val="none"/>
        </w:rPr>
      </w:pPr>
      <w:r>
        <w:rPr>
          <w:color w:val="auto"/>
          <w:sz w:val="24"/>
          <w:szCs w:val="20"/>
          <w:highlight w:val="none"/>
        </w:rPr>
        <w:t>电话_________________________     电子函件________________________</w:t>
      </w:r>
    </w:p>
    <w:p w14:paraId="4782B9F3">
      <w:pPr>
        <w:tabs>
          <w:tab w:val="left" w:pos="5580"/>
        </w:tabs>
        <w:spacing w:after="0" w:line="360" w:lineRule="auto"/>
        <w:ind w:left="420"/>
        <w:rPr>
          <w:color w:val="auto"/>
          <w:sz w:val="24"/>
          <w:szCs w:val="20"/>
          <w:highlight w:val="none"/>
        </w:rPr>
      </w:pPr>
    </w:p>
    <w:p w14:paraId="4A738C3B">
      <w:pPr>
        <w:tabs>
          <w:tab w:val="left" w:pos="5580"/>
        </w:tabs>
        <w:spacing w:after="0" w:line="360" w:lineRule="auto"/>
        <w:ind w:left="420"/>
        <w:rPr>
          <w:color w:val="auto"/>
          <w:sz w:val="24"/>
          <w:szCs w:val="20"/>
          <w:highlight w:val="none"/>
        </w:rPr>
      </w:pPr>
      <w:r>
        <w:rPr>
          <w:color w:val="auto"/>
          <w:sz w:val="24"/>
          <w:szCs w:val="20"/>
          <w:highlight w:val="none"/>
        </w:rPr>
        <w:t>投标人名称（加盖公章） ___________</w:t>
      </w:r>
    </w:p>
    <w:p w14:paraId="5A84FB58">
      <w:pPr>
        <w:tabs>
          <w:tab w:val="left" w:pos="5580"/>
        </w:tabs>
        <w:spacing w:after="0" w:line="360" w:lineRule="auto"/>
        <w:ind w:left="420"/>
        <w:rPr>
          <w:rFonts w:ascii="宋体" w:hAnsi="宋体" w:cs="宋体"/>
          <w:color w:val="auto"/>
          <w:sz w:val="24"/>
          <w:highlight w:val="none"/>
        </w:rPr>
      </w:pPr>
      <w:r>
        <w:rPr>
          <w:color w:val="auto"/>
          <w:sz w:val="24"/>
          <w:szCs w:val="20"/>
          <w:highlight w:val="none"/>
        </w:rPr>
        <w:t>日期：_____年______月______日</w:t>
      </w:r>
      <w:r>
        <w:rPr>
          <w:rFonts w:hint="eastAsia" w:ascii="宋体" w:hAnsi="宋体" w:cs="宋体"/>
          <w:color w:val="auto"/>
          <w:sz w:val="24"/>
          <w:highlight w:val="none"/>
        </w:rPr>
        <w:t xml:space="preserve">    </w:t>
      </w:r>
    </w:p>
    <w:p w14:paraId="66C9A031">
      <w:pPr>
        <w:tabs>
          <w:tab w:val="left" w:pos="5580"/>
        </w:tabs>
        <w:spacing w:after="0" w:line="360" w:lineRule="auto"/>
        <w:ind w:left="420"/>
        <w:rPr>
          <w:rFonts w:ascii="宋体" w:hAnsi="宋体" w:cs="宋体"/>
          <w:color w:val="auto"/>
          <w:sz w:val="24"/>
          <w:highlight w:val="none"/>
          <w:u w:val="single"/>
        </w:rPr>
      </w:pPr>
    </w:p>
    <w:p w14:paraId="7EE5C3B8">
      <w:pPr>
        <w:widowControl/>
        <w:spacing w:after="0" w:line="360" w:lineRule="auto"/>
        <w:jc w:val="left"/>
        <w:rPr>
          <w:rFonts w:ascii="宋体" w:hAnsi="宋体" w:cs="宋体"/>
          <w:color w:val="auto"/>
          <w:sz w:val="24"/>
          <w:highlight w:val="none"/>
        </w:rPr>
      </w:pPr>
      <w:bookmarkStart w:id="861" w:name="_Hlt520355938"/>
      <w:bookmarkEnd w:id="861"/>
      <w:bookmarkStart w:id="862" w:name="_Hlt520356243"/>
      <w:bookmarkEnd w:id="862"/>
      <w:bookmarkStart w:id="863" w:name="_Toc265228395"/>
      <w:bookmarkStart w:id="864" w:name="_Toc520356218"/>
      <w:bookmarkStart w:id="865" w:name="_Toc226965830"/>
      <w:bookmarkStart w:id="866" w:name="_Toc305158899"/>
      <w:bookmarkStart w:id="867" w:name="_Toc226965747"/>
      <w:bookmarkStart w:id="868" w:name="_Toc264969247"/>
      <w:bookmarkStart w:id="869" w:name="_Toc150480795"/>
      <w:bookmarkStart w:id="870" w:name="_Toc480942350"/>
      <w:bookmarkStart w:id="871" w:name="_Toc305158825"/>
      <w:bookmarkStart w:id="872" w:name="_Toc226337253"/>
      <w:bookmarkStart w:id="873" w:name="_Toc226309801"/>
      <w:bookmarkStart w:id="874" w:name="_Ref467988705"/>
      <w:bookmarkStart w:id="875" w:name="_Toc127151557"/>
      <w:bookmarkStart w:id="876" w:name="_Toc150774762"/>
      <w:bookmarkStart w:id="877" w:name="_Toc142311059"/>
      <w:bookmarkStart w:id="878" w:name="_Toc195842922"/>
      <w:r>
        <w:rPr>
          <w:rFonts w:hint="eastAsia" w:ascii="宋体" w:hAnsi="宋体" w:cs="宋体"/>
          <w:color w:val="auto"/>
          <w:sz w:val="24"/>
          <w:highlight w:val="none"/>
        </w:rPr>
        <w:br w:type="page"/>
      </w:r>
    </w:p>
    <w:p w14:paraId="32952D34">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2  授权委托书（实质性格式）</w:t>
      </w:r>
    </w:p>
    <w:p w14:paraId="6EEA96E2">
      <w:pPr>
        <w:spacing w:after="0" w:line="360" w:lineRule="auto"/>
        <w:jc w:val="center"/>
        <w:rPr>
          <w:rFonts w:ascii="宋体" w:hAnsi="宋体" w:cs="宋体"/>
          <w:color w:val="auto"/>
          <w:sz w:val="24"/>
          <w:highlight w:val="none"/>
        </w:rPr>
      </w:pPr>
      <w:r>
        <w:rPr>
          <w:rFonts w:hint="eastAsia" w:ascii="宋体" w:hAnsi="宋体" w:eastAsia="宋体" w:cs="宋体"/>
          <w:b/>
          <w:bCs/>
          <w:color w:val="auto"/>
          <w:sz w:val="36"/>
          <w:szCs w:val="36"/>
          <w:highlight w:val="none"/>
        </w:rPr>
        <w:t>授权委托书</w:t>
      </w:r>
    </w:p>
    <w:p w14:paraId="6E971B48">
      <w:pPr>
        <w:spacing w:after="0" w:line="360" w:lineRule="auto"/>
        <w:ind w:firstLine="420"/>
        <w:rPr>
          <w:rFonts w:ascii="宋体" w:hAnsi="宋体" w:cs="宋体"/>
          <w:color w:val="auto"/>
          <w:sz w:val="24"/>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w:t>
      </w:r>
      <w:r>
        <w:rPr>
          <w:rFonts w:hint="eastAsia"/>
          <w:color w:val="auto"/>
          <w:sz w:val="24"/>
          <w:szCs w:val="20"/>
          <w:highlight w:val="none"/>
          <w:lang w:eastAsia="zh-CN"/>
        </w:rPr>
        <w:t>项目名称</w:t>
      </w:r>
      <w:r>
        <w:rPr>
          <w:color w:val="auto"/>
          <w:sz w:val="24"/>
          <w:szCs w:val="20"/>
          <w:highlight w:val="none"/>
        </w:rPr>
        <w:t>）投标文件和处理有关事宜，其法律后果由我方承担</w:t>
      </w:r>
      <w:r>
        <w:rPr>
          <w:rFonts w:hint="eastAsia" w:ascii="宋体" w:hAnsi="宋体" w:cs="宋体"/>
          <w:color w:val="auto"/>
          <w:sz w:val="24"/>
          <w:highlight w:val="none"/>
        </w:rPr>
        <w:t>。</w:t>
      </w:r>
    </w:p>
    <w:p w14:paraId="7ED2E1FF">
      <w:pPr>
        <w:spacing w:after="0" w:line="360" w:lineRule="auto"/>
        <w:ind w:firstLine="420"/>
        <w:rPr>
          <w:rFonts w:ascii="宋体" w:hAnsi="宋体" w:cs="宋体"/>
          <w:color w:val="auto"/>
          <w:sz w:val="24"/>
          <w:highlight w:val="none"/>
        </w:rPr>
      </w:pPr>
      <w:r>
        <w:rPr>
          <w:rFonts w:hint="eastAsia" w:ascii="宋体" w:hAnsi="宋体" w:cs="宋体"/>
          <w:color w:val="auto"/>
          <w:sz w:val="24"/>
          <w:highlight w:val="none"/>
        </w:rPr>
        <w:t>委托期限：自本授权委托书签署之日起至投标有效期届满之日止。</w:t>
      </w:r>
    </w:p>
    <w:p w14:paraId="404DD09A">
      <w:pPr>
        <w:spacing w:after="0" w:line="360" w:lineRule="auto"/>
        <w:ind w:firstLine="420"/>
        <w:rPr>
          <w:rFonts w:ascii="宋体" w:hAnsi="宋体" w:cs="宋体"/>
          <w:color w:val="auto"/>
          <w:sz w:val="24"/>
          <w:highlight w:val="none"/>
        </w:rPr>
      </w:pPr>
      <w:r>
        <w:rPr>
          <w:rFonts w:hint="eastAsia" w:ascii="宋体" w:hAnsi="宋体" w:cs="宋体"/>
          <w:color w:val="auto"/>
          <w:sz w:val="24"/>
          <w:highlight w:val="none"/>
        </w:rPr>
        <w:t>代理人无转委托权。</w:t>
      </w:r>
      <w:r>
        <w:rPr>
          <w:rFonts w:hint="eastAsia" w:ascii="宋体" w:hAnsi="宋体" w:cs="宋体"/>
          <w:color w:val="auto"/>
          <w:sz w:val="24"/>
          <w:highlight w:val="none"/>
        </w:rPr>
        <w:cr/>
      </w:r>
    </w:p>
    <w:p w14:paraId="3764CEE6">
      <w:pPr>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：________________</w:t>
      </w:r>
    </w:p>
    <w:p w14:paraId="0C95A299">
      <w:pPr>
        <w:spacing w:after="0" w:line="360" w:lineRule="auto"/>
        <w:rPr>
          <w:rFonts w:ascii="宋体" w:hAnsi="宋体" w:cs="宋体"/>
          <w:color w:val="auto"/>
          <w:sz w:val="24"/>
          <w:highlight w:val="none"/>
        </w:rPr>
      </w:pPr>
      <w:r>
        <w:rPr>
          <w:rFonts w:hint="eastAsia" w:ascii="宋体" w:hAnsi="宋体" w:cs="宋体"/>
          <w:color w:val="auto"/>
          <w:sz w:val="24"/>
          <w:highlight w:val="none"/>
        </w:rPr>
        <w:t>法定代表人（单位负责人）（签字或</w:t>
      </w:r>
      <w:r>
        <w:rPr>
          <w:rFonts w:hint="eastAsia" w:ascii="宋体" w:hAnsi="宋体" w:cs="宋体"/>
          <w:color w:val="auto"/>
          <w:sz w:val="24"/>
          <w:highlight w:val="none"/>
          <w:lang w:val="en-US" w:eastAsia="zh-CN"/>
        </w:rPr>
        <w:t>签章</w:t>
      </w:r>
      <w:r>
        <w:rPr>
          <w:rFonts w:hint="eastAsia" w:ascii="宋体" w:hAnsi="宋体" w:cs="宋体"/>
          <w:color w:val="auto"/>
          <w:sz w:val="24"/>
          <w:highlight w:val="none"/>
        </w:rPr>
        <w:t>）：</w:t>
      </w:r>
      <w:r>
        <w:rPr>
          <w:rFonts w:hint="eastAsia" w:ascii="宋体" w:hAnsi="宋体" w:cs="宋体"/>
          <w:color w:val="auto"/>
          <w:sz w:val="24"/>
          <w:highlight w:val="none"/>
          <w:lang w:val="zh-CN"/>
        </w:rPr>
        <w:t>________________</w:t>
      </w:r>
    </w:p>
    <w:p w14:paraId="5031C28B">
      <w:pPr>
        <w:autoSpaceDE w:val="0"/>
        <w:autoSpaceDN w:val="0"/>
        <w:adjustRightInd w:val="0"/>
        <w:snapToGrid w:val="0"/>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委托代理人（签字或</w:t>
      </w:r>
      <w:r>
        <w:rPr>
          <w:rFonts w:hint="eastAsia" w:ascii="宋体" w:hAnsi="宋体" w:cs="宋体"/>
          <w:color w:val="auto"/>
          <w:sz w:val="24"/>
          <w:highlight w:val="none"/>
          <w:lang w:val="en-US" w:eastAsia="zh-CN"/>
        </w:rPr>
        <w:t>签章</w:t>
      </w:r>
      <w:r>
        <w:rPr>
          <w:rFonts w:hint="eastAsia" w:ascii="宋体" w:hAnsi="宋体" w:cs="宋体"/>
          <w:color w:val="auto"/>
          <w:sz w:val="24"/>
          <w:highlight w:val="none"/>
        </w:rPr>
        <w:t>）：</w:t>
      </w:r>
      <w:r>
        <w:rPr>
          <w:rFonts w:hint="eastAsia" w:ascii="宋体" w:hAnsi="宋体" w:cs="宋体"/>
          <w:color w:val="auto"/>
          <w:sz w:val="24"/>
          <w:highlight w:val="none"/>
          <w:lang w:val="zh-CN"/>
        </w:rPr>
        <w:t>________________</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 xml:space="preserve">                      </w:t>
      </w:r>
    </w:p>
    <w:p w14:paraId="43991A04">
      <w:pPr>
        <w:tabs>
          <w:tab w:val="left" w:pos="5580"/>
        </w:tabs>
        <w:spacing w:after="0" w:line="360" w:lineRule="auto"/>
        <w:jc w:val="left"/>
        <w:rPr>
          <w:rFonts w:hint="eastAsia" w:ascii="宋体" w:hAnsi="宋体" w:cs="宋体"/>
          <w:color w:val="auto"/>
          <w:sz w:val="24"/>
          <w:highlight w:val="none"/>
        </w:rPr>
      </w:pPr>
      <w:r>
        <w:rPr>
          <w:rFonts w:hint="eastAsia" w:ascii="宋体" w:hAnsi="宋体" w:cs="宋体"/>
          <w:color w:val="auto"/>
          <w:sz w:val="24"/>
          <w:highlight w:val="none"/>
        </w:rPr>
        <w:t>日期：_____年______月______日</w:t>
      </w:r>
    </w:p>
    <w:p w14:paraId="2DDA7B9B">
      <w:pPr>
        <w:tabs>
          <w:tab w:val="left" w:pos="5580"/>
        </w:tabs>
        <w:spacing w:after="0" w:line="360" w:lineRule="auto"/>
        <w:jc w:val="left"/>
        <w:rPr>
          <w:rFonts w:ascii="宋体" w:hAnsi="宋体" w:cs="宋体"/>
          <w:color w:val="auto"/>
          <w:sz w:val="24"/>
          <w:highlight w:val="none"/>
        </w:rPr>
      </w:pPr>
      <w:r>
        <w:rPr>
          <w:rFonts w:hint="eastAsia" w:ascii="宋体" w:hAnsi="宋体" w:cs="宋体"/>
          <w:color w:val="auto"/>
          <w:sz w:val="24"/>
          <w:highlight w:val="none"/>
        </w:rPr>
        <w:t>附：</w:t>
      </w:r>
      <w:r>
        <w:rPr>
          <w:color w:val="auto"/>
          <w:sz w:val="24"/>
          <w:szCs w:val="20"/>
          <w:highlight w:val="none"/>
        </w:rPr>
        <w:t>法定代表人</w:t>
      </w:r>
      <w:r>
        <w:rPr>
          <w:rFonts w:hint="eastAsia"/>
          <w:color w:val="auto"/>
          <w:sz w:val="24"/>
          <w:szCs w:val="20"/>
          <w:highlight w:val="none"/>
        </w:rPr>
        <w:t>（单位负责人）</w:t>
      </w:r>
      <w:r>
        <w:rPr>
          <w:color w:val="auto"/>
          <w:sz w:val="24"/>
          <w:szCs w:val="20"/>
          <w:highlight w:val="none"/>
        </w:rPr>
        <w:t>及委托代理人身份证明文件电子件</w:t>
      </w:r>
      <w:r>
        <w:rPr>
          <w:rFonts w:hint="eastAsia" w:ascii="宋体" w:hAnsi="宋体" w:cs="宋体"/>
          <w:color w:val="auto"/>
          <w:sz w:val="24"/>
          <w:highlight w:val="none"/>
        </w:rPr>
        <w:t>：</w:t>
      </w:r>
    </w:p>
    <w:p w14:paraId="0D8FE0D0">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711E9CE4">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5FBCDC8C">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5BD9B003">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37ACAEFA">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r>
        <w:rPr>
          <w:color w:val="auto"/>
          <w:sz w:val="24"/>
          <w:szCs w:val="20"/>
          <w:highlight w:val="none"/>
        </w:rPr>
        <w:t>说明：</w:t>
      </w:r>
    </w:p>
    <w:p w14:paraId="4C98E0B7">
      <w:pPr>
        <w:tabs>
          <w:tab w:val="left" w:pos="5580"/>
        </w:tabs>
        <w:spacing w:after="0" w:line="360" w:lineRule="auto"/>
        <w:jc w:val="left"/>
        <w:rPr>
          <w:color w:val="auto"/>
          <w:sz w:val="24"/>
          <w:szCs w:val="20"/>
          <w:highlight w:val="none"/>
        </w:rPr>
      </w:pPr>
      <w:r>
        <w:rPr>
          <w:color w:val="auto"/>
          <w:sz w:val="24"/>
          <w:szCs w:val="20"/>
          <w:highlight w:val="none"/>
        </w:rPr>
        <w:t>1.若供应商为事业单位或其他组织或分支机构，则法定代表人（单位负责人）处的签署人可为单位负责人。</w:t>
      </w:r>
    </w:p>
    <w:p w14:paraId="3DFDFD67">
      <w:pPr>
        <w:tabs>
          <w:tab w:val="left" w:pos="5580"/>
        </w:tabs>
        <w:spacing w:after="0" w:line="360" w:lineRule="auto"/>
        <w:jc w:val="left"/>
        <w:rPr>
          <w:color w:val="auto"/>
          <w:sz w:val="24"/>
          <w:szCs w:val="20"/>
          <w:highlight w:val="none"/>
        </w:rPr>
      </w:pPr>
      <w:r>
        <w:rPr>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1EF8BF5D">
      <w:pPr>
        <w:tabs>
          <w:tab w:val="left" w:pos="5580"/>
        </w:tabs>
        <w:spacing w:after="0" w:line="360" w:lineRule="auto"/>
        <w:jc w:val="left"/>
        <w:rPr>
          <w:color w:val="auto"/>
          <w:sz w:val="24"/>
          <w:szCs w:val="20"/>
          <w:highlight w:val="none"/>
        </w:rPr>
      </w:pPr>
      <w:r>
        <w:rPr>
          <w:color w:val="auto"/>
          <w:sz w:val="24"/>
          <w:szCs w:val="20"/>
          <w:highlight w:val="none"/>
        </w:rPr>
        <w:t>3.供应商为自然人的情形，可不提供本《授权委托书》。</w:t>
      </w:r>
    </w:p>
    <w:p w14:paraId="20589017">
      <w:pPr>
        <w:tabs>
          <w:tab w:val="left" w:pos="5580"/>
        </w:tabs>
        <w:spacing w:after="0" w:line="360" w:lineRule="auto"/>
        <w:jc w:val="left"/>
        <w:rPr>
          <w:rFonts w:ascii="宋体" w:hAnsi="宋体" w:cs="宋体"/>
          <w:color w:val="auto"/>
          <w:sz w:val="24"/>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w:t>
      </w:r>
      <w:r>
        <w:rPr>
          <w:b/>
          <w:color w:val="auto"/>
          <w:sz w:val="24"/>
          <w:szCs w:val="20"/>
          <w:highlight w:val="none"/>
        </w:rPr>
        <w:t>双面</w:t>
      </w:r>
      <w:r>
        <w:rPr>
          <w:color w:val="auto"/>
          <w:sz w:val="24"/>
          <w:szCs w:val="20"/>
          <w:highlight w:val="none"/>
        </w:rPr>
        <w:t>电子件</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br w:type="page"/>
      </w:r>
    </w:p>
    <w:p w14:paraId="31649770">
      <w:pPr>
        <w:spacing w:after="0" w:line="360" w:lineRule="auto"/>
        <w:jc w:val="center"/>
        <w:rPr>
          <w:rFonts w:ascii="宋体" w:hAnsi="宋体" w:cs="宋体"/>
          <w:b/>
          <w:color w:val="auto"/>
          <w:sz w:val="24"/>
          <w:highlight w:val="none"/>
        </w:rPr>
      </w:pPr>
      <w:r>
        <w:rPr>
          <w:rFonts w:hint="eastAsia" w:ascii="宋体" w:hAnsi="宋体" w:cs="宋体"/>
          <w:b/>
          <w:color w:val="auto"/>
          <w:sz w:val="36"/>
          <w:szCs w:val="36"/>
          <w:highlight w:val="none"/>
        </w:rPr>
        <w:t>法定代表人（单位负责人）身份证明</w:t>
      </w:r>
    </w:p>
    <w:p w14:paraId="6347BF24">
      <w:pPr>
        <w:kinsoku w:val="0"/>
        <w:overflowPunct w:val="0"/>
        <w:spacing w:after="0" w:line="360" w:lineRule="auto"/>
        <w:rPr>
          <w:rFonts w:ascii="宋体" w:hAnsi="宋体" w:cs="宋体"/>
          <w:color w:val="auto"/>
          <w:sz w:val="24"/>
          <w:highlight w:val="none"/>
        </w:rPr>
      </w:pPr>
    </w:p>
    <w:p w14:paraId="652A2C99">
      <w:pPr>
        <w:tabs>
          <w:tab w:val="left" w:pos="5580"/>
        </w:tabs>
        <w:spacing w:after="0" w:line="360" w:lineRule="auto"/>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（采购人或采购代理机构）</w:t>
      </w:r>
    </w:p>
    <w:p w14:paraId="53DF0D8F">
      <w:pPr>
        <w:pStyle w:val="18"/>
        <w:tabs>
          <w:tab w:val="left" w:pos="2412"/>
          <w:tab w:val="left" w:pos="3883"/>
          <w:tab w:val="left" w:pos="5352"/>
          <w:tab w:val="left" w:pos="6821"/>
        </w:tabs>
        <w:kinsoku w:val="0"/>
        <w:overflowPunct w:val="0"/>
        <w:spacing w:after="0" w:line="360" w:lineRule="auto"/>
        <w:ind w:firstLine="480" w:firstLineChars="200"/>
        <w:rPr>
          <w:rFonts w:cs="宋体"/>
          <w:color w:val="auto"/>
          <w:highlight w:val="none"/>
        </w:rPr>
      </w:pPr>
      <w:r>
        <w:rPr>
          <w:rFonts w:hint="eastAsia" w:cs="宋体"/>
          <w:color w:val="auto"/>
          <w:highlight w:val="none"/>
        </w:rPr>
        <w:t>兹证明，</w:t>
      </w:r>
    </w:p>
    <w:p w14:paraId="69CE192F">
      <w:pPr>
        <w:pStyle w:val="18"/>
        <w:tabs>
          <w:tab w:val="left" w:pos="1690"/>
          <w:tab w:val="left" w:pos="3400"/>
          <w:tab w:val="left" w:pos="5110"/>
          <w:tab w:val="left" w:pos="6821"/>
        </w:tabs>
        <w:kinsoku w:val="0"/>
        <w:overflowPunct w:val="0"/>
        <w:spacing w:after="0" w:line="360" w:lineRule="auto"/>
        <w:rPr>
          <w:rFonts w:cs="宋体"/>
          <w:color w:val="auto"/>
          <w:highlight w:val="none"/>
        </w:rPr>
      </w:pPr>
      <w:r>
        <w:rPr>
          <w:rFonts w:hint="eastAsia" w:cs="宋体"/>
          <w:color w:val="auto"/>
          <w:highlight w:val="none"/>
        </w:rPr>
        <w:t>姓名：____性别：____年龄：____职务：____</w:t>
      </w:r>
    </w:p>
    <w:p w14:paraId="14C09E12">
      <w:pPr>
        <w:pStyle w:val="18"/>
        <w:tabs>
          <w:tab w:val="left" w:pos="2412"/>
          <w:tab w:val="left" w:pos="3883"/>
          <w:tab w:val="left" w:pos="5352"/>
          <w:tab w:val="left" w:pos="6821"/>
        </w:tabs>
        <w:kinsoku w:val="0"/>
        <w:overflowPunct w:val="0"/>
        <w:spacing w:after="0" w:line="360" w:lineRule="auto"/>
        <w:rPr>
          <w:rFonts w:cs="宋体"/>
          <w:color w:val="auto"/>
          <w:highlight w:val="none"/>
        </w:rPr>
      </w:pPr>
    </w:p>
    <w:p w14:paraId="1D38671A">
      <w:pPr>
        <w:pStyle w:val="18"/>
        <w:tabs>
          <w:tab w:val="left" w:pos="2250"/>
          <w:tab w:val="left" w:pos="2412"/>
          <w:tab w:val="left" w:pos="3883"/>
          <w:tab w:val="left" w:pos="5352"/>
          <w:tab w:val="left" w:pos="6821"/>
          <w:tab w:val="clear" w:pos="567"/>
        </w:tabs>
        <w:kinsoku w:val="0"/>
        <w:overflowPunct w:val="0"/>
        <w:spacing w:after="0" w:line="360" w:lineRule="auto"/>
        <w:rPr>
          <w:rFonts w:cs="宋体"/>
          <w:color w:val="auto"/>
          <w:highlight w:val="none"/>
        </w:rPr>
      </w:pPr>
      <w:r>
        <w:rPr>
          <w:rFonts w:hint="eastAsia" w:cs="宋体"/>
          <w:color w:val="auto"/>
          <w:highlight w:val="none"/>
        </w:rPr>
        <w:t>系</w:t>
      </w:r>
      <w:r>
        <w:rPr>
          <w:rFonts w:hint="eastAsia" w:cs="宋体"/>
          <w:color w:val="auto"/>
          <w:highlight w:val="none"/>
          <w:u w:val="single"/>
        </w:rPr>
        <w:tab/>
      </w:r>
      <w:r>
        <w:rPr>
          <w:rFonts w:hint="eastAsia" w:cs="宋体"/>
          <w:color w:val="auto"/>
          <w:highlight w:val="none"/>
        </w:rPr>
        <w:t>（投标人名称）的法定代表人（单位负责人）。</w:t>
      </w:r>
    </w:p>
    <w:p w14:paraId="1231A743">
      <w:pPr>
        <w:pStyle w:val="18"/>
        <w:tabs>
          <w:tab w:val="left" w:pos="2412"/>
          <w:tab w:val="left" w:pos="3883"/>
          <w:tab w:val="left" w:pos="5352"/>
          <w:tab w:val="left" w:pos="6821"/>
        </w:tabs>
        <w:kinsoku w:val="0"/>
        <w:overflowPunct w:val="0"/>
        <w:spacing w:after="0" w:line="360" w:lineRule="auto"/>
        <w:rPr>
          <w:rFonts w:cs="宋体"/>
          <w:color w:val="auto"/>
          <w:highlight w:val="none"/>
        </w:rPr>
      </w:pPr>
    </w:p>
    <w:p w14:paraId="1C52C506">
      <w:pPr>
        <w:pStyle w:val="18"/>
        <w:tabs>
          <w:tab w:val="left" w:pos="2412"/>
          <w:tab w:val="left" w:pos="3883"/>
          <w:tab w:val="left" w:pos="5352"/>
          <w:tab w:val="left" w:pos="6821"/>
        </w:tabs>
        <w:kinsoku w:val="0"/>
        <w:overflowPunct w:val="0"/>
        <w:spacing w:after="0" w:line="360" w:lineRule="auto"/>
        <w:rPr>
          <w:rFonts w:cs="宋体"/>
          <w:color w:val="auto"/>
          <w:highlight w:val="none"/>
        </w:rPr>
      </w:pPr>
    </w:p>
    <w:p w14:paraId="4348E074">
      <w:pPr>
        <w:keepNext w:val="0"/>
        <w:keepLines w:val="0"/>
        <w:widowControl/>
        <w:suppressLineNumbers w:val="0"/>
        <w:spacing w:after="0" w:line="360" w:lineRule="auto"/>
        <w:jc w:val="left"/>
        <w:rPr>
          <w:color w:val="auto"/>
          <w:highlight w:val="none"/>
        </w:rPr>
      </w:pPr>
      <w:r>
        <w:rPr>
          <w:rFonts w:hint="eastAsia" w:ascii="宋体" w:hAnsi="宋体" w:eastAsia="宋体" w:cs="宋体"/>
          <w:color w:val="auto"/>
          <w:kern w:val="0"/>
          <w:sz w:val="24"/>
          <w:szCs w:val="24"/>
          <w:highlight w:val="none"/>
          <w:lang w:val="en-US" w:eastAsia="zh-CN" w:bidi="ar"/>
        </w:rPr>
        <w:t xml:space="preserve">附：法定代表人（单位负责人）身份证或护照等身份证明文件电子件： </w:t>
      </w:r>
    </w:p>
    <w:p w14:paraId="30D92AD9">
      <w:pPr>
        <w:pStyle w:val="18"/>
        <w:kinsoku w:val="0"/>
        <w:overflowPunct w:val="0"/>
        <w:spacing w:after="0" w:line="360" w:lineRule="auto"/>
        <w:ind w:right="4305"/>
        <w:rPr>
          <w:rFonts w:cs="宋体"/>
          <w:color w:val="auto"/>
          <w:spacing w:val="-3"/>
          <w:highlight w:val="none"/>
        </w:rPr>
      </w:pPr>
    </w:p>
    <w:p w14:paraId="2A718EDE">
      <w:pPr>
        <w:pStyle w:val="18"/>
        <w:kinsoku w:val="0"/>
        <w:overflowPunct w:val="0"/>
        <w:spacing w:after="0" w:line="360" w:lineRule="auto"/>
        <w:ind w:right="4305"/>
        <w:rPr>
          <w:rFonts w:cs="宋体"/>
          <w:color w:val="auto"/>
          <w:spacing w:val="-3"/>
          <w:highlight w:val="none"/>
        </w:rPr>
      </w:pPr>
    </w:p>
    <w:p w14:paraId="234D607E">
      <w:pPr>
        <w:autoSpaceDE w:val="0"/>
        <w:autoSpaceDN w:val="0"/>
        <w:adjustRightInd w:val="0"/>
        <w:snapToGrid w:val="0"/>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：________________</w:t>
      </w:r>
    </w:p>
    <w:p w14:paraId="6E33AE6F">
      <w:pPr>
        <w:pStyle w:val="18"/>
        <w:kinsoku w:val="0"/>
        <w:overflowPunct w:val="0"/>
        <w:spacing w:after="0" w:line="360" w:lineRule="auto"/>
        <w:ind w:right="95"/>
        <w:rPr>
          <w:rFonts w:cs="宋体"/>
          <w:color w:val="auto"/>
          <w:spacing w:val="-3"/>
          <w:highlight w:val="none"/>
        </w:rPr>
      </w:pPr>
      <w:r>
        <w:rPr>
          <w:rFonts w:hint="eastAsia" w:cs="宋体"/>
          <w:color w:val="auto"/>
          <w:spacing w:val="-3"/>
          <w:highlight w:val="none"/>
        </w:rPr>
        <w:t>法定代表人（</w:t>
      </w:r>
      <w:r>
        <w:rPr>
          <w:rFonts w:hint="eastAsia" w:cs="宋体"/>
          <w:color w:val="auto"/>
          <w:highlight w:val="none"/>
        </w:rPr>
        <w:t>单位负责人</w:t>
      </w:r>
      <w:r>
        <w:rPr>
          <w:rFonts w:hint="eastAsia" w:cs="宋体"/>
          <w:color w:val="auto"/>
          <w:spacing w:val="-3"/>
          <w:highlight w:val="none"/>
        </w:rPr>
        <w:t>）（签字或</w:t>
      </w:r>
      <w:r>
        <w:rPr>
          <w:rFonts w:hint="eastAsia" w:cs="宋体"/>
          <w:color w:val="auto"/>
          <w:sz w:val="24"/>
          <w:highlight w:val="none"/>
          <w:lang w:val="en-US" w:eastAsia="zh-CN"/>
        </w:rPr>
        <w:t>签</w:t>
      </w:r>
      <w:r>
        <w:rPr>
          <w:rFonts w:hint="eastAsia" w:ascii="宋体" w:hAnsi="宋体" w:cs="宋体"/>
          <w:color w:val="auto"/>
          <w:sz w:val="24"/>
          <w:highlight w:val="none"/>
          <w:lang w:val="en-US" w:eastAsia="zh-CN"/>
        </w:rPr>
        <w:t>章</w:t>
      </w:r>
      <w:r>
        <w:rPr>
          <w:rFonts w:hint="eastAsia" w:cs="宋体"/>
          <w:color w:val="auto"/>
          <w:spacing w:val="-3"/>
          <w:highlight w:val="none"/>
        </w:rPr>
        <w:t>）：_______</w:t>
      </w:r>
    </w:p>
    <w:p w14:paraId="616D151E">
      <w:pPr>
        <w:autoSpaceDE w:val="0"/>
        <w:autoSpaceDN w:val="0"/>
        <w:adjustRightInd w:val="0"/>
        <w:snapToGrid w:val="0"/>
        <w:spacing w:after="0" w:line="360" w:lineRule="auto"/>
        <w:rPr>
          <w:rFonts w:ascii="宋体" w:hAnsi="宋体" w:cs="宋体"/>
          <w:color w:val="auto"/>
          <w:sz w:val="24"/>
          <w:highlight w:val="none"/>
        </w:rPr>
      </w:pPr>
    </w:p>
    <w:p w14:paraId="0F9370F8">
      <w:pPr>
        <w:autoSpaceDE w:val="0"/>
        <w:autoSpaceDN w:val="0"/>
        <w:adjustRightInd w:val="0"/>
        <w:snapToGrid w:val="0"/>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日期：_____年______月______日</w:t>
      </w:r>
    </w:p>
    <w:p w14:paraId="77C05F64">
      <w:pPr>
        <w:widowControl/>
        <w:spacing w:after="0" w:line="360" w:lineRule="auto"/>
        <w:jc w:val="left"/>
        <w:rPr>
          <w:rFonts w:ascii="宋体" w:hAnsi="宋体" w:cs="宋体"/>
          <w:i/>
          <w:color w:val="auto"/>
          <w:sz w:val="24"/>
          <w:highlight w:val="none"/>
          <w:u w:val="single"/>
        </w:rPr>
      </w:pPr>
    </w:p>
    <w:p w14:paraId="602F24F5">
      <w:pPr>
        <w:widowControl/>
        <w:spacing w:after="0" w:line="360" w:lineRule="auto"/>
        <w:jc w:val="left"/>
        <w:rPr>
          <w:rFonts w:ascii="宋体" w:hAnsi="宋体" w:cs="宋体"/>
          <w:color w:val="auto"/>
          <w:sz w:val="24"/>
          <w:highlight w:val="none"/>
        </w:rPr>
      </w:pPr>
      <w:r>
        <w:rPr>
          <w:rFonts w:hint="eastAsia" w:ascii="宋体" w:hAnsi="宋体" w:cs="宋体"/>
          <w:color w:val="auto"/>
          <w:sz w:val="24"/>
          <w:highlight w:val="none"/>
        </w:rPr>
        <w:br w:type="page"/>
      </w:r>
    </w:p>
    <w:p w14:paraId="5714E301">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3  开标一览表</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Fonts w:hint="eastAsia" w:ascii="宋体" w:hAnsi="宋体" w:cs="宋体"/>
          <w:color w:val="auto"/>
          <w:sz w:val="24"/>
          <w:highlight w:val="none"/>
        </w:rPr>
        <w:t>（实质性格式）</w:t>
      </w:r>
    </w:p>
    <w:p w14:paraId="446CC20F">
      <w:pPr>
        <w:spacing w:after="0" w:line="360" w:lineRule="auto"/>
        <w:jc w:val="center"/>
        <w:rPr>
          <w:rFonts w:ascii="宋体" w:hAnsi="宋体" w:cs="宋体"/>
          <w:b/>
          <w:color w:val="auto"/>
          <w:sz w:val="24"/>
          <w:highlight w:val="none"/>
        </w:rPr>
      </w:pPr>
      <w:bookmarkStart w:id="879" w:name="_Toc226965831"/>
      <w:bookmarkStart w:id="880" w:name="_Toc226965748"/>
      <w:bookmarkStart w:id="881" w:name="_Toc305158900"/>
      <w:bookmarkStart w:id="882" w:name="_Toc226337254"/>
      <w:bookmarkStart w:id="883" w:name="_Toc226309802"/>
      <w:bookmarkStart w:id="884" w:name="_Toc164608672"/>
      <w:bookmarkStart w:id="885" w:name="_Toc195842923"/>
      <w:bookmarkStart w:id="886" w:name="_Toc164608827"/>
      <w:bookmarkStart w:id="887" w:name="_Toc265228396"/>
      <w:bookmarkStart w:id="888" w:name="_Toc264969248"/>
      <w:bookmarkStart w:id="889" w:name="_Toc305158826"/>
      <w:r>
        <w:rPr>
          <w:rFonts w:hint="eastAsia" w:ascii="宋体" w:hAnsi="宋体" w:cs="宋体"/>
          <w:b/>
          <w:color w:val="auto"/>
          <w:sz w:val="36"/>
          <w:szCs w:val="36"/>
          <w:highlight w:val="none"/>
        </w:rPr>
        <w:t>开标一览表</w:t>
      </w:r>
      <w:bookmarkEnd w:id="879"/>
      <w:bookmarkEnd w:id="880"/>
      <w:bookmarkEnd w:id="881"/>
      <w:bookmarkEnd w:id="882"/>
      <w:bookmarkEnd w:id="883"/>
      <w:bookmarkEnd w:id="884"/>
      <w:bookmarkEnd w:id="885"/>
      <w:bookmarkEnd w:id="886"/>
      <w:bookmarkEnd w:id="887"/>
      <w:bookmarkEnd w:id="888"/>
      <w:bookmarkEnd w:id="889"/>
    </w:p>
    <w:p w14:paraId="12F24FC9">
      <w:pPr>
        <w:tabs>
          <w:tab w:val="left" w:pos="1800"/>
          <w:tab w:val="left" w:pos="5580"/>
        </w:tabs>
        <w:spacing w:after="0" w:line="360" w:lineRule="auto"/>
        <w:jc w:val="left"/>
        <w:rPr>
          <w:rFonts w:ascii="宋体" w:hAnsi="宋体" w:cs="宋体"/>
          <w:i/>
          <w:color w:val="auto"/>
          <w:sz w:val="24"/>
          <w:highlight w:val="none"/>
        </w:rPr>
      </w:pPr>
    </w:p>
    <w:p w14:paraId="26CDA3DA">
      <w:pPr>
        <w:tabs>
          <w:tab w:val="left" w:pos="1800"/>
          <w:tab w:val="left" w:pos="5580"/>
        </w:tabs>
        <w:spacing w:after="0" w:line="360" w:lineRule="auto"/>
        <w:ind w:firstLine="240" w:firstLineChars="100"/>
        <w:jc w:val="left"/>
        <w:rPr>
          <w:rFonts w:ascii="宋体" w:hAnsi="宋体" w:cs="宋体"/>
          <w:color w:val="auto"/>
          <w:sz w:val="24"/>
          <w:highlight w:val="none"/>
          <w:u w:val="single"/>
        </w:rPr>
      </w:pPr>
      <w:r>
        <w:rPr>
          <w:rFonts w:hint="eastAsia" w:ascii="宋体" w:hAnsi="宋体" w:cs="宋体"/>
          <w:color w:val="auto"/>
          <w:sz w:val="24"/>
          <w:highlight w:val="none"/>
        </w:rPr>
        <w:t xml:space="preserve">项目编号：_____________________     </w:t>
      </w:r>
      <w:r>
        <w:rPr>
          <w:rFonts w:hint="eastAsia" w:ascii="宋体" w:hAnsi="宋体" w:cs="宋体"/>
          <w:color w:val="auto"/>
          <w:sz w:val="24"/>
          <w:highlight w:val="none"/>
          <w:lang w:val="en-US" w:eastAsia="zh-CN"/>
        </w:rPr>
        <w:t>项目</w:t>
      </w:r>
      <w:r>
        <w:rPr>
          <w:rFonts w:hint="eastAsia" w:ascii="宋体" w:hAnsi="宋体" w:cs="宋体"/>
          <w:color w:val="auto"/>
          <w:sz w:val="24"/>
          <w:highlight w:val="none"/>
        </w:rPr>
        <w:t>名称：____________</w:t>
      </w:r>
    </w:p>
    <w:tbl>
      <w:tblPr>
        <w:tblStyle w:val="47"/>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1"/>
        <w:gridCol w:w="1736"/>
        <w:gridCol w:w="1214"/>
        <w:gridCol w:w="1214"/>
        <w:gridCol w:w="2082"/>
        <w:gridCol w:w="1391"/>
        <w:gridCol w:w="702"/>
      </w:tblGrid>
      <w:tr w14:paraId="6ECF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blHeader/>
          <w:jc w:val="center"/>
        </w:trPr>
        <w:tc>
          <w:tcPr>
            <w:tcW w:w="0" w:type="auto"/>
            <w:vMerge w:val="restart"/>
            <w:vAlign w:val="center"/>
          </w:tcPr>
          <w:p w14:paraId="21721748">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0" w:type="auto"/>
            <w:vMerge w:val="restart"/>
            <w:vAlign w:val="center"/>
          </w:tcPr>
          <w:p w14:paraId="0EBD6451">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投标人名称</w:t>
            </w:r>
          </w:p>
        </w:tc>
        <w:tc>
          <w:tcPr>
            <w:tcW w:w="0" w:type="auto"/>
            <w:gridSpan w:val="2"/>
            <w:vAlign w:val="center"/>
          </w:tcPr>
          <w:p w14:paraId="39C88E2E">
            <w:pPr>
              <w:tabs>
                <w:tab w:val="left" w:pos="5580"/>
              </w:tabs>
              <w:snapToGrid w:val="0"/>
              <w:spacing w:after="0" w:line="240" w:lineRule="auto"/>
              <w:ind w:left="0" w:leftChars="0" w:right="0" w:rightChars="0" w:firstLine="0" w:firstLineChars="0"/>
              <w:jc w:val="center"/>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投标报价</w:t>
            </w:r>
            <w:r>
              <w:rPr>
                <w:rFonts w:hint="eastAsia" w:ascii="宋体" w:hAnsi="宋体" w:cs="宋体"/>
                <w:b/>
                <w:color w:val="auto"/>
                <w:sz w:val="24"/>
                <w:highlight w:val="none"/>
                <w:lang w:eastAsia="zh-CN"/>
              </w:rPr>
              <w:t>（</w:t>
            </w:r>
            <w:r>
              <w:rPr>
                <w:rFonts w:hint="eastAsia" w:ascii="宋体" w:hAnsi="宋体" w:cs="宋体"/>
                <w:b/>
                <w:color w:val="auto"/>
                <w:sz w:val="24"/>
                <w:highlight w:val="none"/>
                <w:lang w:val="en-US" w:eastAsia="zh-CN"/>
              </w:rPr>
              <w:t>元</w:t>
            </w:r>
            <w:r>
              <w:rPr>
                <w:rFonts w:hint="eastAsia" w:ascii="宋体" w:hAnsi="宋体" w:cs="宋体"/>
                <w:b/>
                <w:color w:val="auto"/>
                <w:sz w:val="24"/>
                <w:highlight w:val="none"/>
                <w:lang w:eastAsia="zh-CN"/>
              </w:rPr>
              <w:t>）</w:t>
            </w:r>
          </w:p>
        </w:tc>
        <w:tc>
          <w:tcPr>
            <w:tcW w:w="0" w:type="auto"/>
            <w:vMerge w:val="restart"/>
            <w:vAlign w:val="center"/>
          </w:tcPr>
          <w:p w14:paraId="76199D15">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合同履行期限</w:t>
            </w:r>
          </w:p>
        </w:tc>
        <w:tc>
          <w:tcPr>
            <w:tcW w:w="0" w:type="auto"/>
            <w:vMerge w:val="restart"/>
            <w:vAlign w:val="center"/>
          </w:tcPr>
          <w:p w14:paraId="518A0FD0">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服务地点</w:t>
            </w:r>
          </w:p>
        </w:tc>
        <w:tc>
          <w:tcPr>
            <w:tcW w:w="702" w:type="dxa"/>
            <w:vMerge w:val="restart"/>
            <w:vAlign w:val="center"/>
          </w:tcPr>
          <w:p w14:paraId="519D945F">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备注</w:t>
            </w:r>
          </w:p>
        </w:tc>
      </w:tr>
      <w:tr w14:paraId="7EAA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9" w:hRule="atLeast"/>
          <w:tblHeader/>
          <w:jc w:val="center"/>
        </w:trPr>
        <w:tc>
          <w:tcPr>
            <w:tcW w:w="0" w:type="auto"/>
            <w:vMerge w:val="continue"/>
            <w:vAlign w:val="center"/>
          </w:tcPr>
          <w:p w14:paraId="5243841A">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p>
        </w:tc>
        <w:tc>
          <w:tcPr>
            <w:tcW w:w="0" w:type="auto"/>
            <w:vMerge w:val="continue"/>
            <w:vAlign w:val="center"/>
          </w:tcPr>
          <w:p w14:paraId="60ADC688">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p>
        </w:tc>
        <w:tc>
          <w:tcPr>
            <w:tcW w:w="0" w:type="auto"/>
            <w:vAlign w:val="center"/>
          </w:tcPr>
          <w:p w14:paraId="2D10E391">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大写</w:t>
            </w:r>
          </w:p>
        </w:tc>
        <w:tc>
          <w:tcPr>
            <w:tcW w:w="0" w:type="auto"/>
            <w:vAlign w:val="center"/>
          </w:tcPr>
          <w:p w14:paraId="70AEE60C">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小写</w:t>
            </w:r>
          </w:p>
        </w:tc>
        <w:tc>
          <w:tcPr>
            <w:tcW w:w="0" w:type="auto"/>
            <w:vMerge w:val="continue"/>
            <w:vAlign w:val="center"/>
          </w:tcPr>
          <w:p w14:paraId="649ADEE7">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p>
        </w:tc>
        <w:tc>
          <w:tcPr>
            <w:tcW w:w="0" w:type="auto"/>
            <w:vMerge w:val="continue"/>
            <w:vAlign w:val="center"/>
          </w:tcPr>
          <w:p w14:paraId="2BF36E61">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p>
        </w:tc>
        <w:tc>
          <w:tcPr>
            <w:tcW w:w="702" w:type="dxa"/>
            <w:vMerge w:val="continue"/>
            <w:vAlign w:val="center"/>
          </w:tcPr>
          <w:p w14:paraId="6D74BF2A">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p>
        </w:tc>
      </w:tr>
      <w:tr w14:paraId="12ED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0" w:hRule="atLeast"/>
          <w:jc w:val="center"/>
        </w:trPr>
        <w:tc>
          <w:tcPr>
            <w:tcW w:w="701" w:type="dxa"/>
            <w:vAlign w:val="center"/>
          </w:tcPr>
          <w:p w14:paraId="3924EED2">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1736" w:type="dxa"/>
            <w:vAlign w:val="center"/>
          </w:tcPr>
          <w:p w14:paraId="5F2DEE33">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1214" w:type="dxa"/>
            <w:vAlign w:val="center"/>
          </w:tcPr>
          <w:p w14:paraId="0329F376">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1214" w:type="dxa"/>
            <w:vAlign w:val="center"/>
          </w:tcPr>
          <w:p w14:paraId="659BE2D3">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2082" w:type="dxa"/>
            <w:vAlign w:val="center"/>
          </w:tcPr>
          <w:p w14:paraId="245C33AB">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1391" w:type="dxa"/>
            <w:vAlign w:val="center"/>
          </w:tcPr>
          <w:p w14:paraId="6929A1B6">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702" w:type="dxa"/>
            <w:vAlign w:val="center"/>
          </w:tcPr>
          <w:p w14:paraId="2FCBE91E">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r>
    </w:tbl>
    <w:p w14:paraId="2F4BD354">
      <w:pPr>
        <w:autoSpaceDE w:val="0"/>
        <w:autoSpaceDN w:val="0"/>
        <w:adjustRightInd w:val="0"/>
        <w:spacing w:after="0" w:line="360" w:lineRule="auto"/>
        <w:jc w:val="left"/>
        <w:rPr>
          <w:rFonts w:hint="eastAsia" w:ascii="宋体" w:hAnsi="宋体" w:cs="宋体"/>
          <w:color w:val="auto"/>
          <w:kern w:val="0"/>
          <w:sz w:val="24"/>
          <w:highlight w:val="none"/>
        </w:rPr>
      </w:pPr>
    </w:p>
    <w:p w14:paraId="0EAD3265">
      <w:pPr>
        <w:autoSpaceDE w:val="0"/>
        <w:autoSpaceDN w:val="0"/>
        <w:adjustRightInd w:val="0"/>
        <w:spacing w:after="0" w:line="360" w:lineRule="auto"/>
        <w:jc w:val="left"/>
        <w:rPr>
          <w:rFonts w:ascii="宋体" w:hAnsi="宋体" w:cs="宋体"/>
          <w:color w:val="auto"/>
          <w:sz w:val="24"/>
          <w:highlight w:val="none"/>
        </w:rPr>
      </w:pPr>
      <w:r>
        <w:rPr>
          <w:rFonts w:hint="eastAsia" w:ascii="宋体" w:hAnsi="宋体" w:cs="宋体"/>
          <w:color w:val="auto"/>
          <w:kern w:val="0"/>
          <w:sz w:val="24"/>
          <w:highlight w:val="none"/>
        </w:rPr>
        <w:t>注：</w:t>
      </w:r>
      <w:r>
        <w:rPr>
          <w:rFonts w:hint="eastAsia" w:ascii="宋体" w:hAnsi="宋体" w:cs="宋体"/>
          <w:color w:val="auto"/>
          <w:sz w:val="24"/>
          <w:highlight w:val="none"/>
        </w:rPr>
        <w:t>此表中的投标报价应和《投标分项报价表》中的总价相一致。</w:t>
      </w:r>
    </w:p>
    <w:p w14:paraId="2A619A74">
      <w:pPr>
        <w:autoSpaceDE w:val="0"/>
        <w:autoSpaceDN w:val="0"/>
        <w:adjustRightInd w:val="0"/>
        <w:snapToGrid w:val="0"/>
        <w:spacing w:before="25" w:after="0" w:line="360" w:lineRule="auto"/>
        <w:rPr>
          <w:rFonts w:ascii="宋体" w:hAnsi="宋体" w:cs="宋体"/>
          <w:color w:val="auto"/>
          <w:sz w:val="24"/>
          <w:highlight w:val="none"/>
          <w:lang w:val="zh-CN"/>
        </w:rPr>
      </w:pPr>
    </w:p>
    <w:p w14:paraId="1EFFA0E9">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lang w:val="zh-CN"/>
        </w:rPr>
        <w:t xml:space="preserve">                         </w:t>
      </w:r>
    </w:p>
    <w:p w14:paraId="0D202418">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5706BECA">
      <w:pPr>
        <w:autoSpaceDE w:val="0"/>
        <w:autoSpaceDN w:val="0"/>
        <w:adjustRightInd w:val="0"/>
        <w:snapToGrid w:val="0"/>
        <w:spacing w:before="25" w:after="0"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日期：_____年______月______日   </w:t>
      </w:r>
    </w:p>
    <w:p w14:paraId="7A97EC58">
      <w:pPr>
        <w:spacing w:after="0"/>
        <w:rPr>
          <w:rFonts w:hint="eastAsia" w:ascii="宋体" w:hAnsi="宋体" w:cs="宋体"/>
          <w:color w:val="auto"/>
          <w:sz w:val="24"/>
          <w:highlight w:val="none"/>
        </w:rPr>
      </w:pPr>
      <w:r>
        <w:rPr>
          <w:rFonts w:hint="eastAsia" w:ascii="宋体" w:hAnsi="宋体" w:cs="宋体"/>
          <w:color w:val="auto"/>
          <w:sz w:val="24"/>
          <w:highlight w:val="none"/>
        </w:rPr>
        <w:br w:type="page"/>
      </w:r>
    </w:p>
    <w:p w14:paraId="5F8254C8">
      <w:pPr>
        <w:autoSpaceDE w:val="0"/>
        <w:autoSpaceDN w:val="0"/>
        <w:adjustRightInd w:val="0"/>
        <w:snapToGrid w:val="0"/>
        <w:spacing w:before="25" w:after="0" w:line="360" w:lineRule="auto"/>
        <w:rPr>
          <w:rFonts w:hint="eastAsia" w:ascii="宋体" w:hAnsi="宋体" w:cs="宋体"/>
          <w:color w:val="auto"/>
          <w:sz w:val="24"/>
          <w:highlight w:val="none"/>
          <w:lang w:val="zh-CN"/>
        </w:rPr>
        <w:sectPr>
          <w:footerReference r:id="rId14" w:type="default"/>
          <w:pgSz w:w="11905" w:h="16838"/>
          <w:pgMar w:top="1440" w:right="1440" w:bottom="1440" w:left="1440" w:header="851" w:footer="850" w:gutter="0"/>
          <w:pgNumType w:fmt="decimal"/>
          <w:cols w:space="0" w:num="1"/>
          <w:rtlGutter w:val="0"/>
          <w:docGrid w:linePitch="462" w:charSpace="0"/>
        </w:sectPr>
      </w:pPr>
    </w:p>
    <w:p w14:paraId="715411C5">
      <w:pPr>
        <w:spacing w:after="0" w:line="360" w:lineRule="auto"/>
        <w:outlineLvl w:val="2"/>
        <w:rPr>
          <w:rFonts w:ascii="宋体" w:hAnsi="宋体" w:cs="宋体"/>
          <w:color w:val="auto"/>
          <w:sz w:val="24"/>
          <w:highlight w:val="none"/>
        </w:rPr>
      </w:pPr>
      <w:bookmarkStart w:id="890" w:name="_Toc127151558"/>
      <w:bookmarkStart w:id="891" w:name="_Toc226337255"/>
      <w:bookmarkStart w:id="892" w:name="_Toc226309803"/>
      <w:bookmarkStart w:id="893" w:name="_Toc226965832"/>
      <w:bookmarkStart w:id="894" w:name="_Toc305158901"/>
      <w:bookmarkStart w:id="895" w:name="_Toc264969249"/>
      <w:bookmarkStart w:id="896" w:name="_Toc305158827"/>
      <w:bookmarkStart w:id="897" w:name="_Toc265228397"/>
      <w:bookmarkStart w:id="898" w:name="_Toc142311060"/>
      <w:bookmarkStart w:id="899" w:name="_Toc150774763"/>
      <w:bookmarkStart w:id="900" w:name="_Toc195842924"/>
      <w:bookmarkStart w:id="901" w:name="_Toc150480796"/>
      <w:bookmarkStart w:id="902" w:name="_Toc226965749"/>
      <w:r>
        <w:rPr>
          <w:rFonts w:hint="eastAsia" w:ascii="宋体" w:hAnsi="宋体" w:cs="宋体"/>
          <w:color w:val="auto"/>
          <w:sz w:val="24"/>
          <w:highlight w:val="none"/>
        </w:rPr>
        <w:t>4  投标分项报价表</w:t>
      </w:r>
      <w:bookmarkEnd w:id="890"/>
      <w:bookmarkEnd w:id="891"/>
      <w:bookmarkEnd w:id="892"/>
      <w:bookmarkEnd w:id="893"/>
      <w:bookmarkEnd w:id="894"/>
      <w:bookmarkEnd w:id="895"/>
      <w:bookmarkEnd w:id="896"/>
      <w:bookmarkEnd w:id="897"/>
      <w:bookmarkEnd w:id="898"/>
      <w:bookmarkEnd w:id="899"/>
      <w:bookmarkEnd w:id="900"/>
      <w:bookmarkEnd w:id="901"/>
      <w:bookmarkEnd w:id="902"/>
      <w:r>
        <w:rPr>
          <w:rFonts w:hint="eastAsia" w:ascii="宋体" w:hAnsi="宋体" w:cs="宋体"/>
          <w:color w:val="auto"/>
          <w:sz w:val="24"/>
          <w:highlight w:val="none"/>
        </w:rPr>
        <w:t>（实质性格式）</w:t>
      </w:r>
    </w:p>
    <w:p w14:paraId="24A918B5">
      <w:pPr>
        <w:spacing w:after="0" w:line="360" w:lineRule="auto"/>
        <w:jc w:val="center"/>
        <w:rPr>
          <w:rFonts w:ascii="宋体" w:hAnsi="宋体" w:cs="宋体"/>
          <w:color w:val="auto"/>
          <w:sz w:val="24"/>
          <w:highlight w:val="none"/>
        </w:rPr>
      </w:pPr>
      <w:r>
        <w:rPr>
          <w:rFonts w:hint="eastAsia" w:ascii="宋体" w:hAnsi="宋体" w:cs="宋体"/>
          <w:b/>
          <w:color w:val="auto"/>
          <w:sz w:val="36"/>
          <w:szCs w:val="36"/>
          <w:highlight w:val="none"/>
        </w:rPr>
        <w:t>投标分项报价表</w:t>
      </w:r>
      <w:bookmarkStart w:id="903" w:name="_Toc264969252"/>
      <w:bookmarkStart w:id="904" w:name="_Toc305158830"/>
      <w:bookmarkStart w:id="905" w:name="_Toc305158904"/>
      <w:bookmarkStart w:id="906" w:name="_Toc150480798"/>
      <w:bookmarkStart w:id="907" w:name="_Toc265228400"/>
      <w:bookmarkStart w:id="908" w:name="_Toc226309806"/>
      <w:bookmarkStart w:id="909" w:name="_Toc127151562"/>
      <w:bookmarkStart w:id="910" w:name="_Toc226337258"/>
      <w:bookmarkStart w:id="911" w:name="_Toc226965835"/>
      <w:bookmarkStart w:id="912" w:name="_Toc195842927"/>
      <w:bookmarkStart w:id="913" w:name="_Toc142311062"/>
      <w:bookmarkStart w:id="914" w:name="_Toc150774765"/>
      <w:bookmarkStart w:id="915" w:name="_Toc226965752"/>
      <w:bookmarkStart w:id="916" w:name="_Toc265228399"/>
      <w:bookmarkStart w:id="917" w:name="_Toc226337257"/>
      <w:bookmarkStart w:id="918" w:name="_Toc226965751"/>
      <w:bookmarkStart w:id="919" w:name="_Toc127151561"/>
      <w:bookmarkStart w:id="920" w:name="_Toc226309805"/>
      <w:bookmarkStart w:id="921" w:name="_Toc150480797"/>
      <w:bookmarkStart w:id="922" w:name="_Toc142311061"/>
      <w:bookmarkStart w:id="923" w:name="_Toc305158903"/>
      <w:bookmarkStart w:id="924" w:name="_Toc264969251"/>
      <w:bookmarkStart w:id="925" w:name="_Toc195842926"/>
      <w:bookmarkStart w:id="926" w:name="_Toc150774764"/>
      <w:bookmarkStart w:id="927" w:name="_Toc305158829"/>
      <w:bookmarkStart w:id="928" w:name="_Toc226965834"/>
    </w:p>
    <w:p w14:paraId="4B9EFD04">
      <w:pPr>
        <w:pStyle w:val="46"/>
        <w:spacing w:after="0" w:line="360" w:lineRule="auto"/>
        <w:ind w:left="0" w:leftChars="0" w:firstLine="0" w:firstLineChars="0"/>
        <w:rPr>
          <w:rFonts w:hint="eastAsia" w:ascii="宋体" w:hAnsi="宋体" w:cs="宋体"/>
          <w:color w:val="auto"/>
          <w:szCs w:val="24"/>
          <w:highlight w:val="none"/>
        </w:rPr>
      </w:pPr>
      <w:r>
        <w:rPr>
          <w:rFonts w:hint="eastAsia" w:ascii="宋体" w:hAnsi="宋体" w:cs="宋体"/>
          <w:color w:val="auto"/>
          <w:sz w:val="24"/>
          <w:highlight w:val="none"/>
        </w:rPr>
        <w:t>项目编号</w:t>
      </w:r>
      <w:r>
        <w:rPr>
          <w:rFonts w:hint="eastAsia" w:ascii="宋体" w:hAnsi="宋体" w:cs="宋体"/>
          <w:color w:val="auto"/>
          <w:szCs w:val="24"/>
          <w:highlight w:val="none"/>
        </w:rPr>
        <w:t xml:space="preserve">：________ </w:t>
      </w:r>
      <w:r>
        <w:rPr>
          <w:rFonts w:hint="eastAsia" w:ascii="宋体" w:hAnsi="宋体" w:cs="宋体"/>
          <w:color w:val="auto"/>
          <w:szCs w:val="24"/>
          <w:highlight w:val="none"/>
          <w:lang w:val="en-US" w:eastAsia="zh-CN"/>
        </w:rPr>
        <w:t xml:space="preserve">             </w:t>
      </w:r>
      <w:r>
        <w:rPr>
          <w:rFonts w:hint="eastAsia" w:ascii="宋体" w:hAnsi="宋体" w:cs="宋体"/>
          <w:color w:val="auto"/>
          <w:sz w:val="24"/>
          <w:highlight w:val="none"/>
          <w:lang w:eastAsia="zh-CN"/>
        </w:rPr>
        <w:t>项目名称</w:t>
      </w:r>
      <w:r>
        <w:rPr>
          <w:rFonts w:hint="eastAsia" w:ascii="宋体" w:hAnsi="宋体" w:cs="宋体"/>
          <w:color w:val="auto"/>
          <w:szCs w:val="24"/>
          <w:highlight w:val="none"/>
        </w:rPr>
        <w:t>：___________</w:t>
      </w:r>
      <w:r>
        <w:rPr>
          <w:rFonts w:hint="eastAsia" w:ascii="宋体" w:hAnsi="宋体" w:cs="宋体"/>
          <w:color w:val="auto"/>
          <w:szCs w:val="24"/>
          <w:highlight w:val="none"/>
          <w:lang w:val="en-US" w:eastAsia="zh-CN"/>
        </w:rPr>
        <w:t xml:space="preserve">            </w:t>
      </w:r>
      <w:r>
        <w:rPr>
          <w:rFonts w:hint="eastAsia" w:ascii="宋体" w:hAnsi="宋体" w:cs="宋体"/>
          <w:color w:val="auto"/>
          <w:szCs w:val="24"/>
          <w:highlight w:val="none"/>
        </w:rPr>
        <w:t>报价单位：人民币元</w:t>
      </w:r>
    </w:p>
    <w:tbl>
      <w:tblPr>
        <w:tblStyle w:val="47"/>
        <w:tblW w:w="142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5268"/>
        <w:gridCol w:w="2418"/>
        <w:gridCol w:w="2415"/>
        <w:gridCol w:w="3069"/>
      </w:tblGrid>
      <w:tr w14:paraId="4CB1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087" w:type="dxa"/>
            <w:vAlign w:val="center"/>
          </w:tcPr>
          <w:p w14:paraId="5F80956D">
            <w:pPr>
              <w:adjustRightInd w:val="0"/>
              <w:snapToGrid w:val="0"/>
              <w:spacing w:after="0"/>
              <w:jc w:val="left"/>
              <w:rPr>
                <w:b/>
                <w:color w:val="auto"/>
                <w:sz w:val="24"/>
              </w:rPr>
            </w:pPr>
            <w:r>
              <w:rPr>
                <w:b/>
                <w:color w:val="auto"/>
                <w:sz w:val="24"/>
              </w:rPr>
              <w:t>序号</w:t>
            </w:r>
          </w:p>
        </w:tc>
        <w:tc>
          <w:tcPr>
            <w:tcW w:w="5268" w:type="dxa"/>
            <w:vAlign w:val="center"/>
          </w:tcPr>
          <w:p w14:paraId="41F0E884">
            <w:pPr>
              <w:adjustRightInd w:val="0"/>
              <w:snapToGrid w:val="0"/>
              <w:spacing w:after="0"/>
              <w:jc w:val="left"/>
              <w:rPr>
                <w:b/>
                <w:color w:val="auto"/>
                <w:sz w:val="24"/>
              </w:rPr>
            </w:pPr>
            <w:r>
              <w:rPr>
                <w:b/>
                <w:color w:val="auto"/>
                <w:sz w:val="24"/>
              </w:rPr>
              <w:t>分项名称</w:t>
            </w:r>
          </w:p>
        </w:tc>
        <w:tc>
          <w:tcPr>
            <w:tcW w:w="2418" w:type="dxa"/>
            <w:vAlign w:val="center"/>
          </w:tcPr>
          <w:p w14:paraId="466E5901">
            <w:pPr>
              <w:adjustRightInd w:val="0"/>
              <w:snapToGrid w:val="0"/>
              <w:spacing w:after="0"/>
              <w:jc w:val="left"/>
              <w:rPr>
                <w:b/>
                <w:color w:val="auto"/>
                <w:sz w:val="24"/>
              </w:rPr>
            </w:pPr>
            <w:r>
              <w:rPr>
                <w:b/>
                <w:color w:val="auto"/>
                <w:sz w:val="24"/>
              </w:rPr>
              <w:t>单价（元）</w:t>
            </w:r>
          </w:p>
        </w:tc>
        <w:tc>
          <w:tcPr>
            <w:tcW w:w="2415" w:type="dxa"/>
            <w:vAlign w:val="center"/>
          </w:tcPr>
          <w:p w14:paraId="57536073">
            <w:pPr>
              <w:adjustRightInd w:val="0"/>
              <w:snapToGrid w:val="0"/>
              <w:spacing w:after="0"/>
              <w:jc w:val="left"/>
              <w:rPr>
                <w:b/>
                <w:color w:val="auto"/>
                <w:sz w:val="24"/>
              </w:rPr>
            </w:pPr>
            <w:r>
              <w:rPr>
                <w:b/>
                <w:color w:val="auto"/>
                <w:sz w:val="24"/>
              </w:rPr>
              <w:t>合价（元）</w:t>
            </w:r>
          </w:p>
        </w:tc>
        <w:tc>
          <w:tcPr>
            <w:tcW w:w="3069" w:type="dxa"/>
            <w:vAlign w:val="center"/>
          </w:tcPr>
          <w:p w14:paraId="51F40071">
            <w:pPr>
              <w:adjustRightInd w:val="0"/>
              <w:snapToGrid w:val="0"/>
              <w:spacing w:after="0"/>
              <w:jc w:val="left"/>
              <w:rPr>
                <w:b/>
                <w:color w:val="auto"/>
                <w:sz w:val="24"/>
              </w:rPr>
            </w:pPr>
            <w:r>
              <w:rPr>
                <w:b/>
                <w:color w:val="auto"/>
                <w:sz w:val="24"/>
              </w:rPr>
              <w:t>备注/说明</w:t>
            </w:r>
          </w:p>
        </w:tc>
      </w:tr>
      <w:tr w14:paraId="16D6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087" w:type="dxa"/>
            <w:vAlign w:val="center"/>
          </w:tcPr>
          <w:p w14:paraId="2348388E">
            <w:pPr>
              <w:adjustRightInd w:val="0"/>
              <w:snapToGrid w:val="0"/>
              <w:spacing w:after="0"/>
              <w:jc w:val="center"/>
              <w:rPr>
                <w:color w:val="auto"/>
                <w:sz w:val="24"/>
              </w:rPr>
            </w:pPr>
            <w:r>
              <w:rPr>
                <w:color w:val="auto"/>
                <w:sz w:val="24"/>
              </w:rPr>
              <w:t>1</w:t>
            </w:r>
          </w:p>
        </w:tc>
        <w:tc>
          <w:tcPr>
            <w:tcW w:w="5268" w:type="dxa"/>
            <w:vAlign w:val="center"/>
          </w:tcPr>
          <w:p w14:paraId="250D9EE9">
            <w:pPr>
              <w:adjustRightInd w:val="0"/>
              <w:snapToGrid w:val="0"/>
              <w:spacing w:after="0"/>
              <w:jc w:val="left"/>
              <w:rPr>
                <w:color w:val="auto"/>
                <w:sz w:val="24"/>
              </w:rPr>
            </w:pPr>
          </w:p>
        </w:tc>
        <w:tc>
          <w:tcPr>
            <w:tcW w:w="2418" w:type="dxa"/>
            <w:vAlign w:val="center"/>
          </w:tcPr>
          <w:p w14:paraId="2F08F4FA">
            <w:pPr>
              <w:adjustRightInd w:val="0"/>
              <w:snapToGrid w:val="0"/>
              <w:spacing w:after="0"/>
              <w:jc w:val="left"/>
              <w:rPr>
                <w:color w:val="auto"/>
                <w:sz w:val="24"/>
              </w:rPr>
            </w:pPr>
          </w:p>
        </w:tc>
        <w:tc>
          <w:tcPr>
            <w:tcW w:w="2415" w:type="dxa"/>
            <w:vAlign w:val="center"/>
          </w:tcPr>
          <w:p w14:paraId="124ECEBC">
            <w:pPr>
              <w:adjustRightInd w:val="0"/>
              <w:snapToGrid w:val="0"/>
              <w:spacing w:after="0"/>
              <w:jc w:val="left"/>
              <w:rPr>
                <w:color w:val="auto"/>
                <w:sz w:val="24"/>
              </w:rPr>
            </w:pPr>
          </w:p>
        </w:tc>
        <w:tc>
          <w:tcPr>
            <w:tcW w:w="3069" w:type="dxa"/>
            <w:vAlign w:val="center"/>
          </w:tcPr>
          <w:p w14:paraId="15408128">
            <w:pPr>
              <w:adjustRightInd w:val="0"/>
              <w:snapToGrid w:val="0"/>
              <w:spacing w:after="0"/>
              <w:jc w:val="left"/>
              <w:rPr>
                <w:color w:val="auto"/>
                <w:sz w:val="24"/>
              </w:rPr>
            </w:pPr>
          </w:p>
        </w:tc>
      </w:tr>
      <w:tr w14:paraId="63E0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087" w:type="dxa"/>
            <w:vAlign w:val="center"/>
          </w:tcPr>
          <w:p w14:paraId="0F579332">
            <w:pPr>
              <w:adjustRightInd w:val="0"/>
              <w:snapToGrid w:val="0"/>
              <w:spacing w:after="0"/>
              <w:jc w:val="center"/>
              <w:rPr>
                <w:color w:val="auto"/>
                <w:sz w:val="24"/>
              </w:rPr>
            </w:pPr>
            <w:r>
              <w:rPr>
                <w:color w:val="auto"/>
                <w:sz w:val="24"/>
              </w:rPr>
              <w:t>2</w:t>
            </w:r>
          </w:p>
        </w:tc>
        <w:tc>
          <w:tcPr>
            <w:tcW w:w="5268" w:type="dxa"/>
            <w:vAlign w:val="center"/>
          </w:tcPr>
          <w:p w14:paraId="4C711606">
            <w:pPr>
              <w:adjustRightInd w:val="0"/>
              <w:snapToGrid w:val="0"/>
              <w:spacing w:after="0"/>
              <w:jc w:val="left"/>
              <w:rPr>
                <w:color w:val="auto"/>
                <w:sz w:val="24"/>
              </w:rPr>
            </w:pPr>
          </w:p>
        </w:tc>
        <w:tc>
          <w:tcPr>
            <w:tcW w:w="2418" w:type="dxa"/>
            <w:vAlign w:val="center"/>
          </w:tcPr>
          <w:p w14:paraId="60F70877">
            <w:pPr>
              <w:adjustRightInd w:val="0"/>
              <w:snapToGrid w:val="0"/>
              <w:spacing w:after="0"/>
              <w:jc w:val="left"/>
              <w:rPr>
                <w:color w:val="auto"/>
                <w:sz w:val="24"/>
              </w:rPr>
            </w:pPr>
          </w:p>
        </w:tc>
        <w:tc>
          <w:tcPr>
            <w:tcW w:w="2415" w:type="dxa"/>
            <w:vAlign w:val="center"/>
          </w:tcPr>
          <w:p w14:paraId="6D254F3A">
            <w:pPr>
              <w:adjustRightInd w:val="0"/>
              <w:snapToGrid w:val="0"/>
              <w:spacing w:after="0"/>
              <w:jc w:val="left"/>
              <w:rPr>
                <w:color w:val="auto"/>
                <w:sz w:val="24"/>
              </w:rPr>
            </w:pPr>
          </w:p>
        </w:tc>
        <w:tc>
          <w:tcPr>
            <w:tcW w:w="3069" w:type="dxa"/>
            <w:vAlign w:val="center"/>
          </w:tcPr>
          <w:p w14:paraId="26331B77">
            <w:pPr>
              <w:adjustRightInd w:val="0"/>
              <w:snapToGrid w:val="0"/>
              <w:spacing w:after="0"/>
              <w:jc w:val="left"/>
              <w:rPr>
                <w:color w:val="auto"/>
                <w:sz w:val="24"/>
              </w:rPr>
            </w:pPr>
          </w:p>
        </w:tc>
      </w:tr>
      <w:tr w14:paraId="1152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087" w:type="dxa"/>
            <w:vAlign w:val="center"/>
          </w:tcPr>
          <w:p w14:paraId="7EDA1AE9">
            <w:pPr>
              <w:adjustRightInd w:val="0"/>
              <w:snapToGrid w:val="0"/>
              <w:spacing w:after="0"/>
              <w:jc w:val="center"/>
              <w:rPr>
                <w:color w:val="auto"/>
                <w:sz w:val="24"/>
              </w:rPr>
            </w:pPr>
            <w:r>
              <w:rPr>
                <w:color w:val="auto"/>
                <w:sz w:val="24"/>
              </w:rPr>
              <w:t>3</w:t>
            </w:r>
          </w:p>
        </w:tc>
        <w:tc>
          <w:tcPr>
            <w:tcW w:w="5268" w:type="dxa"/>
            <w:vAlign w:val="center"/>
          </w:tcPr>
          <w:p w14:paraId="7CE7D199">
            <w:pPr>
              <w:adjustRightInd w:val="0"/>
              <w:snapToGrid w:val="0"/>
              <w:spacing w:after="0"/>
              <w:jc w:val="left"/>
              <w:rPr>
                <w:color w:val="auto"/>
                <w:sz w:val="24"/>
              </w:rPr>
            </w:pPr>
            <w:r>
              <w:rPr>
                <w:color w:val="auto"/>
                <w:sz w:val="24"/>
              </w:rPr>
              <w:t>…</w:t>
            </w:r>
          </w:p>
        </w:tc>
        <w:tc>
          <w:tcPr>
            <w:tcW w:w="2418" w:type="dxa"/>
            <w:vAlign w:val="center"/>
          </w:tcPr>
          <w:p w14:paraId="6519B9A4">
            <w:pPr>
              <w:adjustRightInd w:val="0"/>
              <w:snapToGrid w:val="0"/>
              <w:spacing w:after="0"/>
              <w:jc w:val="left"/>
              <w:rPr>
                <w:color w:val="auto"/>
                <w:sz w:val="24"/>
              </w:rPr>
            </w:pPr>
          </w:p>
        </w:tc>
        <w:tc>
          <w:tcPr>
            <w:tcW w:w="2415" w:type="dxa"/>
            <w:vAlign w:val="center"/>
          </w:tcPr>
          <w:p w14:paraId="6B318649">
            <w:pPr>
              <w:adjustRightInd w:val="0"/>
              <w:snapToGrid w:val="0"/>
              <w:spacing w:after="0"/>
              <w:jc w:val="left"/>
              <w:rPr>
                <w:color w:val="auto"/>
                <w:sz w:val="24"/>
              </w:rPr>
            </w:pPr>
          </w:p>
        </w:tc>
        <w:tc>
          <w:tcPr>
            <w:tcW w:w="3069" w:type="dxa"/>
            <w:vAlign w:val="center"/>
          </w:tcPr>
          <w:p w14:paraId="069A7943">
            <w:pPr>
              <w:adjustRightInd w:val="0"/>
              <w:snapToGrid w:val="0"/>
              <w:spacing w:after="0"/>
              <w:jc w:val="left"/>
              <w:rPr>
                <w:color w:val="auto"/>
                <w:sz w:val="24"/>
              </w:rPr>
            </w:pPr>
          </w:p>
        </w:tc>
      </w:tr>
      <w:tr w14:paraId="4116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773" w:type="dxa"/>
            <w:gridSpan w:val="3"/>
            <w:vAlign w:val="center"/>
          </w:tcPr>
          <w:p w14:paraId="5DD65F21">
            <w:pPr>
              <w:adjustRightInd w:val="0"/>
              <w:snapToGrid w:val="0"/>
              <w:spacing w:after="0"/>
              <w:jc w:val="right"/>
              <w:rPr>
                <w:b/>
                <w:color w:val="auto"/>
                <w:sz w:val="24"/>
              </w:rPr>
            </w:pPr>
            <w:r>
              <w:rPr>
                <w:b/>
                <w:color w:val="auto"/>
                <w:sz w:val="24"/>
              </w:rPr>
              <w:t>总价（元）</w:t>
            </w:r>
          </w:p>
        </w:tc>
        <w:tc>
          <w:tcPr>
            <w:tcW w:w="2415" w:type="dxa"/>
            <w:vAlign w:val="center"/>
          </w:tcPr>
          <w:p w14:paraId="198F0D25">
            <w:pPr>
              <w:adjustRightInd w:val="0"/>
              <w:snapToGrid w:val="0"/>
              <w:spacing w:after="0"/>
              <w:jc w:val="left"/>
              <w:rPr>
                <w:color w:val="auto"/>
                <w:sz w:val="24"/>
              </w:rPr>
            </w:pPr>
          </w:p>
        </w:tc>
        <w:tc>
          <w:tcPr>
            <w:tcW w:w="3069" w:type="dxa"/>
            <w:vAlign w:val="center"/>
          </w:tcPr>
          <w:p w14:paraId="4D7543F0">
            <w:pPr>
              <w:adjustRightInd w:val="0"/>
              <w:snapToGrid w:val="0"/>
              <w:spacing w:after="0"/>
              <w:jc w:val="left"/>
              <w:rPr>
                <w:color w:val="auto"/>
                <w:sz w:val="24"/>
              </w:rPr>
            </w:pPr>
          </w:p>
        </w:tc>
      </w:tr>
    </w:tbl>
    <w:p w14:paraId="2EA8ED9B">
      <w:pPr>
        <w:spacing w:after="0"/>
      </w:pPr>
    </w:p>
    <w:p w14:paraId="20FCF9BB">
      <w:pPr>
        <w:keepNext w:val="0"/>
        <w:keepLines w:val="0"/>
        <w:pageBreakBefore w:val="0"/>
        <w:widowControl w:val="0"/>
        <w:tabs>
          <w:tab w:val="left" w:pos="1800"/>
          <w:tab w:val="left" w:pos="5580"/>
        </w:tabs>
        <w:kinsoku/>
        <w:wordWrap/>
        <w:overflowPunct/>
        <w:topLinePunct w:val="0"/>
        <w:autoSpaceDE/>
        <w:autoSpaceDN/>
        <w:bidi w:val="0"/>
        <w:adjustRightInd/>
        <w:snapToGrid/>
        <w:spacing w:before="120" w:beforeLines="50" w:after="0" w:line="36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注：1.如果不提供分项报价将视为没有实质性响应招标文件。</w:t>
      </w:r>
    </w:p>
    <w:p w14:paraId="0E67D779">
      <w:pPr>
        <w:tabs>
          <w:tab w:val="left" w:pos="1800"/>
          <w:tab w:val="left" w:pos="5580"/>
        </w:tabs>
        <w:spacing w:after="0"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2.上述各项的详细规格（如有），可另页描述。</w:t>
      </w:r>
    </w:p>
    <w:p w14:paraId="7A121778">
      <w:pPr>
        <w:spacing w:after="0" w:line="360" w:lineRule="auto"/>
        <w:rPr>
          <w:color w:val="auto"/>
          <w:highlight w:val="none"/>
        </w:rPr>
      </w:pPr>
    </w:p>
    <w:p w14:paraId="10520FD4">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09332A13">
      <w:pPr>
        <w:spacing w:after="0" w:line="360" w:lineRule="auto"/>
        <w:rPr>
          <w:rFonts w:hint="eastAsia" w:ascii="宋体" w:hAnsi="宋体" w:cs="宋体"/>
          <w:color w:val="auto"/>
          <w:sz w:val="24"/>
          <w:highlight w:val="none"/>
        </w:rPr>
        <w:sectPr>
          <w:pgSz w:w="16838" w:h="11905" w:orient="landscape"/>
          <w:pgMar w:top="1440" w:right="1440" w:bottom="1440" w:left="1440" w:header="851" w:footer="850" w:gutter="0"/>
          <w:pgNumType w:fmt="decimal"/>
          <w:cols w:space="0" w:num="1"/>
          <w:rtlGutter w:val="0"/>
          <w:docGrid w:linePitch="462" w:charSpace="0"/>
        </w:sectPr>
      </w:pPr>
      <w:r>
        <w:rPr>
          <w:rFonts w:hint="eastAsia" w:ascii="宋体" w:hAnsi="宋体" w:cs="宋体"/>
          <w:color w:val="auto"/>
          <w:sz w:val="24"/>
          <w:highlight w:val="none"/>
        </w:rPr>
        <w:t>日期：_____年______月______日</w:t>
      </w:r>
    </w:p>
    <w:bookmarkEnd w:id="903"/>
    <w:bookmarkEnd w:id="904"/>
    <w:bookmarkEnd w:id="905"/>
    <w:bookmarkEnd w:id="906"/>
    <w:bookmarkEnd w:id="907"/>
    <w:bookmarkEnd w:id="908"/>
    <w:bookmarkEnd w:id="909"/>
    <w:bookmarkEnd w:id="910"/>
    <w:bookmarkEnd w:id="911"/>
    <w:bookmarkEnd w:id="912"/>
    <w:bookmarkEnd w:id="913"/>
    <w:bookmarkEnd w:id="914"/>
    <w:bookmarkEnd w:id="915"/>
    <w:p w14:paraId="1E234EB3">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5  合同条款偏离表（实质性格式）</w:t>
      </w:r>
    </w:p>
    <w:p w14:paraId="2C3E2FCF">
      <w:pPr>
        <w:tabs>
          <w:tab w:val="left" w:pos="2775"/>
          <w:tab w:val="center" w:pos="4153"/>
        </w:tabs>
        <w:autoSpaceDE w:val="0"/>
        <w:autoSpaceDN w:val="0"/>
        <w:adjustRightInd w:val="0"/>
        <w:spacing w:after="0" w:line="360" w:lineRule="auto"/>
        <w:jc w:val="center"/>
        <w:rPr>
          <w:color w:val="auto"/>
          <w:highlight w:val="none"/>
        </w:rPr>
      </w:pPr>
      <w:r>
        <w:rPr>
          <w:rFonts w:hint="eastAsia" w:ascii="宋体" w:hAnsi="宋体" w:cs="宋体"/>
          <w:b/>
          <w:color w:val="auto"/>
          <w:sz w:val="36"/>
          <w:szCs w:val="36"/>
          <w:highlight w:val="none"/>
        </w:rPr>
        <w:t>合同条款偏离表</w:t>
      </w:r>
    </w:p>
    <w:p w14:paraId="47683CDD">
      <w:pPr>
        <w:tabs>
          <w:tab w:val="left" w:pos="1800"/>
          <w:tab w:val="left" w:pos="5580"/>
        </w:tabs>
        <w:spacing w:after="0"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 xml:space="preserve">项目编号：_____________________     </w:t>
      </w: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：____________</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1765"/>
        <w:gridCol w:w="1666"/>
        <w:gridCol w:w="1666"/>
        <w:gridCol w:w="1865"/>
        <w:gridCol w:w="1129"/>
      </w:tblGrid>
      <w:tr w14:paraId="21C4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00DE47C">
            <w:pPr>
              <w:adjustRightInd w:val="0"/>
              <w:snapToGrid w:val="0"/>
              <w:spacing w:after="0" w:line="360" w:lineRule="auto"/>
              <w:jc w:val="center"/>
              <w:rPr>
                <w:color w:val="auto"/>
                <w:sz w:val="24"/>
                <w:highlight w:val="none"/>
              </w:rPr>
            </w:pPr>
            <w:bookmarkStart w:id="929" w:name="_Hlk144279231"/>
            <w:r>
              <w:rPr>
                <w:color w:val="auto"/>
                <w:sz w:val="24"/>
                <w:highlight w:val="none"/>
              </w:rPr>
              <w:t>序号</w:t>
            </w:r>
          </w:p>
        </w:tc>
        <w:tc>
          <w:tcPr>
            <w:tcW w:w="1646" w:type="dxa"/>
            <w:vAlign w:val="center"/>
          </w:tcPr>
          <w:p w14:paraId="385F297D">
            <w:pPr>
              <w:adjustRightInd w:val="0"/>
              <w:snapToGrid w:val="0"/>
              <w:spacing w:after="0" w:line="360" w:lineRule="auto"/>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88" w:type="dxa"/>
            <w:vAlign w:val="center"/>
          </w:tcPr>
          <w:p w14:paraId="6428E06E">
            <w:pPr>
              <w:adjustRightInd w:val="0"/>
              <w:snapToGrid w:val="0"/>
              <w:spacing w:after="0" w:line="360" w:lineRule="auto"/>
              <w:jc w:val="center"/>
              <w:rPr>
                <w:color w:val="auto"/>
                <w:sz w:val="24"/>
                <w:highlight w:val="none"/>
              </w:rPr>
            </w:pPr>
            <w:r>
              <w:rPr>
                <w:color w:val="auto"/>
                <w:sz w:val="24"/>
                <w:szCs w:val="21"/>
                <w:highlight w:val="none"/>
              </w:rPr>
              <w:t>招标文件</w:t>
            </w:r>
            <w:r>
              <w:rPr>
                <w:color w:val="auto"/>
                <w:sz w:val="24"/>
                <w:highlight w:val="none"/>
              </w:rPr>
              <w:t>要求</w:t>
            </w:r>
          </w:p>
        </w:tc>
        <w:tc>
          <w:tcPr>
            <w:tcW w:w="1688" w:type="dxa"/>
            <w:vAlign w:val="center"/>
          </w:tcPr>
          <w:p w14:paraId="30DA9E56">
            <w:pPr>
              <w:adjustRightInd w:val="0"/>
              <w:snapToGrid w:val="0"/>
              <w:spacing w:after="0" w:line="360" w:lineRule="auto"/>
              <w:jc w:val="center"/>
              <w:rPr>
                <w:color w:val="auto"/>
                <w:sz w:val="24"/>
                <w:highlight w:val="none"/>
              </w:rPr>
            </w:pPr>
            <w:r>
              <w:rPr>
                <w:color w:val="auto"/>
                <w:sz w:val="24"/>
                <w:highlight w:val="none"/>
              </w:rPr>
              <w:t>投标文件内容</w:t>
            </w:r>
          </w:p>
        </w:tc>
        <w:tc>
          <w:tcPr>
            <w:tcW w:w="1925" w:type="dxa"/>
            <w:vAlign w:val="center"/>
          </w:tcPr>
          <w:p w14:paraId="6BE778C0">
            <w:pPr>
              <w:adjustRightInd w:val="0"/>
              <w:snapToGrid w:val="0"/>
              <w:spacing w:after="0" w:line="360" w:lineRule="auto"/>
              <w:jc w:val="center"/>
              <w:rPr>
                <w:color w:val="auto"/>
                <w:sz w:val="24"/>
                <w:highlight w:val="none"/>
              </w:rPr>
            </w:pPr>
            <w:r>
              <w:rPr>
                <w:color w:val="auto"/>
                <w:sz w:val="24"/>
                <w:highlight w:val="none"/>
              </w:rPr>
              <w:t>偏离情况</w:t>
            </w:r>
          </w:p>
        </w:tc>
        <w:tc>
          <w:tcPr>
            <w:tcW w:w="1045" w:type="dxa"/>
            <w:vAlign w:val="center"/>
          </w:tcPr>
          <w:p w14:paraId="0021FC4A">
            <w:pPr>
              <w:adjustRightInd w:val="0"/>
              <w:snapToGrid w:val="0"/>
              <w:spacing w:after="0" w:line="360" w:lineRule="auto"/>
              <w:jc w:val="center"/>
              <w:rPr>
                <w:color w:val="auto"/>
                <w:sz w:val="24"/>
                <w:highlight w:val="none"/>
              </w:rPr>
            </w:pPr>
            <w:r>
              <w:rPr>
                <w:color w:val="auto"/>
                <w:sz w:val="24"/>
                <w:highlight w:val="none"/>
              </w:rPr>
              <w:t>说明</w:t>
            </w:r>
          </w:p>
        </w:tc>
      </w:tr>
      <w:tr w14:paraId="3378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93316B8">
            <w:pPr>
              <w:adjustRightInd w:val="0"/>
              <w:snapToGrid w:val="0"/>
              <w:spacing w:after="0" w:line="360" w:lineRule="auto"/>
              <w:jc w:val="left"/>
              <w:rPr>
                <w:bCs/>
                <w:color w:val="auto"/>
                <w:sz w:val="24"/>
                <w:highlight w:val="none"/>
              </w:rPr>
            </w:pPr>
            <w:r>
              <w:rPr>
                <w:b/>
                <w:color w:val="auto"/>
                <w:sz w:val="24"/>
                <w:highlight w:val="none"/>
              </w:rPr>
              <w:t>对本项目合同条款的偏离情况</w:t>
            </w:r>
            <w:r>
              <w:rPr>
                <w:bCs/>
                <w:color w:val="auto"/>
                <w:sz w:val="24"/>
                <w:highlight w:val="none"/>
              </w:rPr>
              <w:t>（应进行选择，未选择</w:t>
            </w:r>
            <w:r>
              <w:rPr>
                <w:b/>
                <w:color w:val="auto"/>
                <w:sz w:val="24"/>
                <w:highlight w:val="none"/>
              </w:rPr>
              <w:t>投标无效</w:t>
            </w:r>
            <w:r>
              <w:rPr>
                <w:bCs/>
                <w:color w:val="auto"/>
                <w:sz w:val="24"/>
                <w:highlight w:val="none"/>
              </w:rPr>
              <w:t>）：</w:t>
            </w:r>
          </w:p>
          <w:p w14:paraId="4AFF0A6E">
            <w:pPr>
              <w:adjustRightInd w:val="0"/>
              <w:snapToGrid w:val="0"/>
              <w:spacing w:after="0" w:line="360" w:lineRule="auto"/>
              <w:jc w:val="left"/>
              <w:rPr>
                <w:color w:val="auto"/>
                <w:sz w:val="24"/>
                <w:highlight w:val="none"/>
              </w:rPr>
            </w:pP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对合同条款中的所有要求，均视作供应商已对之理解和响应。）</w:t>
            </w:r>
          </w:p>
          <w:p w14:paraId="353B4A8B">
            <w:pPr>
              <w:adjustRightInd w:val="0"/>
              <w:snapToGrid w:val="0"/>
              <w:spacing w:after="0" w:line="360" w:lineRule="auto"/>
              <w:jc w:val="left"/>
              <w:rPr>
                <w:color w:val="auto"/>
                <w:sz w:val="24"/>
                <w:highlight w:val="none"/>
              </w:rPr>
            </w:pP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w:t>
            </w:r>
            <w:r>
              <w:rPr>
                <w:b/>
                <w:bCs/>
                <w:color w:val="auto"/>
                <w:sz w:val="24"/>
                <w:highlight w:val="none"/>
              </w:rPr>
              <w:t>投标无效</w:t>
            </w:r>
            <w:r>
              <w:rPr>
                <w:color w:val="auto"/>
                <w:sz w:val="24"/>
                <w:highlight w:val="none"/>
              </w:rPr>
              <w:t>；对合同条款中的所有要求，除本表列明的偏离外，均视作供应商已对之理解和响应。）</w:t>
            </w:r>
          </w:p>
        </w:tc>
      </w:tr>
      <w:tr w14:paraId="03AA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E968B78">
            <w:pPr>
              <w:adjustRightInd w:val="0"/>
              <w:snapToGrid w:val="0"/>
              <w:spacing w:after="0" w:line="360" w:lineRule="auto"/>
              <w:jc w:val="center"/>
              <w:rPr>
                <w:color w:val="auto"/>
                <w:sz w:val="24"/>
                <w:highlight w:val="none"/>
              </w:rPr>
            </w:pPr>
          </w:p>
        </w:tc>
        <w:tc>
          <w:tcPr>
            <w:tcW w:w="1646" w:type="dxa"/>
            <w:vAlign w:val="center"/>
          </w:tcPr>
          <w:p w14:paraId="7C912038">
            <w:pPr>
              <w:adjustRightInd w:val="0"/>
              <w:snapToGrid w:val="0"/>
              <w:spacing w:after="0" w:line="360" w:lineRule="auto"/>
              <w:jc w:val="center"/>
              <w:rPr>
                <w:color w:val="auto"/>
                <w:sz w:val="24"/>
                <w:highlight w:val="none"/>
              </w:rPr>
            </w:pPr>
          </w:p>
        </w:tc>
        <w:tc>
          <w:tcPr>
            <w:tcW w:w="1688" w:type="dxa"/>
            <w:vAlign w:val="center"/>
          </w:tcPr>
          <w:p w14:paraId="01C66CD7">
            <w:pPr>
              <w:adjustRightInd w:val="0"/>
              <w:snapToGrid w:val="0"/>
              <w:spacing w:after="0" w:line="360" w:lineRule="auto"/>
              <w:jc w:val="center"/>
              <w:rPr>
                <w:color w:val="auto"/>
                <w:sz w:val="24"/>
                <w:highlight w:val="none"/>
              </w:rPr>
            </w:pPr>
          </w:p>
        </w:tc>
        <w:tc>
          <w:tcPr>
            <w:tcW w:w="1688" w:type="dxa"/>
            <w:vAlign w:val="center"/>
          </w:tcPr>
          <w:p w14:paraId="10479B71">
            <w:pPr>
              <w:adjustRightInd w:val="0"/>
              <w:snapToGrid w:val="0"/>
              <w:spacing w:after="0" w:line="360" w:lineRule="auto"/>
              <w:jc w:val="center"/>
              <w:rPr>
                <w:color w:val="auto"/>
                <w:sz w:val="24"/>
                <w:highlight w:val="none"/>
              </w:rPr>
            </w:pPr>
          </w:p>
        </w:tc>
        <w:tc>
          <w:tcPr>
            <w:tcW w:w="1925" w:type="dxa"/>
            <w:vAlign w:val="center"/>
          </w:tcPr>
          <w:p w14:paraId="3A59C5FA">
            <w:pPr>
              <w:adjustRightInd w:val="0"/>
              <w:snapToGrid w:val="0"/>
              <w:spacing w:after="0" w:line="360" w:lineRule="auto"/>
              <w:jc w:val="center"/>
              <w:rPr>
                <w:color w:val="auto"/>
                <w:sz w:val="24"/>
                <w:highlight w:val="none"/>
              </w:rPr>
            </w:pPr>
          </w:p>
        </w:tc>
        <w:tc>
          <w:tcPr>
            <w:tcW w:w="1045" w:type="dxa"/>
            <w:vAlign w:val="center"/>
          </w:tcPr>
          <w:p w14:paraId="4B719F7E">
            <w:pPr>
              <w:adjustRightInd w:val="0"/>
              <w:snapToGrid w:val="0"/>
              <w:spacing w:after="0" w:line="360" w:lineRule="auto"/>
              <w:jc w:val="center"/>
              <w:rPr>
                <w:color w:val="auto"/>
                <w:sz w:val="24"/>
                <w:highlight w:val="none"/>
              </w:rPr>
            </w:pPr>
          </w:p>
        </w:tc>
      </w:tr>
      <w:tr w14:paraId="5DE4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C5D7364">
            <w:pPr>
              <w:adjustRightInd w:val="0"/>
              <w:snapToGrid w:val="0"/>
              <w:spacing w:after="0" w:line="360" w:lineRule="auto"/>
              <w:jc w:val="center"/>
              <w:rPr>
                <w:color w:val="auto"/>
                <w:sz w:val="24"/>
                <w:highlight w:val="none"/>
              </w:rPr>
            </w:pPr>
          </w:p>
        </w:tc>
        <w:tc>
          <w:tcPr>
            <w:tcW w:w="1646" w:type="dxa"/>
            <w:vAlign w:val="center"/>
          </w:tcPr>
          <w:p w14:paraId="229AD5CF">
            <w:pPr>
              <w:adjustRightInd w:val="0"/>
              <w:snapToGrid w:val="0"/>
              <w:spacing w:after="0" w:line="360" w:lineRule="auto"/>
              <w:jc w:val="center"/>
              <w:rPr>
                <w:color w:val="auto"/>
                <w:sz w:val="24"/>
                <w:highlight w:val="none"/>
              </w:rPr>
            </w:pPr>
          </w:p>
        </w:tc>
        <w:tc>
          <w:tcPr>
            <w:tcW w:w="1688" w:type="dxa"/>
            <w:vAlign w:val="center"/>
          </w:tcPr>
          <w:p w14:paraId="37877B22">
            <w:pPr>
              <w:adjustRightInd w:val="0"/>
              <w:snapToGrid w:val="0"/>
              <w:spacing w:after="0" w:line="360" w:lineRule="auto"/>
              <w:jc w:val="center"/>
              <w:rPr>
                <w:color w:val="auto"/>
                <w:sz w:val="24"/>
                <w:highlight w:val="none"/>
              </w:rPr>
            </w:pPr>
          </w:p>
        </w:tc>
        <w:tc>
          <w:tcPr>
            <w:tcW w:w="1688" w:type="dxa"/>
            <w:vAlign w:val="center"/>
          </w:tcPr>
          <w:p w14:paraId="44093E8A">
            <w:pPr>
              <w:adjustRightInd w:val="0"/>
              <w:snapToGrid w:val="0"/>
              <w:spacing w:after="0" w:line="360" w:lineRule="auto"/>
              <w:jc w:val="center"/>
              <w:rPr>
                <w:color w:val="auto"/>
                <w:sz w:val="24"/>
                <w:highlight w:val="none"/>
              </w:rPr>
            </w:pPr>
          </w:p>
        </w:tc>
        <w:tc>
          <w:tcPr>
            <w:tcW w:w="1925" w:type="dxa"/>
            <w:vAlign w:val="center"/>
          </w:tcPr>
          <w:p w14:paraId="48BDB975">
            <w:pPr>
              <w:adjustRightInd w:val="0"/>
              <w:snapToGrid w:val="0"/>
              <w:spacing w:after="0" w:line="360" w:lineRule="auto"/>
              <w:jc w:val="center"/>
              <w:rPr>
                <w:color w:val="auto"/>
                <w:sz w:val="24"/>
                <w:highlight w:val="none"/>
              </w:rPr>
            </w:pPr>
          </w:p>
        </w:tc>
        <w:tc>
          <w:tcPr>
            <w:tcW w:w="1045" w:type="dxa"/>
            <w:vAlign w:val="center"/>
          </w:tcPr>
          <w:p w14:paraId="6F7DFAD7">
            <w:pPr>
              <w:adjustRightInd w:val="0"/>
              <w:snapToGrid w:val="0"/>
              <w:spacing w:after="0" w:line="360" w:lineRule="auto"/>
              <w:jc w:val="center"/>
              <w:rPr>
                <w:color w:val="auto"/>
                <w:sz w:val="24"/>
                <w:highlight w:val="none"/>
              </w:rPr>
            </w:pPr>
          </w:p>
        </w:tc>
      </w:tr>
      <w:tr w14:paraId="1C66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253A897">
            <w:pPr>
              <w:adjustRightInd w:val="0"/>
              <w:snapToGrid w:val="0"/>
              <w:spacing w:after="0" w:line="360" w:lineRule="auto"/>
              <w:jc w:val="center"/>
              <w:rPr>
                <w:color w:val="auto"/>
                <w:sz w:val="24"/>
                <w:highlight w:val="none"/>
              </w:rPr>
            </w:pPr>
          </w:p>
        </w:tc>
        <w:tc>
          <w:tcPr>
            <w:tcW w:w="1646" w:type="dxa"/>
            <w:vAlign w:val="center"/>
          </w:tcPr>
          <w:p w14:paraId="4F6C2502">
            <w:pPr>
              <w:adjustRightInd w:val="0"/>
              <w:snapToGrid w:val="0"/>
              <w:spacing w:after="0" w:line="360" w:lineRule="auto"/>
              <w:jc w:val="center"/>
              <w:rPr>
                <w:color w:val="auto"/>
                <w:sz w:val="24"/>
                <w:highlight w:val="none"/>
              </w:rPr>
            </w:pPr>
          </w:p>
        </w:tc>
        <w:tc>
          <w:tcPr>
            <w:tcW w:w="1688" w:type="dxa"/>
            <w:vAlign w:val="center"/>
          </w:tcPr>
          <w:p w14:paraId="01E2BC56">
            <w:pPr>
              <w:adjustRightInd w:val="0"/>
              <w:snapToGrid w:val="0"/>
              <w:spacing w:after="0" w:line="360" w:lineRule="auto"/>
              <w:jc w:val="center"/>
              <w:rPr>
                <w:color w:val="auto"/>
                <w:sz w:val="24"/>
                <w:highlight w:val="none"/>
              </w:rPr>
            </w:pPr>
          </w:p>
        </w:tc>
        <w:tc>
          <w:tcPr>
            <w:tcW w:w="1688" w:type="dxa"/>
            <w:vAlign w:val="center"/>
          </w:tcPr>
          <w:p w14:paraId="513DF1C7">
            <w:pPr>
              <w:adjustRightInd w:val="0"/>
              <w:snapToGrid w:val="0"/>
              <w:spacing w:after="0" w:line="360" w:lineRule="auto"/>
              <w:jc w:val="center"/>
              <w:rPr>
                <w:color w:val="auto"/>
                <w:sz w:val="24"/>
                <w:highlight w:val="none"/>
              </w:rPr>
            </w:pPr>
          </w:p>
        </w:tc>
        <w:tc>
          <w:tcPr>
            <w:tcW w:w="1925" w:type="dxa"/>
            <w:vAlign w:val="center"/>
          </w:tcPr>
          <w:p w14:paraId="060B2916">
            <w:pPr>
              <w:adjustRightInd w:val="0"/>
              <w:snapToGrid w:val="0"/>
              <w:spacing w:after="0" w:line="360" w:lineRule="auto"/>
              <w:jc w:val="center"/>
              <w:rPr>
                <w:color w:val="auto"/>
                <w:sz w:val="24"/>
                <w:highlight w:val="none"/>
              </w:rPr>
            </w:pPr>
          </w:p>
        </w:tc>
        <w:tc>
          <w:tcPr>
            <w:tcW w:w="1045" w:type="dxa"/>
            <w:vAlign w:val="center"/>
          </w:tcPr>
          <w:p w14:paraId="5B77EDE2">
            <w:pPr>
              <w:adjustRightInd w:val="0"/>
              <w:snapToGrid w:val="0"/>
              <w:spacing w:after="0" w:line="360" w:lineRule="auto"/>
              <w:jc w:val="center"/>
              <w:rPr>
                <w:color w:val="auto"/>
                <w:sz w:val="24"/>
                <w:highlight w:val="none"/>
              </w:rPr>
            </w:pPr>
          </w:p>
        </w:tc>
      </w:tr>
      <w:tr w14:paraId="0EA3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5191A4F">
            <w:pPr>
              <w:adjustRightInd w:val="0"/>
              <w:snapToGrid w:val="0"/>
              <w:spacing w:after="0" w:line="360" w:lineRule="auto"/>
              <w:jc w:val="center"/>
              <w:rPr>
                <w:color w:val="auto"/>
                <w:sz w:val="24"/>
                <w:highlight w:val="none"/>
              </w:rPr>
            </w:pPr>
          </w:p>
        </w:tc>
        <w:tc>
          <w:tcPr>
            <w:tcW w:w="1646" w:type="dxa"/>
            <w:vAlign w:val="center"/>
          </w:tcPr>
          <w:p w14:paraId="723204F3">
            <w:pPr>
              <w:adjustRightInd w:val="0"/>
              <w:snapToGrid w:val="0"/>
              <w:spacing w:after="0" w:line="360" w:lineRule="auto"/>
              <w:jc w:val="center"/>
              <w:rPr>
                <w:color w:val="auto"/>
                <w:sz w:val="24"/>
                <w:highlight w:val="none"/>
              </w:rPr>
            </w:pPr>
          </w:p>
        </w:tc>
        <w:tc>
          <w:tcPr>
            <w:tcW w:w="1688" w:type="dxa"/>
            <w:vAlign w:val="center"/>
          </w:tcPr>
          <w:p w14:paraId="2B34A380">
            <w:pPr>
              <w:adjustRightInd w:val="0"/>
              <w:snapToGrid w:val="0"/>
              <w:spacing w:after="0" w:line="360" w:lineRule="auto"/>
              <w:jc w:val="center"/>
              <w:rPr>
                <w:color w:val="auto"/>
                <w:sz w:val="24"/>
                <w:highlight w:val="none"/>
              </w:rPr>
            </w:pPr>
          </w:p>
        </w:tc>
        <w:tc>
          <w:tcPr>
            <w:tcW w:w="1688" w:type="dxa"/>
            <w:vAlign w:val="center"/>
          </w:tcPr>
          <w:p w14:paraId="68552142">
            <w:pPr>
              <w:adjustRightInd w:val="0"/>
              <w:snapToGrid w:val="0"/>
              <w:spacing w:after="0" w:line="360" w:lineRule="auto"/>
              <w:jc w:val="center"/>
              <w:rPr>
                <w:color w:val="auto"/>
                <w:sz w:val="24"/>
                <w:highlight w:val="none"/>
              </w:rPr>
            </w:pPr>
          </w:p>
        </w:tc>
        <w:tc>
          <w:tcPr>
            <w:tcW w:w="1925" w:type="dxa"/>
            <w:vAlign w:val="center"/>
          </w:tcPr>
          <w:p w14:paraId="4A631F34">
            <w:pPr>
              <w:adjustRightInd w:val="0"/>
              <w:snapToGrid w:val="0"/>
              <w:spacing w:after="0" w:line="360" w:lineRule="auto"/>
              <w:jc w:val="center"/>
              <w:rPr>
                <w:color w:val="auto"/>
                <w:sz w:val="24"/>
                <w:highlight w:val="none"/>
              </w:rPr>
            </w:pPr>
          </w:p>
        </w:tc>
        <w:tc>
          <w:tcPr>
            <w:tcW w:w="1045" w:type="dxa"/>
            <w:vAlign w:val="center"/>
          </w:tcPr>
          <w:p w14:paraId="4E941554">
            <w:pPr>
              <w:adjustRightInd w:val="0"/>
              <w:snapToGrid w:val="0"/>
              <w:spacing w:after="0" w:line="360" w:lineRule="auto"/>
              <w:jc w:val="center"/>
              <w:rPr>
                <w:color w:val="auto"/>
                <w:sz w:val="24"/>
                <w:highlight w:val="none"/>
              </w:rPr>
            </w:pPr>
          </w:p>
        </w:tc>
      </w:tr>
      <w:bookmarkEnd w:id="929"/>
    </w:tbl>
    <w:p w14:paraId="4D1CD44D">
      <w:pPr>
        <w:tabs>
          <w:tab w:val="left" w:pos="1800"/>
          <w:tab w:val="left" w:pos="5580"/>
        </w:tabs>
        <w:spacing w:after="0" w:line="360" w:lineRule="auto"/>
        <w:jc w:val="left"/>
        <w:rPr>
          <w:rFonts w:ascii="宋体" w:hAnsi="宋体" w:cs="宋体"/>
          <w:color w:val="auto"/>
          <w:sz w:val="24"/>
          <w:highlight w:val="none"/>
        </w:rPr>
      </w:pPr>
    </w:p>
    <w:p w14:paraId="41C30A9A">
      <w:pPr>
        <w:tabs>
          <w:tab w:val="left" w:pos="1800"/>
          <w:tab w:val="left" w:pos="5580"/>
        </w:tabs>
        <w:spacing w:after="0" w:line="360" w:lineRule="auto"/>
        <w:jc w:val="left"/>
        <w:rPr>
          <w:rFonts w:ascii="宋体" w:hAnsi="宋体" w:cs="宋体"/>
          <w:color w:val="auto"/>
          <w:sz w:val="24"/>
          <w:highlight w:val="none"/>
        </w:rPr>
      </w:pPr>
      <w:r>
        <w:rPr>
          <w:rFonts w:hint="eastAsia" w:ascii="宋体" w:hAnsi="宋体" w:cs="宋体"/>
          <w:color w:val="auto"/>
          <w:sz w:val="24"/>
          <w:highlight w:val="none"/>
        </w:rPr>
        <w:t>注：“偏离情况”列应据实填写“正偏离”或“负偏离”。</w:t>
      </w:r>
    </w:p>
    <w:p w14:paraId="5658C189">
      <w:pPr>
        <w:spacing w:after="0" w:line="360" w:lineRule="auto"/>
        <w:rPr>
          <w:rFonts w:ascii="宋体" w:hAnsi="宋体" w:cs="宋体"/>
          <w:color w:val="auto"/>
          <w:sz w:val="24"/>
          <w:highlight w:val="none"/>
        </w:rPr>
      </w:pPr>
    </w:p>
    <w:p w14:paraId="11536142">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lang w:val="zh-CN"/>
        </w:rPr>
        <w:t xml:space="preserve">                      </w:t>
      </w:r>
    </w:p>
    <w:p w14:paraId="206EEBDA">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    ____________</w:t>
      </w:r>
    </w:p>
    <w:p w14:paraId="206A9871">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70FD3112">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 xml:space="preserve">6  </w:t>
      </w:r>
      <w:bookmarkEnd w:id="916"/>
      <w:bookmarkEnd w:id="917"/>
      <w:bookmarkEnd w:id="918"/>
      <w:bookmarkEnd w:id="919"/>
      <w:bookmarkEnd w:id="920"/>
      <w:bookmarkEnd w:id="921"/>
      <w:bookmarkEnd w:id="922"/>
      <w:bookmarkEnd w:id="923"/>
      <w:bookmarkEnd w:id="924"/>
      <w:bookmarkEnd w:id="925"/>
      <w:bookmarkEnd w:id="926"/>
      <w:bookmarkEnd w:id="927"/>
      <w:bookmarkEnd w:id="928"/>
      <w:r>
        <w:rPr>
          <w:rFonts w:hint="eastAsia" w:ascii="宋体" w:hAnsi="宋体" w:cs="宋体"/>
          <w:color w:val="auto"/>
          <w:sz w:val="24"/>
          <w:highlight w:val="none"/>
        </w:rPr>
        <w:t>采购需求偏离表（实质性格式）</w:t>
      </w:r>
    </w:p>
    <w:p w14:paraId="745F542B">
      <w:pPr>
        <w:autoSpaceDE w:val="0"/>
        <w:autoSpaceDN w:val="0"/>
        <w:adjustRightInd w:val="0"/>
        <w:spacing w:after="0" w:line="360" w:lineRule="auto"/>
        <w:jc w:val="center"/>
        <w:rPr>
          <w:color w:val="auto"/>
          <w:highlight w:val="none"/>
        </w:rPr>
      </w:pPr>
      <w:r>
        <w:rPr>
          <w:rFonts w:hint="eastAsia" w:ascii="宋体" w:hAnsi="宋体" w:cs="宋体"/>
          <w:b/>
          <w:color w:val="auto"/>
          <w:sz w:val="36"/>
          <w:szCs w:val="36"/>
          <w:highlight w:val="none"/>
        </w:rPr>
        <w:t>采购需求偏离表</w:t>
      </w:r>
    </w:p>
    <w:p w14:paraId="186DDD4E">
      <w:pPr>
        <w:tabs>
          <w:tab w:val="left" w:pos="1800"/>
          <w:tab w:val="left" w:pos="5580"/>
        </w:tabs>
        <w:spacing w:after="0" w:line="360" w:lineRule="auto"/>
        <w:ind w:firstLine="360" w:firstLineChars="150"/>
        <w:jc w:val="left"/>
        <w:rPr>
          <w:rFonts w:ascii="宋体" w:hAnsi="宋体" w:cs="宋体"/>
          <w:color w:val="auto"/>
          <w:sz w:val="24"/>
          <w:highlight w:val="none"/>
          <w:u w:val="single"/>
        </w:rPr>
      </w:pPr>
      <w:r>
        <w:rPr>
          <w:rFonts w:hint="eastAsia" w:ascii="宋体" w:hAnsi="宋体" w:cs="宋体"/>
          <w:color w:val="auto"/>
          <w:sz w:val="24"/>
          <w:highlight w:val="none"/>
        </w:rPr>
        <w:t xml:space="preserve">项目编号：_____________________     </w:t>
      </w: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：____________</w:t>
      </w:r>
    </w:p>
    <w:tbl>
      <w:tblPr>
        <w:tblStyle w:val="47"/>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0E6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E51491A">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482" w:type="dxa"/>
            <w:vAlign w:val="center"/>
          </w:tcPr>
          <w:p w14:paraId="49F88DCA">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招标文件条目号(页码)</w:t>
            </w:r>
          </w:p>
        </w:tc>
        <w:tc>
          <w:tcPr>
            <w:tcW w:w="2384" w:type="dxa"/>
            <w:vAlign w:val="center"/>
          </w:tcPr>
          <w:p w14:paraId="59B1ED7C">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招标文件要求</w:t>
            </w:r>
          </w:p>
        </w:tc>
        <w:tc>
          <w:tcPr>
            <w:tcW w:w="2126" w:type="dxa"/>
            <w:vAlign w:val="center"/>
          </w:tcPr>
          <w:p w14:paraId="29A1B7F2">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投标响应内容</w:t>
            </w:r>
          </w:p>
        </w:tc>
        <w:tc>
          <w:tcPr>
            <w:tcW w:w="1875" w:type="dxa"/>
            <w:vAlign w:val="center"/>
          </w:tcPr>
          <w:p w14:paraId="08B65011">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偏离情况</w:t>
            </w:r>
          </w:p>
        </w:tc>
        <w:tc>
          <w:tcPr>
            <w:tcW w:w="1009" w:type="dxa"/>
            <w:vAlign w:val="center"/>
          </w:tcPr>
          <w:p w14:paraId="67EA74CE">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说明</w:t>
            </w:r>
          </w:p>
        </w:tc>
      </w:tr>
      <w:tr w14:paraId="5BD6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B1482B3">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41BE8E97">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3229B604">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0DED32DE">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231A61F9">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4376DF08">
            <w:pPr>
              <w:adjustRightInd w:val="0"/>
              <w:snapToGrid w:val="0"/>
              <w:spacing w:after="0" w:line="360" w:lineRule="auto"/>
              <w:jc w:val="center"/>
              <w:rPr>
                <w:rFonts w:ascii="宋体" w:hAnsi="宋体" w:cs="宋体"/>
                <w:color w:val="auto"/>
                <w:sz w:val="24"/>
                <w:highlight w:val="none"/>
              </w:rPr>
            </w:pPr>
          </w:p>
        </w:tc>
      </w:tr>
      <w:tr w14:paraId="1C7E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C242249">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6ECD2ED1">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7C13EC4C">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5C83F180">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412065CE">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2446ED0D">
            <w:pPr>
              <w:adjustRightInd w:val="0"/>
              <w:snapToGrid w:val="0"/>
              <w:spacing w:after="0" w:line="360" w:lineRule="auto"/>
              <w:jc w:val="center"/>
              <w:rPr>
                <w:rFonts w:ascii="宋体" w:hAnsi="宋体" w:cs="宋体"/>
                <w:color w:val="auto"/>
                <w:sz w:val="24"/>
                <w:highlight w:val="none"/>
              </w:rPr>
            </w:pPr>
          </w:p>
        </w:tc>
      </w:tr>
      <w:tr w14:paraId="404A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7CE3D90">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057C29D8">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4CF34990">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70B83188">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6FF2D191">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32D4439D">
            <w:pPr>
              <w:adjustRightInd w:val="0"/>
              <w:snapToGrid w:val="0"/>
              <w:spacing w:after="0" w:line="360" w:lineRule="auto"/>
              <w:jc w:val="center"/>
              <w:rPr>
                <w:rFonts w:ascii="宋体" w:hAnsi="宋体" w:cs="宋体"/>
                <w:color w:val="auto"/>
                <w:sz w:val="24"/>
                <w:highlight w:val="none"/>
              </w:rPr>
            </w:pPr>
          </w:p>
        </w:tc>
      </w:tr>
      <w:tr w14:paraId="5942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E2C8A05">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79635B1F">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49F50F1C">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56220C24">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4F70C984">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13B541C3">
            <w:pPr>
              <w:adjustRightInd w:val="0"/>
              <w:snapToGrid w:val="0"/>
              <w:spacing w:after="0" w:line="360" w:lineRule="auto"/>
              <w:jc w:val="center"/>
              <w:rPr>
                <w:rFonts w:ascii="宋体" w:hAnsi="宋体" w:cs="宋体"/>
                <w:color w:val="auto"/>
                <w:sz w:val="24"/>
                <w:highlight w:val="none"/>
              </w:rPr>
            </w:pPr>
          </w:p>
        </w:tc>
      </w:tr>
      <w:tr w14:paraId="67EA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292A434">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288EEBAA">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52CE4E76">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48163D36">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714A8EEC">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6B9E36FC">
            <w:pPr>
              <w:adjustRightInd w:val="0"/>
              <w:snapToGrid w:val="0"/>
              <w:spacing w:after="0" w:line="360" w:lineRule="auto"/>
              <w:jc w:val="center"/>
              <w:rPr>
                <w:rFonts w:ascii="宋体" w:hAnsi="宋体" w:cs="宋体"/>
                <w:color w:val="auto"/>
                <w:sz w:val="24"/>
                <w:highlight w:val="none"/>
              </w:rPr>
            </w:pPr>
          </w:p>
        </w:tc>
      </w:tr>
      <w:tr w14:paraId="3899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1C4EC2F">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5D373FAC">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0873308D">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3E19C1BC">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37381BE2">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578C5763">
            <w:pPr>
              <w:adjustRightInd w:val="0"/>
              <w:snapToGrid w:val="0"/>
              <w:spacing w:after="0" w:line="360" w:lineRule="auto"/>
              <w:jc w:val="center"/>
              <w:rPr>
                <w:rFonts w:ascii="宋体" w:hAnsi="宋体" w:cs="宋体"/>
                <w:color w:val="auto"/>
                <w:sz w:val="24"/>
                <w:highlight w:val="none"/>
              </w:rPr>
            </w:pPr>
          </w:p>
        </w:tc>
      </w:tr>
    </w:tbl>
    <w:p w14:paraId="5DEF358C">
      <w:pPr>
        <w:keepNext w:val="0"/>
        <w:keepLines w:val="0"/>
        <w:pageBreakBefore w:val="0"/>
        <w:widowControl w:val="0"/>
        <w:tabs>
          <w:tab w:val="left" w:pos="1800"/>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highlight w:val="none"/>
        </w:rPr>
      </w:pPr>
      <w:r>
        <w:rPr>
          <w:color w:val="auto"/>
          <w:sz w:val="24"/>
          <w:highlight w:val="none"/>
        </w:rPr>
        <w:t>注：</w:t>
      </w:r>
    </w:p>
    <w:p w14:paraId="6E66DFA2">
      <w:pPr>
        <w:tabs>
          <w:tab w:val="left" w:pos="1800"/>
          <w:tab w:val="left" w:pos="5580"/>
        </w:tabs>
        <w:spacing w:after="0" w:line="360" w:lineRule="auto"/>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w:t>
      </w:r>
      <w:r>
        <w:rPr>
          <w:b/>
          <w:color w:val="auto"/>
          <w:sz w:val="24"/>
          <w:highlight w:val="none"/>
        </w:rPr>
        <w:t>投标无效。</w:t>
      </w:r>
    </w:p>
    <w:p w14:paraId="44462FD9">
      <w:pPr>
        <w:spacing w:after="0" w:line="360" w:lineRule="auto"/>
        <w:rPr>
          <w:rFonts w:ascii="宋体" w:hAnsi="宋体" w:cs="宋体"/>
          <w:color w:val="auto"/>
          <w:sz w:val="24"/>
          <w:highlight w:val="none"/>
        </w:rPr>
      </w:pPr>
      <w:r>
        <w:rPr>
          <w:color w:val="auto"/>
          <w:sz w:val="24"/>
          <w:highlight w:val="none"/>
        </w:rPr>
        <w:t>2.“偏离情况”列应据实填写“无偏离”、“正偏离”或“负偏离”</w:t>
      </w:r>
      <w:r>
        <w:rPr>
          <w:rFonts w:hint="eastAsia" w:ascii="宋体" w:hAnsi="宋体" w:cs="宋体"/>
          <w:color w:val="auto"/>
          <w:sz w:val="24"/>
          <w:highlight w:val="none"/>
        </w:rPr>
        <w:t>。</w:t>
      </w:r>
    </w:p>
    <w:p w14:paraId="3086487D">
      <w:pPr>
        <w:spacing w:after="0" w:line="360" w:lineRule="auto"/>
        <w:rPr>
          <w:rFonts w:hint="eastAsia" w:ascii="宋体" w:hAnsi="宋体" w:cs="宋体"/>
          <w:color w:val="auto"/>
          <w:sz w:val="24"/>
          <w:highlight w:val="none"/>
        </w:rPr>
      </w:pPr>
      <w:r>
        <w:rPr>
          <w:rFonts w:hint="eastAsia" w:ascii="宋体" w:hAnsi="宋体" w:eastAsia="宋体" w:cs="宋体"/>
          <w:color w:val="auto"/>
          <w:sz w:val="24"/>
          <w:highlight w:val="none"/>
        </w:rPr>
        <w:t>3.如对</w:t>
      </w:r>
      <w:r>
        <w:rPr>
          <w:rFonts w:hint="eastAsia" w:ascii="宋体" w:hAnsi="宋体" w:cs="宋体"/>
          <w:color w:val="auto"/>
          <w:sz w:val="24"/>
          <w:highlight w:val="none"/>
        </w:rPr>
        <w:t>招标文件中的所有采购需求相关要求均不存在偏离情况，可不一一列示，在“偏离情况”列填写“全部响应，无偏离”。</w:t>
      </w:r>
    </w:p>
    <w:p w14:paraId="4366EE7B">
      <w:pPr>
        <w:spacing w:after="0" w:line="360" w:lineRule="auto"/>
        <w:rPr>
          <w:rFonts w:ascii="宋体" w:hAnsi="宋体" w:cs="宋体"/>
          <w:color w:val="auto"/>
          <w:sz w:val="24"/>
          <w:highlight w:val="none"/>
        </w:rPr>
      </w:pPr>
    </w:p>
    <w:p w14:paraId="04FFC96E">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    ____________</w:t>
      </w:r>
    </w:p>
    <w:p w14:paraId="1245FE84">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663EED08">
      <w:pPr>
        <w:widowControl/>
        <w:spacing w:after="0" w:line="360" w:lineRule="auto"/>
        <w:jc w:val="left"/>
        <w:rPr>
          <w:rFonts w:ascii="宋体" w:hAnsi="宋体" w:cs="宋体"/>
          <w:b/>
          <w:bCs/>
          <w:color w:val="auto"/>
          <w:sz w:val="24"/>
          <w:highlight w:val="none"/>
        </w:rPr>
      </w:pPr>
      <w:r>
        <w:rPr>
          <w:rFonts w:hint="eastAsia" w:ascii="宋体" w:hAnsi="宋体" w:cs="宋体"/>
          <w:color w:val="auto"/>
          <w:sz w:val="24"/>
          <w:highlight w:val="none"/>
        </w:rPr>
        <w:br w:type="page"/>
      </w:r>
    </w:p>
    <w:p w14:paraId="577EEC03">
      <w:pPr>
        <w:pStyle w:val="25"/>
        <w:spacing w:after="0" w:line="360" w:lineRule="auto"/>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 xml:space="preserve">  </w:t>
      </w:r>
      <w:r>
        <w:rPr>
          <w:color w:val="auto"/>
          <w:sz w:val="24"/>
          <w:szCs w:val="20"/>
          <w:highlight w:val="none"/>
        </w:rPr>
        <w:t>招标文件要求提供或投标人认为应附的其他材料</w:t>
      </w:r>
    </w:p>
    <w:p w14:paraId="707A6508">
      <w:pPr>
        <w:pStyle w:val="25"/>
        <w:spacing w:after="0" w:line="360" w:lineRule="auto"/>
        <w:ind w:left="1176" w:hanging="1176" w:hangingChars="490"/>
        <w:outlineLvl w:val="2"/>
        <w:rPr>
          <w:rFonts w:hAnsi="宋体" w:cs="宋体"/>
          <w:color w:val="auto"/>
          <w:sz w:val="24"/>
          <w:szCs w:val="24"/>
          <w:highlight w:val="none"/>
        </w:rPr>
      </w:pPr>
      <w:bookmarkStart w:id="930" w:name="_Toc16280"/>
      <w:r>
        <w:rPr>
          <w:rFonts w:hint="eastAsia"/>
          <w:color w:val="auto"/>
          <w:sz w:val="24"/>
          <w:szCs w:val="20"/>
          <w:highlight w:val="none"/>
          <w:lang w:val="en-US" w:eastAsia="zh-CN"/>
        </w:rPr>
        <w:t>7</w:t>
      </w:r>
      <w:r>
        <w:rPr>
          <w:color w:val="auto"/>
          <w:sz w:val="24"/>
          <w:szCs w:val="20"/>
          <w:highlight w:val="none"/>
        </w:rPr>
        <w:t>-1</w:t>
      </w:r>
      <w:r>
        <w:rPr>
          <w:rFonts w:hint="eastAsia"/>
          <w:color w:val="auto"/>
          <w:sz w:val="24"/>
          <w:szCs w:val="20"/>
          <w:highlight w:val="none"/>
          <w:lang w:val="en-US" w:eastAsia="zh-CN"/>
        </w:rPr>
        <w:t xml:space="preserve">  </w:t>
      </w:r>
      <w:r>
        <w:rPr>
          <w:rFonts w:hint="eastAsia"/>
          <w:color w:val="auto"/>
          <w:sz w:val="24"/>
          <w:szCs w:val="20"/>
          <w:highlight w:val="none"/>
        </w:rPr>
        <w:t>供应商信息采集表</w:t>
      </w:r>
    </w:p>
    <w:p w14:paraId="66262060">
      <w:pPr>
        <w:pStyle w:val="25"/>
        <w:spacing w:after="0" w:line="360" w:lineRule="auto"/>
        <w:ind w:left="1176" w:hanging="1176" w:hangingChars="490"/>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w:t>
      </w:r>
      <w:r>
        <w:rPr>
          <w:rFonts w:hint="eastAsia" w:hAnsi="宋体" w:cs="宋体"/>
          <w:color w:val="auto"/>
          <w:sz w:val="24"/>
          <w:szCs w:val="24"/>
          <w:highlight w:val="none"/>
          <w:lang w:val="en-US" w:eastAsia="zh-CN"/>
        </w:rPr>
        <w:t>2</w:t>
      </w:r>
      <w:r>
        <w:rPr>
          <w:rFonts w:hAnsi="宋体" w:cs="宋体"/>
          <w:color w:val="auto"/>
          <w:sz w:val="24"/>
          <w:szCs w:val="24"/>
          <w:highlight w:val="none"/>
        </w:rPr>
        <w:t xml:space="preserve">  投标人的项目管理组织机构</w:t>
      </w:r>
      <w:bookmarkEnd w:id="930"/>
    </w:p>
    <w:p w14:paraId="58385117">
      <w:pPr>
        <w:pStyle w:val="25"/>
        <w:spacing w:after="0" w:line="360" w:lineRule="auto"/>
        <w:ind w:left="1176" w:hanging="1176" w:hangingChars="490"/>
        <w:outlineLvl w:val="2"/>
        <w:rPr>
          <w:rFonts w:hint="default" w:hAnsi="宋体" w:cs="宋体"/>
          <w:color w:val="auto"/>
          <w:sz w:val="24"/>
          <w:szCs w:val="24"/>
          <w:highlight w:val="none"/>
        </w:rPr>
      </w:pPr>
      <w:bookmarkStart w:id="931" w:name="_Toc182802966"/>
      <w:bookmarkStart w:id="932" w:name="_Toc202069430"/>
      <w:bookmarkStart w:id="933" w:name="_Toc201995952"/>
      <w:bookmarkStart w:id="934" w:name="_Toc373513395"/>
      <w:bookmarkStart w:id="935" w:name="_Toc194883189"/>
      <w:bookmarkStart w:id="936" w:name="_Toc194888463"/>
      <w:bookmarkStart w:id="937" w:name="_Toc205612713"/>
      <w:bookmarkStart w:id="938" w:name="_Toc287280580"/>
      <w:bookmarkStart w:id="939" w:name="_Toc205612642"/>
      <w:bookmarkStart w:id="940" w:name="_Toc287280329"/>
      <w:r>
        <w:rPr>
          <w:rFonts w:hint="eastAsia" w:hAnsi="宋体" w:cs="宋体"/>
          <w:color w:val="auto"/>
          <w:sz w:val="24"/>
          <w:szCs w:val="24"/>
          <w:highlight w:val="none"/>
          <w:lang w:val="en-US" w:eastAsia="zh-CN"/>
        </w:rPr>
        <w:t>7</w:t>
      </w:r>
      <w:r>
        <w:rPr>
          <w:rFonts w:hint="default" w:hAnsi="宋体" w:cs="宋体"/>
          <w:color w:val="auto"/>
          <w:sz w:val="24"/>
          <w:szCs w:val="24"/>
          <w:highlight w:val="none"/>
        </w:rPr>
        <w:t>-</w:t>
      </w:r>
      <w:r>
        <w:rPr>
          <w:rFonts w:hint="eastAsia" w:hAnsi="宋体" w:cs="宋体"/>
          <w:color w:val="auto"/>
          <w:sz w:val="24"/>
          <w:szCs w:val="24"/>
          <w:highlight w:val="none"/>
          <w:lang w:val="en-US" w:eastAsia="zh-CN"/>
        </w:rPr>
        <w:t>3</w:t>
      </w:r>
      <w:r>
        <w:rPr>
          <w:rFonts w:hint="default" w:hAnsi="宋体" w:cs="宋体"/>
          <w:color w:val="auto"/>
          <w:sz w:val="24"/>
          <w:szCs w:val="24"/>
          <w:highlight w:val="none"/>
        </w:rPr>
        <w:t xml:space="preserve">  投标人类似项目业绩</w:t>
      </w:r>
    </w:p>
    <w:p w14:paraId="09974070">
      <w:pPr>
        <w:pStyle w:val="25"/>
        <w:spacing w:after="0" w:line="360" w:lineRule="auto"/>
        <w:ind w:left="1176" w:hanging="1176" w:hangingChars="490"/>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int="default" w:hAnsi="宋体" w:cs="宋体"/>
          <w:color w:val="auto"/>
          <w:sz w:val="24"/>
          <w:szCs w:val="24"/>
          <w:highlight w:val="none"/>
        </w:rPr>
        <w:t>-</w:t>
      </w:r>
      <w:r>
        <w:rPr>
          <w:rFonts w:hint="eastAsia" w:hAnsi="宋体" w:cs="宋体"/>
          <w:color w:val="auto"/>
          <w:sz w:val="24"/>
          <w:szCs w:val="24"/>
          <w:highlight w:val="none"/>
          <w:lang w:val="en-US" w:eastAsia="zh-CN"/>
        </w:rPr>
        <w:t>4</w:t>
      </w:r>
      <w:r>
        <w:rPr>
          <w:rFonts w:hint="default" w:hAnsi="宋体" w:cs="宋体"/>
          <w:color w:val="auto"/>
          <w:sz w:val="24"/>
          <w:szCs w:val="24"/>
          <w:highlight w:val="none"/>
        </w:rPr>
        <w:t xml:space="preserve">  招标代理费承诺书</w:t>
      </w:r>
    </w:p>
    <w:p w14:paraId="0F62C3AA">
      <w:pPr>
        <w:pStyle w:val="25"/>
        <w:spacing w:after="0" w:line="360" w:lineRule="auto"/>
        <w:ind w:left="1176" w:hanging="1176" w:hangingChars="490"/>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int="default" w:hAnsi="宋体" w:cs="宋体"/>
          <w:color w:val="auto"/>
          <w:sz w:val="24"/>
          <w:szCs w:val="24"/>
          <w:highlight w:val="none"/>
        </w:rPr>
        <w:t>-</w:t>
      </w:r>
      <w:r>
        <w:rPr>
          <w:rFonts w:hint="eastAsia" w:hAnsi="宋体" w:cs="宋体"/>
          <w:color w:val="auto"/>
          <w:sz w:val="24"/>
          <w:szCs w:val="24"/>
          <w:highlight w:val="none"/>
          <w:lang w:val="en-US" w:eastAsia="zh-CN"/>
        </w:rPr>
        <w:t>5</w:t>
      </w:r>
      <w:r>
        <w:rPr>
          <w:rFonts w:hint="default" w:hAnsi="宋体" w:cs="宋体"/>
          <w:color w:val="auto"/>
          <w:sz w:val="24"/>
          <w:szCs w:val="24"/>
          <w:highlight w:val="none"/>
        </w:rPr>
        <w:t xml:space="preserve">  投标人认为应附的其他材料</w:t>
      </w:r>
      <w:r>
        <w:rPr>
          <w:rFonts w:hint="eastAsia" w:ascii="宋体" w:hAnsi="宋体" w:cs="宋体"/>
          <w:bCs/>
          <w:color w:val="auto"/>
          <w:sz w:val="24"/>
          <w:highlight w:val="none"/>
          <w:lang w:val="en-US" w:eastAsia="zh-CN"/>
        </w:rPr>
        <w:t>(如有）</w:t>
      </w:r>
    </w:p>
    <w:p w14:paraId="07D4A100">
      <w:pPr>
        <w:pStyle w:val="25"/>
        <w:keepNext w:val="0"/>
        <w:keepLines w:val="0"/>
        <w:pageBreakBefore w:val="0"/>
        <w:widowControl w:val="0"/>
        <w:kinsoku/>
        <w:wordWrap/>
        <w:overflowPunct/>
        <w:topLinePunct w:val="0"/>
        <w:autoSpaceDE/>
        <w:autoSpaceDN/>
        <w:bidi w:val="0"/>
        <w:adjustRightInd/>
        <w:snapToGrid/>
        <w:spacing w:after="0" w:line="360" w:lineRule="auto"/>
        <w:ind w:left="1176" w:hanging="1176" w:hangingChars="490"/>
        <w:textAlignment w:val="auto"/>
        <w:outlineLvl w:val="9"/>
        <w:rPr>
          <w:rFonts w:hint="default" w:hAnsi="宋体" w:cs="宋体"/>
          <w:color w:val="auto"/>
          <w:sz w:val="24"/>
          <w:szCs w:val="24"/>
          <w:highlight w:val="none"/>
        </w:rPr>
      </w:pPr>
    </w:p>
    <w:p w14:paraId="654946DE">
      <w:pPr>
        <w:pStyle w:val="25"/>
        <w:spacing w:after="0" w:line="360" w:lineRule="auto"/>
        <w:ind w:left="1176" w:hanging="1176" w:hangingChars="490"/>
        <w:rPr>
          <w:rFonts w:hAnsi="宋体" w:cs="宋体"/>
          <w:color w:val="auto"/>
          <w:sz w:val="24"/>
          <w:szCs w:val="24"/>
          <w:highlight w:val="none"/>
        </w:rPr>
      </w:pPr>
      <w:r>
        <w:rPr>
          <w:rFonts w:hAnsi="宋体" w:cs="宋体"/>
          <w:color w:val="auto"/>
          <w:sz w:val="24"/>
          <w:szCs w:val="24"/>
          <w:highlight w:val="none"/>
        </w:rPr>
        <w:br w:type="page"/>
      </w:r>
      <w:bookmarkStart w:id="941" w:name="_Toc50110001"/>
      <w:bookmarkStart w:id="942" w:name="_Toc25227"/>
      <w:bookmarkStart w:id="943" w:name="_Toc883"/>
      <w:bookmarkStart w:id="944" w:name="_Toc54885221"/>
      <w:bookmarkStart w:id="945" w:name="_Toc32356"/>
      <w:bookmarkStart w:id="946" w:name="_Toc4084"/>
      <w:bookmarkStart w:id="947" w:name="_Toc20201"/>
    </w:p>
    <w:p w14:paraId="7BB51C5E">
      <w:pPr>
        <w:widowControl/>
        <w:spacing w:after="0" w:line="360" w:lineRule="auto"/>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-1供应商信息采集表</w:t>
      </w:r>
    </w:p>
    <w:tbl>
      <w:tblPr>
        <w:tblStyle w:val="4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81"/>
        <w:gridCol w:w="3081"/>
        <w:gridCol w:w="3079"/>
      </w:tblGrid>
      <w:tr w14:paraId="662B9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28D5607">
            <w:pPr>
              <w:spacing w:after="0"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供应商名称</w:t>
            </w:r>
          </w:p>
        </w:tc>
        <w:tc>
          <w:tcPr>
            <w:tcW w:w="1667" w:type="pct"/>
          </w:tcPr>
          <w:p w14:paraId="203E5DA4">
            <w:pPr>
              <w:spacing w:after="0"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供应商所属性别</w:t>
            </w:r>
          </w:p>
        </w:tc>
        <w:tc>
          <w:tcPr>
            <w:tcW w:w="1667" w:type="pct"/>
          </w:tcPr>
          <w:p w14:paraId="76BFAC36">
            <w:pPr>
              <w:spacing w:after="0"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外商投资类型</w:t>
            </w:r>
          </w:p>
        </w:tc>
      </w:tr>
      <w:tr w14:paraId="0ADD0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0EC9208">
            <w:pPr>
              <w:spacing w:after="0" w:line="360" w:lineRule="auto"/>
              <w:rPr>
                <w:rFonts w:hint="eastAsia" w:ascii="宋体" w:hAnsi="宋体" w:eastAsia="宋体" w:cs="宋体"/>
                <w:color w:val="auto"/>
                <w:sz w:val="24"/>
                <w:szCs w:val="24"/>
                <w:highlight w:val="none"/>
              </w:rPr>
            </w:pPr>
          </w:p>
        </w:tc>
        <w:tc>
          <w:tcPr>
            <w:tcW w:w="1667" w:type="pct"/>
          </w:tcPr>
          <w:p w14:paraId="0455EB37">
            <w:pPr>
              <w:spacing w:after="0" w:line="360" w:lineRule="auto"/>
              <w:rPr>
                <w:rFonts w:hint="eastAsia" w:ascii="宋体" w:hAnsi="宋体" w:eastAsia="宋体" w:cs="宋体"/>
                <w:color w:val="auto"/>
                <w:sz w:val="24"/>
                <w:szCs w:val="24"/>
                <w:highlight w:val="none"/>
              </w:rPr>
            </w:pPr>
          </w:p>
        </w:tc>
        <w:tc>
          <w:tcPr>
            <w:tcW w:w="1667" w:type="pct"/>
          </w:tcPr>
          <w:p w14:paraId="2A2510F3">
            <w:pPr>
              <w:spacing w:after="0" w:line="360" w:lineRule="auto"/>
              <w:rPr>
                <w:rFonts w:hint="eastAsia" w:ascii="宋体" w:hAnsi="宋体" w:eastAsia="宋体" w:cs="宋体"/>
                <w:color w:val="auto"/>
                <w:sz w:val="24"/>
                <w:szCs w:val="24"/>
                <w:highlight w:val="none"/>
              </w:rPr>
            </w:pPr>
          </w:p>
        </w:tc>
      </w:tr>
      <w:tr w14:paraId="768FB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90EBD68">
            <w:pPr>
              <w:spacing w:after="0" w:line="360" w:lineRule="auto"/>
              <w:rPr>
                <w:rFonts w:hint="eastAsia" w:ascii="宋体" w:hAnsi="宋体" w:eastAsia="宋体" w:cs="宋体"/>
                <w:color w:val="auto"/>
                <w:sz w:val="24"/>
                <w:szCs w:val="24"/>
                <w:highlight w:val="none"/>
              </w:rPr>
            </w:pPr>
          </w:p>
        </w:tc>
        <w:tc>
          <w:tcPr>
            <w:tcW w:w="1667" w:type="pct"/>
          </w:tcPr>
          <w:p w14:paraId="24324BDE">
            <w:pPr>
              <w:spacing w:after="0" w:line="360" w:lineRule="auto"/>
              <w:rPr>
                <w:rFonts w:hint="eastAsia" w:ascii="宋体" w:hAnsi="宋体" w:eastAsia="宋体" w:cs="宋体"/>
                <w:color w:val="auto"/>
                <w:sz w:val="24"/>
                <w:szCs w:val="24"/>
                <w:highlight w:val="none"/>
              </w:rPr>
            </w:pPr>
          </w:p>
        </w:tc>
        <w:tc>
          <w:tcPr>
            <w:tcW w:w="1667" w:type="pct"/>
          </w:tcPr>
          <w:p w14:paraId="673AB4F5">
            <w:pPr>
              <w:spacing w:after="0" w:line="360" w:lineRule="auto"/>
              <w:rPr>
                <w:rFonts w:hint="eastAsia" w:ascii="宋体" w:hAnsi="宋体" w:eastAsia="宋体" w:cs="宋体"/>
                <w:color w:val="auto"/>
                <w:sz w:val="24"/>
                <w:szCs w:val="24"/>
                <w:highlight w:val="none"/>
              </w:rPr>
            </w:pPr>
          </w:p>
        </w:tc>
      </w:tr>
      <w:tr w14:paraId="6BE6D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E600497">
            <w:pPr>
              <w:spacing w:after="0" w:line="360" w:lineRule="auto"/>
              <w:rPr>
                <w:rFonts w:hint="eastAsia" w:ascii="宋体" w:hAnsi="宋体" w:eastAsia="宋体" w:cs="宋体"/>
                <w:color w:val="auto"/>
                <w:sz w:val="24"/>
                <w:szCs w:val="24"/>
                <w:highlight w:val="none"/>
              </w:rPr>
            </w:pPr>
          </w:p>
        </w:tc>
        <w:tc>
          <w:tcPr>
            <w:tcW w:w="1667" w:type="pct"/>
          </w:tcPr>
          <w:p w14:paraId="71D72E7D">
            <w:pPr>
              <w:spacing w:after="0" w:line="360" w:lineRule="auto"/>
              <w:rPr>
                <w:rFonts w:hint="eastAsia" w:ascii="宋体" w:hAnsi="宋体" w:eastAsia="宋体" w:cs="宋体"/>
                <w:color w:val="auto"/>
                <w:sz w:val="24"/>
                <w:szCs w:val="24"/>
                <w:highlight w:val="none"/>
              </w:rPr>
            </w:pPr>
          </w:p>
        </w:tc>
        <w:tc>
          <w:tcPr>
            <w:tcW w:w="1667" w:type="pct"/>
          </w:tcPr>
          <w:p w14:paraId="184F203C">
            <w:pPr>
              <w:spacing w:after="0" w:line="360" w:lineRule="auto"/>
              <w:rPr>
                <w:rFonts w:hint="eastAsia" w:ascii="宋体" w:hAnsi="宋体" w:eastAsia="宋体" w:cs="宋体"/>
                <w:color w:val="auto"/>
                <w:sz w:val="24"/>
                <w:szCs w:val="24"/>
                <w:highlight w:val="none"/>
              </w:rPr>
            </w:pPr>
          </w:p>
        </w:tc>
      </w:tr>
      <w:tr w14:paraId="5254E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505ED31D">
            <w:pPr>
              <w:spacing w:after="0" w:line="360" w:lineRule="auto"/>
              <w:rPr>
                <w:rFonts w:hint="eastAsia" w:ascii="宋体" w:hAnsi="宋体" w:eastAsia="宋体" w:cs="宋体"/>
                <w:color w:val="auto"/>
                <w:sz w:val="24"/>
                <w:szCs w:val="24"/>
                <w:highlight w:val="none"/>
              </w:rPr>
            </w:pPr>
          </w:p>
        </w:tc>
        <w:tc>
          <w:tcPr>
            <w:tcW w:w="1667" w:type="pct"/>
          </w:tcPr>
          <w:p w14:paraId="05B390D3">
            <w:pPr>
              <w:spacing w:after="0" w:line="360" w:lineRule="auto"/>
              <w:rPr>
                <w:rFonts w:hint="eastAsia" w:ascii="宋体" w:hAnsi="宋体" w:eastAsia="宋体" w:cs="宋体"/>
                <w:color w:val="auto"/>
                <w:sz w:val="24"/>
                <w:szCs w:val="24"/>
                <w:highlight w:val="none"/>
              </w:rPr>
            </w:pPr>
          </w:p>
        </w:tc>
        <w:tc>
          <w:tcPr>
            <w:tcW w:w="1667" w:type="pct"/>
          </w:tcPr>
          <w:p w14:paraId="5B55BD36">
            <w:pPr>
              <w:spacing w:after="0" w:line="360" w:lineRule="auto"/>
              <w:rPr>
                <w:rFonts w:hint="eastAsia" w:ascii="宋体" w:hAnsi="宋体" w:eastAsia="宋体" w:cs="宋体"/>
                <w:color w:val="auto"/>
                <w:sz w:val="24"/>
                <w:szCs w:val="24"/>
                <w:highlight w:val="none"/>
              </w:rPr>
            </w:pPr>
          </w:p>
        </w:tc>
      </w:tr>
    </w:tbl>
    <w:p w14:paraId="4121A0D0">
      <w:pPr>
        <w:keepNext w:val="0"/>
        <w:keepLines w:val="0"/>
        <w:pageBreakBefore w:val="0"/>
        <w:widowControl w:val="0"/>
        <w:tabs>
          <w:tab w:val="left" w:pos="1800"/>
          <w:tab w:val="left" w:pos="5580"/>
        </w:tabs>
        <w:kinsoku/>
        <w:wordWrap/>
        <w:overflowPunct/>
        <w:topLinePunct w:val="0"/>
        <w:autoSpaceDE/>
        <w:autoSpaceDN/>
        <w:bidi w:val="0"/>
        <w:adjustRightInd/>
        <w:snapToGrid/>
        <w:spacing w:before="120" w:beforeLines="50" w:after="0"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注：1.供应商如为联合体，则应填写联合体各成员信息。</w:t>
      </w:r>
    </w:p>
    <w:p w14:paraId="1930289A">
      <w:pPr>
        <w:tabs>
          <w:tab w:val="left" w:pos="1800"/>
          <w:tab w:val="left" w:pos="5580"/>
        </w:tabs>
        <w:spacing w:after="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2.供应商所属性别请填写“男”或“女”，指拥有供应商51%以上绝对所有权的性别；绝对所有权拥有者可以是一个人，也可以是多人合计计算。</w:t>
      </w:r>
    </w:p>
    <w:p w14:paraId="3992FCFC">
      <w:pPr>
        <w:spacing w:after="0" w:line="360" w:lineRule="auto"/>
        <w:ind w:firstLine="480" w:firstLineChars="200"/>
        <w:rPr>
          <w:rFonts w:hAnsi="宋体" w:cs="宋体"/>
          <w:color w:val="auto"/>
          <w:sz w:val="24"/>
          <w:szCs w:val="24"/>
          <w:highlight w:val="none"/>
        </w:rPr>
      </w:pPr>
      <w:r>
        <w:rPr>
          <w:rFonts w:hint="eastAsia" w:ascii="宋体" w:hAnsi="宋体" w:eastAsia="宋体" w:cs="宋体"/>
          <w:color w:val="auto"/>
          <w:sz w:val="24"/>
          <w:szCs w:val="24"/>
          <w:highlight w:val="none"/>
        </w:rPr>
        <w:t>3.外商投资类型请填写“外商单独投资”、“外商部分投资”或“内资”</w:t>
      </w:r>
      <w:r>
        <w:rPr>
          <w:rFonts w:hAnsi="宋体" w:cs="宋体"/>
          <w:color w:val="auto"/>
          <w:sz w:val="24"/>
          <w:szCs w:val="24"/>
          <w:highlight w:val="none"/>
        </w:rPr>
        <w:br w:type="page"/>
      </w:r>
    </w:p>
    <w:p w14:paraId="5964A267">
      <w:pPr>
        <w:pStyle w:val="25"/>
        <w:spacing w:after="0" w:line="360" w:lineRule="auto"/>
        <w:ind w:left="1176" w:hanging="1176" w:hangingChars="490"/>
        <w:rPr>
          <w:rFonts w:hAnsi="宋体" w:cs="宋体"/>
          <w:color w:val="auto"/>
          <w:sz w:val="24"/>
          <w:szCs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w:t>
      </w:r>
      <w:r>
        <w:rPr>
          <w:rFonts w:hint="eastAsia" w:hAnsi="宋体" w:cs="宋体"/>
          <w:color w:val="auto"/>
          <w:sz w:val="24"/>
          <w:szCs w:val="24"/>
          <w:highlight w:val="none"/>
          <w:lang w:val="en-US" w:eastAsia="zh-CN"/>
        </w:rPr>
        <w:t>2</w:t>
      </w:r>
      <w:r>
        <w:rPr>
          <w:rFonts w:hAnsi="宋体" w:cs="宋体"/>
          <w:color w:val="auto"/>
          <w:sz w:val="24"/>
          <w:szCs w:val="24"/>
          <w:highlight w:val="none"/>
        </w:rPr>
        <w:t xml:space="preserve">  投标人的项目管理组织机构</w:t>
      </w:r>
    </w:p>
    <w:p w14:paraId="0E93F5AC">
      <w:pPr>
        <w:pStyle w:val="25"/>
        <w:spacing w:after="0" w:line="360" w:lineRule="auto"/>
        <w:ind w:left="1176" w:hanging="1176" w:hangingChars="490"/>
        <w:jc w:val="center"/>
        <w:rPr>
          <w:rFonts w:hint="eastAsia" w:ascii="宋体" w:hAnsi="宋体" w:cs="宋体"/>
          <w:color w:val="auto"/>
          <w:sz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w:t>
      </w:r>
      <w:r>
        <w:rPr>
          <w:rFonts w:hint="eastAsia" w:hAnsi="宋体" w:cs="宋体"/>
          <w:color w:val="auto"/>
          <w:sz w:val="24"/>
          <w:szCs w:val="24"/>
          <w:highlight w:val="none"/>
          <w:lang w:val="en-US" w:eastAsia="zh-CN"/>
        </w:rPr>
        <w:t>2</w:t>
      </w:r>
      <w:r>
        <w:rPr>
          <w:rFonts w:hAnsi="宋体" w:cs="宋体"/>
          <w:color w:val="auto"/>
          <w:sz w:val="24"/>
          <w:szCs w:val="24"/>
          <w:highlight w:val="none"/>
        </w:rPr>
        <w:t>-1</w:t>
      </w:r>
      <w:r>
        <w:rPr>
          <w:rFonts w:hAnsi="宋体" w:cs="宋体"/>
          <w:bCs/>
          <w:color w:val="auto"/>
          <w:sz w:val="24"/>
          <w:szCs w:val="24"/>
          <w:highlight w:val="none"/>
        </w:rPr>
        <w:t xml:space="preserve">  </w:t>
      </w:r>
      <w:bookmarkEnd w:id="941"/>
      <w:bookmarkEnd w:id="942"/>
      <w:r>
        <w:rPr>
          <w:rFonts w:hAnsi="宋体" w:cs="宋体"/>
          <w:bCs/>
          <w:color w:val="auto"/>
          <w:sz w:val="24"/>
          <w:szCs w:val="24"/>
          <w:highlight w:val="none"/>
        </w:rPr>
        <w:t>拟投入的人员配备表</w:t>
      </w:r>
    </w:p>
    <w:p w14:paraId="37A16B82">
      <w:pPr>
        <w:spacing w:after="0" w:line="360" w:lineRule="auto"/>
        <w:rPr>
          <w:rFonts w:hint="eastAsia" w:ascii="宋体" w:hAnsi="宋体" w:cs="宋体"/>
          <w:color w:val="auto"/>
          <w:sz w:val="24"/>
          <w:highlight w:val="none"/>
        </w:rPr>
      </w:pPr>
    </w:p>
    <w:p w14:paraId="304EDC3E">
      <w:pPr>
        <w:spacing w:after="0" w:line="360" w:lineRule="auto"/>
        <w:rPr>
          <w:rFonts w:ascii="宋体" w:hAnsi="宋体" w:cs="宋体"/>
          <w:b/>
          <w:color w:val="auto"/>
          <w:sz w:val="24"/>
          <w:highlight w:val="none"/>
          <w:u w:val="single"/>
        </w:rPr>
      </w:pP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tbl>
      <w:tblPr>
        <w:tblStyle w:val="47"/>
        <w:tblW w:w="9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850"/>
        <w:gridCol w:w="850"/>
        <w:gridCol w:w="850"/>
        <w:gridCol w:w="958"/>
        <w:gridCol w:w="849"/>
        <w:gridCol w:w="984"/>
        <w:gridCol w:w="2279"/>
      </w:tblGrid>
      <w:tr w14:paraId="67B4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792" w:type="dxa"/>
            <w:vAlign w:val="center"/>
          </w:tcPr>
          <w:p w14:paraId="45EE2F3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拟担任</w:t>
            </w:r>
          </w:p>
          <w:p w14:paraId="2C67163A">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职务、分工</w:t>
            </w:r>
          </w:p>
        </w:tc>
        <w:tc>
          <w:tcPr>
            <w:tcW w:w="850" w:type="dxa"/>
            <w:vAlign w:val="center"/>
          </w:tcPr>
          <w:p w14:paraId="0F353A2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850" w:type="dxa"/>
            <w:vAlign w:val="center"/>
          </w:tcPr>
          <w:p w14:paraId="59199CD9">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年龄</w:t>
            </w:r>
          </w:p>
        </w:tc>
        <w:tc>
          <w:tcPr>
            <w:tcW w:w="850" w:type="dxa"/>
            <w:vAlign w:val="center"/>
          </w:tcPr>
          <w:p w14:paraId="026A2906">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tc>
        <w:tc>
          <w:tcPr>
            <w:tcW w:w="958" w:type="dxa"/>
            <w:vAlign w:val="center"/>
          </w:tcPr>
          <w:p w14:paraId="3648A2E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849" w:type="dxa"/>
            <w:vAlign w:val="center"/>
          </w:tcPr>
          <w:p w14:paraId="470B2CA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相关证书</w:t>
            </w:r>
          </w:p>
        </w:tc>
        <w:tc>
          <w:tcPr>
            <w:tcW w:w="984" w:type="dxa"/>
            <w:vAlign w:val="center"/>
          </w:tcPr>
          <w:p w14:paraId="3E7D5916">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工作</w:t>
            </w:r>
          </w:p>
          <w:p w14:paraId="11E2C50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年限</w:t>
            </w:r>
          </w:p>
        </w:tc>
        <w:tc>
          <w:tcPr>
            <w:tcW w:w="2279" w:type="dxa"/>
            <w:vAlign w:val="center"/>
          </w:tcPr>
          <w:p w14:paraId="7F79FCFD">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岗位职责</w:t>
            </w:r>
          </w:p>
        </w:tc>
      </w:tr>
      <w:tr w14:paraId="433E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77FA99AD">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35A1D9A4">
            <w:pPr>
              <w:spacing w:after="0" w:line="360" w:lineRule="auto"/>
              <w:jc w:val="center"/>
              <w:rPr>
                <w:rFonts w:ascii="宋体" w:hAnsi="宋体" w:cs="宋体"/>
                <w:color w:val="auto"/>
                <w:sz w:val="24"/>
                <w:highlight w:val="none"/>
              </w:rPr>
            </w:pPr>
          </w:p>
        </w:tc>
        <w:tc>
          <w:tcPr>
            <w:tcW w:w="850" w:type="dxa"/>
          </w:tcPr>
          <w:p w14:paraId="73004DB8">
            <w:pPr>
              <w:spacing w:after="0" w:line="360" w:lineRule="auto"/>
              <w:jc w:val="center"/>
              <w:rPr>
                <w:rFonts w:ascii="宋体" w:hAnsi="宋体" w:cs="宋体"/>
                <w:color w:val="auto"/>
                <w:sz w:val="24"/>
                <w:highlight w:val="none"/>
              </w:rPr>
            </w:pPr>
          </w:p>
        </w:tc>
        <w:tc>
          <w:tcPr>
            <w:tcW w:w="850" w:type="dxa"/>
            <w:vAlign w:val="center"/>
          </w:tcPr>
          <w:p w14:paraId="727C09AA">
            <w:pPr>
              <w:spacing w:after="0" w:line="360" w:lineRule="auto"/>
              <w:jc w:val="center"/>
              <w:rPr>
                <w:rFonts w:ascii="宋体" w:hAnsi="宋体" w:cs="宋体"/>
                <w:color w:val="auto"/>
                <w:sz w:val="24"/>
                <w:highlight w:val="none"/>
              </w:rPr>
            </w:pPr>
          </w:p>
        </w:tc>
        <w:tc>
          <w:tcPr>
            <w:tcW w:w="958" w:type="dxa"/>
            <w:vAlign w:val="center"/>
          </w:tcPr>
          <w:p w14:paraId="77509C37">
            <w:pPr>
              <w:spacing w:after="0" w:line="360" w:lineRule="auto"/>
              <w:jc w:val="center"/>
              <w:rPr>
                <w:rFonts w:ascii="宋体" w:hAnsi="宋体" w:cs="宋体"/>
                <w:color w:val="auto"/>
                <w:sz w:val="24"/>
                <w:highlight w:val="none"/>
              </w:rPr>
            </w:pPr>
          </w:p>
        </w:tc>
        <w:tc>
          <w:tcPr>
            <w:tcW w:w="849" w:type="dxa"/>
            <w:vAlign w:val="center"/>
          </w:tcPr>
          <w:p w14:paraId="26D9A675">
            <w:pPr>
              <w:spacing w:after="0" w:line="360" w:lineRule="auto"/>
              <w:jc w:val="center"/>
              <w:rPr>
                <w:rFonts w:ascii="宋体" w:hAnsi="宋体" w:cs="宋体"/>
                <w:color w:val="auto"/>
                <w:sz w:val="24"/>
                <w:highlight w:val="none"/>
              </w:rPr>
            </w:pPr>
          </w:p>
        </w:tc>
        <w:tc>
          <w:tcPr>
            <w:tcW w:w="984" w:type="dxa"/>
            <w:vAlign w:val="center"/>
          </w:tcPr>
          <w:p w14:paraId="43445288">
            <w:pPr>
              <w:spacing w:after="0" w:line="360" w:lineRule="auto"/>
              <w:jc w:val="center"/>
              <w:rPr>
                <w:rFonts w:ascii="宋体" w:hAnsi="宋体" w:cs="宋体"/>
                <w:color w:val="auto"/>
                <w:sz w:val="24"/>
                <w:highlight w:val="none"/>
              </w:rPr>
            </w:pPr>
          </w:p>
        </w:tc>
        <w:tc>
          <w:tcPr>
            <w:tcW w:w="2279" w:type="dxa"/>
            <w:vAlign w:val="center"/>
          </w:tcPr>
          <w:p w14:paraId="409EB3C3">
            <w:pPr>
              <w:spacing w:after="0" w:line="360" w:lineRule="auto"/>
              <w:jc w:val="center"/>
              <w:rPr>
                <w:rFonts w:ascii="宋体" w:hAnsi="宋体" w:cs="宋体"/>
                <w:color w:val="auto"/>
                <w:sz w:val="24"/>
                <w:highlight w:val="none"/>
              </w:rPr>
            </w:pPr>
          </w:p>
        </w:tc>
      </w:tr>
      <w:tr w14:paraId="5FFC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02DDAA9C">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210A144">
            <w:pPr>
              <w:spacing w:after="0" w:line="360" w:lineRule="auto"/>
              <w:jc w:val="center"/>
              <w:rPr>
                <w:rFonts w:ascii="宋体" w:hAnsi="宋体" w:cs="宋体"/>
                <w:color w:val="auto"/>
                <w:sz w:val="24"/>
                <w:highlight w:val="none"/>
              </w:rPr>
            </w:pPr>
          </w:p>
        </w:tc>
        <w:tc>
          <w:tcPr>
            <w:tcW w:w="850" w:type="dxa"/>
          </w:tcPr>
          <w:p w14:paraId="2BE8F0F5">
            <w:pPr>
              <w:spacing w:after="0" w:line="360" w:lineRule="auto"/>
              <w:jc w:val="center"/>
              <w:rPr>
                <w:rFonts w:ascii="宋体" w:hAnsi="宋体" w:cs="宋体"/>
                <w:color w:val="auto"/>
                <w:sz w:val="24"/>
                <w:highlight w:val="none"/>
              </w:rPr>
            </w:pPr>
          </w:p>
        </w:tc>
        <w:tc>
          <w:tcPr>
            <w:tcW w:w="850" w:type="dxa"/>
            <w:vAlign w:val="center"/>
          </w:tcPr>
          <w:p w14:paraId="52A167EF">
            <w:pPr>
              <w:spacing w:after="0" w:line="360" w:lineRule="auto"/>
              <w:jc w:val="center"/>
              <w:rPr>
                <w:rFonts w:ascii="宋体" w:hAnsi="宋体" w:cs="宋体"/>
                <w:color w:val="auto"/>
                <w:sz w:val="24"/>
                <w:highlight w:val="none"/>
              </w:rPr>
            </w:pPr>
          </w:p>
        </w:tc>
        <w:tc>
          <w:tcPr>
            <w:tcW w:w="958" w:type="dxa"/>
            <w:vAlign w:val="center"/>
          </w:tcPr>
          <w:p w14:paraId="4E5BC24A">
            <w:pPr>
              <w:spacing w:after="0" w:line="360" w:lineRule="auto"/>
              <w:jc w:val="center"/>
              <w:rPr>
                <w:rFonts w:ascii="宋体" w:hAnsi="宋体" w:cs="宋体"/>
                <w:color w:val="auto"/>
                <w:sz w:val="24"/>
                <w:highlight w:val="none"/>
              </w:rPr>
            </w:pPr>
          </w:p>
        </w:tc>
        <w:tc>
          <w:tcPr>
            <w:tcW w:w="849" w:type="dxa"/>
            <w:vAlign w:val="center"/>
          </w:tcPr>
          <w:p w14:paraId="001386CF">
            <w:pPr>
              <w:spacing w:after="0" w:line="360" w:lineRule="auto"/>
              <w:jc w:val="center"/>
              <w:rPr>
                <w:rFonts w:ascii="宋体" w:hAnsi="宋体" w:cs="宋体"/>
                <w:color w:val="auto"/>
                <w:sz w:val="24"/>
                <w:highlight w:val="none"/>
              </w:rPr>
            </w:pPr>
          </w:p>
        </w:tc>
        <w:tc>
          <w:tcPr>
            <w:tcW w:w="984" w:type="dxa"/>
            <w:vAlign w:val="center"/>
          </w:tcPr>
          <w:p w14:paraId="38A38121">
            <w:pPr>
              <w:spacing w:after="0" w:line="360" w:lineRule="auto"/>
              <w:jc w:val="center"/>
              <w:rPr>
                <w:rFonts w:ascii="宋体" w:hAnsi="宋体" w:cs="宋体"/>
                <w:color w:val="auto"/>
                <w:sz w:val="24"/>
                <w:highlight w:val="none"/>
              </w:rPr>
            </w:pPr>
          </w:p>
        </w:tc>
        <w:tc>
          <w:tcPr>
            <w:tcW w:w="2279" w:type="dxa"/>
            <w:vAlign w:val="center"/>
          </w:tcPr>
          <w:p w14:paraId="071398A0">
            <w:pPr>
              <w:spacing w:after="0" w:line="360" w:lineRule="auto"/>
              <w:jc w:val="center"/>
              <w:rPr>
                <w:rFonts w:ascii="宋体" w:hAnsi="宋体" w:cs="宋体"/>
                <w:color w:val="auto"/>
                <w:sz w:val="24"/>
                <w:highlight w:val="none"/>
              </w:rPr>
            </w:pPr>
          </w:p>
        </w:tc>
      </w:tr>
      <w:tr w14:paraId="7FFE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5D4740A4">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B83403E">
            <w:pPr>
              <w:spacing w:after="0" w:line="360" w:lineRule="auto"/>
              <w:jc w:val="center"/>
              <w:rPr>
                <w:rFonts w:ascii="宋体" w:hAnsi="宋体" w:cs="宋体"/>
                <w:color w:val="auto"/>
                <w:sz w:val="24"/>
                <w:highlight w:val="none"/>
              </w:rPr>
            </w:pPr>
          </w:p>
        </w:tc>
        <w:tc>
          <w:tcPr>
            <w:tcW w:w="850" w:type="dxa"/>
          </w:tcPr>
          <w:p w14:paraId="73C4CFA5">
            <w:pPr>
              <w:spacing w:after="0" w:line="360" w:lineRule="auto"/>
              <w:jc w:val="center"/>
              <w:rPr>
                <w:rFonts w:ascii="宋体" w:hAnsi="宋体" w:cs="宋体"/>
                <w:color w:val="auto"/>
                <w:sz w:val="24"/>
                <w:highlight w:val="none"/>
              </w:rPr>
            </w:pPr>
          </w:p>
        </w:tc>
        <w:tc>
          <w:tcPr>
            <w:tcW w:w="850" w:type="dxa"/>
            <w:vAlign w:val="center"/>
          </w:tcPr>
          <w:p w14:paraId="4D08B4C7">
            <w:pPr>
              <w:spacing w:after="0" w:line="360" w:lineRule="auto"/>
              <w:jc w:val="center"/>
              <w:rPr>
                <w:rFonts w:ascii="宋体" w:hAnsi="宋体" w:cs="宋体"/>
                <w:color w:val="auto"/>
                <w:sz w:val="24"/>
                <w:highlight w:val="none"/>
              </w:rPr>
            </w:pPr>
          </w:p>
        </w:tc>
        <w:tc>
          <w:tcPr>
            <w:tcW w:w="958" w:type="dxa"/>
            <w:vAlign w:val="center"/>
          </w:tcPr>
          <w:p w14:paraId="51168251">
            <w:pPr>
              <w:spacing w:after="0" w:line="360" w:lineRule="auto"/>
              <w:jc w:val="center"/>
              <w:rPr>
                <w:rFonts w:ascii="宋体" w:hAnsi="宋体" w:cs="宋体"/>
                <w:color w:val="auto"/>
                <w:sz w:val="24"/>
                <w:highlight w:val="none"/>
              </w:rPr>
            </w:pPr>
          </w:p>
        </w:tc>
        <w:tc>
          <w:tcPr>
            <w:tcW w:w="849" w:type="dxa"/>
            <w:vAlign w:val="center"/>
          </w:tcPr>
          <w:p w14:paraId="120D5589">
            <w:pPr>
              <w:spacing w:after="0" w:line="360" w:lineRule="auto"/>
              <w:jc w:val="center"/>
              <w:rPr>
                <w:rFonts w:ascii="宋体" w:hAnsi="宋体" w:cs="宋体"/>
                <w:color w:val="auto"/>
                <w:sz w:val="24"/>
                <w:highlight w:val="none"/>
              </w:rPr>
            </w:pPr>
          </w:p>
        </w:tc>
        <w:tc>
          <w:tcPr>
            <w:tcW w:w="984" w:type="dxa"/>
            <w:vAlign w:val="center"/>
          </w:tcPr>
          <w:p w14:paraId="62E12DBC">
            <w:pPr>
              <w:spacing w:after="0" w:line="360" w:lineRule="auto"/>
              <w:jc w:val="center"/>
              <w:rPr>
                <w:rFonts w:ascii="宋体" w:hAnsi="宋体" w:cs="宋体"/>
                <w:color w:val="auto"/>
                <w:sz w:val="24"/>
                <w:highlight w:val="none"/>
              </w:rPr>
            </w:pPr>
          </w:p>
        </w:tc>
        <w:tc>
          <w:tcPr>
            <w:tcW w:w="2279" w:type="dxa"/>
            <w:vAlign w:val="center"/>
          </w:tcPr>
          <w:p w14:paraId="500BBF74">
            <w:pPr>
              <w:spacing w:after="0" w:line="360" w:lineRule="auto"/>
              <w:jc w:val="center"/>
              <w:rPr>
                <w:rFonts w:ascii="宋体" w:hAnsi="宋体" w:cs="宋体"/>
                <w:color w:val="auto"/>
                <w:sz w:val="24"/>
                <w:highlight w:val="none"/>
              </w:rPr>
            </w:pPr>
          </w:p>
        </w:tc>
      </w:tr>
      <w:tr w14:paraId="2799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151C08EE">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862CA66">
            <w:pPr>
              <w:spacing w:after="0" w:line="360" w:lineRule="auto"/>
              <w:jc w:val="center"/>
              <w:rPr>
                <w:rFonts w:ascii="宋体" w:hAnsi="宋体" w:cs="宋体"/>
                <w:color w:val="auto"/>
                <w:sz w:val="24"/>
                <w:highlight w:val="none"/>
              </w:rPr>
            </w:pPr>
          </w:p>
        </w:tc>
        <w:tc>
          <w:tcPr>
            <w:tcW w:w="850" w:type="dxa"/>
          </w:tcPr>
          <w:p w14:paraId="6860E29D">
            <w:pPr>
              <w:spacing w:after="0" w:line="360" w:lineRule="auto"/>
              <w:jc w:val="center"/>
              <w:rPr>
                <w:rFonts w:ascii="宋体" w:hAnsi="宋体" w:cs="宋体"/>
                <w:color w:val="auto"/>
                <w:sz w:val="24"/>
                <w:highlight w:val="none"/>
              </w:rPr>
            </w:pPr>
          </w:p>
        </w:tc>
        <w:tc>
          <w:tcPr>
            <w:tcW w:w="850" w:type="dxa"/>
            <w:vAlign w:val="center"/>
          </w:tcPr>
          <w:p w14:paraId="2F5E1A7C">
            <w:pPr>
              <w:spacing w:after="0" w:line="360" w:lineRule="auto"/>
              <w:jc w:val="center"/>
              <w:rPr>
                <w:rFonts w:ascii="宋体" w:hAnsi="宋体" w:cs="宋体"/>
                <w:color w:val="auto"/>
                <w:sz w:val="24"/>
                <w:highlight w:val="none"/>
              </w:rPr>
            </w:pPr>
          </w:p>
        </w:tc>
        <w:tc>
          <w:tcPr>
            <w:tcW w:w="958" w:type="dxa"/>
            <w:vAlign w:val="center"/>
          </w:tcPr>
          <w:p w14:paraId="381E9DB9">
            <w:pPr>
              <w:spacing w:after="0" w:line="360" w:lineRule="auto"/>
              <w:jc w:val="center"/>
              <w:rPr>
                <w:rFonts w:ascii="宋体" w:hAnsi="宋体" w:cs="宋体"/>
                <w:color w:val="auto"/>
                <w:sz w:val="24"/>
                <w:highlight w:val="none"/>
              </w:rPr>
            </w:pPr>
          </w:p>
        </w:tc>
        <w:tc>
          <w:tcPr>
            <w:tcW w:w="849" w:type="dxa"/>
            <w:vAlign w:val="center"/>
          </w:tcPr>
          <w:p w14:paraId="0A51F593">
            <w:pPr>
              <w:spacing w:after="0" w:line="360" w:lineRule="auto"/>
              <w:jc w:val="center"/>
              <w:rPr>
                <w:rFonts w:ascii="宋体" w:hAnsi="宋体" w:cs="宋体"/>
                <w:color w:val="auto"/>
                <w:sz w:val="24"/>
                <w:highlight w:val="none"/>
              </w:rPr>
            </w:pPr>
          </w:p>
        </w:tc>
        <w:tc>
          <w:tcPr>
            <w:tcW w:w="984" w:type="dxa"/>
            <w:vAlign w:val="center"/>
          </w:tcPr>
          <w:p w14:paraId="210A0D12">
            <w:pPr>
              <w:spacing w:after="0" w:line="360" w:lineRule="auto"/>
              <w:jc w:val="center"/>
              <w:rPr>
                <w:rFonts w:ascii="宋体" w:hAnsi="宋体" w:cs="宋体"/>
                <w:color w:val="auto"/>
                <w:sz w:val="24"/>
                <w:highlight w:val="none"/>
              </w:rPr>
            </w:pPr>
          </w:p>
        </w:tc>
        <w:tc>
          <w:tcPr>
            <w:tcW w:w="2279" w:type="dxa"/>
            <w:vAlign w:val="center"/>
          </w:tcPr>
          <w:p w14:paraId="36E84251">
            <w:pPr>
              <w:spacing w:after="0" w:line="360" w:lineRule="auto"/>
              <w:jc w:val="center"/>
              <w:rPr>
                <w:rFonts w:ascii="宋体" w:hAnsi="宋体" w:cs="宋体"/>
                <w:color w:val="auto"/>
                <w:sz w:val="24"/>
                <w:highlight w:val="none"/>
              </w:rPr>
            </w:pPr>
          </w:p>
        </w:tc>
      </w:tr>
      <w:tr w14:paraId="5DCB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3247BC95">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F125E99">
            <w:pPr>
              <w:spacing w:after="0" w:line="360" w:lineRule="auto"/>
              <w:jc w:val="center"/>
              <w:rPr>
                <w:rFonts w:ascii="宋体" w:hAnsi="宋体" w:cs="宋体"/>
                <w:color w:val="auto"/>
                <w:sz w:val="24"/>
                <w:highlight w:val="none"/>
              </w:rPr>
            </w:pPr>
          </w:p>
        </w:tc>
        <w:tc>
          <w:tcPr>
            <w:tcW w:w="850" w:type="dxa"/>
          </w:tcPr>
          <w:p w14:paraId="6FDCC8B0">
            <w:pPr>
              <w:spacing w:after="0" w:line="360" w:lineRule="auto"/>
              <w:jc w:val="center"/>
              <w:rPr>
                <w:rFonts w:ascii="宋体" w:hAnsi="宋体" w:cs="宋体"/>
                <w:color w:val="auto"/>
                <w:sz w:val="24"/>
                <w:highlight w:val="none"/>
              </w:rPr>
            </w:pPr>
          </w:p>
        </w:tc>
        <w:tc>
          <w:tcPr>
            <w:tcW w:w="850" w:type="dxa"/>
            <w:vAlign w:val="center"/>
          </w:tcPr>
          <w:p w14:paraId="06468892">
            <w:pPr>
              <w:spacing w:after="0" w:line="360" w:lineRule="auto"/>
              <w:jc w:val="center"/>
              <w:rPr>
                <w:rFonts w:ascii="宋体" w:hAnsi="宋体" w:cs="宋体"/>
                <w:color w:val="auto"/>
                <w:sz w:val="24"/>
                <w:highlight w:val="none"/>
              </w:rPr>
            </w:pPr>
          </w:p>
        </w:tc>
        <w:tc>
          <w:tcPr>
            <w:tcW w:w="958" w:type="dxa"/>
            <w:vAlign w:val="center"/>
          </w:tcPr>
          <w:p w14:paraId="55D0B54F">
            <w:pPr>
              <w:spacing w:after="0" w:line="360" w:lineRule="auto"/>
              <w:jc w:val="center"/>
              <w:rPr>
                <w:rFonts w:ascii="宋体" w:hAnsi="宋体" w:cs="宋体"/>
                <w:color w:val="auto"/>
                <w:sz w:val="24"/>
                <w:highlight w:val="none"/>
              </w:rPr>
            </w:pPr>
          </w:p>
        </w:tc>
        <w:tc>
          <w:tcPr>
            <w:tcW w:w="849" w:type="dxa"/>
            <w:vAlign w:val="center"/>
          </w:tcPr>
          <w:p w14:paraId="73EE8A86">
            <w:pPr>
              <w:spacing w:after="0" w:line="360" w:lineRule="auto"/>
              <w:jc w:val="center"/>
              <w:rPr>
                <w:rFonts w:ascii="宋体" w:hAnsi="宋体" w:cs="宋体"/>
                <w:color w:val="auto"/>
                <w:sz w:val="24"/>
                <w:highlight w:val="none"/>
              </w:rPr>
            </w:pPr>
          </w:p>
        </w:tc>
        <w:tc>
          <w:tcPr>
            <w:tcW w:w="984" w:type="dxa"/>
            <w:vAlign w:val="center"/>
          </w:tcPr>
          <w:p w14:paraId="25AB2EFD">
            <w:pPr>
              <w:spacing w:after="0" w:line="360" w:lineRule="auto"/>
              <w:jc w:val="center"/>
              <w:rPr>
                <w:rFonts w:ascii="宋体" w:hAnsi="宋体" w:cs="宋体"/>
                <w:color w:val="auto"/>
                <w:sz w:val="24"/>
                <w:highlight w:val="none"/>
              </w:rPr>
            </w:pPr>
          </w:p>
        </w:tc>
        <w:tc>
          <w:tcPr>
            <w:tcW w:w="2279" w:type="dxa"/>
            <w:vAlign w:val="center"/>
          </w:tcPr>
          <w:p w14:paraId="6E870C24">
            <w:pPr>
              <w:spacing w:after="0" w:line="360" w:lineRule="auto"/>
              <w:jc w:val="center"/>
              <w:rPr>
                <w:rFonts w:ascii="宋体" w:hAnsi="宋体" w:cs="宋体"/>
                <w:color w:val="auto"/>
                <w:sz w:val="24"/>
                <w:highlight w:val="none"/>
              </w:rPr>
            </w:pPr>
          </w:p>
        </w:tc>
      </w:tr>
      <w:tr w14:paraId="71A5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96D10BA">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1180EB7">
            <w:pPr>
              <w:spacing w:after="0" w:line="360" w:lineRule="auto"/>
              <w:jc w:val="center"/>
              <w:rPr>
                <w:rFonts w:ascii="宋体" w:hAnsi="宋体" w:cs="宋体"/>
                <w:color w:val="auto"/>
                <w:sz w:val="24"/>
                <w:highlight w:val="none"/>
              </w:rPr>
            </w:pPr>
          </w:p>
        </w:tc>
        <w:tc>
          <w:tcPr>
            <w:tcW w:w="850" w:type="dxa"/>
          </w:tcPr>
          <w:p w14:paraId="072B4110">
            <w:pPr>
              <w:spacing w:after="0" w:line="360" w:lineRule="auto"/>
              <w:jc w:val="center"/>
              <w:rPr>
                <w:rFonts w:ascii="宋体" w:hAnsi="宋体" w:cs="宋体"/>
                <w:color w:val="auto"/>
                <w:sz w:val="24"/>
                <w:highlight w:val="none"/>
              </w:rPr>
            </w:pPr>
          </w:p>
        </w:tc>
        <w:tc>
          <w:tcPr>
            <w:tcW w:w="850" w:type="dxa"/>
            <w:vAlign w:val="center"/>
          </w:tcPr>
          <w:p w14:paraId="23C31632">
            <w:pPr>
              <w:spacing w:after="0" w:line="360" w:lineRule="auto"/>
              <w:jc w:val="center"/>
              <w:rPr>
                <w:rFonts w:ascii="宋体" w:hAnsi="宋体" w:cs="宋体"/>
                <w:color w:val="auto"/>
                <w:sz w:val="24"/>
                <w:highlight w:val="none"/>
              </w:rPr>
            </w:pPr>
          </w:p>
        </w:tc>
        <w:tc>
          <w:tcPr>
            <w:tcW w:w="958" w:type="dxa"/>
            <w:vAlign w:val="center"/>
          </w:tcPr>
          <w:p w14:paraId="4AEF6484">
            <w:pPr>
              <w:spacing w:after="0" w:line="360" w:lineRule="auto"/>
              <w:jc w:val="center"/>
              <w:rPr>
                <w:rFonts w:ascii="宋体" w:hAnsi="宋体" w:cs="宋体"/>
                <w:color w:val="auto"/>
                <w:sz w:val="24"/>
                <w:highlight w:val="none"/>
              </w:rPr>
            </w:pPr>
          </w:p>
        </w:tc>
        <w:tc>
          <w:tcPr>
            <w:tcW w:w="849" w:type="dxa"/>
            <w:vAlign w:val="center"/>
          </w:tcPr>
          <w:p w14:paraId="01C91FF8">
            <w:pPr>
              <w:spacing w:after="0" w:line="360" w:lineRule="auto"/>
              <w:jc w:val="center"/>
              <w:rPr>
                <w:rFonts w:ascii="宋体" w:hAnsi="宋体" w:cs="宋体"/>
                <w:color w:val="auto"/>
                <w:sz w:val="24"/>
                <w:highlight w:val="none"/>
              </w:rPr>
            </w:pPr>
          </w:p>
        </w:tc>
        <w:tc>
          <w:tcPr>
            <w:tcW w:w="984" w:type="dxa"/>
            <w:vAlign w:val="center"/>
          </w:tcPr>
          <w:p w14:paraId="43209D64">
            <w:pPr>
              <w:spacing w:after="0" w:line="360" w:lineRule="auto"/>
              <w:jc w:val="center"/>
              <w:rPr>
                <w:rFonts w:ascii="宋体" w:hAnsi="宋体" w:cs="宋体"/>
                <w:color w:val="auto"/>
                <w:sz w:val="24"/>
                <w:highlight w:val="none"/>
              </w:rPr>
            </w:pPr>
          </w:p>
        </w:tc>
        <w:tc>
          <w:tcPr>
            <w:tcW w:w="2279" w:type="dxa"/>
            <w:vAlign w:val="center"/>
          </w:tcPr>
          <w:p w14:paraId="10035426">
            <w:pPr>
              <w:spacing w:after="0" w:line="360" w:lineRule="auto"/>
              <w:jc w:val="center"/>
              <w:rPr>
                <w:rFonts w:ascii="宋体" w:hAnsi="宋体" w:cs="宋体"/>
                <w:color w:val="auto"/>
                <w:sz w:val="24"/>
                <w:highlight w:val="none"/>
              </w:rPr>
            </w:pPr>
          </w:p>
        </w:tc>
      </w:tr>
      <w:tr w14:paraId="3D90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41CB95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43BC961">
            <w:pPr>
              <w:spacing w:after="0" w:line="360" w:lineRule="auto"/>
              <w:jc w:val="center"/>
              <w:rPr>
                <w:rFonts w:ascii="宋体" w:hAnsi="宋体" w:cs="宋体"/>
                <w:color w:val="auto"/>
                <w:sz w:val="24"/>
                <w:highlight w:val="none"/>
              </w:rPr>
            </w:pPr>
          </w:p>
        </w:tc>
        <w:tc>
          <w:tcPr>
            <w:tcW w:w="850" w:type="dxa"/>
          </w:tcPr>
          <w:p w14:paraId="32CE26FF">
            <w:pPr>
              <w:spacing w:after="0" w:line="360" w:lineRule="auto"/>
              <w:jc w:val="center"/>
              <w:rPr>
                <w:rFonts w:ascii="宋体" w:hAnsi="宋体" w:cs="宋体"/>
                <w:color w:val="auto"/>
                <w:sz w:val="24"/>
                <w:highlight w:val="none"/>
              </w:rPr>
            </w:pPr>
          </w:p>
        </w:tc>
        <w:tc>
          <w:tcPr>
            <w:tcW w:w="850" w:type="dxa"/>
            <w:vAlign w:val="center"/>
          </w:tcPr>
          <w:p w14:paraId="1FF1B62F">
            <w:pPr>
              <w:spacing w:after="0" w:line="360" w:lineRule="auto"/>
              <w:jc w:val="center"/>
              <w:rPr>
                <w:rFonts w:ascii="宋体" w:hAnsi="宋体" w:cs="宋体"/>
                <w:color w:val="auto"/>
                <w:sz w:val="24"/>
                <w:highlight w:val="none"/>
              </w:rPr>
            </w:pPr>
          </w:p>
        </w:tc>
        <w:tc>
          <w:tcPr>
            <w:tcW w:w="958" w:type="dxa"/>
            <w:vAlign w:val="center"/>
          </w:tcPr>
          <w:p w14:paraId="5C185655">
            <w:pPr>
              <w:spacing w:after="0" w:line="360" w:lineRule="auto"/>
              <w:jc w:val="center"/>
              <w:rPr>
                <w:rFonts w:ascii="宋体" w:hAnsi="宋体" w:cs="宋体"/>
                <w:color w:val="auto"/>
                <w:sz w:val="24"/>
                <w:highlight w:val="none"/>
              </w:rPr>
            </w:pPr>
          </w:p>
        </w:tc>
        <w:tc>
          <w:tcPr>
            <w:tcW w:w="849" w:type="dxa"/>
            <w:vAlign w:val="center"/>
          </w:tcPr>
          <w:p w14:paraId="36BF7FE0">
            <w:pPr>
              <w:spacing w:after="0" w:line="360" w:lineRule="auto"/>
              <w:jc w:val="center"/>
              <w:rPr>
                <w:rFonts w:ascii="宋体" w:hAnsi="宋体" w:cs="宋体"/>
                <w:color w:val="auto"/>
                <w:sz w:val="24"/>
                <w:highlight w:val="none"/>
              </w:rPr>
            </w:pPr>
          </w:p>
        </w:tc>
        <w:tc>
          <w:tcPr>
            <w:tcW w:w="984" w:type="dxa"/>
            <w:vAlign w:val="center"/>
          </w:tcPr>
          <w:p w14:paraId="152DCDD6">
            <w:pPr>
              <w:spacing w:after="0" w:line="360" w:lineRule="auto"/>
              <w:jc w:val="center"/>
              <w:rPr>
                <w:rFonts w:ascii="宋体" w:hAnsi="宋体" w:cs="宋体"/>
                <w:color w:val="auto"/>
                <w:sz w:val="24"/>
                <w:highlight w:val="none"/>
              </w:rPr>
            </w:pPr>
          </w:p>
        </w:tc>
        <w:tc>
          <w:tcPr>
            <w:tcW w:w="2279" w:type="dxa"/>
            <w:vAlign w:val="center"/>
          </w:tcPr>
          <w:p w14:paraId="38C326FD">
            <w:pPr>
              <w:spacing w:after="0" w:line="360" w:lineRule="auto"/>
              <w:jc w:val="center"/>
              <w:rPr>
                <w:rFonts w:ascii="宋体" w:hAnsi="宋体" w:cs="宋体"/>
                <w:color w:val="auto"/>
                <w:sz w:val="24"/>
                <w:highlight w:val="none"/>
              </w:rPr>
            </w:pPr>
          </w:p>
        </w:tc>
      </w:tr>
      <w:tr w14:paraId="6C0A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95402E6">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24F3A087">
            <w:pPr>
              <w:spacing w:after="0" w:line="360" w:lineRule="auto"/>
              <w:jc w:val="center"/>
              <w:rPr>
                <w:rFonts w:ascii="宋体" w:hAnsi="宋体" w:cs="宋体"/>
                <w:color w:val="auto"/>
                <w:sz w:val="24"/>
                <w:highlight w:val="none"/>
              </w:rPr>
            </w:pPr>
          </w:p>
        </w:tc>
        <w:tc>
          <w:tcPr>
            <w:tcW w:w="850" w:type="dxa"/>
          </w:tcPr>
          <w:p w14:paraId="180B7161">
            <w:pPr>
              <w:spacing w:after="0" w:line="360" w:lineRule="auto"/>
              <w:jc w:val="center"/>
              <w:rPr>
                <w:rFonts w:ascii="宋体" w:hAnsi="宋体" w:cs="宋体"/>
                <w:color w:val="auto"/>
                <w:sz w:val="24"/>
                <w:highlight w:val="none"/>
              </w:rPr>
            </w:pPr>
          </w:p>
        </w:tc>
        <w:tc>
          <w:tcPr>
            <w:tcW w:w="850" w:type="dxa"/>
            <w:vAlign w:val="center"/>
          </w:tcPr>
          <w:p w14:paraId="3BAF92AF">
            <w:pPr>
              <w:spacing w:after="0" w:line="360" w:lineRule="auto"/>
              <w:jc w:val="center"/>
              <w:rPr>
                <w:rFonts w:ascii="宋体" w:hAnsi="宋体" w:cs="宋体"/>
                <w:color w:val="auto"/>
                <w:sz w:val="24"/>
                <w:highlight w:val="none"/>
              </w:rPr>
            </w:pPr>
          </w:p>
        </w:tc>
        <w:tc>
          <w:tcPr>
            <w:tcW w:w="958" w:type="dxa"/>
            <w:vAlign w:val="center"/>
          </w:tcPr>
          <w:p w14:paraId="102A9CBD">
            <w:pPr>
              <w:spacing w:after="0" w:line="360" w:lineRule="auto"/>
              <w:jc w:val="center"/>
              <w:rPr>
                <w:rFonts w:ascii="宋体" w:hAnsi="宋体" w:cs="宋体"/>
                <w:color w:val="auto"/>
                <w:sz w:val="24"/>
                <w:highlight w:val="none"/>
              </w:rPr>
            </w:pPr>
          </w:p>
        </w:tc>
        <w:tc>
          <w:tcPr>
            <w:tcW w:w="849" w:type="dxa"/>
            <w:vAlign w:val="center"/>
          </w:tcPr>
          <w:p w14:paraId="13ABA439">
            <w:pPr>
              <w:spacing w:after="0" w:line="360" w:lineRule="auto"/>
              <w:jc w:val="center"/>
              <w:rPr>
                <w:rFonts w:ascii="宋体" w:hAnsi="宋体" w:cs="宋体"/>
                <w:color w:val="auto"/>
                <w:sz w:val="24"/>
                <w:highlight w:val="none"/>
              </w:rPr>
            </w:pPr>
          </w:p>
        </w:tc>
        <w:tc>
          <w:tcPr>
            <w:tcW w:w="984" w:type="dxa"/>
            <w:vAlign w:val="center"/>
          </w:tcPr>
          <w:p w14:paraId="268697CF">
            <w:pPr>
              <w:spacing w:after="0" w:line="360" w:lineRule="auto"/>
              <w:jc w:val="center"/>
              <w:rPr>
                <w:rFonts w:ascii="宋体" w:hAnsi="宋体" w:cs="宋体"/>
                <w:color w:val="auto"/>
                <w:sz w:val="24"/>
                <w:highlight w:val="none"/>
              </w:rPr>
            </w:pPr>
          </w:p>
        </w:tc>
        <w:tc>
          <w:tcPr>
            <w:tcW w:w="2279" w:type="dxa"/>
            <w:vAlign w:val="center"/>
          </w:tcPr>
          <w:p w14:paraId="2E49E46B">
            <w:pPr>
              <w:spacing w:after="0" w:line="360" w:lineRule="auto"/>
              <w:jc w:val="center"/>
              <w:rPr>
                <w:rFonts w:ascii="宋体" w:hAnsi="宋体" w:cs="宋体"/>
                <w:color w:val="auto"/>
                <w:sz w:val="24"/>
                <w:highlight w:val="none"/>
              </w:rPr>
            </w:pPr>
          </w:p>
        </w:tc>
      </w:tr>
      <w:tr w14:paraId="632F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792" w:type="dxa"/>
            <w:vAlign w:val="center"/>
          </w:tcPr>
          <w:p w14:paraId="474A24F3">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6058918">
            <w:pPr>
              <w:spacing w:after="0" w:line="360" w:lineRule="auto"/>
              <w:jc w:val="center"/>
              <w:rPr>
                <w:rFonts w:ascii="宋体" w:hAnsi="宋体" w:cs="宋体"/>
                <w:color w:val="auto"/>
                <w:sz w:val="24"/>
                <w:highlight w:val="none"/>
              </w:rPr>
            </w:pPr>
          </w:p>
        </w:tc>
        <w:tc>
          <w:tcPr>
            <w:tcW w:w="850" w:type="dxa"/>
          </w:tcPr>
          <w:p w14:paraId="4A70B4A0">
            <w:pPr>
              <w:spacing w:after="0" w:line="360" w:lineRule="auto"/>
              <w:jc w:val="center"/>
              <w:rPr>
                <w:rFonts w:ascii="宋体" w:hAnsi="宋体" w:cs="宋体"/>
                <w:color w:val="auto"/>
                <w:sz w:val="24"/>
                <w:highlight w:val="none"/>
              </w:rPr>
            </w:pPr>
          </w:p>
        </w:tc>
        <w:tc>
          <w:tcPr>
            <w:tcW w:w="850" w:type="dxa"/>
            <w:vAlign w:val="center"/>
          </w:tcPr>
          <w:p w14:paraId="1F7DD5D2">
            <w:pPr>
              <w:spacing w:after="0" w:line="360" w:lineRule="auto"/>
              <w:jc w:val="center"/>
              <w:rPr>
                <w:rFonts w:ascii="宋体" w:hAnsi="宋体" w:cs="宋体"/>
                <w:color w:val="auto"/>
                <w:sz w:val="24"/>
                <w:highlight w:val="none"/>
              </w:rPr>
            </w:pPr>
          </w:p>
        </w:tc>
        <w:tc>
          <w:tcPr>
            <w:tcW w:w="958" w:type="dxa"/>
            <w:vAlign w:val="center"/>
          </w:tcPr>
          <w:p w14:paraId="137CF33E">
            <w:pPr>
              <w:spacing w:after="0" w:line="360" w:lineRule="auto"/>
              <w:jc w:val="center"/>
              <w:rPr>
                <w:rFonts w:ascii="宋体" w:hAnsi="宋体" w:cs="宋体"/>
                <w:color w:val="auto"/>
                <w:sz w:val="24"/>
                <w:highlight w:val="none"/>
              </w:rPr>
            </w:pPr>
          </w:p>
        </w:tc>
        <w:tc>
          <w:tcPr>
            <w:tcW w:w="849" w:type="dxa"/>
            <w:vAlign w:val="center"/>
          </w:tcPr>
          <w:p w14:paraId="4F1398AA">
            <w:pPr>
              <w:spacing w:after="0" w:line="360" w:lineRule="auto"/>
              <w:jc w:val="center"/>
              <w:rPr>
                <w:rFonts w:ascii="宋体" w:hAnsi="宋体" w:cs="宋体"/>
                <w:color w:val="auto"/>
                <w:sz w:val="24"/>
                <w:highlight w:val="none"/>
              </w:rPr>
            </w:pPr>
          </w:p>
        </w:tc>
        <w:tc>
          <w:tcPr>
            <w:tcW w:w="984" w:type="dxa"/>
            <w:vAlign w:val="center"/>
          </w:tcPr>
          <w:p w14:paraId="16D85261">
            <w:pPr>
              <w:spacing w:after="0" w:line="360" w:lineRule="auto"/>
              <w:jc w:val="center"/>
              <w:rPr>
                <w:rFonts w:ascii="宋体" w:hAnsi="宋体" w:cs="宋体"/>
                <w:color w:val="auto"/>
                <w:sz w:val="24"/>
                <w:highlight w:val="none"/>
              </w:rPr>
            </w:pPr>
          </w:p>
        </w:tc>
        <w:tc>
          <w:tcPr>
            <w:tcW w:w="2279" w:type="dxa"/>
            <w:vAlign w:val="center"/>
          </w:tcPr>
          <w:p w14:paraId="7A0F06DD">
            <w:pPr>
              <w:spacing w:after="0" w:line="360" w:lineRule="auto"/>
              <w:jc w:val="center"/>
              <w:rPr>
                <w:rFonts w:ascii="宋体" w:hAnsi="宋体" w:cs="宋体"/>
                <w:color w:val="auto"/>
                <w:sz w:val="24"/>
                <w:highlight w:val="none"/>
              </w:rPr>
            </w:pPr>
          </w:p>
        </w:tc>
      </w:tr>
    </w:tbl>
    <w:p w14:paraId="21A7E6CB">
      <w:pPr>
        <w:keepNext w:val="0"/>
        <w:keepLines w:val="0"/>
        <w:pageBreakBefore w:val="0"/>
        <w:widowControl w:val="0"/>
        <w:kinsoku/>
        <w:wordWrap/>
        <w:overflowPunct/>
        <w:topLinePunct w:val="0"/>
        <w:autoSpaceDE/>
        <w:autoSpaceDN/>
        <w:bidi w:val="0"/>
        <w:adjustRightInd/>
        <w:snapToGrid/>
        <w:spacing w:before="120" w:beforeLines="50" w:after="0" w:line="360" w:lineRule="auto"/>
        <w:textAlignment w:val="auto"/>
        <w:rPr>
          <w:rFonts w:hint="eastAsia" w:ascii="宋体" w:hAnsi="宋体" w:cs="宋体"/>
          <w:color w:val="auto"/>
          <w:sz w:val="24"/>
          <w:highlight w:val="none"/>
        </w:rPr>
      </w:pPr>
      <w:bookmarkStart w:id="948" w:name="_Toc73862741"/>
      <w:bookmarkStart w:id="949" w:name="_Toc74164051"/>
      <w:bookmarkStart w:id="950" w:name="_Toc74163783"/>
      <w:r>
        <w:rPr>
          <w:rFonts w:hint="eastAsia" w:ascii="宋体" w:hAnsi="宋体" w:cs="宋体"/>
          <w:color w:val="auto"/>
          <w:sz w:val="24"/>
          <w:highlight w:val="none"/>
        </w:rPr>
        <w:t>注：</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附身份证、其他相关证书</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、劳动合同</w:t>
      </w:r>
      <w:r>
        <w:rPr>
          <w:rFonts w:hint="eastAsia" w:ascii="宋体" w:hAnsi="宋体" w:cs="宋体"/>
          <w:color w:val="auto"/>
          <w:sz w:val="24"/>
          <w:highlight w:val="none"/>
          <w:lang w:val="en-US" w:eastAsia="zh-CN"/>
        </w:rPr>
        <w:t>或自投标文件递交截止日近半年的拟投入本项目人员的</w:t>
      </w:r>
      <w:r>
        <w:rPr>
          <w:rFonts w:hint="eastAsia" w:ascii="宋体" w:hAnsi="宋体" w:cs="宋体"/>
          <w:color w:val="auto"/>
          <w:sz w:val="24"/>
          <w:highlight w:val="none"/>
        </w:rPr>
        <w:t>社保证明等证明文件的</w:t>
      </w:r>
      <w:bookmarkEnd w:id="948"/>
      <w:bookmarkEnd w:id="949"/>
      <w:bookmarkEnd w:id="950"/>
      <w:r>
        <w:rPr>
          <w:rFonts w:hint="eastAsia" w:ascii="宋体" w:hAnsi="宋体" w:cs="宋体"/>
          <w:color w:val="auto"/>
          <w:sz w:val="24"/>
          <w:highlight w:val="none"/>
        </w:rPr>
        <w:t>电子件并加盖公章。</w:t>
      </w:r>
    </w:p>
    <w:p w14:paraId="143DC00D">
      <w:pPr>
        <w:spacing w:after="0" w:line="360" w:lineRule="auto"/>
        <w:rPr>
          <w:rFonts w:ascii="宋体" w:hAnsi="宋体" w:cs="宋体"/>
          <w:color w:val="auto"/>
          <w:sz w:val="24"/>
          <w:highlight w:val="none"/>
        </w:rPr>
      </w:pPr>
    </w:p>
    <w:p w14:paraId="1BD5624E">
      <w:pPr>
        <w:spacing w:after="0" w:line="360" w:lineRule="auto"/>
        <w:rPr>
          <w:rFonts w:ascii="宋体" w:hAnsi="宋体" w:cs="宋体"/>
          <w:color w:val="auto"/>
          <w:sz w:val="24"/>
          <w:highlight w:val="none"/>
        </w:rPr>
      </w:pPr>
    </w:p>
    <w:p w14:paraId="335BE080">
      <w:pPr>
        <w:spacing w:after="0" w:line="360" w:lineRule="auto"/>
        <w:rPr>
          <w:rFonts w:ascii="宋体" w:hAnsi="宋体" w:cs="宋体"/>
          <w:color w:val="auto"/>
          <w:sz w:val="24"/>
          <w:highlight w:val="none"/>
        </w:rPr>
      </w:pPr>
    </w:p>
    <w:p w14:paraId="77681346">
      <w:pPr>
        <w:spacing w:after="0" w:line="360" w:lineRule="auto"/>
        <w:rPr>
          <w:rFonts w:ascii="宋体" w:hAnsi="宋体" w:cs="宋体"/>
          <w:color w:val="auto"/>
          <w:sz w:val="24"/>
          <w:highlight w:val="none"/>
        </w:rPr>
      </w:pPr>
    </w:p>
    <w:p w14:paraId="4941C482">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0AF36511">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469F0299">
      <w:pPr>
        <w:spacing w:after="0" w:line="360" w:lineRule="auto"/>
        <w:rPr>
          <w:rFonts w:ascii="宋体" w:hAnsi="宋体" w:cs="宋体"/>
          <w:color w:val="auto"/>
          <w:sz w:val="24"/>
          <w:highlight w:val="none"/>
        </w:rPr>
      </w:pPr>
    </w:p>
    <w:p w14:paraId="227B5BE3">
      <w:pPr>
        <w:spacing w:after="0" w:line="360" w:lineRule="auto"/>
        <w:rPr>
          <w:rFonts w:ascii="宋体" w:hAnsi="宋体" w:cs="宋体"/>
          <w:bCs/>
          <w:color w:val="auto"/>
          <w:sz w:val="24"/>
          <w:highlight w:val="none"/>
        </w:rPr>
      </w:pPr>
      <w:r>
        <w:rPr>
          <w:rFonts w:hint="eastAsia" w:ascii="宋体" w:hAnsi="宋体" w:cs="宋体"/>
          <w:bCs/>
          <w:color w:val="auto"/>
          <w:sz w:val="24"/>
          <w:highlight w:val="none"/>
        </w:rPr>
        <w:br w:type="page"/>
      </w:r>
    </w:p>
    <w:p w14:paraId="6D9C3EE6">
      <w:pPr>
        <w:keepNext/>
        <w:keepLines/>
        <w:widowControl/>
        <w:adjustRightInd w:val="0"/>
        <w:snapToGrid w:val="0"/>
        <w:spacing w:before="120" w:after="0" w:line="360" w:lineRule="auto"/>
        <w:ind w:left="720" w:hanging="720"/>
        <w:jc w:val="center"/>
        <w:rPr>
          <w:rFonts w:ascii="宋体" w:hAnsi="宋体" w:cs="宋体"/>
          <w:bCs/>
          <w:color w:val="auto"/>
          <w:sz w:val="24"/>
          <w:highlight w:val="none"/>
        </w:rPr>
        <w:sectPr>
          <w:headerReference r:id="rId15" w:type="first"/>
          <w:pgSz w:w="11905" w:h="16838"/>
          <w:pgMar w:top="1440" w:right="1440" w:bottom="1440" w:left="1440" w:header="851" w:footer="850" w:gutter="0"/>
          <w:pgNumType w:fmt="decimal"/>
          <w:cols w:space="0" w:num="1"/>
          <w:rtlGutter w:val="0"/>
          <w:docGrid w:linePitch="312" w:charSpace="0"/>
        </w:sectPr>
      </w:pPr>
    </w:p>
    <w:bookmarkEnd w:id="931"/>
    <w:bookmarkEnd w:id="932"/>
    <w:bookmarkEnd w:id="933"/>
    <w:bookmarkEnd w:id="934"/>
    <w:bookmarkEnd w:id="935"/>
    <w:bookmarkEnd w:id="936"/>
    <w:bookmarkEnd w:id="937"/>
    <w:bookmarkEnd w:id="938"/>
    <w:bookmarkEnd w:id="939"/>
    <w:bookmarkEnd w:id="940"/>
    <w:bookmarkEnd w:id="943"/>
    <w:bookmarkEnd w:id="944"/>
    <w:bookmarkEnd w:id="945"/>
    <w:bookmarkEnd w:id="946"/>
    <w:bookmarkEnd w:id="947"/>
    <w:p w14:paraId="5238DCBB">
      <w:pPr>
        <w:spacing w:after="0" w:line="360" w:lineRule="auto"/>
        <w:jc w:val="center"/>
        <w:rPr>
          <w:color w:val="auto"/>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w:t>
      </w:r>
      <w:r>
        <w:rPr>
          <w:rFonts w:hint="eastAsia" w:ascii="宋体" w:hAnsi="宋体" w:cs="宋体"/>
          <w:bCs/>
          <w:color w:val="auto"/>
          <w:sz w:val="24"/>
          <w:highlight w:val="none"/>
        </w:rPr>
        <w:t>2  项目负责人情况一览表</w:t>
      </w:r>
    </w:p>
    <w:p w14:paraId="59C3456A">
      <w:pPr>
        <w:spacing w:after="0" w:line="360" w:lineRule="auto"/>
        <w:rPr>
          <w:rFonts w:hint="eastAsia" w:ascii="宋体" w:hAnsi="宋体" w:cs="宋体"/>
          <w:color w:val="auto"/>
          <w:sz w:val="24"/>
          <w:highlight w:val="none"/>
        </w:rPr>
      </w:pPr>
    </w:p>
    <w:p w14:paraId="1D017B01">
      <w:pPr>
        <w:spacing w:after="0" w:line="360" w:lineRule="auto"/>
        <w:rPr>
          <w:rFonts w:ascii="宋体" w:hAnsi="宋体" w:cs="宋体"/>
          <w:color w:val="auto"/>
          <w:sz w:val="24"/>
          <w:highlight w:val="none"/>
        </w:rPr>
      </w:pP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tbl>
      <w:tblPr>
        <w:tblStyle w:val="47"/>
        <w:tblW w:w="93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9"/>
        <w:gridCol w:w="3020"/>
        <w:gridCol w:w="3406"/>
      </w:tblGrid>
      <w:tr w14:paraId="5940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9" w:type="dxa"/>
            <w:vAlign w:val="top"/>
          </w:tcPr>
          <w:p w14:paraId="7DC5DC63">
            <w:pPr>
              <w:spacing w:after="0" w:line="360" w:lineRule="auto"/>
              <w:rPr>
                <w:rFonts w:ascii="宋体" w:hAnsi="宋体" w:cs="宋体"/>
                <w:color w:val="auto"/>
                <w:sz w:val="24"/>
                <w:highlight w:val="none"/>
              </w:rPr>
            </w:pPr>
            <w:r>
              <w:rPr>
                <w:rFonts w:hint="eastAsia" w:ascii="宋体" w:hAnsi="宋体" w:cs="宋体"/>
                <w:color w:val="auto"/>
                <w:sz w:val="24"/>
                <w:highlight w:val="none"/>
              </w:rPr>
              <w:t>姓名</w:t>
            </w:r>
          </w:p>
        </w:tc>
        <w:tc>
          <w:tcPr>
            <w:tcW w:w="3020" w:type="dxa"/>
            <w:vAlign w:val="top"/>
          </w:tcPr>
          <w:p w14:paraId="50607ED1">
            <w:pPr>
              <w:spacing w:after="0" w:line="360" w:lineRule="auto"/>
              <w:rPr>
                <w:rFonts w:ascii="宋体" w:hAnsi="宋体" w:cs="宋体"/>
                <w:color w:val="auto"/>
                <w:sz w:val="24"/>
                <w:highlight w:val="none"/>
              </w:rPr>
            </w:pPr>
          </w:p>
        </w:tc>
        <w:tc>
          <w:tcPr>
            <w:tcW w:w="3406" w:type="dxa"/>
            <w:vAlign w:val="top"/>
          </w:tcPr>
          <w:p w14:paraId="5D423CD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主要工作经历（业绩）</w:t>
            </w:r>
          </w:p>
        </w:tc>
      </w:tr>
      <w:tr w14:paraId="5B67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454F99B2">
            <w:pPr>
              <w:spacing w:after="0" w:line="360" w:lineRule="auto"/>
              <w:rPr>
                <w:rFonts w:ascii="宋体" w:hAnsi="宋体" w:cs="宋体"/>
                <w:color w:val="auto"/>
                <w:sz w:val="24"/>
                <w:highlight w:val="none"/>
              </w:rPr>
            </w:pPr>
            <w:r>
              <w:rPr>
                <w:rFonts w:hint="eastAsia" w:ascii="宋体" w:hAnsi="宋体" w:cs="宋体"/>
                <w:color w:val="auto"/>
                <w:sz w:val="24"/>
                <w:highlight w:val="none"/>
              </w:rPr>
              <w:t>性别</w:t>
            </w:r>
          </w:p>
        </w:tc>
        <w:tc>
          <w:tcPr>
            <w:tcW w:w="3020" w:type="dxa"/>
            <w:vAlign w:val="top"/>
          </w:tcPr>
          <w:p w14:paraId="69A24D20">
            <w:pPr>
              <w:spacing w:after="0" w:line="360" w:lineRule="auto"/>
              <w:rPr>
                <w:rFonts w:ascii="宋体" w:hAnsi="宋体" w:cs="宋体"/>
                <w:color w:val="auto"/>
                <w:sz w:val="24"/>
                <w:highlight w:val="none"/>
              </w:rPr>
            </w:pPr>
          </w:p>
        </w:tc>
        <w:tc>
          <w:tcPr>
            <w:tcW w:w="3406" w:type="dxa"/>
            <w:vMerge w:val="restart"/>
            <w:vAlign w:val="top"/>
          </w:tcPr>
          <w:p w14:paraId="2CF718BA">
            <w:pPr>
              <w:spacing w:after="0" w:line="360" w:lineRule="auto"/>
              <w:rPr>
                <w:rFonts w:ascii="宋体" w:hAnsi="宋体" w:cs="宋体"/>
                <w:color w:val="auto"/>
                <w:sz w:val="24"/>
                <w:highlight w:val="none"/>
              </w:rPr>
            </w:pPr>
          </w:p>
        </w:tc>
      </w:tr>
      <w:tr w14:paraId="6B40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215B08A1">
            <w:pPr>
              <w:spacing w:after="0" w:line="360" w:lineRule="auto"/>
              <w:rPr>
                <w:rFonts w:ascii="宋体" w:hAnsi="宋体" w:cs="宋体"/>
                <w:color w:val="auto"/>
                <w:sz w:val="24"/>
                <w:highlight w:val="none"/>
              </w:rPr>
            </w:pPr>
            <w:r>
              <w:rPr>
                <w:rFonts w:hint="eastAsia" w:ascii="宋体" w:hAnsi="宋体" w:cs="宋体"/>
                <w:color w:val="auto"/>
                <w:sz w:val="24"/>
                <w:highlight w:val="none"/>
              </w:rPr>
              <w:t>年龄</w:t>
            </w:r>
          </w:p>
        </w:tc>
        <w:tc>
          <w:tcPr>
            <w:tcW w:w="3020" w:type="dxa"/>
            <w:vAlign w:val="top"/>
          </w:tcPr>
          <w:p w14:paraId="28AD88D0">
            <w:pPr>
              <w:spacing w:after="0" w:line="360" w:lineRule="auto"/>
              <w:rPr>
                <w:rFonts w:ascii="宋体" w:hAnsi="宋体" w:cs="宋体"/>
                <w:color w:val="auto"/>
                <w:sz w:val="24"/>
                <w:highlight w:val="none"/>
              </w:rPr>
            </w:pPr>
          </w:p>
        </w:tc>
        <w:tc>
          <w:tcPr>
            <w:tcW w:w="3406" w:type="dxa"/>
            <w:vMerge w:val="continue"/>
            <w:vAlign w:val="top"/>
          </w:tcPr>
          <w:p w14:paraId="0B8F69D1">
            <w:pPr>
              <w:spacing w:after="0" w:line="360" w:lineRule="auto"/>
              <w:rPr>
                <w:rFonts w:ascii="宋体" w:hAnsi="宋体" w:cs="宋体"/>
                <w:color w:val="auto"/>
                <w:sz w:val="24"/>
                <w:highlight w:val="none"/>
              </w:rPr>
            </w:pPr>
          </w:p>
        </w:tc>
      </w:tr>
      <w:tr w14:paraId="62E1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6BA1D6A5">
            <w:pPr>
              <w:spacing w:after="0" w:line="360" w:lineRule="auto"/>
              <w:rPr>
                <w:rFonts w:ascii="宋体" w:hAnsi="宋体" w:cs="宋体"/>
                <w:color w:val="auto"/>
                <w:sz w:val="24"/>
                <w:highlight w:val="none"/>
              </w:rPr>
            </w:pPr>
            <w:r>
              <w:rPr>
                <w:rFonts w:hint="eastAsia" w:ascii="宋体" w:hAnsi="宋体" w:cs="宋体"/>
                <w:color w:val="auto"/>
                <w:sz w:val="24"/>
                <w:highlight w:val="none"/>
              </w:rPr>
              <w:t>毕业院校</w:t>
            </w:r>
          </w:p>
        </w:tc>
        <w:tc>
          <w:tcPr>
            <w:tcW w:w="3020" w:type="dxa"/>
            <w:vAlign w:val="top"/>
          </w:tcPr>
          <w:p w14:paraId="0E3F0F81">
            <w:pPr>
              <w:spacing w:after="0" w:line="360" w:lineRule="auto"/>
              <w:rPr>
                <w:rFonts w:ascii="宋体" w:hAnsi="宋体" w:cs="宋体"/>
                <w:color w:val="auto"/>
                <w:sz w:val="24"/>
                <w:highlight w:val="none"/>
              </w:rPr>
            </w:pPr>
          </w:p>
        </w:tc>
        <w:tc>
          <w:tcPr>
            <w:tcW w:w="3406" w:type="dxa"/>
            <w:vMerge w:val="continue"/>
            <w:vAlign w:val="top"/>
          </w:tcPr>
          <w:p w14:paraId="6F9FF30A">
            <w:pPr>
              <w:spacing w:after="0" w:line="360" w:lineRule="auto"/>
              <w:rPr>
                <w:rFonts w:ascii="宋体" w:hAnsi="宋体" w:cs="宋体"/>
                <w:color w:val="auto"/>
                <w:sz w:val="24"/>
                <w:highlight w:val="none"/>
              </w:rPr>
            </w:pPr>
          </w:p>
        </w:tc>
      </w:tr>
      <w:tr w14:paraId="3A49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297D52C8">
            <w:pPr>
              <w:spacing w:after="0" w:line="360" w:lineRule="auto"/>
              <w:rPr>
                <w:rFonts w:ascii="宋体" w:hAnsi="宋体" w:cs="宋体"/>
                <w:color w:val="auto"/>
                <w:sz w:val="24"/>
                <w:highlight w:val="none"/>
              </w:rPr>
            </w:pPr>
            <w:r>
              <w:rPr>
                <w:rFonts w:hint="eastAsia" w:ascii="宋体" w:hAnsi="宋体" w:cs="宋体"/>
                <w:color w:val="auto"/>
                <w:sz w:val="24"/>
                <w:highlight w:val="none"/>
              </w:rPr>
              <w:t>专业</w:t>
            </w:r>
          </w:p>
        </w:tc>
        <w:tc>
          <w:tcPr>
            <w:tcW w:w="3020" w:type="dxa"/>
            <w:vAlign w:val="top"/>
          </w:tcPr>
          <w:p w14:paraId="36FA3AD1">
            <w:pPr>
              <w:spacing w:after="0" w:line="360" w:lineRule="auto"/>
              <w:rPr>
                <w:rFonts w:ascii="宋体" w:hAnsi="宋体" w:cs="宋体"/>
                <w:color w:val="auto"/>
                <w:sz w:val="24"/>
                <w:highlight w:val="none"/>
              </w:rPr>
            </w:pPr>
          </w:p>
        </w:tc>
        <w:tc>
          <w:tcPr>
            <w:tcW w:w="3406" w:type="dxa"/>
            <w:vMerge w:val="continue"/>
            <w:vAlign w:val="top"/>
          </w:tcPr>
          <w:p w14:paraId="5CF2585B">
            <w:pPr>
              <w:spacing w:after="0" w:line="360" w:lineRule="auto"/>
              <w:rPr>
                <w:rFonts w:ascii="宋体" w:hAnsi="宋体" w:cs="宋体"/>
                <w:color w:val="auto"/>
                <w:sz w:val="24"/>
                <w:highlight w:val="none"/>
              </w:rPr>
            </w:pPr>
          </w:p>
        </w:tc>
      </w:tr>
      <w:tr w14:paraId="59D6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0DCEE715">
            <w:pPr>
              <w:spacing w:after="0" w:line="360" w:lineRule="auto"/>
              <w:rPr>
                <w:rFonts w:ascii="宋体" w:hAnsi="宋体" w:cs="宋体"/>
                <w:color w:val="auto"/>
                <w:sz w:val="24"/>
                <w:highlight w:val="none"/>
              </w:rPr>
            </w:pPr>
            <w:r>
              <w:rPr>
                <w:rFonts w:hint="eastAsia" w:ascii="宋体" w:hAnsi="宋体" w:cs="宋体"/>
                <w:color w:val="auto"/>
                <w:sz w:val="24"/>
                <w:highlight w:val="none"/>
              </w:rPr>
              <w:t>学历</w:t>
            </w:r>
          </w:p>
        </w:tc>
        <w:tc>
          <w:tcPr>
            <w:tcW w:w="3020" w:type="dxa"/>
            <w:vAlign w:val="top"/>
          </w:tcPr>
          <w:p w14:paraId="45C00904">
            <w:pPr>
              <w:spacing w:after="0" w:line="360" w:lineRule="auto"/>
              <w:rPr>
                <w:rFonts w:ascii="宋体" w:hAnsi="宋体" w:cs="宋体"/>
                <w:color w:val="auto"/>
                <w:sz w:val="24"/>
                <w:highlight w:val="none"/>
              </w:rPr>
            </w:pPr>
          </w:p>
        </w:tc>
        <w:tc>
          <w:tcPr>
            <w:tcW w:w="3406" w:type="dxa"/>
            <w:vMerge w:val="continue"/>
            <w:vAlign w:val="top"/>
          </w:tcPr>
          <w:p w14:paraId="3CD2F020">
            <w:pPr>
              <w:spacing w:after="0" w:line="360" w:lineRule="auto"/>
              <w:rPr>
                <w:rFonts w:ascii="宋体" w:hAnsi="宋体" w:cs="宋体"/>
                <w:color w:val="auto"/>
                <w:sz w:val="24"/>
                <w:highlight w:val="none"/>
              </w:rPr>
            </w:pPr>
          </w:p>
        </w:tc>
      </w:tr>
      <w:tr w14:paraId="3BC2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5FDEB8CE">
            <w:pPr>
              <w:spacing w:after="0"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工作年限</w:t>
            </w:r>
          </w:p>
        </w:tc>
        <w:tc>
          <w:tcPr>
            <w:tcW w:w="3020" w:type="dxa"/>
            <w:vAlign w:val="top"/>
          </w:tcPr>
          <w:p w14:paraId="7273B094">
            <w:pPr>
              <w:spacing w:after="0" w:line="360" w:lineRule="auto"/>
              <w:rPr>
                <w:rFonts w:ascii="宋体" w:hAnsi="宋体" w:cs="宋体"/>
                <w:color w:val="auto"/>
                <w:sz w:val="24"/>
                <w:highlight w:val="none"/>
              </w:rPr>
            </w:pPr>
          </w:p>
        </w:tc>
        <w:tc>
          <w:tcPr>
            <w:tcW w:w="3406" w:type="dxa"/>
            <w:vMerge w:val="continue"/>
            <w:vAlign w:val="top"/>
          </w:tcPr>
          <w:p w14:paraId="008EB1A4">
            <w:pPr>
              <w:spacing w:after="0" w:line="360" w:lineRule="auto"/>
              <w:rPr>
                <w:rFonts w:ascii="宋体" w:hAnsi="宋体" w:cs="宋体"/>
                <w:color w:val="auto"/>
                <w:sz w:val="24"/>
                <w:highlight w:val="none"/>
              </w:rPr>
            </w:pPr>
          </w:p>
        </w:tc>
      </w:tr>
      <w:tr w14:paraId="6834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4A0DF264">
            <w:pPr>
              <w:spacing w:after="0" w:line="360" w:lineRule="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职称</w:t>
            </w:r>
          </w:p>
        </w:tc>
        <w:tc>
          <w:tcPr>
            <w:tcW w:w="3020" w:type="dxa"/>
            <w:vAlign w:val="top"/>
          </w:tcPr>
          <w:p w14:paraId="1B49883E">
            <w:pPr>
              <w:spacing w:after="0" w:line="360" w:lineRule="auto"/>
              <w:rPr>
                <w:rFonts w:ascii="宋体" w:hAnsi="宋体" w:cs="宋体"/>
                <w:color w:val="auto"/>
                <w:sz w:val="24"/>
                <w:highlight w:val="none"/>
              </w:rPr>
            </w:pPr>
          </w:p>
        </w:tc>
        <w:tc>
          <w:tcPr>
            <w:tcW w:w="3406" w:type="dxa"/>
            <w:vMerge w:val="continue"/>
            <w:vAlign w:val="top"/>
          </w:tcPr>
          <w:p w14:paraId="742F08F8">
            <w:pPr>
              <w:spacing w:after="0" w:line="360" w:lineRule="auto"/>
              <w:rPr>
                <w:rFonts w:ascii="宋体" w:hAnsi="宋体" w:cs="宋体"/>
                <w:color w:val="auto"/>
                <w:sz w:val="24"/>
                <w:highlight w:val="none"/>
              </w:rPr>
            </w:pPr>
          </w:p>
        </w:tc>
      </w:tr>
      <w:tr w14:paraId="25DF5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14D5D85A">
            <w:pPr>
              <w:spacing w:after="0" w:line="360" w:lineRule="auto"/>
              <w:rPr>
                <w:rFonts w:ascii="宋体" w:hAnsi="宋体" w:cs="宋体"/>
                <w:color w:val="auto"/>
                <w:sz w:val="24"/>
                <w:highlight w:val="none"/>
              </w:rPr>
            </w:pPr>
            <w:r>
              <w:rPr>
                <w:rFonts w:hint="eastAsia" w:ascii="宋体" w:hAnsi="宋体" w:cs="宋体"/>
                <w:color w:val="auto"/>
                <w:sz w:val="24"/>
                <w:highlight w:val="none"/>
              </w:rPr>
              <w:t>从事本岗位工作时间</w:t>
            </w:r>
          </w:p>
        </w:tc>
        <w:tc>
          <w:tcPr>
            <w:tcW w:w="3020" w:type="dxa"/>
            <w:vAlign w:val="top"/>
          </w:tcPr>
          <w:p w14:paraId="65AED0C9">
            <w:pPr>
              <w:spacing w:after="0" w:line="360" w:lineRule="auto"/>
              <w:rPr>
                <w:rFonts w:ascii="宋体" w:hAnsi="宋体" w:cs="宋体"/>
                <w:color w:val="auto"/>
                <w:sz w:val="24"/>
                <w:highlight w:val="none"/>
              </w:rPr>
            </w:pPr>
          </w:p>
        </w:tc>
        <w:tc>
          <w:tcPr>
            <w:tcW w:w="3406" w:type="dxa"/>
            <w:vMerge w:val="continue"/>
            <w:vAlign w:val="top"/>
          </w:tcPr>
          <w:p w14:paraId="256E32F3">
            <w:pPr>
              <w:spacing w:after="0" w:line="360" w:lineRule="auto"/>
              <w:rPr>
                <w:rFonts w:ascii="宋体" w:hAnsi="宋体" w:cs="宋体"/>
                <w:color w:val="auto"/>
                <w:sz w:val="24"/>
                <w:highlight w:val="none"/>
              </w:rPr>
            </w:pPr>
          </w:p>
        </w:tc>
      </w:tr>
      <w:tr w14:paraId="0369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3D87728E">
            <w:pPr>
              <w:spacing w:after="0"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手机号</w:t>
            </w:r>
          </w:p>
        </w:tc>
        <w:tc>
          <w:tcPr>
            <w:tcW w:w="3020" w:type="dxa"/>
            <w:vAlign w:val="top"/>
          </w:tcPr>
          <w:p w14:paraId="67EF9ADE">
            <w:pPr>
              <w:spacing w:after="0" w:line="360" w:lineRule="auto"/>
              <w:rPr>
                <w:rFonts w:ascii="宋体" w:hAnsi="宋体" w:cs="宋体"/>
                <w:color w:val="auto"/>
                <w:sz w:val="24"/>
                <w:highlight w:val="none"/>
              </w:rPr>
            </w:pPr>
          </w:p>
        </w:tc>
        <w:tc>
          <w:tcPr>
            <w:tcW w:w="3406" w:type="dxa"/>
            <w:vMerge w:val="continue"/>
            <w:vAlign w:val="top"/>
          </w:tcPr>
          <w:p w14:paraId="476E1B73">
            <w:pPr>
              <w:spacing w:after="0" w:line="360" w:lineRule="auto"/>
              <w:rPr>
                <w:rFonts w:ascii="宋体" w:hAnsi="宋体" w:cs="宋体"/>
                <w:color w:val="auto"/>
                <w:sz w:val="24"/>
                <w:highlight w:val="none"/>
              </w:rPr>
            </w:pPr>
          </w:p>
        </w:tc>
      </w:tr>
    </w:tbl>
    <w:p w14:paraId="77CA7061">
      <w:pPr>
        <w:pStyle w:val="45"/>
        <w:spacing w:after="0" w:line="360" w:lineRule="auto"/>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注：附身份证、其他相关证书</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、劳动合同</w:t>
      </w:r>
      <w:r>
        <w:rPr>
          <w:rFonts w:hint="eastAsia" w:ascii="宋体" w:hAnsi="宋体" w:cs="宋体"/>
          <w:color w:val="auto"/>
          <w:sz w:val="24"/>
          <w:highlight w:val="none"/>
          <w:lang w:val="en-US" w:eastAsia="zh-CN"/>
        </w:rPr>
        <w:t>或自投标文件递交截止日近半年的</w:t>
      </w:r>
      <w:r>
        <w:rPr>
          <w:rFonts w:hint="eastAsia" w:ascii="宋体" w:hAnsi="宋体" w:cs="宋体"/>
          <w:color w:val="auto"/>
          <w:sz w:val="24"/>
          <w:highlight w:val="none"/>
        </w:rPr>
        <w:t>社保证明等证明文件的电子件并加盖公章。</w:t>
      </w:r>
    </w:p>
    <w:p w14:paraId="4CE2B9CF">
      <w:pPr>
        <w:spacing w:after="0" w:line="360" w:lineRule="auto"/>
        <w:rPr>
          <w:color w:val="auto"/>
          <w:highlight w:val="none"/>
        </w:rPr>
      </w:pPr>
    </w:p>
    <w:p w14:paraId="412F802B">
      <w:pPr>
        <w:spacing w:after="0" w:line="360" w:lineRule="auto"/>
        <w:rPr>
          <w:color w:val="auto"/>
          <w:highlight w:val="none"/>
        </w:rPr>
      </w:pPr>
    </w:p>
    <w:p w14:paraId="1BFA2ADC">
      <w:pPr>
        <w:spacing w:after="0" w:line="360" w:lineRule="auto"/>
        <w:rPr>
          <w:color w:val="auto"/>
          <w:highlight w:val="none"/>
        </w:rPr>
      </w:pPr>
    </w:p>
    <w:p w14:paraId="037019C5">
      <w:pPr>
        <w:spacing w:after="0" w:line="360" w:lineRule="auto"/>
        <w:rPr>
          <w:color w:val="auto"/>
          <w:highlight w:val="none"/>
        </w:rPr>
      </w:pPr>
    </w:p>
    <w:p w14:paraId="5B949F5C">
      <w:pPr>
        <w:spacing w:after="0" w:line="360" w:lineRule="auto"/>
        <w:rPr>
          <w:color w:val="auto"/>
          <w:highlight w:val="none"/>
        </w:rPr>
      </w:pPr>
    </w:p>
    <w:p w14:paraId="07F4EF14">
      <w:pPr>
        <w:spacing w:after="0" w:line="360" w:lineRule="auto"/>
        <w:rPr>
          <w:color w:val="auto"/>
          <w:highlight w:val="none"/>
        </w:rPr>
      </w:pPr>
    </w:p>
    <w:p w14:paraId="03A4D93A">
      <w:pPr>
        <w:spacing w:after="0" w:line="360" w:lineRule="auto"/>
        <w:rPr>
          <w:color w:val="auto"/>
          <w:highlight w:val="none"/>
        </w:rPr>
      </w:pPr>
    </w:p>
    <w:p w14:paraId="01FF4799">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3F7A846F">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7538726F">
      <w:pPr>
        <w:spacing w:after="0" w:line="360" w:lineRule="auto"/>
        <w:rPr>
          <w:color w:val="auto"/>
          <w:highlight w:val="none"/>
        </w:rPr>
      </w:pPr>
    </w:p>
    <w:p w14:paraId="76A38D27">
      <w:pPr>
        <w:spacing w:after="0" w:line="360" w:lineRule="auto"/>
        <w:rPr>
          <w:color w:val="auto"/>
          <w:highlight w:val="none"/>
        </w:rPr>
      </w:pPr>
    </w:p>
    <w:p w14:paraId="567BFE39">
      <w:pPr>
        <w:spacing w:after="0" w:line="360" w:lineRule="auto"/>
        <w:rPr>
          <w:color w:val="auto"/>
          <w:highlight w:val="none"/>
        </w:rPr>
      </w:pPr>
    </w:p>
    <w:p w14:paraId="189F0C8A">
      <w:pPr>
        <w:spacing w:after="0" w:line="360" w:lineRule="auto"/>
        <w:rPr>
          <w:color w:val="auto"/>
          <w:highlight w:val="none"/>
        </w:rPr>
      </w:pPr>
    </w:p>
    <w:p w14:paraId="1CDC9F75">
      <w:pPr>
        <w:spacing w:after="0" w:line="360" w:lineRule="auto"/>
        <w:rPr>
          <w:color w:val="auto"/>
          <w:highlight w:val="none"/>
        </w:rPr>
      </w:pPr>
    </w:p>
    <w:p w14:paraId="308DB204">
      <w:pPr>
        <w:spacing w:after="0"/>
        <w:rPr>
          <w:color w:val="auto"/>
          <w:highlight w:val="none"/>
        </w:rPr>
      </w:pPr>
      <w:r>
        <w:rPr>
          <w:color w:val="auto"/>
          <w:highlight w:val="none"/>
        </w:rPr>
        <w:br w:type="page"/>
      </w:r>
    </w:p>
    <w:p w14:paraId="0B1C3A2E">
      <w:pPr>
        <w:spacing w:after="0" w:line="360" w:lineRule="auto"/>
        <w:outlineLvl w:val="2"/>
        <w:rPr>
          <w:color w:val="auto"/>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 xml:space="preserve">  </w:t>
      </w:r>
      <w:r>
        <w:rPr>
          <w:rFonts w:hint="eastAsia" w:ascii="宋体" w:hAnsi="宋体" w:cs="宋体"/>
          <w:bCs/>
          <w:color w:val="auto"/>
          <w:sz w:val="24"/>
          <w:highlight w:val="none"/>
        </w:rPr>
        <w:t>投标人类似项目业绩</w:t>
      </w:r>
    </w:p>
    <w:p w14:paraId="591560BB">
      <w:pPr>
        <w:spacing w:after="0" w:line="360" w:lineRule="auto"/>
        <w:rPr>
          <w:rFonts w:hint="eastAsia" w:ascii="宋体" w:hAnsi="宋体" w:cs="宋体"/>
          <w:color w:val="auto"/>
          <w:sz w:val="24"/>
          <w:highlight w:val="none"/>
        </w:rPr>
      </w:pPr>
    </w:p>
    <w:p w14:paraId="68F99991">
      <w:pPr>
        <w:spacing w:after="0" w:line="360" w:lineRule="auto"/>
        <w:rPr>
          <w:rFonts w:ascii="宋体" w:hAnsi="宋体" w:cs="宋体"/>
          <w:color w:val="auto"/>
          <w:sz w:val="24"/>
          <w:highlight w:val="none"/>
        </w:rPr>
      </w:pP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tbl>
      <w:tblPr>
        <w:tblStyle w:val="47"/>
        <w:tblW w:w="9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1559"/>
        <w:gridCol w:w="2675"/>
        <w:gridCol w:w="1294"/>
        <w:gridCol w:w="1681"/>
        <w:gridCol w:w="1309"/>
      </w:tblGrid>
      <w:tr w14:paraId="2CF2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31" w:type="dxa"/>
            <w:vAlign w:val="center"/>
          </w:tcPr>
          <w:p w14:paraId="1536885E">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序号</w:t>
            </w:r>
          </w:p>
        </w:tc>
        <w:tc>
          <w:tcPr>
            <w:tcW w:w="1559" w:type="dxa"/>
            <w:vAlign w:val="center"/>
          </w:tcPr>
          <w:p w14:paraId="24A6C80E">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项目业主</w:t>
            </w:r>
          </w:p>
        </w:tc>
        <w:tc>
          <w:tcPr>
            <w:tcW w:w="2675" w:type="dxa"/>
            <w:vAlign w:val="center"/>
          </w:tcPr>
          <w:p w14:paraId="5275B93D">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项目名称</w:t>
            </w:r>
          </w:p>
        </w:tc>
        <w:tc>
          <w:tcPr>
            <w:tcW w:w="1294" w:type="dxa"/>
            <w:vAlign w:val="center"/>
          </w:tcPr>
          <w:p w14:paraId="40B5C4F2">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合同金额（万元）</w:t>
            </w:r>
          </w:p>
        </w:tc>
        <w:tc>
          <w:tcPr>
            <w:tcW w:w="1681" w:type="dxa"/>
            <w:vAlign w:val="center"/>
          </w:tcPr>
          <w:p w14:paraId="7512C9A6">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合同签订时间</w:t>
            </w:r>
          </w:p>
        </w:tc>
        <w:tc>
          <w:tcPr>
            <w:tcW w:w="1309" w:type="dxa"/>
            <w:vAlign w:val="center"/>
          </w:tcPr>
          <w:p w14:paraId="69A6164F">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备注</w:t>
            </w:r>
          </w:p>
        </w:tc>
      </w:tr>
      <w:tr w14:paraId="5CCB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31" w:type="dxa"/>
            <w:vAlign w:val="center"/>
          </w:tcPr>
          <w:p w14:paraId="449B331C">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1559" w:type="dxa"/>
            <w:vAlign w:val="center"/>
          </w:tcPr>
          <w:p w14:paraId="7A8F33EC">
            <w:pPr>
              <w:spacing w:after="0" w:line="360" w:lineRule="auto"/>
              <w:jc w:val="center"/>
              <w:rPr>
                <w:rFonts w:ascii="宋体" w:hAnsi="宋体" w:cs="宋体"/>
                <w:color w:val="auto"/>
                <w:sz w:val="24"/>
                <w:highlight w:val="none"/>
              </w:rPr>
            </w:pPr>
          </w:p>
        </w:tc>
        <w:tc>
          <w:tcPr>
            <w:tcW w:w="2675" w:type="dxa"/>
            <w:vAlign w:val="center"/>
          </w:tcPr>
          <w:p w14:paraId="12E90113">
            <w:pPr>
              <w:spacing w:after="0" w:line="360" w:lineRule="auto"/>
              <w:jc w:val="center"/>
              <w:rPr>
                <w:rFonts w:ascii="宋体" w:hAnsi="宋体" w:cs="宋体"/>
                <w:color w:val="auto"/>
                <w:sz w:val="24"/>
                <w:highlight w:val="none"/>
              </w:rPr>
            </w:pPr>
          </w:p>
        </w:tc>
        <w:tc>
          <w:tcPr>
            <w:tcW w:w="1294" w:type="dxa"/>
            <w:vAlign w:val="center"/>
          </w:tcPr>
          <w:p w14:paraId="73CB529D">
            <w:pPr>
              <w:spacing w:after="0" w:line="360" w:lineRule="auto"/>
              <w:jc w:val="center"/>
              <w:rPr>
                <w:rFonts w:ascii="宋体" w:hAnsi="宋体" w:cs="宋体"/>
                <w:color w:val="auto"/>
                <w:sz w:val="24"/>
                <w:highlight w:val="none"/>
              </w:rPr>
            </w:pPr>
          </w:p>
        </w:tc>
        <w:tc>
          <w:tcPr>
            <w:tcW w:w="1681" w:type="dxa"/>
            <w:vAlign w:val="center"/>
          </w:tcPr>
          <w:p w14:paraId="09308F14">
            <w:pPr>
              <w:spacing w:after="0" w:line="360" w:lineRule="auto"/>
              <w:jc w:val="center"/>
              <w:rPr>
                <w:rFonts w:ascii="宋体" w:hAnsi="宋体" w:cs="宋体"/>
                <w:color w:val="auto"/>
                <w:sz w:val="24"/>
                <w:highlight w:val="none"/>
              </w:rPr>
            </w:pPr>
          </w:p>
        </w:tc>
        <w:tc>
          <w:tcPr>
            <w:tcW w:w="1309" w:type="dxa"/>
            <w:vAlign w:val="center"/>
          </w:tcPr>
          <w:p w14:paraId="11555023">
            <w:pPr>
              <w:spacing w:after="0" w:line="360" w:lineRule="auto"/>
              <w:jc w:val="center"/>
              <w:rPr>
                <w:rFonts w:ascii="宋体" w:hAnsi="宋体" w:cs="宋体"/>
                <w:color w:val="auto"/>
                <w:sz w:val="24"/>
                <w:highlight w:val="none"/>
              </w:rPr>
            </w:pPr>
          </w:p>
        </w:tc>
      </w:tr>
      <w:tr w14:paraId="4E18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31" w:type="dxa"/>
            <w:vAlign w:val="center"/>
          </w:tcPr>
          <w:p w14:paraId="4BF10FC7">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1559" w:type="dxa"/>
            <w:vAlign w:val="center"/>
          </w:tcPr>
          <w:p w14:paraId="0EE4C30E">
            <w:pPr>
              <w:spacing w:after="0" w:line="360" w:lineRule="auto"/>
              <w:jc w:val="center"/>
              <w:rPr>
                <w:rFonts w:ascii="宋体" w:hAnsi="宋体" w:cs="宋体"/>
                <w:color w:val="auto"/>
                <w:sz w:val="24"/>
                <w:highlight w:val="none"/>
              </w:rPr>
            </w:pPr>
          </w:p>
        </w:tc>
        <w:tc>
          <w:tcPr>
            <w:tcW w:w="2675" w:type="dxa"/>
            <w:vAlign w:val="center"/>
          </w:tcPr>
          <w:p w14:paraId="5CAD65F4">
            <w:pPr>
              <w:spacing w:after="0" w:line="360" w:lineRule="auto"/>
              <w:jc w:val="center"/>
              <w:rPr>
                <w:rFonts w:ascii="宋体" w:hAnsi="宋体" w:cs="宋体"/>
                <w:color w:val="auto"/>
                <w:sz w:val="24"/>
                <w:highlight w:val="none"/>
              </w:rPr>
            </w:pPr>
          </w:p>
        </w:tc>
        <w:tc>
          <w:tcPr>
            <w:tcW w:w="1294" w:type="dxa"/>
            <w:vAlign w:val="center"/>
          </w:tcPr>
          <w:p w14:paraId="543BE22B">
            <w:pPr>
              <w:spacing w:after="0" w:line="360" w:lineRule="auto"/>
              <w:jc w:val="center"/>
              <w:rPr>
                <w:rFonts w:ascii="宋体" w:hAnsi="宋体" w:cs="宋体"/>
                <w:color w:val="auto"/>
                <w:sz w:val="24"/>
                <w:highlight w:val="none"/>
              </w:rPr>
            </w:pPr>
          </w:p>
        </w:tc>
        <w:tc>
          <w:tcPr>
            <w:tcW w:w="1681" w:type="dxa"/>
            <w:vAlign w:val="center"/>
          </w:tcPr>
          <w:p w14:paraId="2F75E908">
            <w:pPr>
              <w:spacing w:after="0" w:line="360" w:lineRule="auto"/>
              <w:jc w:val="center"/>
              <w:rPr>
                <w:rFonts w:ascii="宋体" w:hAnsi="宋体" w:cs="宋体"/>
                <w:color w:val="auto"/>
                <w:sz w:val="24"/>
                <w:highlight w:val="none"/>
              </w:rPr>
            </w:pPr>
          </w:p>
        </w:tc>
        <w:tc>
          <w:tcPr>
            <w:tcW w:w="1309" w:type="dxa"/>
            <w:vAlign w:val="center"/>
          </w:tcPr>
          <w:p w14:paraId="71AA0A64">
            <w:pPr>
              <w:spacing w:after="0" w:line="360" w:lineRule="auto"/>
              <w:jc w:val="center"/>
              <w:rPr>
                <w:rFonts w:ascii="宋体" w:hAnsi="宋体" w:cs="宋体"/>
                <w:color w:val="auto"/>
                <w:sz w:val="24"/>
                <w:highlight w:val="none"/>
              </w:rPr>
            </w:pPr>
          </w:p>
        </w:tc>
      </w:tr>
      <w:tr w14:paraId="62D2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5BD723B0">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1559" w:type="dxa"/>
            <w:vAlign w:val="center"/>
          </w:tcPr>
          <w:p w14:paraId="3B97E114">
            <w:pPr>
              <w:spacing w:after="0" w:line="360" w:lineRule="auto"/>
              <w:jc w:val="center"/>
              <w:rPr>
                <w:rFonts w:ascii="宋体" w:hAnsi="宋体" w:cs="宋体"/>
                <w:color w:val="auto"/>
                <w:sz w:val="24"/>
                <w:highlight w:val="none"/>
              </w:rPr>
            </w:pPr>
          </w:p>
        </w:tc>
        <w:tc>
          <w:tcPr>
            <w:tcW w:w="2675" w:type="dxa"/>
            <w:vAlign w:val="center"/>
          </w:tcPr>
          <w:p w14:paraId="5F4D6F99">
            <w:pPr>
              <w:spacing w:after="0" w:line="360" w:lineRule="auto"/>
              <w:jc w:val="center"/>
              <w:rPr>
                <w:rFonts w:ascii="宋体" w:hAnsi="宋体" w:cs="宋体"/>
                <w:color w:val="auto"/>
                <w:sz w:val="24"/>
                <w:highlight w:val="none"/>
              </w:rPr>
            </w:pPr>
          </w:p>
        </w:tc>
        <w:tc>
          <w:tcPr>
            <w:tcW w:w="1294" w:type="dxa"/>
            <w:vAlign w:val="center"/>
          </w:tcPr>
          <w:p w14:paraId="187ADCC2">
            <w:pPr>
              <w:spacing w:after="0" w:line="360" w:lineRule="auto"/>
              <w:jc w:val="center"/>
              <w:rPr>
                <w:rFonts w:ascii="宋体" w:hAnsi="宋体" w:cs="宋体"/>
                <w:color w:val="auto"/>
                <w:sz w:val="24"/>
                <w:highlight w:val="none"/>
              </w:rPr>
            </w:pPr>
          </w:p>
        </w:tc>
        <w:tc>
          <w:tcPr>
            <w:tcW w:w="1681" w:type="dxa"/>
            <w:vAlign w:val="center"/>
          </w:tcPr>
          <w:p w14:paraId="574A59B3">
            <w:pPr>
              <w:spacing w:after="0" w:line="360" w:lineRule="auto"/>
              <w:jc w:val="center"/>
              <w:rPr>
                <w:rFonts w:ascii="宋体" w:hAnsi="宋体" w:cs="宋体"/>
                <w:color w:val="auto"/>
                <w:sz w:val="24"/>
                <w:highlight w:val="none"/>
              </w:rPr>
            </w:pPr>
          </w:p>
        </w:tc>
        <w:tc>
          <w:tcPr>
            <w:tcW w:w="1309" w:type="dxa"/>
            <w:vAlign w:val="center"/>
          </w:tcPr>
          <w:p w14:paraId="17BD04C2">
            <w:pPr>
              <w:spacing w:after="0" w:line="360" w:lineRule="auto"/>
              <w:jc w:val="center"/>
              <w:rPr>
                <w:rFonts w:ascii="宋体" w:hAnsi="宋体" w:cs="宋体"/>
                <w:color w:val="auto"/>
                <w:sz w:val="24"/>
                <w:highlight w:val="none"/>
              </w:rPr>
            </w:pPr>
          </w:p>
        </w:tc>
      </w:tr>
      <w:tr w14:paraId="0159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2717F1AA">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4</w:t>
            </w:r>
          </w:p>
        </w:tc>
        <w:tc>
          <w:tcPr>
            <w:tcW w:w="1559" w:type="dxa"/>
            <w:vAlign w:val="center"/>
          </w:tcPr>
          <w:p w14:paraId="5B89B2A4">
            <w:pPr>
              <w:spacing w:after="0" w:line="360" w:lineRule="auto"/>
              <w:jc w:val="center"/>
              <w:rPr>
                <w:rFonts w:ascii="宋体" w:hAnsi="宋体" w:cs="宋体"/>
                <w:color w:val="auto"/>
                <w:sz w:val="24"/>
                <w:highlight w:val="none"/>
              </w:rPr>
            </w:pPr>
          </w:p>
        </w:tc>
        <w:tc>
          <w:tcPr>
            <w:tcW w:w="2675" w:type="dxa"/>
            <w:vAlign w:val="center"/>
          </w:tcPr>
          <w:p w14:paraId="050BD7F6">
            <w:pPr>
              <w:spacing w:after="0" w:line="360" w:lineRule="auto"/>
              <w:jc w:val="center"/>
              <w:rPr>
                <w:rFonts w:ascii="宋体" w:hAnsi="宋体" w:cs="宋体"/>
                <w:color w:val="auto"/>
                <w:sz w:val="24"/>
                <w:highlight w:val="none"/>
              </w:rPr>
            </w:pPr>
          </w:p>
        </w:tc>
        <w:tc>
          <w:tcPr>
            <w:tcW w:w="1294" w:type="dxa"/>
            <w:vAlign w:val="center"/>
          </w:tcPr>
          <w:p w14:paraId="149E094F">
            <w:pPr>
              <w:spacing w:after="0" w:line="360" w:lineRule="auto"/>
              <w:jc w:val="center"/>
              <w:rPr>
                <w:rFonts w:ascii="宋体" w:hAnsi="宋体" w:cs="宋体"/>
                <w:color w:val="auto"/>
                <w:sz w:val="24"/>
                <w:highlight w:val="none"/>
              </w:rPr>
            </w:pPr>
          </w:p>
        </w:tc>
        <w:tc>
          <w:tcPr>
            <w:tcW w:w="1681" w:type="dxa"/>
            <w:vAlign w:val="center"/>
          </w:tcPr>
          <w:p w14:paraId="6A765005">
            <w:pPr>
              <w:spacing w:after="0" w:line="360" w:lineRule="auto"/>
              <w:jc w:val="center"/>
              <w:rPr>
                <w:rFonts w:ascii="宋体" w:hAnsi="宋体" w:cs="宋体"/>
                <w:color w:val="auto"/>
                <w:sz w:val="24"/>
                <w:highlight w:val="none"/>
              </w:rPr>
            </w:pPr>
          </w:p>
        </w:tc>
        <w:tc>
          <w:tcPr>
            <w:tcW w:w="1309" w:type="dxa"/>
            <w:vAlign w:val="center"/>
          </w:tcPr>
          <w:p w14:paraId="7B7927DA">
            <w:pPr>
              <w:spacing w:after="0" w:line="360" w:lineRule="auto"/>
              <w:jc w:val="center"/>
              <w:rPr>
                <w:rFonts w:ascii="宋体" w:hAnsi="宋体" w:cs="宋体"/>
                <w:color w:val="auto"/>
                <w:sz w:val="24"/>
                <w:highlight w:val="none"/>
              </w:rPr>
            </w:pPr>
          </w:p>
        </w:tc>
      </w:tr>
      <w:tr w14:paraId="4D10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6A27C925">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5</w:t>
            </w:r>
          </w:p>
        </w:tc>
        <w:tc>
          <w:tcPr>
            <w:tcW w:w="1559" w:type="dxa"/>
            <w:vAlign w:val="center"/>
          </w:tcPr>
          <w:p w14:paraId="154308F3">
            <w:pPr>
              <w:spacing w:after="0" w:line="360" w:lineRule="auto"/>
              <w:jc w:val="center"/>
              <w:rPr>
                <w:rFonts w:ascii="宋体" w:hAnsi="宋体" w:cs="宋体"/>
                <w:color w:val="auto"/>
                <w:sz w:val="24"/>
                <w:highlight w:val="none"/>
              </w:rPr>
            </w:pPr>
          </w:p>
        </w:tc>
        <w:tc>
          <w:tcPr>
            <w:tcW w:w="2675" w:type="dxa"/>
            <w:vAlign w:val="center"/>
          </w:tcPr>
          <w:p w14:paraId="210F2807">
            <w:pPr>
              <w:spacing w:after="0" w:line="360" w:lineRule="auto"/>
              <w:jc w:val="center"/>
              <w:rPr>
                <w:rFonts w:ascii="宋体" w:hAnsi="宋体" w:cs="宋体"/>
                <w:color w:val="auto"/>
                <w:sz w:val="24"/>
                <w:highlight w:val="none"/>
              </w:rPr>
            </w:pPr>
          </w:p>
        </w:tc>
        <w:tc>
          <w:tcPr>
            <w:tcW w:w="1294" w:type="dxa"/>
            <w:vAlign w:val="center"/>
          </w:tcPr>
          <w:p w14:paraId="3A761FC1">
            <w:pPr>
              <w:spacing w:after="0" w:line="360" w:lineRule="auto"/>
              <w:jc w:val="center"/>
              <w:rPr>
                <w:rFonts w:ascii="宋体" w:hAnsi="宋体" w:cs="宋体"/>
                <w:color w:val="auto"/>
                <w:sz w:val="24"/>
                <w:highlight w:val="none"/>
              </w:rPr>
            </w:pPr>
          </w:p>
        </w:tc>
        <w:tc>
          <w:tcPr>
            <w:tcW w:w="1681" w:type="dxa"/>
            <w:vAlign w:val="center"/>
          </w:tcPr>
          <w:p w14:paraId="2A76C023">
            <w:pPr>
              <w:spacing w:after="0" w:line="360" w:lineRule="auto"/>
              <w:jc w:val="center"/>
              <w:rPr>
                <w:rFonts w:ascii="宋体" w:hAnsi="宋体" w:cs="宋体"/>
                <w:color w:val="auto"/>
                <w:sz w:val="24"/>
                <w:highlight w:val="none"/>
              </w:rPr>
            </w:pPr>
          </w:p>
        </w:tc>
        <w:tc>
          <w:tcPr>
            <w:tcW w:w="1309" w:type="dxa"/>
            <w:vAlign w:val="center"/>
          </w:tcPr>
          <w:p w14:paraId="5AF63F5D">
            <w:pPr>
              <w:spacing w:after="0" w:line="360" w:lineRule="auto"/>
              <w:jc w:val="center"/>
              <w:rPr>
                <w:rFonts w:ascii="宋体" w:hAnsi="宋体" w:cs="宋体"/>
                <w:color w:val="auto"/>
                <w:sz w:val="24"/>
                <w:highlight w:val="none"/>
              </w:rPr>
            </w:pPr>
          </w:p>
        </w:tc>
      </w:tr>
      <w:tr w14:paraId="59C9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359C39D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6</w:t>
            </w:r>
          </w:p>
        </w:tc>
        <w:tc>
          <w:tcPr>
            <w:tcW w:w="1559" w:type="dxa"/>
            <w:vAlign w:val="center"/>
          </w:tcPr>
          <w:p w14:paraId="4A3825B2">
            <w:pPr>
              <w:spacing w:after="0" w:line="360" w:lineRule="auto"/>
              <w:jc w:val="center"/>
              <w:rPr>
                <w:rFonts w:ascii="宋体" w:hAnsi="宋体" w:cs="宋体"/>
                <w:color w:val="auto"/>
                <w:sz w:val="24"/>
                <w:highlight w:val="none"/>
              </w:rPr>
            </w:pPr>
          </w:p>
        </w:tc>
        <w:tc>
          <w:tcPr>
            <w:tcW w:w="2675" w:type="dxa"/>
            <w:vAlign w:val="center"/>
          </w:tcPr>
          <w:p w14:paraId="6DE9DA9B">
            <w:pPr>
              <w:spacing w:after="0" w:line="360" w:lineRule="auto"/>
              <w:jc w:val="center"/>
              <w:rPr>
                <w:rFonts w:ascii="宋体" w:hAnsi="宋体" w:cs="宋体"/>
                <w:color w:val="auto"/>
                <w:sz w:val="24"/>
                <w:highlight w:val="none"/>
              </w:rPr>
            </w:pPr>
          </w:p>
        </w:tc>
        <w:tc>
          <w:tcPr>
            <w:tcW w:w="1294" w:type="dxa"/>
            <w:vAlign w:val="center"/>
          </w:tcPr>
          <w:p w14:paraId="6ED22532">
            <w:pPr>
              <w:spacing w:after="0" w:line="360" w:lineRule="auto"/>
              <w:jc w:val="center"/>
              <w:rPr>
                <w:rFonts w:ascii="宋体" w:hAnsi="宋体" w:cs="宋体"/>
                <w:color w:val="auto"/>
                <w:sz w:val="24"/>
                <w:highlight w:val="none"/>
              </w:rPr>
            </w:pPr>
          </w:p>
        </w:tc>
        <w:tc>
          <w:tcPr>
            <w:tcW w:w="1681" w:type="dxa"/>
            <w:vAlign w:val="center"/>
          </w:tcPr>
          <w:p w14:paraId="7882E059">
            <w:pPr>
              <w:spacing w:after="0" w:line="360" w:lineRule="auto"/>
              <w:jc w:val="center"/>
              <w:rPr>
                <w:rFonts w:ascii="宋体" w:hAnsi="宋体" w:cs="宋体"/>
                <w:color w:val="auto"/>
                <w:sz w:val="24"/>
                <w:highlight w:val="none"/>
              </w:rPr>
            </w:pPr>
          </w:p>
        </w:tc>
        <w:tc>
          <w:tcPr>
            <w:tcW w:w="1309" w:type="dxa"/>
            <w:vAlign w:val="center"/>
          </w:tcPr>
          <w:p w14:paraId="406EFD1A">
            <w:pPr>
              <w:spacing w:after="0" w:line="360" w:lineRule="auto"/>
              <w:jc w:val="center"/>
              <w:rPr>
                <w:rFonts w:ascii="宋体" w:hAnsi="宋体" w:cs="宋体"/>
                <w:color w:val="auto"/>
                <w:sz w:val="24"/>
                <w:highlight w:val="none"/>
              </w:rPr>
            </w:pPr>
          </w:p>
        </w:tc>
      </w:tr>
      <w:tr w14:paraId="59A1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1B971E5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1559" w:type="dxa"/>
            <w:vAlign w:val="center"/>
          </w:tcPr>
          <w:p w14:paraId="79370337">
            <w:pPr>
              <w:spacing w:after="0" w:line="360" w:lineRule="auto"/>
              <w:jc w:val="center"/>
              <w:rPr>
                <w:rFonts w:ascii="宋体" w:hAnsi="宋体" w:cs="宋体"/>
                <w:color w:val="auto"/>
                <w:sz w:val="24"/>
                <w:highlight w:val="none"/>
              </w:rPr>
            </w:pPr>
          </w:p>
        </w:tc>
        <w:tc>
          <w:tcPr>
            <w:tcW w:w="2675" w:type="dxa"/>
            <w:vAlign w:val="center"/>
          </w:tcPr>
          <w:p w14:paraId="5FBE600A">
            <w:pPr>
              <w:spacing w:after="0" w:line="360" w:lineRule="auto"/>
              <w:jc w:val="center"/>
              <w:rPr>
                <w:rFonts w:ascii="宋体" w:hAnsi="宋体" w:cs="宋体"/>
                <w:color w:val="auto"/>
                <w:sz w:val="24"/>
                <w:highlight w:val="none"/>
              </w:rPr>
            </w:pPr>
          </w:p>
        </w:tc>
        <w:tc>
          <w:tcPr>
            <w:tcW w:w="1294" w:type="dxa"/>
            <w:vAlign w:val="center"/>
          </w:tcPr>
          <w:p w14:paraId="427DD89C">
            <w:pPr>
              <w:spacing w:after="0" w:line="360" w:lineRule="auto"/>
              <w:jc w:val="center"/>
              <w:rPr>
                <w:rFonts w:ascii="宋体" w:hAnsi="宋体" w:cs="宋体"/>
                <w:color w:val="auto"/>
                <w:sz w:val="24"/>
                <w:highlight w:val="none"/>
              </w:rPr>
            </w:pPr>
          </w:p>
        </w:tc>
        <w:tc>
          <w:tcPr>
            <w:tcW w:w="1681" w:type="dxa"/>
            <w:vAlign w:val="center"/>
          </w:tcPr>
          <w:p w14:paraId="005F7A0E">
            <w:pPr>
              <w:spacing w:after="0" w:line="360" w:lineRule="auto"/>
              <w:jc w:val="center"/>
              <w:rPr>
                <w:rFonts w:ascii="宋体" w:hAnsi="宋体" w:cs="宋体"/>
                <w:color w:val="auto"/>
                <w:sz w:val="24"/>
                <w:highlight w:val="none"/>
              </w:rPr>
            </w:pPr>
          </w:p>
        </w:tc>
        <w:tc>
          <w:tcPr>
            <w:tcW w:w="1309" w:type="dxa"/>
            <w:vAlign w:val="center"/>
          </w:tcPr>
          <w:p w14:paraId="5BE0F57F">
            <w:pPr>
              <w:spacing w:after="0" w:line="360" w:lineRule="auto"/>
              <w:jc w:val="center"/>
              <w:rPr>
                <w:rFonts w:ascii="宋体" w:hAnsi="宋体" w:cs="宋体"/>
                <w:color w:val="auto"/>
                <w:sz w:val="24"/>
                <w:highlight w:val="none"/>
              </w:rPr>
            </w:pPr>
          </w:p>
        </w:tc>
      </w:tr>
    </w:tbl>
    <w:p w14:paraId="23A91271">
      <w:pPr>
        <w:keepNext w:val="0"/>
        <w:keepLines w:val="0"/>
        <w:pageBreakBefore w:val="0"/>
        <w:widowControl w:val="0"/>
        <w:kinsoku/>
        <w:wordWrap/>
        <w:overflowPunct/>
        <w:topLinePunct w:val="0"/>
        <w:autoSpaceDE/>
        <w:autoSpaceDN/>
        <w:bidi w:val="0"/>
        <w:adjustRightInd w:val="0"/>
        <w:snapToGrid w:val="0"/>
        <w:spacing w:before="120" w:beforeLines="50" w:after="0" w:line="360" w:lineRule="auto"/>
        <w:textAlignment w:val="auto"/>
        <w:rPr>
          <w:rFonts w:ascii="宋体" w:hAnsi="宋体" w:cs="宋体"/>
          <w:bCs/>
          <w:color w:val="auto"/>
          <w:sz w:val="24"/>
          <w:highlight w:val="none"/>
        </w:rPr>
      </w:pPr>
      <w:r>
        <w:rPr>
          <w:rFonts w:hint="eastAsia" w:ascii="宋体" w:hAnsi="宋体" w:cs="宋体"/>
          <w:bCs/>
          <w:color w:val="auto"/>
          <w:sz w:val="24"/>
          <w:highlight w:val="none"/>
        </w:rPr>
        <w:t>注：1.须提供</w:t>
      </w:r>
      <w:r>
        <w:rPr>
          <w:rFonts w:hint="eastAsia" w:ascii="宋体" w:hAnsi="宋体" w:cs="宋体"/>
          <w:bCs/>
          <w:color w:val="auto"/>
          <w:sz w:val="24"/>
          <w:highlight w:val="none"/>
          <w:lang w:val="en-US" w:eastAsia="zh-CN"/>
        </w:rPr>
        <w:t>近三年</w:t>
      </w:r>
      <w:r>
        <w:rPr>
          <w:rFonts w:hint="eastAsia" w:ascii="宋体" w:hAnsi="宋体" w:eastAsia="宋体" w:cs="宋体"/>
          <w:sz w:val="24"/>
          <w:szCs w:val="24"/>
          <w:highlight w:val="none"/>
        </w:rPr>
        <w:t>(20</w:t>
      </w:r>
      <w:r>
        <w:rPr>
          <w:rFonts w:hint="eastAsia" w:ascii="宋体" w:hAnsi="宋体" w:cs="宋体"/>
          <w:sz w:val="24"/>
          <w:szCs w:val="24"/>
          <w:highlight w:val="none"/>
          <w:lang w:val="en-US" w:eastAsia="zh-CN"/>
        </w:rPr>
        <w:t>23</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28日</w:t>
      </w:r>
      <w:r>
        <w:rPr>
          <w:rFonts w:hint="eastAsia" w:ascii="宋体" w:hAnsi="宋体" w:eastAsia="宋体" w:cs="宋体"/>
          <w:sz w:val="24"/>
          <w:szCs w:val="24"/>
          <w:highlight w:val="none"/>
        </w:rPr>
        <w:t>至</w:t>
      </w:r>
      <w:r>
        <w:rPr>
          <w:rFonts w:hint="eastAsia" w:ascii="宋体" w:hAnsi="宋体" w:cs="宋体"/>
          <w:sz w:val="24"/>
          <w:szCs w:val="24"/>
          <w:highlight w:val="none"/>
          <w:lang w:val="en-US" w:eastAsia="zh-CN"/>
        </w:rPr>
        <w:t>2026年8月27日</w:t>
      </w:r>
      <w:r>
        <w:rPr>
          <w:rFonts w:hint="eastAsia" w:ascii="宋体" w:hAnsi="宋体" w:cs="宋体"/>
          <w:bCs/>
          <w:color w:val="auto"/>
          <w:sz w:val="24"/>
          <w:highlight w:val="none"/>
          <w:lang w:val="en-US" w:eastAsia="zh-CN"/>
        </w:rPr>
        <w:t>，以合同签订日期为准）与本项目类似的项目业绩，合同关键页电子件加盖本单位公章</w:t>
      </w:r>
      <w:r>
        <w:rPr>
          <w:rFonts w:hint="eastAsia" w:ascii="宋体" w:hAnsi="宋体" w:cs="宋体"/>
          <w:bCs/>
          <w:color w:val="auto"/>
          <w:sz w:val="24"/>
          <w:highlight w:val="none"/>
        </w:rPr>
        <w:t>。</w:t>
      </w:r>
    </w:p>
    <w:p w14:paraId="70B1DB6F">
      <w:pPr>
        <w:adjustRightInd w:val="0"/>
        <w:snapToGrid w:val="0"/>
        <w:spacing w:after="0"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2.评标时如有必要，评标委员会将对此表进行信息核实，如提供虚假材料，有可能导致废标。</w:t>
      </w:r>
    </w:p>
    <w:p w14:paraId="5EC5ECB1">
      <w:pPr>
        <w:spacing w:after="0" w:line="360" w:lineRule="auto"/>
        <w:rPr>
          <w:rFonts w:ascii="宋体" w:hAnsi="宋体" w:cs="宋体"/>
          <w:b/>
          <w:color w:val="auto"/>
          <w:sz w:val="24"/>
          <w:highlight w:val="none"/>
        </w:rPr>
      </w:pPr>
    </w:p>
    <w:p w14:paraId="18BDC606">
      <w:pPr>
        <w:spacing w:after="0" w:line="360" w:lineRule="auto"/>
        <w:rPr>
          <w:rFonts w:ascii="宋体" w:hAnsi="宋体" w:cs="宋体"/>
          <w:b/>
          <w:color w:val="auto"/>
          <w:sz w:val="24"/>
          <w:highlight w:val="none"/>
        </w:rPr>
      </w:pPr>
    </w:p>
    <w:p w14:paraId="3FCE0B92">
      <w:pPr>
        <w:spacing w:after="0" w:line="360" w:lineRule="auto"/>
        <w:rPr>
          <w:rFonts w:ascii="宋体" w:hAnsi="宋体" w:cs="宋体"/>
          <w:b/>
          <w:color w:val="auto"/>
          <w:sz w:val="24"/>
          <w:highlight w:val="none"/>
        </w:rPr>
      </w:pPr>
    </w:p>
    <w:p w14:paraId="6AE9609F">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649C3401">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24757E07">
      <w:pPr>
        <w:pStyle w:val="45"/>
        <w:spacing w:after="0" w:line="360" w:lineRule="auto"/>
        <w:ind w:firstLine="240"/>
        <w:rPr>
          <w:rFonts w:ascii="宋体" w:hAnsi="宋体" w:cs="宋体"/>
          <w:color w:val="auto"/>
          <w:sz w:val="24"/>
          <w:highlight w:val="none"/>
        </w:rPr>
      </w:pPr>
    </w:p>
    <w:p w14:paraId="078047C2">
      <w:pPr>
        <w:pStyle w:val="45"/>
        <w:spacing w:after="0" w:line="360" w:lineRule="auto"/>
        <w:ind w:firstLine="0" w:firstLineChars="0"/>
        <w:jc w:val="center"/>
        <w:rPr>
          <w:rFonts w:ascii="宋体" w:hAnsi="宋体" w:cs="宋体"/>
          <w:color w:val="auto"/>
          <w:sz w:val="24"/>
          <w:highlight w:val="none"/>
        </w:rPr>
        <w:sectPr>
          <w:pgSz w:w="11905" w:h="16838"/>
          <w:pgMar w:top="1440" w:right="1440" w:bottom="1440" w:left="1440" w:header="851" w:footer="850" w:gutter="0"/>
          <w:pgNumType w:fmt="decimal"/>
          <w:cols w:space="0" w:num="1"/>
          <w:rtlGutter w:val="0"/>
          <w:docGrid w:linePitch="462" w:charSpace="0"/>
        </w:sectPr>
      </w:pPr>
    </w:p>
    <w:p w14:paraId="3C959250">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 xml:space="preserve">  招标代理费承诺书</w:t>
      </w:r>
    </w:p>
    <w:p w14:paraId="6B6F52C0">
      <w:pPr>
        <w:spacing w:after="0" w:line="360" w:lineRule="auto"/>
        <w:ind w:right="281" w:rightChars="134"/>
        <w:rPr>
          <w:rFonts w:ascii="宋体" w:hAnsi="宋体" w:cs="宋体"/>
          <w:color w:val="auto"/>
          <w:sz w:val="24"/>
          <w:highlight w:val="none"/>
        </w:rPr>
      </w:pPr>
    </w:p>
    <w:p w14:paraId="5A36DD83">
      <w:pPr>
        <w:spacing w:after="0" w:line="360" w:lineRule="auto"/>
        <w:rPr>
          <w:rFonts w:ascii="宋体" w:hAnsi="宋体" w:cs="宋体"/>
          <w:color w:val="auto"/>
          <w:sz w:val="24"/>
          <w:highlight w:val="none"/>
        </w:rPr>
      </w:pPr>
      <w:r>
        <w:rPr>
          <w:rFonts w:hint="eastAsia" w:ascii="宋体" w:hAnsi="宋体" w:cs="宋体"/>
          <w:color w:val="auto"/>
          <w:sz w:val="24"/>
          <w:highlight w:val="none"/>
          <w:u w:val="single"/>
          <w:lang w:eastAsia="zh-CN"/>
        </w:rPr>
        <w:t>北京浩明工程咨询有限公司</w:t>
      </w:r>
      <w:r>
        <w:rPr>
          <w:rFonts w:hint="eastAsia" w:ascii="宋体" w:hAnsi="宋体" w:cs="宋体"/>
          <w:color w:val="auto"/>
          <w:sz w:val="24"/>
          <w:highlight w:val="none"/>
        </w:rPr>
        <w:t>：</w:t>
      </w:r>
    </w:p>
    <w:p w14:paraId="028DDD4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我公司在贵公司组织的</w:t>
      </w:r>
      <w:r>
        <w:rPr>
          <w:rFonts w:hint="eastAsia" w:ascii="宋体" w:hAnsi="宋体" w:cs="宋体"/>
          <w:color w:val="auto"/>
          <w:sz w:val="24"/>
          <w:highlight w:val="none"/>
          <w:u w:val="single"/>
          <w:lang w:val="en-US" w:eastAsia="zh-CN"/>
        </w:rPr>
        <w:t xml:space="preserve"> 项目名称</w:t>
      </w:r>
      <w:r>
        <w:rPr>
          <w:rFonts w:hint="eastAsia" w:ascii="宋体" w:hAnsi="宋体" w:cs="宋体"/>
          <w:color w:val="auto"/>
          <w:sz w:val="24"/>
          <w:highlight w:val="none"/>
          <w:u w:val="single"/>
        </w:rPr>
        <w:t>、项目编号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的招标中若为中标人，我公司保证在领取中标通知书时按招标文件的规定向贵公司支付招标代理服务费。如我公司未按上述承诺支付招标代理费，贵公司有权取消我公司的中标资格，由此产生的一切法律后果和责任由我公司承担。</w:t>
      </w:r>
    </w:p>
    <w:p w14:paraId="1226C6A5">
      <w:pPr>
        <w:spacing w:after="0" w:line="360" w:lineRule="auto"/>
        <w:rPr>
          <w:rFonts w:ascii="宋体" w:hAnsi="宋体" w:cs="宋体"/>
          <w:color w:val="auto"/>
          <w:sz w:val="24"/>
          <w:highlight w:val="none"/>
        </w:rPr>
      </w:pPr>
    </w:p>
    <w:p w14:paraId="7535BFF2">
      <w:pPr>
        <w:spacing w:after="0" w:line="360" w:lineRule="auto"/>
        <w:rPr>
          <w:rFonts w:ascii="宋体" w:hAnsi="宋体" w:cs="宋体"/>
          <w:color w:val="auto"/>
          <w:sz w:val="24"/>
          <w:highlight w:val="none"/>
        </w:rPr>
      </w:pPr>
    </w:p>
    <w:p w14:paraId="3F27BDBA">
      <w:pPr>
        <w:wordWrap w:val="0"/>
        <w:spacing w:after="0" w:line="48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请贵单位公对公通过银行电汇方式汇至以下账户：</w:t>
      </w:r>
    </w:p>
    <w:p w14:paraId="4CFA4AD8">
      <w:pPr>
        <w:wordWrap w:val="0"/>
        <w:spacing w:after="0" w:line="480" w:lineRule="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单位名称：</w:t>
      </w:r>
      <w:r>
        <w:rPr>
          <w:rFonts w:hint="eastAsia" w:asciiTheme="minorEastAsia" w:hAnsiTheme="minorEastAsia" w:eastAsiaTheme="minorEastAsia" w:cstheme="minorEastAsia"/>
          <w:color w:val="auto"/>
          <w:sz w:val="24"/>
          <w:szCs w:val="24"/>
          <w:highlight w:val="none"/>
          <w:lang w:eastAsia="zh-CN"/>
        </w:rPr>
        <w:t>北京浩明工程咨询有限公司</w:t>
      </w:r>
    </w:p>
    <w:p w14:paraId="60BEE19B">
      <w:pPr>
        <w:wordWrap w:val="0"/>
        <w:spacing w:after="0" w:line="48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税    号：</w:t>
      </w:r>
      <w:r>
        <w:rPr>
          <w:rFonts w:hint="eastAsia" w:asciiTheme="minorEastAsia" w:hAnsiTheme="minorEastAsia" w:eastAsiaTheme="minorEastAsia" w:cstheme="minorEastAsia"/>
          <w:color w:val="auto"/>
          <w:sz w:val="24"/>
          <w:szCs w:val="24"/>
          <w:highlight w:val="none"/>
          <w:lang w:val="en-US" w:eastAsia="zh-CN"/>
        </w:rPr>
        <w:t>91110113330374929J</w:t>
      </w:r>
    </w:p>
    <w:p w14:paraId="30003E6C">
      <w:pPr>
        <w:wordWrap w:val="0"/>
        <w:spacing w:after="0" w:line="48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地    址：</w:t>
      </w:r>
      <w:r>
        <w:rPr>
          <w:rFonts w:hint="eastAsia" w:asciiTheme="minorEastAsia" w:hAnsiTheme="minorEastAsia" w:eastAsiaTheme="minorEastAsia" w:cstheme="minorEastAsia"/>
          <w:color w:val="auto"/>
          <w:sz w:val="24"/>
          <w:szCs w:val="24"/>
          <w:highlight w:val="none"/>
          <w:lang w:val="en-US" w:eastAsia="zh-CN"/>
        </w:rPr>
        <w:t>北京市顺义区仁和镇仓上小区37号楼一单元302室</w:t>
      </w:r>
    </w:p>
    <w:p w14:paraId="7B6813F7">
      <w:pPr>
        <w:wordWrap w:val="0"/>
        <w:spacing w:after="0" w:line="48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 户 行：</w:t>
      </w:r>
      <w:r>
        <w:rPr>
          <w:rFonts w:hint="eastAsia" w:asciiTheme="minorEastAsia" w:hAnsiTheme="minorEastAsia" w:eastAsiaTheme="minorEastAsia" w:cstheme="minorEastAsia"/>
          <w:color w:val="auto"/>
          <w:sz w:val="24"/>
          <w:szCs w:val="24"/>
          <w:highlight w:val="none"/>
          <w:lang w:val="en-US" w:eastAsia="zh-CN"/>
        </w:rPr>
        <w:t>北京农商银行顺义支行</w:t>
      </w:r>
    </w:p>
    <w:p w14:paraId="46DFD983">
      <w:pPr>
        <w:wordWrap w:val="0"/>
        <w:spacing w:after="0" w:line="48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账    户：</w:t>
      </w:r>
      <w:r>
        <w:rPr>
          <w:rFonts w:hint="eastAsia" w:asciiTheme="minorEastAsia" w:hAnsiTheme="minorEastAsia" w:eastAsiaTheme="minorEastAsia" w:cstheme="minorEastAsia"/>
          <w:color w:val="auto"/>
          <w:sz w:val="24"/>
          <w:szCs w:val="24"/>
          <w:highlight w:val="none"/>
          <w:lang w:val="en-US" w:eastAsia="zh-CN"/>
        </w:rPr>
        <w:t>0801000103000047780</w:t>
      </w:r>
    </w:p>
    <w:p w14:paraId="77F19219">
      <w:pPr>
        <w:wordWrap w:val="0"/>
        <w:spacing w:after="0" w:line="480" w:lineRule="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lang w:eastAsia="zh-CN"/>
        </w:rPr>
        <w:t>010-6</w:t>
      </w:r>
      <w:r>
        <w:rPr>
          <w:rFonts w:hint="eastAsia" w:asciiTheme="minorEastAsia" w:hAnsiTheme="minorEastAsia" w:eastAsiaTheme="minorEastAsia" w:cstheme="minorEastAsia"/>
          <w:color w:val="auto"/>
          <w:sz w:val="24"/>
          <w:szCs w:val="24"/>
          <w:highlight w:val="none"/>
          <w:lang w:val="en-US" w:eastAsia="zh-CN"/>
        </w:rPr>
        <w:t>9431888</w:t>
      </w:r>
    </w:p>
    <w:p w14:paraId="3ACE654A">
      <w:pPr>
        <w:spacing w:after="0" w:line="360" w:lineRule="auto"/>
        <w:rPr>
          <w:rFonts w:ascii="宋体" w:hAnsi="宋体" w:cs="宋体"/>
          <w:color w:val="auto"/>
          <w:sz w:val="24"/>
          <w:highlight w:val="none"/>
        </w:rPr>
      </w:pPr>
    </w:p>
    <w:p w14:paraId="0ED276C5">
      <w:pPr>
        <w:spacing w:after="0" w:line="360" w:lineRule="auto"/>
        <w:rPr>
          <w:rFonts w:ascii="宋体" w:hAnsi="宋体" w:cs="宋体"/>
          <w:color w:val="auto"/>
          <w:sz w:val="24"/>
          <w:highlight w:val="none"/>
        </w:rPr>
      </w:pPr>
    </w:p>
    <w:p w14:paraId="52ED44A2">
      <w:pPr>
        <w:spacing w:after="0" w:line="360" w:lineRule="auto"/>
        <w:rPr>
          <w:rFonts w:ascii="宋体" w:hAnsi="宋体" w:cs="宋体"/>
          <w:color w:val="auto"/>
          <w:sz w:val="24"/>
          <w:highlight w:val="none"/>
        </w:rPr>
      </w:pPr>
    </w:p>
    <w:p w14:paraId="5B6BDC0C">
      <w:pPr>
        <w:spacing w:after="0" w:line="360" w:lineRule="auto"/>
        <w:rPr>
          <w:rFonts w:ascii="宋体" w:hAnsi="宋体" w:cs="宋体"/>
          <w:color w:val="auto"/>
          <w:sz w:val="24"/>
          <w:highlight w:val="none"/>
        </w:rPr>
      </w:pPr>
    </w:p>
    <w:p w14:paraId="42FCB10D">
      <w:pPr>
        <w:spacing w:after="0" w:line="360" w:lineRule="auto"/>
        <w:rPr>
          <w:rFonts w:ascii="宋体" w:hAnsi="宋体" w:cs="宋体"/>
          <w:color w:val="auto"/>
          <w:sz w:val="24"/>
          <w:highlight w:val="none"/>
        </w:rPr>
      </w:pPr>
      <w:r>
        <w:rPr>
          <w:rFonts w:hint="eastAsia" w:ascii="宋体" w:hAnsi="宋体" w:cs="宋体"/>
          <w:color w:val="auto"/>
          <w:sz w:val="24"/>
          <w:highlight w:val="none"/>
        </w:rPr>
        <w:t>投标人名称（</w:t>
      </w:r>
      <w:r>
        <w:rPr>
          <w:rFonts w:hint="eastAsia" w:ascii="宋体" w:hAnsi="宋体" w:cs="宋体"/>
          <w:color w:val="auto"/>
          <w:sz w:val="24"/>
          <w:highlight w:val="none"/>
          <w:lang w:val="en-US" w:eastAsia="zh-CN"/>
        </w:rPr>
        <w:t>加盖公</w:t>
      </w:r>
      <w:r>
        <w:rPr>
          <w:rFonts w:hint="eastAsia" w:ascii="宋体" w:hAnsi="宋体" w:cs="宋体"/>
          <w:color w:val="auto"/>
          <w:sz w:val="24"/>
          <w:highlight w:val="none"/>
        </w:rPr>
        <w:t>章）：______：</w:t>
      </w:r>
    </w:p>
    <w:p w14:paraId="617EC6ED">
      <w:pPr>
        <w:spacing w:after="0" w:line="360" w:lineRule="auto"/>
        <w:rPr>
          <w:rFonts w:ascii="宋体" w:hAnsi="宋体" w:cs="宋体"/>
          <w:color w:val="auto"/>
          <w:sz w:val="24"/>
          <w:highlight w:val="none"/>
        </w:rPr>
      </w:pP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单位负责人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(签字或</w:t>
      </w:r>
      <w:r>
        <w:rPr>
          <w:rFonts w:hint="eastAsia" w:ascii="宋体" w:hAnsi="宋体" w:cs="宋体"/>
          <w:color w:val="auto"/>
          <w:sz w:val="24"/>
          <w:highlight w:val="none"/>
          <w:lang w:val="en-US" w:eastAsia="zh-CN"/>
        </w:rPr>
        <w:t>签章</w:t>
      </w:r>
      <w:r>
        <w:rPr>
          <w:rFonts w:hint="eastAsia" w:ascii="宋体" w:hAnsi="宋体" w:cs="宋体"/>
          <w:color w:val="auto"/>
          <w:sz w:val="24"/>
          <w:highlight w:val="none"/>
        </w:rPr>
        <w:t>)：</w:t>
      </w:r>
    </w:p>
    <w:p w14:paraId="11F945AC">
      <w:pPr>
        <w:spacing w:after="0"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日期：</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月</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日</w:t>
      </w:r>
    </w:p>
    <w:p w14:paraId="670DD118">
      <w:pPr>
        <w:spacing w:after="0" w:line="360" w:lineRule="auto"/>
        <w:rPr>
          <w:rFonts w:ascii="宋体" w:hAnsi="宋体" w:cs="宋体"/>
          <w:color w:val="auto"/>
          <w:kern w:val="0"/>
          <w:sz w:val="24"/>
          <w:highlight w:val="none"/>
        </w:rPr>
        <w:sectPr>
          <w:pgSz w:w="11905" w:h="16838"/>
          <w:pgMar w:top="1440" w:right="1440" w:bottom="1440" w:left="1440" w:header="851" w:footer="850" w:gutter="0"/>
          <w:pgNumType w:fmt="decimal"/>
          <w:cols w:space="0" w:num="1"/>
          <w:rtlGutter w:val="0"/>
          <w:docGrid w:linePitch="462" w:charSpace="0"/>
        </w:sectPr>
      </w:pPr>
      <w:r>
        <w:rPr>
          <w:rFonts w:hint="eastAsia" w:ascii="宋体" w:hAnsi="宋体" w:cs="宋体"/>
          <w:color w:val="auto"/>
          <w:sz w:val="24"/>
          <w:highlight w:val="none"/>
        </w:rPr>
        <w:br w:type="page"/>
      </w:r>
    </w:p>
    <w:p w14:paraId="1EF7685E">
      <w:pPr>
        <w:spacing w:after="0" w:line="360" w:lineRule="auto"/>
        <w:jc w:val="both"/>
        <w:rPr>
          <w:rFonts w:hint="eastAsia" w:ascii="宋体" w:hAnsi="宋体" w:cs="宋体"/>
          <w:color w:val="auto"/>
          <w:sz w:val="24"/>
          <w:highlight w:val="none"/>
        </w:rPr>
      </w:pP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w:t>
      </w:r>
      <w:r>
        <w:rPr>
          <w:rFonts w:hint="eastAsia" w:ascii="宋体" w:hAnsi="宋体" w:cs="宋体"/>
          <w:bCs/>
          <w:color w:val="auto"/>
          <w:sz w:val="24"/>
          <w:highlight w:val="none"/>
          <w:lang w:val="en-US" w:eastAsia="zh-CN"/>
        </w:rPr>
        <w:t>5</w:t>
      </w:r>
      <w:r>
        <w:rPr>
          <w:rFonts w:hint="eastAsia" w:ascii="宋体" w:hAnsi="宋体" w:cs="宋体"/>
          <w:bCs/>
          <w:color w:val="auto"/>
          <w:sz w:val="24"/>
          <w:highlight w:val="none"/>
        </w:rPr>
        <w:t xml:space="preserve">  投标人认为应附的其他材料</w:t>
      </w:r>
      <w:r>
        <w:rPr>
          <w:rFonts w:hint="eastAsia" w:ascii="宋体" w:hAnsi="宋体" w:cs="宋体"/>
          <w:bCs/>
          <w:color w:val="auto"/>
          <w:sz w:val="24"/>
          <w:highlight w:val="none"/>
          <w:lang w:val="en-US" w:eastAsia="zh-CN"/>
        </w:rPr>
        <w:t>(如有）</w:t>
      </w:r>
    </w:p>
    <w:p w14:paraId="0B351B40">
      <w:pPr>
        <w:spacing w:after="0" w:line="360" w:lineRule="auto"/>
        <w:rPr>
          <w:rFonts w:hint="eastAsia" w:ascii="宋体" w:hAnsi="宋体" w:cs="宋体"/>
          <w:color w:val="auto"/>
          <w:sz w:val="24"/>
          <w:highlight w:val="none"/>
        </w:rPr>
      </w:pPr>
    </w:p>
    <w:p w14:paraId="6A7DD23E">
      <w:pPr>
        <w:spacing w:after="0" w:line="360" w:lineRule="auto"/>
        <w:rPr>
          <w:rFonts w:hint="eastAsia" w:ascii="宋体" w:hAnsi="宋体" w:cs="宋体"/>
          <w:color w:val="auto"/>
          <w:sz w:val="24"/>
          <w:highlight w:val="none"/>
        </w:rPr>
      </w:pPr>
    </w:p>
    <w:p w14:paraId="3DD27A25">
      <w:pPr>
        <w:spacing w:after="0" w:line="360" w:lineRule="auto"/>
        <w:rPr>
          <w:rFonts w:hint="eastAsia" w:ascii="宋体" w:hAnsi="宋体" w:cs="宋体"/>
          <w:color w:val="auto"/>
          <w:sz w:val="24"/>
          <w:highlight w:val="none"/>
        </w:rPr>
      </w:pPr>
    </w:p>
    <w:p w14:paraId="20A4C0B6">
      <w:pPr>
        <w:spacing w:after="0" w:line="360" w:lineRule="auto"/>
        <w:rPr>
          <w:rFonts w:hint="eastAsia" w:ascii="宋体" w:hAnsi="宋体" w:cs="宋体"/>
          <w:color w:val="auto"/>
          <w:sz w:val="24"/>
          <w:highlight w:val="none"/>
        </w:rPr>
      </w:pPr>
    </w:p>
    <w:p w14:paraId="5C32FE85">
      <w:pPr>
        <w:spacing w:after="0" w:line="360" w:lineRule="auto"/>
        <w:rPr>
          <w:rFonts w:hint="eastAsia" w:ascii="宋体" w:hAnsi="宋体" w:cs="宋体"/>
          <w:color w:val="auto"/>
          <w:sz w:val="24"/>
          <w:highlight w:val="none"/>
        </w:rPr>
      </w:pPr>
    </w:p>
    <w:p w14:paraId="21D71DDD">
      <w:pPr>
        <w:spacing w:after="0" w:line="360" w:lineRule="auto"/>
        <w:rPr>
          <w:rFonts w:hint="eastAsia" w:ascii="宋体" w:hAnsi="宋体" w:cs="宋体"/>
          <w:color w:val="auto"/>
          <w:sz w:val="24"/>
          <w:highlight w:val="none"/>
        </w:rPr>
      </w:pPr>
    </w:p>
    <w:p w14:paraId="515B9FB7">
      <w:pPr>
        <w:spacing w:after="0" w:line="360" w:lineRule="auto"/>
        <w:rPr>
          <w:rFonts w:hint="eastAsia" w:ascii="宋体" w:hAnsi="宋体" w:cs="宋体"/>
          <w:color w:val="auto"/>
          <w:sz w:val="24"/>
          <w:highlight w:val="none"/>
        </w:rPr>
      </w:pPr>
    </w:p>
    <w:p w14:paraId="4EC5B01D">
      <w:pPr>
        <w:spacing w:after="0" w:line="360" w:lineRule="auto"/>
        <w:rPr>
          <w:rFonts w:hint="eastAsia" w:ascii="宋体" w:hAnsi="宋体" w:cs="宋体"/>
          <w:color w:val="auto"/>
          <w:sz w:val="24"/>
          <w:highlight w:val="none"/>
        </w:rPr>
      </w:pPr>
    </w:p>
    <w:p w14:paraId="51D91BCC">
      <w:pPr>
        <w:spacing w:after="0" w:line="360" w:lineRule="auto"/>
        <w:rPr>
          <w:rFonts w:hint="eastAsia" w:ascii="宋体" w:hAnsi="宋体" w:cs="宋体"/>
          <w:color w:val="auto"/>
          <w:sz w:val="24"/>
          <w:highlight w:val="none"/>
        </w:rPr>
      </w:pPr>
    </w:p>
    <w:p w14:paraId="308A4B94">
      <w:pPr>
        <w:spacing w:after="0" w:line="360" w:lineRule="auto"/>
        <w:rPr>
          <w:rFonts w:hint="eastAsia" w:ascii="宋体" w:hAnsi="宋体" w:cs="宋体"/>
          <w:color w:val="auto"/>
          <w:sz w:val="24"/>
          <w:highlight w:val="none"/>
        </w:rPr>
      </w:pPr>
    </w:p>
    <w:p w14:paraId="2CDC4C38">
      <w:pPr>
        <w:spacing w:after="0" w:line="360" w:lineRule="auto"/>
        <w:rPr>
          <w:rFonts w:hint="eastAsia" w:ascii="宋体" w:hAnsi="宋体" w:cs="宋体"/>
          <w:color w:val="auto"/>
          <w:sz w:val="24"/>
          <w:highlight w:val="none"/>
        </w:rPr>
      </w:pPr>
    </w:p>
    <w:p w14:paraId="40FC1996">
      <w:pPr>
        <w:spacing w:after="0" w:line="360" w:lineRule="auto"/>
        <w:rPr>
          <w:rFonts w:hint="eastAsia" w:ascii="宋体" w:hAnsi="宋体" w:cs="宋体"/>
          <w:color w:val="auto"/>
          <w:sz w:val="24"/>
          <w:highlight w:val="none"/>
        </w:rPr>
      </w:pPr>
    </w:p>
    <w:p w14:paraId="4316CBD4">
      <w:pPr>
        <w:spacing w:after="0" w:line="360" w:lineRule="auto"/>
        <w:rPr>
          <w:rFonts w:hint="eastAsia" w:ascii="宋体" w:hAnsi="宋体" w:cs="宋体"/>
          <w:color w:val="auto"/>
          <w:sz w:val="24"/>
          <w:highlight w:val="none"/>
        </w:rPr>
      </w:pPr>
      <w:r>
        <w:rPr>
          <w:rFonts w:hint="eastAsia" w:ascii="宋体" w:hAnsi="宋体" w:cs="宋体"/>
          <w:color w:val="auto"/>
          <w:sz w:val="24"/>
          <w:highlight w:val="none"/>
        </w:rPr>
        <w:br w:type="page"/>
      </w:r>
    </w:p>
    <w:p w14:paraId="35A6BE4A">
      <w:pPr>
        <w:pStyle w:val="45"/>
        <w:spacing w:after="0" w:line="360" w:lineRule="auto"/>
        <w:ind w:firstLine="0" w:firstLineChars="0"/>
        <w:rPr>
          <w:rFonts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 xml:space="preserve">  服务方案</w:t>
      </w:r>
    </w:p>
    <w:p w14:paraId="3CD4FE99">
      <w:pPr>
        <w:pStyle w:val="45"/>
        <w:spacing w:after="0" w:line="360" w:lineRule="auto"/>
        <w:ind w:firstLine="0" w:firstLineChars="0"/>
        <w:jc w:val="center"/>
        <w:rPr>
          <w:rFonts w:ascii="宋体" w:hAnsi="宋体" w:cs="宋体"/>
          <w:color w:val="auto"/>
          <w:sz w:val="24"/>
          <w:highlight w:val="none"/>
        </w:rPr>
      </w:pPr>
      <w:r>
        <w:rPr>
          <w:rFonts w:hint="eastAsia" w:ascii="宋体" w:hAnsi="宋体" w:cs="宋体"/>
          <w:color w:val="auto"/>
          <w:sz w:val="24"/>
          <w:highlight w:val="none"/>
        </w:rPr>
        <w:t>投标人根据</w:t>
      </w:r>
      <w:r>
        <w:rPr>
          <w:rFonts w:hint="eastAsia" w:ascii="宋体" w:hAnsi="宋体" w:cs="宋体"/>
          <w:color w:val="auto"/>
          <w:sz w:val="24"/>
          <w:highlight w:val="none"/>
          <w:lang w:val="en-US" w:eastAsia="zh-CN"/>
        </w:rPr>
        <w:t>评标标准及</w:t>
      </w:r>
      <w:r>
        <w:rPr>
          <w:rFonts w:hint="eastAsia" w:ascii="宋体" w:hAnsi="宋体" w:cs="宋体"/>
          <w:color w:val="auto"/>
          <w:sz w:val="24"/>
          <w:highlight w:val="none"/>
        </w:rPr>
        <w:t>采购需求自行编写（格式自拟）</w:t>
      </w:r>
    </w:p>
    <w:p w14:paraId="1700D509">
      <w:pPr>
        <w:pStyle w:val="45"/>
        <w:keepNext w:val="0"/>
        <w:keepLines w:val="0"/>
        <w:pageBreakBefore w:val="0"/>
        <w:widowControl w:val="0"/>
        <w:kinsoku/>
        <w:wordWrap/>
        <w:overflowPunct/>
        <w:topLinePunct w:val="0"/>
        <w:autoSpaceDE/>
        <w:autoSpaceDN/>
        <w:bidi w:val="0"/>
        <w:adjustRightInd/>
        <w:snapToGrid/>
        <w:spacing w:before="0" w:after="0" w:line="360" w:lineRule="auto"/>
        <w:ind w:firstLine="0" w:firstLineChars="0"/>
        <w:jc w:val="left"/>
        <w:textAlignment w:val="auto"/>
        <w:rPr>
          <w:rFonts w:hint="eastAsia"/>
          <w:color w:val="auto"/>
          <w:sz w:val="24"/>
          <w:szCs w:val="24"/>
          <w:highlight w:val="none"/>
          <w:lang w:val="en-US" w:eastAsia="zh-CN"/>
        </w:rPr>
      </w:pPr>
    </w:p>
    <w:sectPr>
      <w:pgSz w:w="11905" w:h="16838"/>
      <w:pgMar w:top="1440" w:right="1440" w:bottom="1440" w:left="1440" w:header="851" w:footer="850" w:gutter="0"/>
      <w:pgNumType w:fmt="decimal"/>
      <w:cols w:space="0" w:num="1"/>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6EBBEC-AD85-4046-98FF-297604E5A51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2" w:fontKey="{6A808C5A-C01F-4147-B358-6ECC6F5A792E}"/>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等线">
    <w:altName w:val="Arial Unicode MS"/>
    <w:panose1 w:val="02010600030101010101"/>
    <w:charset w:val="86"/>
    <w:family w:val="auto"/>
    <w:pitch w:val="default"/>
    <w:sig w:usb0="00000000" w:usb1="00000000" w:usb2="00000016" w:usb3="00000000" w:csb0="0004000F" w:csb1="00000000"/>
    <w:embedRegular r:id="rId3" w:fontKey="{57E8B95E-69DA-4DEA-A778-6CBC73AFC541}"/>
  </w:font>
  <w:font w:name="Segoe UI">
    <w:panose1 w:val="020B0502040204020203"/>
    <w:charset w:val="00"/>
    <w:family w:val="auto"/>
    <w:pitch w:val="default"/>
    <w:sig w:usb0="E10022FF" w:usb1="C000E47F" w:usb2="00000029" w:usb3="00000000" w:csb0="200001DF" w:csb1="20000000"/>
    <w:embedRegular r:id="rId4" w:fontKey="{02B0F5B6-589C-4CF3-836E-24BA24C107DD}"/>
  </w:font>
  <w:font w:name="方正小标宋简体">
    <w:panose1 w:val="03000509000000000000"/>
    <w:charset w:val="86"/>
    <w:family w:val="auto"/>
    <w:pitch w:val="default"/>
    <w:sig w:usb0="00000001" w:usb1="080E0000" w:usb2="00000000" w:usb3="00000000" w:csb0="00040000" w:csb1="00000000"/>
    <w:embedRegular r:id="rId5" w:fontKey="{73C197B2-B257-4309-8E1E-77B59B0CEBE1}"/>
  </w:font>
  <w:font w:name="仿宋">
    <w:panose1 w:val="02010609060101010101"/>
    <w:charset w:val="86"/>
    <w:family w:val="auto"/>
    <w:pitch w:val="default"/>
    <w:sig w:usb0="800002BF" w:usb1="38CF7CFA" w:usb2="00000016" w:usb3="00000000" w:csb0="00040001" w:csb1="00000000"/>
    <w:embedRegular r:id="rId6" w:fontKey="{BD9D0C4C-6BC2-4A00-A063-3D5CAD3C8381}"/>
  </w:font>
  <w:font w:name="方正小标宋_GBK">
    <w:altName w:val="Arial Unicode MS"/>
    <w:panose1 w:val="03000509000000000000"/>
    <w:charset w:val="86"/>
    <w:family w:val="auto"/>
    <w:pitch w:val="default"/>
    <w:sig w:usb0="00000000" w:usb1="00000000" w:usb2="00000000" w:usb3="00000000" w:csb0="00040000" w:csb1="00000000"/>
    <w:embedRegular r:id="rId7" w:fontKey="{37506936-3838-4CDC-825B-965F4C6626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EDD31">
    <w:pPr>
      <w:pStyle w:val="30"/>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E38CF">
    <w:pPr>
      <w:pStyle w:val="30"/>
      <w:tabs>
        <w:tab w:val="center" w:pos="4536"/>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DBA1E1">
                          <w:pPr>
                            <w:pStyle w:val="3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ADBA1E1">
                    <w:pPr>
                      <w:pStyle w:val="30"/>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569FC">
    <w:pPr>
      <w:pStyle w:val="30"/>
      <w:tabs>
        <w:tab w:val="clear" w:pos="4153"/>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6CF26D">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06CF26D">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541A3">
    <w:pPr>
      <w:pStyle w:val="30"/>
      <w:framePr w:wrap="around" w:vAnchor="text" w:hAnchor="margin" w:xAlign="right" w:y="1"/>
      <w:rPr>
        <w:rStyle w:val="52"/>
      </w:rPr>
    </w:pPr>
    <w:r>
      <w:rPr>
        <w:rStyle w:val="52"/>
      </w:rPr>
      <w:fldChar w:fldCharType="begin"/>
    </w:r>
    <w:r>
      <w:rPr>
        <w:rStyle w:val="52"/>
      </w:rPr>
      <w:instrText xml:space="preserve">PAGE  </w:instrText>
    </w:r>
    <w:r>
      <w:rPr>
        <w:rStyle w:val="52"/>
      </w:rPr>
      <w:fldChar w:fldCharType="separate"/>
    </w:r>
    <w:r>
      <w:rPr>
        <w:rStyle w:val="52"/>
      </w:rPr>
      <w:fldChar w:fldCharType="end"/>
    </w:r>
  </w:p>
  <w:p w14:paraId="52E34ED4">
    <w:pPr>
      <w:pStyle w:val="3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C52B6">
    <w:pPr>
      <w:pStyle w:val="3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10213">
    <w:pPr>
      <w:pStyle w:val="3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C7BD95">
                          <w:pPr>
                            <w:pStyle w:val="30"/>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3C7BD95">
                    <w:pPr>
                      <w:pStyle w:val="30"/>
                    </w:pPr>
                    <w:r>
                      <w:fldChar w:fldCharType="begin"/>
                    </w:r>
                    <w:r>
                      <w:instrText xml:space="preserve"> PAGE  \* MERGEFORMAT </w:instrText>
                    </w:r>
                    <w:r>
                      <w:fldChar w:fldCharType="separate"/>
                    </w:r>
                    <w:r>
                      <w:t>11</w:t>
                    </w:r>
                    <w:r>
                      <w:fldChar w:fldCharType="end"/>
                    </w:r>
                  </w:p>
                </w:txbxContent>
              </v:textbox>
            </v:shape>
          </w:pict>
        </mc:Fallback>
      </mc:AlternateContent>
    </w:r>
  </w:p>
  <w:p w14:paraId="4F2155ED">
    <w:pPr>
      <w:pStyle w:val="3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B1E50">
    <w:pPr>
      <w:pStyle w:val="30"/>
      <w:ind w:right="280"/>
      <w:jc w:val="right"/>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298CC3">
                          <w:pPr>
                            <w:pStyle w:val="30"/>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7298CC3">
                    <w:pPr>
                      <w:pStyle w:val="3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E0FFA">
    <w:pPr>
      <w:pStyle w:val="30"/>
      <w:ind w:right="280"/>
      <w:jc w:val="right"/>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E3095F">
                          <w:pPr>
                            <w:pStyle w:val="30"/>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4E3095F">
                    <w:pPr>
                      <w:pStyle w:val="30"/>
                    </w:pPr>
                    <w:r>
                      <w:fldChar w:fldCharType="begin"/>
                    </w:r>
                    <w:r>
                      <w:instrText xml:space="preserve"> PAGE  \* MERGEFORMAT </w:instrText>
                    </w:r>
                    <w:r>
                      <w:fldChar w:fldCharType="separate"/>
                    </w:r>
                    <w:r>
                      <w:t>58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06D47">
    <w:pPr>
      <w:pStyle w:val="31"/>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1A9A1">
    <w:pPr>
      <w:pStyle w:val="3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E00EC">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40F6A">
    <w:pPr>
      <w:pStyle w:val="31"/>
      <w:jc w:val="right"/>
    </w:pPr>
    <w:r>
      <w:rPr>
        <w:rFonts w:hint="eastAsia"/>
      </w:rPr>
      <w:t>北京市政府</w:t>
    </w:r>
    <w:r>
      <w:t>采购</w:t>
    </w:r>
    <w:r>
      <w:rPr>
        <w:rFonts w:hint="eastAsia"/>
      </w:rPr>
      <w:t>项目公开招标文件示范文本</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AE13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67040"/>
    <w:multiLevelType w:val="singleLevel"/>
    <w:tmpl w:val="9F367040"/>
    <w:lvl w:ilvl="0" w:tentative="0">
      <w:start w:val="2"/>
      <w:numFmt w:val="chineseCounting"/>
      <w:suff w:val="nothing"/>
      <w:lvlText w:val="%1、"/>
      <w:lvlJc w:val="left"/>
      <w:rPr>
        <w:rFonts w:hint="eastAsia"/>
      </w:rPr>
    </w:lvl>
  </w:abstractNum>
  <w:abstractNum w:abstractNumId="1">
    <w:nsid w:val="A69AA2E8"/>
    <w:multiLevelType w:val="singleLevel"/>
    <w:tmpl w:val="A69AA2E8"/>
    <w:lvl w:ilvl="0" w:tentative="0">
      <w:start w:val="1"/>
      <w:numFmt w:val="decimal"/>
      <w:suff w:val="nothing"/>
      <w:lvlText w:val="%1、"/>
      <w:lvlJc w:val="left"/>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10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7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multilevel"/>
    <w:tmpl w:val="00000013"/>
    <w:lvl w:ilvl="0" w:tentative="0">
      <w:start w:val="1"/>
      <w:numFmt w:val="decimal"/>
      <w:pStyle w:val="145"/>
      <w:lvlText w:val="%1."/>
      <w:lvlJc w:val="left"/>
      <w:pPr>
        <w:tabs>
          <w:tab w:val="left" w:pos="360"/>
        </w:tabs>
        <w:ind w:left="360" w:hanging="360"/>
      </w:pPr>
      <w:rPr>
        <w:rFonts w:hint="default"/>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00000026"/>
    <w:multiLevelType w:val="multilevel"/>
    <w:tmpl w:val="00000026"/>
    <w:lvl w:ilvl="0" w:tentative="0">
      <w:start w:val="1"/>
      <w:numFmt w:val="decimal"/>
      <w:pStyle w:val="9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9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5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1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3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9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75B8B1C"/>
    <w:multiLevelType w:val="singleLevel"/>
    <w:tmpl w:val="075B8B1C"/>
    <w:lvl w:ilvl="0" w:tentative="0">
      <w:start w:val="2"/>
      <w:numFmt w:val="chineseCounting"/>
      <w:suff w:val="nothing"/>
      <w:lvlText w:val="%1、"/>
      <w:lvlJc w:val="left"/>
      <w:rPr>
        <w:rFonts w:hint="eastAsia"/>
      </w:rPr>
    </w:lvl>
  </w:abstractNum>
  <w:abstractNum w:abstractNumId="11">
    <w:nsid w:val="0E230849"/>
    <w:multiLevelType w:val="multilevel"/>
    <w:tmpl w:val="0E230849"/>
    <w:lvl w:ilvl="0" w:tentative="0">
      <w:start w:val="1"/>
      <w:numFmt w:val="decimal"/>
      <w:pStyle w:val="201"/>
      <w:lvlText w:val="%1"/>
      <w:lvlJc w:val="left"/>
      <w:pPr>
        <w:ind w:left="680" w:hanging="680"/>
      </w:pPr>
      <w:rPr>
        <w:rFonts w:hint="eastAsia" w:ascii="宋体" w:hAnsi="宋体" w:eastAsia="宋体"/>
      </w:rPr>
    </w:lvl>
    <w:lvl w:ilvl="1" w:tentative="0">
      <w:start w:val="1"/>
      <w:numFmt w:val="decimal"/>
      <w:pStyle w:val="202"/>
      <w:lvlText w:val="%1.%2"/>
      <w:lvlJc w:val="left"/>
      <w:pPr>
        <w:ind w:left="851" w:hanging="851"/>
      </w:pPr>
      <w:rPr>
        <w:rFonts w:hint="eastAsia" w:ascii="宋体" w:hAnsi="宋体" w:eastAsia="宋体"/>
        <w:color w:val="auto"/>
      </w:rPr>
    </w:lvl>
    <w:lvl w:ilvl="2" w:tentative="0">
      <w:start w:val="1"/>
      <w:numFmt w:val="decimal"/>
      <w:pStyle w:val="20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1"/>
  </w:num>
  <w:num w:numId="9">
    <w:abstractNumId w:val="8"/>
  </w:num>
  <w:num w:numId="10">
    <w:abstractNumId w:val="13"/>
  </w:num>
  <w:num w:numId="11">
    <w:abstractNumId w:val="2"/>
  </w:num>
  <w:num w:numId="12">
    <w:abstractNumId w:val="16"/>
  </w:num>
  <w:num w:numId="13">
    <w:abstractNumId w:val="12"/>
  </w:num>
  <w:num w:numId="14">
    <w:abstractNumId w:val="0"/>
  </w:num>
  <w:num w:numId="15">
    <w:abstractNumId w:val="10"/>
  </w:num>
  <w:num w:numId="16">
    <w:abstractNumId w:val="1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6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Nzg5N2ZmZjk5Y2ViMDAwMThmZmRiZDFhZDkyMWY0NWUifQ=="/>
    <w:docVar w:name="var评审项目" w:val="$评审项目$"/>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9"/>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0BA"/>
    <w:rsid w:val="00020232"/>
    <w:rsid w:val="000203B5"/>
    <w:rsid w:val="00020505"/>
    <w:rsid w:val="00020696"/>
    <w:rsid w:val="00020880"/>
    <w:rsid w:val="00020900"/>
    <w:rsid w:val="00020C28"/>
    <w:rsid w:val="00020E48"/>
    <w:rsid w:val="000210FD"/>
    <w:rsid w:val="0002113E"/>
    <w:rsid w:val="0002117B"/>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3"/>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3B9E"/>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BB"/>
    <w:rsid w:val="000470D5"/>
    <w:rsid w:val="00047207"/>
    <w:rsid w:val="00047479"/>
    <w:rsid w:val="000476F9"/>
    <w:rsid w:val="00047889"/>
    <w:rsid w:val="00047AB3"/>
    <w:rsid w:val="00047ADA"/>
    <w:rsid w:val="00047E47"/>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11D"/>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A02"/>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35D"/>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9D"/>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1FF9"/>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0BCD"/>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CAE"/>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BFB"/>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0EDC"/>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749"/>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3E9F"/>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4BE2"/>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6FF4"/>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9E4"/>
    <w:rsid w:val="001C0AB3"/>
    <w:rsid w:val="001C1461"/>
    <w:rsid w:val="001C167B"/>
    <w:rsid w:val="001C16A4"/>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AC5"/>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6CCF"/>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9E8"/>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A6C"/>
    <w:rsid w:val="001F0C50"/>
    <w:rsid w:val="001F126A"/>
    <w:rsid w:val="001F137C"/>
    <w:rsid w:val="001F17AB"/>
    <w:rsid w:val="001F1B18"/>
    <w:rsid w:val="001F1D26"/>
    <w:rsid w:val="001F1E70"/>
    <w:rsid w:val="001F2402"/>
    <w:rsid w:val="001F28AA"/>
    <w:rsid w:val="001F2AB7"/>
    <w:rsid w:val="001F2D4E"/>
    <w:rsid w:val="001F2DA3"/>
    <w:rsid w:val="001F3246"/>
    <w:rsid w:val="001F3530"/>
    <w:rsid w:val="001F3673"/>
    <w:rsid w:val="001F36AF"/>
    <w:rsid w:val="001F385D"/>
    <w:rsid w:val="001F3C79"/>
    <w:rsid w:val="001F3D72"/>
    <w:rsid w:val="001F3FA4"/>
    <w:rsid w:val="001F3FAF"/>
    <w:rsid w:val="001F4141"/>
    <w:rsid w:val="001F416F"/>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6AD"/>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17"/>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473"/>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6FB"/>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A95"/>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058"/>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C7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5E19"/>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BD4"/>
    <w:rsid w:val="00381F0C"/>
    <w:rsid w:val="003822BF"/>
    <w:rsid w:val="003823AA"/>
    <w:rsid w:val="0038240E"/>
    <w:rsid w:val="00382746"/>
    <w:rsid w:val="003827DA"/>
    <w:rsid w:val="0038296E"/>
    <w:rsid w:val="003829B4"/>
    <w:rsid w:val="00382B44"/>
    <w:rsid w:val="00382C3E"/>
    <w:rsid w:val="00382C85"/>
    <w:rsid w:val="00382E18"/>
    <w:rsid w:val="00382F72"/>
    <w:rsid w:val="00382FCD"/>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BFC"/>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670"/>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DF5"/>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4CE"/>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985"/>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9FB"/>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0CF"/>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B76"/>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1B1"/>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43D"/>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51"/>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ED6"/>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1B7"/>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A08"/>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7A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48"/>
    <w:rsid w:val="00452F19"/>
    <w:rsid w:val="00453050"/>
    <w:rsid w:val="00453126"/>
    <w:rsid w:val="0045313D"/>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3D0"/>
    <w:rsid w:val="00485853"/>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87C79"/>
    <w:rsid w:val="004900F7"/>
    <w:rsid w:val="00490150"/>
    <w:rsid w:val="004901C5"/>
    <w:rsid w:val="004901EC"/>
    <w:rsid w:val="00490487"/>
    <w:rsid w:val="004905E8"/>
    <w:rsid w:val="0049075F"/>
    <w:rsid w:val="00490846"/>
    <w:rsid w:val="00490AEE"/>
    <w:rsid w:val="00490BF4"/>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DCB"/>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2EE3"/>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6F0E"/>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AEB"/>
    <w:rsid w:val="004D4C89"/>
    <w:rsid w:val="004D4F45"/>
    <w:rsid w:val="004D5082"/>
    <w:rsid w:val="004D526C"/>
    <w:rsid w:val="004D52F3"/>
    <w:rsid w:val="004D543A"/>
    <w:rsid w:val="004D5590"/>
    <w:rsid w:val="004D55D0"/>
    <w:rsid w:val="004D57ED"/>
    <w:rsid w:val="004D598D"/>
    <w:rsid w:val="004D5BE8"/>
    <w:rsid w:val="004D5D2E"/>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61"/>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3DE5"/>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9F8"/>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B73"/>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61"/>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63"/>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B4"/>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C98"/>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2E"/>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93E"/>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1EDA"/>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94A"/>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46"/>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9B1"/>
    <w:rsid w:val="00651A5C"/>
    <w:rsid w:val="00651D5F"/>
    <w:rsid w:val="00651D6E"/>
    <w:rsid w:val="00651E7E"/>
    <w:rsid w:val="00652258"/>
    <w:rsid w:val="006523E8"/>
    <w:rsid w:val="006525C5"/>
    <w:rsid w:val="006527C8"/>
    <w:rsid w:val="006528E9"/>
    <w:rsid w:val="00652BB4"/>
    <w:rsid w:val="00652FC4"/>
    <w:rsid w:val="00653042"/>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6EC6"/>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5D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2D49"/>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C57"/>
    <w:rsid w:val="006B2DC8"/>
    <w:rsid w:val="006B3054"/>
    <w:rsid w:val="006B36B9"/>
    <w:rsid w:val="006B37B0"/>
    <w:rsid w:val="006B3809"/>
    <w:rsid w:val="006B398D"/>
    <w:rsid w:val="006B3B6C"/>
    <w:rsid w:val="006B3D55"/>
    <w:rsid w:val="006B3F75"/>
    <w:rsid w:val="006B443B"/>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5D1"/>
    <w:rsid w:val="006B666A"/>
    <w:rsid w:val="006B69B8"/>
    <w:rsid w:val="006B6A84"/>
    <w:rsid w:val="006B6BDF"/>
    <w:rsid w:val="006B6CF2"/>
    <w:rsid w:val="006B6D19"/>
    <w:rsid w:val="006B6D74"/>
    <w:rsid w:val="006B728E"/>
    <w:rsid w:val="006B7AB6"/>
    <w:rsid w:val="006B7B20"/>
    <w:rsid w:val="006B7CB2"/>
    <w:rsid w:val="006B7DCF"/>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4EB"/>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5D7"/>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48"/>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6B3"/>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3E"/>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2B2"/>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AB9"/>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EF1"/>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BDE"/>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691"/>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D97"/>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285"/>
    <w:rsid w:val="00844428"/>
    <w:rsid w:val="0084476C"/>
    <w:rsid w:val="00844A39"/>
    <w:rsid w:val="0084509D"/>
    <w:rsid w:val="0084534E"/>
    <w:rsid w:val="00845604"/>
    <w:rsid w:val="00845C18"/>
    <w:rsid w:val="00845D51"/>
    <w:rsid w:val="00845D5A"/>
    <w:rsid w:val="008462D7"/>
    <w:rsid w:val="008464B9"/>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A4F"/>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5D9"/>
    <w:rsid w:val="00860614"/>
    <w:rsid w:val="0086081D"/>
    <w:rsid w:val="00860AE9"/>
    <w:rsid w:val="00860BD7"/>
    <w:rsid w:val="00860D69"/>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A17"/>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3A9"/>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405"/>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07A"/>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4F16"/>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DE"/>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590"/>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7AD"/>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1F4"/>
    <w:rsid w:val="008E4234"/>
    <w:rsid w:val="008E4366"/>
    <w:rsid w:val="008E4482"/>
    <w:rsid w:val="008E4484"/>
    <w:rsid w:val="008E44B7"/>
    <w:rsid w:val="008E4606"/>
    <w:rsid w:val="008E46E1"/>
    <w:rsid w:val="008E4959"/>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48B"/>
    <w:rsid w:val="00964A43"/>
    <w:rsid w:val="00964C01"/>
    <w:rsid w:val="00964C79"/>
    <w:rsid w:val="00964CEF"/>
    <w:rsid w:val="00964DC8"/>
    <w:rsid w:val="00964F8C"/>
    <w:rsid w:val="00965348"/>
    <w:rsid w:val="00965536"/>
    <w:rsid w:val="0096555E"/>
    <w:rsid w:val="0096572F"/>
    <w:rsid w:val="00965818"/>
    <w:rsid w:val="00965B06"/>
    <w:rsid w:val="00965F96"/>
    <w:rsid w:val="00966189"/>
    <w:rsid w:val="00966A2D"/>
    <w:rsid w:val="00966D41"/>
    <w:rsid w:val="0096713B"/>
    <w:rsid w:val="0096720F"/>
    <w:rsid w:val="00967210"/>
    <w:rsid w:val="009672D3"/>
    <w:rsid w:val="00967471"/>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72"/>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484"/>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ABC"/>
    <w:rsid w:val="009C0B37"/>
    <w:rsid w:val="009C0E08"/>
    <w:rsid w:val="009C113D"/>
    <w:rsid w:val="009C11C0"/>
    <w:rsid w:val="009C15F0"/>
    <w:rsid w:val="009C169A"/>
    <w:rsid w:val="009C16A5"/>
    <w:rsid w:val="009C183A"/>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381"/>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93"/>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6C5"/>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EC"/>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7F1"/>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42"/>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270"/>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28"/>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B2"/>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324"/>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727"/>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735"/>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21"/>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0"/>
    <w:rsid w:val="00BB38EA"/>
    <w:rsid w:val="00BB3C76"/>
    <w:rsid w:val="00BB3EB4"/>
    <w:rsid w:val="00BB4212"/>
    <w:rsid w:val="00BB42CD"/>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3F5E"/>
    <w:rsid w:val="00BC41B4"/>
    <w:rsid w:val="00BC452B"/>
    <w:rsid w:val="00BC472B"/>
    <w:rsid w:val="00BC47FA"/>
    <w:rsid w:val="00BC48C2"/>
    <w:rsid w:val="00BC4F8A"/>
    <w:rsid w:val="00BC504D"/>
    <w:rsid w:val="00BC5061"/>
    <w:rsid w:val="00BC50AA"/>
    <w:rsid w:val="00BC5372"/>
    <w:rsid w:val="00BC541E"/>
    <w:rsid w:val="00BC5447"/>
    <w:rsid w:val="00BC5724"/>
    <w:rsid w:val="00BC57CD"/>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711"/>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14A"/>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A7C"/>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C98"/>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1BB"/>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DF6"/>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674D"/>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47"/>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2B0"/>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A4"/>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D69"/>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0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495"/>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AEA"/>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76D"/>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B6B"/>
    <w:rsid w:val="00DE7D39"/>
    <w:rsid w:val="00DE7EE8"/>
    <w:rsid w:val="00DF05C8"/>
    <w:rsid w:val="00DF0699"/>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5F"/>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C9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B13"/>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AC5"/>
    <w:rsid w:val="00E53ACF"/>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6A"/>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AAD"/>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6D7"/>
    <w:rsid w:val="00E96896"/>
    <w:rsid w:val="00E968F5"/>
    <w:rsid w:val="00E9692F"/>
    <w:rsid w:val="00E96949"/>
    <w:rsid w:val="00E96B09"/>
    <w:rsid w:val="00E96FCA"/>
    <w:rsid w:val="00E9700B"/>
    <w:rsid w:val="00E970F0"/>
    <w:rsid w:val="00E97122"/>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BC5"/>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6E5D"/>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0D4"/>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D49"/>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6A8"/>
    <w:rsid w:val="00F1271F"/>
    <w:rsid w:val="00F1282A"/>
    <w:rsid w:val="00F128EA"/>
    <w:rsid w:val="00F129B9"/>
    <w:rsid w:val="00F12AD0"/>
    <w:rsid w:val="00F12D67"/>
    <w:rsid w:val="00F12FEA"/>
    <w:rsid w:val="00F130E6"/>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4BD"/>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1C5"/>
    <w:rsid w:val="00F22402"/>
    <w:rsid w:val="00F22431"/>
    <w:rsid w:val="00F22779"/>
    <w:rsid w:val="00F22A1B"/>
    <w:rsid w:val="00F22A4F"/>
    <w:rsid w:val="00F22BA1"/>
    <w:rsid w:val="00F22BD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83F"/>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3B"/>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4C3"/>
    <w:rsid w:val="00F5078D"/>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A35"/>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3FDB"/>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048"/>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125"/>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0C7"/>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3E"/>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C6504"/>
    <w:rsid w:val="011F6380"/>
    <w:rsid w:val="0156352C"/>
    <w:rsid w:val="01592D6B"/>
    <w:rsid w:val="01600082"/>
    <w:rsid w:val="016245C6"/>
    <w:rsid w:val="016A6FD7"/>
    <w:rsid w:val="018D0F17"/>
    <w:rsid w:val="01941E74"/>
    <w:rsid w:val="019C67E1"/>
    <w:rsid w:val="01A7647D"/>
    <w:rsid w:val="01D31020"/>
    <w:rsid w:val="02037D4A"/>
    <w:rsid w:val="020A08CE"/>
    <w:rsid w:val="02427F54"/>
    <w:rsid w:val="02551654"/>
    <w:rsid w:val="02567146"/>
    <w:rsid w:val="025C1016"/>
    <w:rsid w:val="028B36A9"/>
    <w:rsid w:val="028F37CD"/>
    <w:rsid w:val="029A1B3E"/>
    <w:rsid w:val="029C0D07"/>
    <w:rsid w:val="02B17CF6"/>
    <w:rsid w:val="02B8660C"/>
    <w:rsid w:val="02BA4A6E"/>
    <w:rsid w:val="02BE02BD"/>
    <w:rsid w:val="02DD76E7"/>
    <w:rsid w:val="02EF3BD5"/>
    <w:rsid w:val="02F72B29"/>
    <w:rsid w:val="03057957"/>
    <w:rsid w:val="030752FD"/>
    <w:rsid w:val="0309108C"/>
    <w:rsid w:val="030A6CC4"/>
    <w:rsid w:val="03140C52"/>
    <w:rsid w:val="0329798B"/>
    <w:rsid w:val="032D29B2"/>
    <w:rsid w:val="03396833"/>
    <w:rsid w:val="03595555"/>
    <w:rsid w:val="035C7D30"/>
    <w:rsid w:val="03863FA2"/>
    <w:rsid w:val="0387585D"/>
    <w:rsid w:val="038A3960"/>
    <w:rsid w:val="038C76D9"/>
    <w:rsid w:val="03AF47CC"/>
    <w:rsid w:val="03CA28CC"/>
    <w:rsid w:val="03D1333D"/>
    <w:rsid w:val="03D177E1"/>
    <w:rsid w:val="03EE2141"/>
    <w:rsid w:val="03F74D07"/>
    <w:rsid w:val="04175A93"/>
    <w:rsid w:val="042E52DF"/>
    <w:rsid w:val="0430275A"/>
    <w:rsid w:val="046E6DDE"/>
    <w:rsid w:val="047F469A"/>
    <w:rsid w:val="0482288A"/>
    <w:rsid w:val="04823C39"/>
    <w:rsid w:val="04871451"/>
    <w:rsid w:val="049D5915"/>
    <w:rsid w:val="04A20106"/>
    <w:rsid w:val="04BC7CE4"/>
    <w:rsid w:val="04BD1B14"/>
    <w:rsid w:val="04D31739"/>
    <w:rsid w:val="04D91783"/>
    <w:rsid w:val="04E553A2"/>
    <w:rsid w:val="04E937E6"/>
    <w:rsid w:val="04F528D6"/>
    <w:rsid w:val="04F82B4C"/>
    <w:rsid w:val="05065269"/>
    <w:rsid w:val="05216546"/>
    <w:rsid w:val="052878D5"/>
    <w:rsid w:val="05313914"/>
    <w:rsid w:val="053F69CD"/>
    <w:rsid w:val="05453E02"/>
    <w:rsid w:val="0550043E"/>
    <w:rsid w:val="05500BDA"/>
    <w:rsid w:val="05516791"/>
    <w:rsid w:val="055E50A5"/>
    <w:rsid w:val="057F5170"/>
    <w:rsid w:val="0580501B"/>
    <w:rsid w:val="058663AA"/>
    <w:rsid w:val="05A67868"/>
    <w:rsid w:val="05AF0CBE"/>
    <w:rsid w:val="05BF6E38"/>
    <w:rsid w:val="05D378E0"/>
    <w:rsid w:val="05E27A84"/>
    <w:rsid w:val="05EB4740"/>
    <w:rsid w:val="05F11A75"/>
    <w:rsid w:val="05F15F19"/>
    <w:rsid w:val="06190FCC"/>
    <w:rsid w:val="06361B7E"/>
    <w:rsid w:val="064A387B"/>
    <w:rsid w:val="06585967"/>
    <w:rsid w:val="065E2E82"/>
    <w:rsid w:val="06677F83"/>
    <w:rsid w:val="067373AF"/>
    <w:rsid w:val="068F0160"/>
    <w:rsid w:val="0696261C"/>
    <w:rsid w:val="06AB60C8"/>
    <w:rsid w:val="06C33FB4"/>
    <w:rsid w:val="06C44581"/>
    <w:rsid w:val="06D550B2"/>
    <w:rsid w:val="06EA39DF"/>
    <w:rsid w:val="06FF01C2"/>
    <w:rsid w:val="0701218C"/>
    <w:rsid w:val="07052B8F"/>
    <w:rsid w:val="070E48A8"/>
    <w:rsid w:val="07300CC3"/>
    <w:rsid w:val="075E75DE"/>
    <w:rsid w:val="076369A2"/>
    <w:rsid w:val="077A1F3E"/>
    <w:rsid w:val="077C7A64"/>
    <w:rsid w:val="079154E6"/>
    <w:rsid w:val="079160F7"/>
    <w:rsid w:val="0797664C"/>
    <w:rsid w:val="079A613C"/>
    <w:rsid w:val="079C3C62"/>
    <w:rsid w:val="07AF0662"/>
    <w:rsid w:val="07B436A2"/>
    <w:rsid w:val="07B7439B"/>
    <w:rsid w:val="07BA233A"/>
    <w:rsid w:val="07BB67DE"/>
    <w:rsid w:val="07D47F67"/>
    <w:rsid w:val="07E61381"/>
    <w:rsid w:val="07F97307"/>
    <w:rsid w:val="08041290"/>
    <w:rsid w:val="080E430D"/>
    <w:rsid w:val="08144141"/>
    <w:rsid w:val="08272C40"/>
    <w:rsid w:val="082A2C16"/>
    <w:rsid w:val="082D7025"/>
    <w:rsid w:val="0831084F"/>
    <w:rsid w:val="0838030F"/>
    <w:rsid w:val="08400A92"/>
    <w:rsid w:val="08403F88"/>
    <w:rsid w:val="086504F8"/>
    <w:rsid w:val="08684408"/>
    <w:rsid w:val="0869448C"/>
    <w:rsid w:val="08803584"/>
    <w:rsid w:val="08B1198F"/>
    <w:rsid w:val="08B871D1"/>
    <w:rsid w:val="08BB0459"/>
    <w:rsid w:val="08CC0577"/>
    <w:rsid w:val="08DA3584"/>
    <w:rsid w:val="08DE6ADE"/>
    <w:rsid w:val="08FF7541"/>
    <w:rsid w:val="090B4308"/>
    <w:rsid w:val="09151460"/>
    <w:rsid w:val="0928185B"/>
    <w:rsid w:val="0936433F"/>
    <w:rsid w:val="09371A58"/>
    <w:rsid w:val="093C1B94"/>
    <w:rsid w:val="0949568D"/>
    <w:rsid w:val="095C18FB"/>
    <w:rsid w:val="09716F0E"/>
    <w:rsid w:val="09774987"/>
    <w:rsid w:val="097940F5"/>
    <w:rsid w:val="098F3F82"/>
    <w:rsid w:val="099412B0"/>
    <w:rsid w:val="09955528"/>
    <w:rsid w:val="09AC3A55"/>
    <w:rsid w:val="09BB0D18"/>
    <w:rsid w:val="09C000DC"/>
    <w:rsid w:val="09C94909"/>
    <w:rsid w:val="09CA5B4D"/>
    <w:rsid w:val="09D007CD"/>
    <w:rsid w:val="09EB7C50"/>
    <w:rsid w:val="09F47D86"/>
    <w:rsid w:val="09FC6C3A"/>
    <w:rsid w:val="0A026946"/>
    <w:rsid w:val="0A080FE4"/>
    <w:rsid w:val="0A0A5240"/>
    <w:rsid w:val="0A1160B7"/>
    <w:rsid w:val="0A182626"/>
    <w:rsid w:val="0A1A23DF"/>
    <w:rsid w:val="0A1E6A22"/>
    <w:rsid w:val="0A256191"/>
    <w:rsid w:val="0A31091C"/>
    <w:rsid w:val="0A433171"/>
    <w:rsid w:val="0A6D18E6"/>
    <w:rsid w:val="0A7333A0"/>
    <w:rsid w:val="0A8C7FBE"/>
    <w:rsid w:val="0A9B6453"/>
    <w:rsid w:val="0ADD677E"/>
    <w:rsid w:val="0ADF4592"/>
    <w:rsid w:val="0AEC68D8"/>
    <w:rsid w:val="0AF02B52"/>
    <w:rsid w:val="0B024724"/>
    <w:rsid w:val="0B161F7E"/>
    <w:rsid w:val="0B2B4CE0"/>
    <w:rsid w:val="0B2C354F"/>
    <w:rsid w:val="0B4275CA"/>
    <w:rsid w:val="0B534F80"/>
    <w:rsid w:val="0B660C1A"/>
    <w:rsid w:val="0B720E60"/>
    <w:rsid w:val="0B7E024F"/>
    <w:rsid w:val="0B812B89"/>
    <w:rsid w:val="0B9C39A4"/>
    <w:rsid w:val="0BC32105"/>
    <w:rsid w:val="0BC70763"/>
    <w:rsid w:val="0BD31C1D"/>
    <w:rsid w:val="0BF121E3"/>
    <w:rsid w:val="0C0D512F"/>
    <w:rsid w:val="0C0F70F9"/>
    <w:rsid w:val="0C1F4E62"/>
    <w:rsid w:val="0C2A5CE1"/>
    <w:rsid w:val="0C452B1A"/>
    <w:rsid w:val="0C5C7E64"/>
    <w:rsid w:val="0C694680"/>
    <w:rsid w:val="0C764185"/>
    <w:rsid w:val="0C981AB9"/>
    <w:rsid w:val="0CB41DE1"/>
    <w:rsid w:val="0CC679CB"/>
    <w:rsid w:val="0CC86EED"/>
    <w:rsid w:val="0CD90EE9"/>
    <w:rsid w:val="0CDC15B2"/>
    <w:rsid w:val="0CEF3A6B"/>
    <w:rsid w:val="0D006A41"/>
    <w:rsid w:val="0D222E5C"/>
    <w:rsid w:val="0D2D6A5E"/>
    <w:rsid w:val="0D356555"/>
    <w:rsid w:val="0D3E301C"/>
    <w:rsid w:val="0D466FA5"/>
    <w:rsid w:val="0D605CD1"/>
    <w:rsid w:val="0D6671EC"/>
    <w:rsid w:val="0D6C40D7"/>
    <w:rsid w:val="0D786F20"/>
    <w:rsid w:val="0D8E229F"/>
    <w:rsid w:val="0D921D8F"/>
    <w:rsid w:val="0D995D7A"/>
    <w:rsid w:val="0DA37398"/>
    <w:rsid w:val="0DAD6B0B"/>
    <w:rsid w:val="0DB8793F"/>
    <w:rsid w:val="0DBE2B84"/>
    <w:rsid w:val="0DC433D5"/>
    <w:rsid w:val="0DCB64A5"/>
    <w:rsid w:val="0DD06D23"/>
    <w:rsid w:val="0DDC1B53"/>
    <w:rsid w:val="0DF4156F"/>
    <w:rsid w:val="0DFA2378"/>
    <w:rsid w:val="0DFC730C"/>
    <w:rsid w:val="0E1C5AFD"/>
    <w:rsid w:val="0E2D3B72"/>
    <w:rsid w:val="0E3022BA"/>
    <w:rsid w:val="0E385986"/>
    <w:rsid w:val="0E3F3C5D"/>
    <w:rsid w:val="0E4017EB"/>
    <w:rsid w:val="0E4C4867"/>
    <w:rsid w:val="0E5C16B3"/>
    <w:rsid w:val="0E7C5F38"/>
    <w:rsid w:val="0E885E0B"/>
    <w:rsid w:val="0E96765D"/>
    <w:rsid w:val="0EA06D57"/>
    <w:rsid w:val="0EC6275B"/>
    <w:rsid w:val="0EC71F0D"/>
    <w:rsid w:val="0EE73DE2"/>
    <w:rsid w:val="0EEA4601"/>
    <w:rsid w:val="0EF34AB0"/>
    <w:rsid w:val="0EF820C6"/>
    <w:rsid w:val="0F1D38DB"/>
    <w:rsid w:val="0F204823"/>
    <w:rsid w:val="0F2478CD"/>
    <w:rsid w:val="0F303C6E"/>
    <w:rsid w:val="0F3F1AA3"/>
    <w:rsid w:val="0F3F5F47"/>
    <w:rsid w:val="0F4F5A5E"/>
    <w:rsid w:val="0F516C13"/>
    <w:rsid w:val="0F6167BF"/>
    <w:rsid w:val="0F64775C"/>
    <w:rsid w:val="0F76748F"/>
    <w:rsid w:val="0F7E33B8"/>
    <w:rsid w:val="0F84144E"/>
    <w:rsid w:val="0F9022FF"/>
    <w:rsid w:val="0F9C49A7"/>
    <w:rsid w:val="0FA1275E"/>
    <w:rsid w:val="0FA97864"/>
    <w:rsid w:val="0FB0474F"/>
    <w:rsid w:val="0FB12275"/>
    <w:rsid w:val="0FB56209"/>
    <w:rsid w:val="0FB662CD"/>
    <w:rsid w:val="0FC8414D"/>
    <w:rsid w:val="0FF82E6D"/>
    <w:rsid w:val="0FFA3C1C"/>
    <w:rsid w:val="0FFC7994"/>
    <w:rsid w:val="100929FF"/>
    <w:rsid w:val="101747CE"/>
    <w:rsid w:val="101D185D"/>
    <w:rsid w:val="1021564D"/>
    <w:rsid w:val="102173FB"/>
    <w:rsid w:val="102B70C9"/>
    <w:rsid w:val="10390BE8"/>
    <w:rsid w:val="103B4704"/>
    <w:rsid w:val="106A2B50"/>
    <w:rsid w:val="10863702"/>
    <w:rsid w:val="10876B2E"/>
    <w:rsid w:val="108856CC"/>
    <w:rsid w:val="108B0D18"/>
    <w:rsid w:val="109D763C"/>
    <w:rsid w:val="10D40911"/>
    <w:rsid w:val="10D95617"/>
    <w:rsid w:val="10E35E18"/>
    <w:rsid w:val="10E4778C"/>
    <w:rsid w:val="10E50428"/>
    <w:rsid w:val="10FD1C16"/>
    <w:rsid w:val="11006399"/>
    <w:rsid w:val="110758A7"/>
    <w:rsid w:val="11092051"/>
    <w:rsid w:val="110A4F99"/>
    <w:rsid w:val="110E6C11"/>
    <w:rsid w:val="111E03D3"/>
    <w:rsid w:val="112371A2"/>
    <w:rsid w:val="113966C4"/>
    <w:rsid w:val="115D0157"/>
    <w:rsid w:val="116D6E8C"/>
    <w:rsid w:val="117619C8"/>
    <w:rsid w:val="11851C0B"/>
    <w:rsid w:val="118C4D48"/>
    <w:rsid w:val="11A0116E"/>
    <w:rsid w:val="11A8529B"/>
    <w:rsid w:val="11AA49F4"/>
    <w:rsid w:val="11BA02F0"/>
    <w:rsid w:val="11D132B4"/>
    <w:rsid w:val="120711AA"/>
    <w:rsid w:val="12174E36"/>
    <w:rsid w:val="12260CF8"/>
    <w:rsid w:val="12263415"/>
    <w:rsid w:val="122B630F"/>
    <w:rsid w:val="1236132E"/>
    <w:rsid w:val="125910CE"/>
    <w:rsid w:val="12681311"/>
    <w:rsid w:val="126B14AD"/>
    <w:rsid w:val="126E6FDF"/>
    <w:rsid w:val="128351DA"/>
    <w:rsid w:val="129C0FBA"/>
    <w:rsid w:val="12B02CB8"/>
    <w:rsid w:val="12C14EC5"/>
    <w:rsid w:val="12DF6433"/>
    <w:rsid w:val="12E64874"/>
    <w:rsid w:val="12E666D9"/>
    <w:rsid w:val="12FD1BFF"/>
    <w:rsid w:val="130200C6"/>
    <w:rsid w:val="13113756"/>
    <w:rsid w:val="13182D37"/>
    <w:rsid w:val="13335A5C"/>
    <w:rsid w:val="13363797"/>
    <w:rsid w:val="133D454B"/>
    <w:rsid w:val="1343759F"/>
    <w:rsid w:val="13451652"/>
    <w:rsid w:val="134E3BFA"/>
    <w:rsid w:val="13531E9E"/>
    <w:rsid w:val="1355718A"/>
    <w:rsid w:val="13561AB1"/>
    <w:rsid w:val="13623155"/>
    <w:rsid w:val="136D41A5"/>
    <w:rsid w:val="136F4921"/>
    <w:rsid w:val="13701A5E"/>
    <w:rsid w:val="13A91BE1"/>
    <w:rsid w:val="13B10A95"/>
    <w:rsid w:val="13C833A4"/>
    <w:rsid w:val="13D247DC"/>
    <w:rsid w:val="13D77E45"/>
    <w:rsid w:val="13EB21F9"/>
    <w:rsid w:val="13EB3FA7"/>
    <w:rsid w:val="13F51A75"/>
    <w:rsid w:val="13F84916"/>
    <w:rsid w:val="140943B4"/>
    <w:rsid w:val="140C2170"/>
    <w:rsid w:val="14221993"/>
    <w:rsid w:val="14373691"/>
    <w:rsid w:val="14437826"/>
    <w:rsid w:val="146E6986"/>
    <w:rsid w:val="147815B3"/>
    <w:rsid w:val="147C7356"/>
    <w:rsid w:val="14953D1B"/>
    <w:rsid w:val="1497393A"/>
    <w:rsid w:val="14BC3B96"/>
    <w:rsid w:val="14C447F8"/>
    <w:rsid w:val="14CB202B"/>
    <w:rsid w:val="14D233B9"/>
    <w:rsid w:val="14F7697C"/>
    <w:rsid w:val="150537A2"/>
    <w:rsid w:val="150C0CFF"/>
    <w:rsid w:val="15382F37"/>
    <w:rsid w:val="154C6CC8"/>
    <w:rsid w:val="155A7D03"/>
    <w:rsid w:val="156F0C08"/>
    <w:rsid w:val="156F567A"/>
    <w:rsid w:val="15793835"/>
    <w:rsid w:val="157955E3"/>
    <w:rsid w:val="159E329B"/>
    <w:rsid w:val="15AC7766"/>
    <w:rsid w:val="15B862C8"/>
    <w:rsid w:val="15B871B5"/>
    <w:rsid w:val="15CA5E3E"/>
    <w:rsid w:val="15CF16A7"/>
    <w:rsid w:val="15D729B6"/>
    <w:rsid w:val="15E74E37"/>
    <w:rsid w:val="15EC5AE5"/>
    <w:rsid w:val="15F5735F"/>
    <w:rsid w:val="15FA4976"/>
    <w:rsid w:val="16091A1E"/>
    <w:rsid w:val="16094BB9"/>
    <w:rsid w:val="160C4545"/>
    <w:rsid w:val="160E6673"/>
    <w:rsid w:val="162517C4"/>
    <w:rsid w:val="162B0FD3"/>
    <w:rsid w:val="16332D7A"/>
    <w:rsid w:val="163B0AEA"/>
    <w:rsid w:val="16411302"/>
    <w:rsid w:val="16511E04"/>
    <w:rsid w:val="16513BE6"/>
    <w:rsid w:val="1667796D"/>
    <w:rsid w:val="166B13D0"/>
    <w:rsid w:val="167C46BF"/>
    <w:rsid w:val="167C6CBA"/>
    <w:rsid w:val="168B630A"/>
    <w:rsid w:val="16921052"/>
    <w:rsid w:val="16987C53"/>
    <w:rsid w:val="169923E1"/>
    <w:rsid w:val="16A843D2"/>
    <w:rsid w:val="16B17966"/>
    <w:rsid w:val="16B24D97"/>
    <w:rsid w:val="16B72867"/>
    <w:rsid w:val="16E91A90"/>
    <w:rsid w:val="16EB2510"/>
    <w:rsid w:val="16F969DB"/>
    <w:rsid w:val="170348CF"/>
    <w:rsid w:val="1706734A"/>
    <w:rsid w:val="17101F77"/>
    <w:rsid w:val="17121173"/>
    <w:rsid w:val="171A4BA4"/>
    <w:rsid w:val="171C6B6E"/>
    <w:rsid w:val="1733712E"/>
    <w:rsid w:val="173B5246"/>
    <w:rsid w:val="173D2C06"/>
    <w:rsid w:val="17554002"/>
    <w:rsid w:val="17771FF6"/>
    <w:rsid w:val="17832749"/>
    <w:rsid w:val="178C2662"/>
    <w:rsid w:val="17944956"/>
    <w:rsid w:val="17AD77C6"/>
    <w:rsid w:val="17B21F8F"/>
    <w:rsid w:val="17B374D2"/>
    <w:rsid w:val="17C3509D"/>
    <w:rsid w:val="17C442F0"/>
    <w:rsid w:val="17C45931"/>
    <w:rsid w:val="17EC6540"/>
    <w:rsid w:val="17F93E0B"/>
    <w:rsid w:val="17FF4859"/>
    <w:rsid w:val="1802759E"/>
    <w:rsid w:val="18030ED9"/>
    <w:rsid w:val="18115FA7"/>
    <w:rsid w:val="181B5077"/>
    <w:rsid w:val="182530D7"/>
    <w:rsid w:val="182F6824"/>
    <w:rsid w:val="18335F1D"/>
    <w:rsid w:val="183B6693"/>
    <w:rsid w:val="18504D21"/>
    <w:rsid w:val="185D7B7A"/>
    <w:rsid w:val="186500A0"/>
    <w:rsid w:val="18673E19"/>
    <w:rsid w:val="186B3909"/>
    <w:rsid w:val="187C1998"/>
    <w:rsid w:val="18820C52"/>
    <w:rsid w:val="18915F7D"/>
    <w:rsid w:val="189E29EE"/>
    <w:rsid w:val="18A1732B"/>
    <w:rsid w:val="18A561AD"/>
    <w:rsid w:val="18C52F4B"/>
    <w:rsid w:val="18D3325C"/>
    <w:rsid w:val="18D92F68"/>
    <w:rsid w:val="18DA0158"/>
    <w:rsid w:val="18F01E6C"/>
    <w:rsid w:val="18FA2EDF"/>
    <w:rsid w:val="19031FD4"/>
    <w:rsid w:val="19094ED0"/>
    <w:rsid w:val="192E743F"/>
    <w:rsid w:val="193006AE"/>
    <w:rsid w:val="1931007D"/>
    <w:rsid w:val="19436634"/>
    <w:rsid w:val="194A1770"/>
    <w:rsid w:val="19603E15"/>
    <w:rsid w:val="196046CF"/>
    <w:rsid w:val="19705A27"/>
    <w:rsid w:val="197364FF"/>
    <w:rsid w:val="19794041"/>
    <w:rsid w:val="197B5DCD"/>
    <w:rsid w:val="19AA66B3"/>
    <w:rsid w:val="19B347DD"/>
    <w:rsid w:val="19B71A75"/>
    <w:rsid w:val="19DE6828"/>
    <w:rsid w:val="19F4792E"/>
    <w:rsid w:val="1A0E084E"/>
    <w:rsid w:val="1A0E0ADB"/>
    <w:rsid w:val="1A150C38"/>
    <w:rsid w:val="1A393593"/>
    <w:rsid w:val="1A402B73"/>
    <w:rsid w:val="1A4C2DFF"/>
    <w:rsid w:val="1A50687F"/>
    <w:rsid w:val="1A525FF4"/>
    <w:rsid w:val="1A626F8D"/>
    <w:rsid w:val="1A734CF7"/>
    <w:rsid w:val="1A7C4991"/>
    <w:rsid w:val="1A89451A"/>
    <w:rsid w:val="1A937147"/>
    <w:rsid w:val="1A94221B"/>
    <w:rsid w:val="1AAF541D"/>
    <w:rsid w:val="1AB175CD"/>
    <w:rsid w:val="1AE94E09"/>
    <w:rsid w:val="1AF6750E"/>
    <w:rsid w:val="1B1C2788"/>
    <w:rsid w:val="1B285AE1"/>
    <w:rsid w:val="1B2B737F"/>
    <w:rsid w:val="1B320932"/>
    <w:rsid w:val="1B4D19EC"/>
    <w:rsid w:val="1B69129E"/>
    <w:rsid w:val="1B862808"/>
    <w:rsid w:val="1BA24EA3"/>
    <w:rsid w:val="1BB41F8B"/>
    <w:rsid w:val="1BB83309"/>
    <w:rsid w:val="1BC453E1"/>
    <w:rsid w:val="1BCC0B62"/>
    <w:rsid w:val="1BD01CD5"/>
    <w:rsid w:val="1BD43035"/>
    <w:rsid w:val="1BFE5C7A"/>
    <w:rsid w:val="1C18720A"/>
    <w:rsid w:val="1C2B03D5"/>
    <w:rsid w:val="1C455CA5"/>
    <w:rsid w:val="1C4E77C9"/>
    <w:rsid w:val="1C542906"/>
    <w:rsid w:val="1C66597E"/>
    <w:rsid w:val="1C6E3A9B"/>
    <w:rsid w:val="1C8C7BFE"/>
    <w:rsid w:val="1C8F393E"/>
    <w:rsid w:val="1C931680"/>
    <w:rsid w:val="1CB3587E"/>
    <w:rsid w:val="1CB6536F"/>
    <w:rsid w:val="1CBC1555"/>
    <w:rsid w:val="1CE86FEA"/>
    <w:rsid w:val="1CE93CE1"/>
    <w:rsid w:val="1CEA3E07"/>
    <w:rsid w:val="1CF77E61"/>
    <w:rsid w:val="1D0D530F"/>
    <w:rsid w:val="1D133AF7"/>
    <w:rsid w:val="1D1F380B"/>
    <w:rsid w:val="1D2441EB"/>
    <w:rsid w:val="1D28626C"/>
    <w:rsid w:val="1D2C69D2"/>
    <w:rsid w:val="1D4209B0"/>
    <w:rsid w:val="1D507571"/>
    <w:rsid w:val="1D531643"/>
    <w:rsid w:val="1D6466BC"/>
    <w:rsid w:val="1D6A0633"/>
    <w:rsid w:val="1D7A3E1C"/>
    <w:rsid w:val="1D921938"/>
    <w:rsid w:val="1D990F18"/>
    <w:rsid w:val="1DA016F2"/>
    <w:rsid w:val="1DAE67D9"/>
    <w:rsid w:val="1DB23D88"/>
    <w:rsid w:val="1DC56E92"/>
    <w:rsid w:val="1DC652E8"/>
    <w:rsid w:val="1DC72C1D"/>
    <w:rsid w:val="1DD27F86"/>
    <w:rsid w:val="1DE101C9"/>
    <w:rsid w:val="1DED6B6E"/>
    <w:rsid w:val="1DFF2482"/>
    <w:rsid w:val="1E16561C"/>
    <w:rsid w:val="1E207B4D"/>
    <w:rsid w:val="1E323280"/>
    <w:rsid w:val="1E396257"/>
    <w:rsid w:val="1E4C5F8A"/>
    <w:rsid w:val="1E4F6A9E"/>
    <w:rsid w:val="1E677816"/>
    <w:rsid w:val="1E7352C5"/>
    <w:rsid w:val="1E7503ED"/>
    <w:rsid w:val="1E85324A"/>
    <w:rsid w:val="1E880A17"/>
    <w:rsid w:val="1E8872C6"/>
    <w:rsid w:val="1E937AE7"/>
    <w:rsid w:val="1EA57449"/>
    <w:rsid w:val="1EA57699"/>
    <w:rsid w:val="1EB36795"/>
    <w:rsid w:val="1EB61656"/>
    <w:rsid w:val="1EBB5C4A"/>
    <w:rsid w:val="1ECD7BC8"/>
    <w:rsid w:val="1ECE074D"/>
    <w:rsid w:val="1ED55C2D"/>
    <w:rsid w:val="1ED815CC"/>
    <w:rsid w:val="1EE066D3"/>
    <w:rsid w:val="1EF06C7E"/>
    <w:rsid w:val="1F0C74C8"/>
    <w:rsid w:val="1F1674D5"/>
    <w:rsid w:val="1F1A327A"/>
    <w:rsid w:val="1F1B621E"/>
    <w:rsid w:val="1F205C34"/>
    <w:rsid w:val="1F22112A"/>
    <w:rsid w:val="1F242A63"/>
    <w:rsid w:val="1F247BE0"/>
    <w:rsid w:val="1F475CD4"/>
    <w:rsid w:val="1F6F0182"/>
    <w:rsid w:val="1F833C2E"/>
    <w:rsid w:val="1F931E30"/>
    <w:rsid w:val="1FAA11BB"/>
    <w:rsid w:val="1FAC63FC"/>
    <w:rsid w:val="1FB13F54"/>
    <w:rsid w:val="1FB45B75"/>
    <w:rsid w:val="1FC61D6D"/>
    <w:rsid w:val="1FD06747"/>
    <w:rsid w:val="1FE91D49"/>
    <w:rsid w:val="1FEC297E"/>
    <w:rsid w:val="20016901"/>
    <w:rsid w:val="20086D51"/>
    <w:rsid w:val="200E54E3"/>
    <w:rsid w:val="20101FC5"/>
    <w:rsid w:val="20180477"/>
    <w:rsid w:val="202D2326"/>
    <w:rsid w:val="202D371B"/>
    <w:rsid w:val="205F5ADD"/>
    <w:rsid w:val="20621A95"/>
    <w:rsid w:val="20850611"/>
    <w:rsid w:val="20B322F1"/>
    <w:rsid w:val="20BD6CCC"/>
    <w:rsid w:val="20BF4E8E"/>
    <w:rsid w:val="20C01B57"/>
    <w:rsid w:val="20CD01E5"/>
    <w:rsid w:val="20CF69FF"/>
    <w:rsid w:val="20EC5803"/>
    <w:rsid w:val="211B39F2"/>
    <w:rsid w:val="212154AC"/>
    <w:rsid w:val="2126051E"/>
    <w:rsid w:val="212705E9"/>
    <w:rsid w:val="212E1977"/>
    <w:rsid w:val="21344874"/>
    <w:rsid w:val="213D7D7D"/>
    <w:rsid w:val="214473ED"/>
    <w:rsid w:val="215D225D"/>
    <w:rsid w:val="21821CC3"/>
    <w:rsid w:val="2188556F"/>
    <w:rsid w:val="218872DA"/>
    <w:rsid w:val="218E0F5F"/>
    <w:rsid w:val="21970E42"/>
    <w:rsid w:val="21AC394A"/>
    <w:rsid w:val="21B24356"/>
    <w:rsid w:val="21B50629"/>
    <w:rsid w:val="21BB16C8"/>
    <w:rsid w:val="21C347B6"/>
    <w:rsid w:val="21C834F2"/>
    <w:rsid w:val="21EA1442"/>
    <w:rsid w:val="220D3C83"/>
    <w:rsid w:val="22164769"/>
    <w:rsid w:val="222F59A7"/>
    <w:rsid w:val="22325497"/>
    <w:rsid w:val="22406DCC"/>
    <w:rsid w:val="2241392C"/>
    <w:rsid w:val="2245421D"/>
    <w:rsid w:val="22487203"/>
    <w:rsid w:val="22543660"/>
    <w:rsid w:val="228758A1"/>
    <w:rsid w:val="228D5F39"/>
    <w:rsid w:val="22A16179"/>
    <w:rsid w:val="22A41A11"/>
    <w:rsid w:val="22AC76AC"/>
    <w:rsid w:val="22B11360"/>
    <w:rsid w:val="22B1460E"/>
    <w:rsid w:val="22EA5D72"/>
    <w:rsid w:val="22EA7B20"/>
    <w:rsid w:val="22EC4F9D"/>
    <w:rsid w:val="231B440F"/>
    <w:rsid w:val="2336091B"/>
    <w:rsid w:val="233A0BA3"/>
    <w:rsid w:val="23634C22"/>
    <w:rsid w:val="23682568"/>
    <w:rsid w:val="236C2CFB"/>
    <w:rsid w:val="236D3B01"/>
    <w:rsid w:val="23721DF1"/>
    <w:rsid w:val="237613B4"/>
    <w:rsid w:val="237A70F6"/>
    <w:rsid w:val="237B69CA"/>
    <w:rsid w:val="238D75A2"/>
    <w:rsid w:val="238E2F66"/>
    <w:rsid w:val="239E00B4"/>
    <w:rsid w:val="23E34C9B"/>
    <w:rsid w:val="23E90A9B"/>
    <w:rsid w:val="23FB116E"/>
    <w:rsid w:val="24217571"/>
    <w:rsid w:val="24264B88"/>
    <w:rsid w:val="24294678"/>
    <w:rsid w:val="243F5C4A"/>
    <w:rsid w:val="24582CB2"/>
    <w:rsid w:val="2480073C"/>
    <w:rsid w:val="248D028F"/>
    <w:rsid w:val="248F097F"/>
    <w:rsid w:val="2492221D"/>
    <w:rsid w:val="249722E8"/>
    <w:rsid w:val="24A7208E"/>
    <w:rsid w:val="24AA7567"/>
    <w:rsid w:val="24BC4B7E"/>
    <w:rsid w:val="24BD4267"/>
    <w:rsid w:val="24CC1BD3"/>
    <w:rsid w:val="24CD14A7"/>
    <w:rsid w:val="24E231A5"/>
    <w:rsid w:val="24E326AD"/>
    <w:rsid w:val="24FF367F"/>
    <w:rsid w:val="25007ACF"/>
    <w:rsid w:val="25067FBA"/>
    <w:rsid w:val="250A26FB"/>
    <w:rsid w:val="250E0E69"/>
    <w:rsid w:val="25192833"/>
    <w:rsid w:val="251E74A4"/>
    <w:rsid w:val="252B0AC6"/>
    <w:rsid w:val="25302162"/>
    <w:rsid w:val="253E511F"/>
    <w:rsid w:val="25573274"/>
    <w:rsid w:val="257858B7"/>
    <w:rsid w:val="258C406B"/>
    <w:rsid w:val="25BB6B01"/>
    <w:rsid w:val="25C24D84"/>
    <w:rsid w:val="25CD4708"/>
    <w:rsid w:val="25D44C6C"/>
    <w:rsid w:val="25F34F3E"/>
    <w:rsid w:val="26013AFE"/>
    <w:rsid w:val="261A071C"/>
    <w:rsid w:val="26232770"/>
    <w:rsid w:val="26527EB6"/>
    <w:rsid w:val="26551754"/>
    <w:rsid w:val="26611EA0"/>
    <w:rsid w:val="26655E3B"/>
    <w:rsid w:val="26667E05"/>
    <w:rsid w:val="26700955"/>
    <w:rsid w:val="267918E7"/>
    <w:rsid w:val="26804A23"/>
    <w:rsid w:val="26906CE0"/>
    <w:rsid w:val="26C35D3D"/>
    <w:rsid w:val="26C42B7F"/>
    <w:rsid w:val="26C8461C"/>
    <w:rsid w:val="26CF7759"/>
    <w:rsid w:val="26D94133"/>
    <w:rsid w:val="26E80442"/>
    <w:rsid w:val="270C275B"/>
    <w:rsid w:val="273D2914"/>
    <w:rsid w:val="274556D9"/>
    <w:rsid w:val="275A0958"/>
    <w:rsid w:val="275A389E"/>
    <w:rsid w:val="27693709"/>
    <w:rsid w:val="276C31F9"/>
    <w:rsid w:val="277B51EB"/>
    <w:rsid w:val="27843CE5"/>
    <w:rsid w:val="27955642"/>
    <w:rsid w:val="27A478F1"/>
    <w:rsid w:val="27AC3146"/>
    <w:rsid w:val="27B844B4"/>
    <w:rsid w:val="27B85CB7"/>
    <w:rsid w:val="27C2106B"/>
    <w:rsid w:val="27C6290A"/>
    <w:rsid w:val="27CC793E"/>
    <w:rsid w:val="27D66CC5"/>
    <w:rsid w:val="27D74B17"/>
    <w:rsid w:val="27F64858"/>
    <w:rsid w:val="280203AB"/>
    <w:rsid w:val="281E15FD"/>
    <w:rsid w:val="281F64BE"/>
    <w:rsid w:val="282A314C"/>
    <w:rsid w:val="282D0BDB"/>
    <w:rsid w:val="283B415B"/>
    <w:rsid w:val="284655AF"/>
    <w:rsid w:val="2849353B"/>
    <w:rsid w:val="287560DE"/>
    <w:rsid w:val="287953DF"/>
    <w:rsid w:val="28846321"/>
    <w:rsid w:val="288A7DDB"/>
    <w:rsid w:val="289A16BA"/>
    <w:rsid w:val="289F236B"/>
    <w:rsid w:val="28BA7F95"/>
    <w:rsid w:val="28D21782"/>
    <w:rsid w:val="28D63020"/>
    <w:rsid w:val="28ED2118"/>
    <w:rsid w:val="28F60FCD"/>
    <w:rsid w:val="2901641B"/>
    <w:rsid w:val="29231FDE"/>
    <w:rsid w:val="29257B04"/>
    <w:rsid w:val="29403D16"/>
    <w:rsid w:val="294352CC"/>
    <w:rsid w:val="29453D02"/>
    <w:rsid w:val="295B1778"/>
    <w:rsid w:val="295B52D4"/>
    <w:rsid w:val="295F4758"/>
    <w:rsid w:val="295F6AE4"/>
    <w:rsid w:val="29705D42"/>
    <w:rsid w:val="297B5976"/>
    <w:rsid w:val="298505A2"/>
    <w:rsid w:val="29932CBF"/>
    <w:rsid w:val="29AF73CD"/>
    <w:rsid w:val="29B56037"/>
    <w:rsid w:val="29B81F73"/>
    <w:rsid w:val="29C82F74"/>
    <w:rsid w:val="29E172DE"/>
    <w:rsid w:val="29F37C02"/>
    <w:rsid w:val="2A0140CD"/>
    <w:rsid w:val="2A110088"/>
    <w:rsid w:val="2A122468"/>
    <w:rsid w:val="2A3074A7"/>
    <w:rsid w:val="2A3A313B"/>
    <w:rsid w:val="2A45171A"/>
    <w:rsid w:val="2A614B6C"/>
    <w:rsid w:val="2A643EEB"/>
    <w:rsid w:val="2A64640A"/>
    <w:rsid w:val="2A6B1334"/>
    <w:rsid w:val="2A924D25"/>
    <w:rsid w:val="2A951139"/>
    <w:rsid w:val="2A9F03A0"/>
    <w:rsid w:val="2AA148E6"/>
    <w:rsid w:val="2ABB0720"/>
    <w:rsid w:val="2AEB08D9"/>
    <w:rsid w:val="2AFA4548"/>
    <w:rsid w:val="2B105AE1"/>
    <w:rsid w:val="2B141BDE"/>
    <w:rsid w:val="2B1570D3"/>
    <w:rsid w:val="2B2D4231"/>
    <w:rsid w:val="2B396D62"/>
    <w:rsid w:val="2B3B57F3"/>
    <w:rsid w:val="2B471FB3"/>
    <w:rsid w:val="2B4F3B78"/>
    <w:rsid w:val="2B51052C"/>
    <w:rsid w:val="2B5446D0"/>
    <w:rsid w:val="2B55528E"/>
    <w:rsid w:val="2B7B0E55"/>
    <w:rsid w:val="2B7E34FB"/>
    <w:rsid w:val="2B8749DD"/>
    <w:rsid w:val="2B91322F"/>
    <w:rsid w:val="2BB812F9"/>
    <w:rsid w:val="2BBB64FD"/>
    <w:rsid w:val="2BBD4024"/>
    <w:rsid w:val="2BC20C03"/>
    <w:rsid w:val="2BCA042B"/>
    <w:rsid w:val="2BD26FFA"/>
    <w:rsid w:val="2BDB6BA0"/>
    <w:rsid w:val="2BF228C2"/>
    <w:rsid w:val="2C041C52"/>
    <w:rsid w:val="2C077995"/>
    <w:rsid w:val="2C0A7BC0"/>
    <w:rsid w:val="2C1B6F9C"/>
    <w:rsid w:val="2C1C6B97"/>
    <w:rsid w:val="2C310377"/>
    <w:rsid w:val="2C403952"/>
    <w:rsid w:val="2C536736"/>
    <w:rsid w:val="2C7072E8"/>
    <w:rsid w:val="2C7566AC"/>
    <w:rsid w:val="2C792640"/>
    <w:rsid w:val="2C7B2FC8"/>
    <w:rsid w:val="2C835E6C"/>
    <w:rsid w:val="2C8763E0"/>
    <w:rsid w:val="2CB43679"/>
    <w:rsid w:val="2CB83E14"/>
    <w:rsid w:val="2CC338BC"/>
    <w:rsid w:val="2CC861F0"/>
    <w:rsid w:val="2CD555CA"/>
    <w:rsid w:val="2CDC672B"/>
    <w:rsid w:val="2CF00CFF"/>
    <w:rsid w:val="2CF55A3F"/>
    <w:rsid w:val="2CFD2B8E"/>
    <w:rsid w:val="2CFF066C"/>
    <w:rsid w:val="2CFF241A"/>
    <w:rsid w:val="2D042E0B"/>
    <w:rsid w:val="2D151C3D"/>
    <w:rsid w:val="2D1A64F7"/>
    <w:rsid w:val="2D234A64"/>
    <w:rsid w:val="2D26532A"/>
    <w:rsid w:val="2D281971"/>
    <w:rsid w:val="2D2A393B"/>
    <w:rsid w:val="2D3D22E5"/>
    <w:rsid w:val="2D3F0F51"/>
    <w:rsid w:val="2D455150"/>
    <w:rsid w:val="2D4A18E7"/>
    <w:rsid w:val="2D5E5392"/>
    <w:rsid w:val="2D687FC2"/>
    <w:rsid w:val="2D7E77E3"/>
    <w:rsid w:val="2D865A3A"/>
    <w:rsid w:val="2D890282"/>
    <w:rsid w:val="2D8F379E"/>
    <w:rsid w:val="2DC1677B"/>
    <w:rsid w:val="2DC35A89"/>
    <w:rsid w:val="2DCC67A0"/>
    <w:rsid w:val="2DFD143D"/>
    <w:rsid w:val="2E020414"/>
    <w:rsid w:val="2E0C3040"/>
    <w:rsid w:val="2E1D196D"/>
    <w:rsid w:val="2E352597"/>
    <w:rsid w:val="2E3E3385"/>
    <w:rsid w:val="2E4647A4"/>
    <w:rsid w:val="2E5B79BC"/>
    <w:rsid w:val="2E6266D9"/>
    <w:rsid w:val="2E6609A2"/>
    <w:rsid w:val="2E6C1D31"/>
    <w:rsid w:val="2E6E3ACA"/>
    <w:rsid w:val="2E745EF4"/>
    <w:rsid w:val="2E9372BE"/>
    <w:rsid w:val="2E98427F"/>
    <w:rsid w:val="2E9A500F"/>
    <w:rsid w:val="2EA339A5"/>
    <w:rsid w:val="2EA4771D"/>
    <w:rsid w:val="2EA63495"/>
    <w:rsid w:val="2EA96AE1"/>
    <w:rsid w:val="2EB20EA1"/>
    <w:rsid w:val="2EB55486"/>
    <w:rsid w:val="2EC8340B"/>
    <w:rsid w:val="2ED00512"/>
    <w:rsid w:val="2ED41EFC"/>
    <w:rsid w:val="2EDB5C53"/>
    <w:rsid w:val="2EE535E7"/>
    <w:rsid w:val="2EF45F38"/>
    <w:rsid w:val="2F0361F1"/>
    <w:rsid w:val="2F0856FA"/>
    <w:rsid w:val="2F11652C"/>
    <w:rsid w:val="2F1531D0"/>
    <w:rsid w:val="2F2B05E7"/>
    <w:rsid w:val="2F2E6FE6"/>
    <w:rsid w:val="2F3C5BA7"/>
    <w:rsid w:val="2F495E9A"/>
    <w:rsid w:val="2F4C0E4E"/>
    <w:rsid w:val="2F755347"/>
    <w:rsid w:val="2FA30C66"/>
    <w:rsid w:val="2FCA230C"/>
    <w:rsid w:val="2FD40E32"/>
    <w:rsid w:val="2FF24A22"/>
    <w:rsid w:val="2FF50C93"/>
    <w:rsid w:val="3015564E"/>
    <w:rsid w:val="30202DD3"/>
    <w:rsid w:val="30297EDA"/>
    <w:rsid w:val="302E4BCC"/>
    <w:rsid w:val="30305A30"/>
    <w:rsid w:val="30401930"/>
    <w:rsid w:val="30424EE0"/>
    <w:rsid w:val="304B2933"/>
    <w:rsid w:val="305210E7"/>
    <w:rsid w:val="305611E2"/>
    <w:rsid w:val="30566085"/>
    <w:rsid w:val="305D382D"/>
    <w:rsid w:val="305D5DD5"/>
    <w:rsid w:val="306F1159"/>
    <w:rsid w:val="307A537D"/>
    <w:rsid w:val="308016EA"/>
    <w:rsid w:val="309F019C"/>
    <w:rsid w:val="30BF4724"/>
    <w:rsid w:val="30CB71E3"/>
    <w:rsid w:val="30E20088"/>
    <w:rsid w:val="31104D9E"/>
    <w:rsid w:val="312E1520"/>
    <w:rsid w:val="31327262"/>
    <w:rsid w:val="31384830"/>
    <w:rsid w:val="313B58D8"/>
    <w:rsid w:val="314750F8"/>
    <w:rsid w:val="314D19A6"/>
    <w:rsid w:val="31615451"/>
    <w:rsid w:val="3169292A"/>
    <w:rsid w:val="316A4D30"/>
    <w:rsid w:val="3170739C"/>
    <w:rsid w:val="31747F44"/>
    <w:rsid w:val="317E1D05"/>
    <w:rsid w:val="318178A1"/>
    <w:rsid w:val="31935059"/>
    <w:rsid w:val="31AB491E"/>
    <w:rsid w:val="31B35D9A"/>
    <w:rsid w:val="31B858B2"/>
    <w:rsid w:val="31C679AA"/>
    <w:rsid w:val="31C854D0"/>
    <w:rsid w:val="31E0281A"/>
    <w:rsid w:val="31E16592"/>
    <w:rsid w:val="320B54BD"/>
    <w:rsid w:val="321B1AA4"/>
    <w:rsid w:val="323C4740"/>
    <w:rsid w:val="325B6344"/>
    <w:rsid w:val="326276D3"/>
    <w:rsid w:val="3267118D"/>
    <w:rsid w:val="32867865"/>
    <w:rsid w:val="328B7E8A"/>
    <w:rsid w:val="328C29A2"/>
    <w:rsid w:val="3294477A"/>
    <w:rsid w:val="32A45F3D"/>
    <w:rsid w:val="32A55811"/>
    <w:rsid w:val="32BA12BD"/>
    <w:rsid w:val="32C41CBE"/>
    <w:rsid w:val="32D92958"/>
    <w:rsid w:val="32EB653A"/>
    <w:rsid w:val="32EE0F67"/>
    <w:rsid w:val="32F10A57"/>
    <w:rsid w:val="32F12805"/>
    <w:rsid w:val="32F33914"/>
    <w:rsid w:val="33016CF2"/>
    <w:rsid w:val="3317670F"/>
    <w:rsid w:val="331C0D3B"/>
    <w:rsid w:val="331C3D26"/>
    <w:rsid w:val="334D03FE"/>
    <w:rsid w:val="334F5331"/>
    <w:rsid w:val="3352264A"/>
    <w:rsid w:val="33541DC5"/>
    <w:rsid w:val="335F66F1"/>
    <w:rsid w:val="33615707"/>
    <w:rsid w:val="336F654B"/>
    <w:rsid w:val="33785759"/>
    <w:rsid w:val="337B30AE"/>
    <w:rsid w:val="3380537B"/>
    <w:rsid w:val="33947D60"/>
    <w:rsid w:val="33AA1331"/>
    <w:rsid w:val="33BD3B89"/>
    <w:rsid w:val="33CD0A50"/>
    <w:rsid w:val="33DC0A54"/>
    <w:rsid w:val="33DE69E6"/>
    <w:rsid w:val="33E67E90"/>
    <w:rsid w:val="33FD3E2B"/>
    <w:rsid w:val="3415439B"/>
    <w:rsid w:val="341B549E"/>
    <w:rsid w:val="34270BD4"/>
    <w:rsid w:val="344229B4"/>
    <w:rsid w:val="345A178A"/>
    <w:rsid w:val="3465780F"/>
    <w:rsid w:val="34707F00"/>
    <w:rsid w:val="348778C5"/>
    <w:rsid w:val="348C0A37"/>
    <w:rsid w:val="34932E9B"/>
    <w:rsid w:val="349E2664"/>
    <w:rsid w:val="34BE78FC"/>
    <w:rsid w:val="34C5219B"/>
    <w:rsid w:val="34C53F49"/>
    <w:rsid w:val="34C7245F"/>
    <w:rsid w:val="34DE7801"/>
    <w:rsid w:val="34E661E4"/>
    <w:rsid w:val="34E66BA3"/>
    <w:rsid w:val="34F12F90"/>
    <w:rsid w:val="34F14D3E"/>
    <w:rsid w:val="350210E4"/>
    <w:rsid w:val="351E35A5"/>
    <w:rsid w:val="352944D8"/>
    <w:rsid w:val="353D7F83"/>
    <w:rsid w:val="35603D06"/>
    <w:rsid w:val="356E2833"/>
    <w:rsid w:val="356F6E89"/>
    <w:rsid w:val="35700359"/>
    <w:rsid w:val="35721391"/>
    <w:rsid w:val="357A2F85"/>
    <w:rsid w:val="35814314"/>
    <w:rsid w:val="358931C8"/>
    <w:rsid w:val="359F0C3E"/>
    <w:rsid w:val="35B72868"/>
    <w:rsid w:val="35C109D8"/>
    <w:rsid w:val="35E75E22"/>
    <w:rsid w:val="35FC1BF4"/>
    <w:rsid w:val="36050883"/>
    <w:rsid w:val="360B0055"/>
    <w:rsid w:val="3623361D"/>
    <w:rsid w:val="362460C7"/>
    <w:rsid w:val="36286A1C"/>
    <w:rsid w:val="36462E68"/>
    <w:rsid w:val="364C66D0"/>
    <w:rsid w:val="36527A5E"/>
    <w:rsid w:val="3676216B"/>
    <w:rsid w:val="367E2138"/>
    <w:rsid w:val="368B2A28"/>
    <w:rsid w:val="368C2E5E"/>
    <w:rsid w:val="3699743B"/>
    <w:rsid w:val="369D6F2B"/>
    <w:rsid w:val="36A209E6"/>
    <w:rsid w:val="36BA1E1E"/>
    <w:rsid w:val="36C56482"/>
    <w:rsid w:val="36D36DF1"/>
    <w:rsid w:val="36DF5796"/>
    <w:rsid w:val="36EE59D9"/>
    <w:rsid w:val="37117919"/>
    <w:rsid w:val="3715158D"/>
    <w:rsid w:val="373D426B"/>
    <w:rsid w:val="37461371"/>
    <w:rsid w:val="374E70EC"/>
    <w:rsid w:val="379320DC"/>
    <w:rsid w:val="3793434E"/>
    <w:rsid w:val="37A432D9"/>
    <w:rsid w:val="37A83B30"/>
    <w:rsid w:val="37B36793"/>
    <w:rsid w:val="37BD45F6"/>
    <w:rsid w:val="37C64260"/>
    <w:rsid w:val="37E8750A"/>
    <w:rsid w:val="37F9231C"/>
    <w:rsid w:val="37FC6AF5"/>
    <w:rsid w:val="37FF7772"/>
    <w:rsid w:val="382738C3"/>
    <w:rsid w:val="38311FDD"/>
    <w:rsid w:val="383866DD"/>
    <w:rsid w:val="383A1077"/>
    <w:rsid w:val="385E093C"/>
    <w:rsid w:val="386F747D"/>
    <w:rsid w:val="38794E17"/>
    <w:rsid w:val="387C1DF0"/>
    <w:rsid w:val="387E0FDF"/>
    <w:rsid w:val="388571AD"/>
    <w:rsid w:val="38942961"/>
    <w:rsid w:val="38994A5A"/>
    <w:rsid w:val="389B749B"/>
    <w:rsid w:val="38A02D03"/>
    <w:rsid w:val="38A50319"/>
    <w:rsid w:val="38B22A36"/>
    <w:rsid w:val="38CC58A6"/>
    <w:rsid w:val="38D12155"/>
    <w:rsid w:val="38D60858"/>
    <w:rsid w:val="38D95322"/>
    <w:rsid w:val="38EA320E"/>
    <w:rsid w:val="38F117B0"/>
    <w:rsid w:val="38FE48B9"/>
    <w:rsid w:val="390B694C"/>
    <w:rsid w:val="39194863"/>
    <w:rsid w:val="391B7C35"/>
    <w:rsid w:val="394E6909"/>
    <w:rsid w:val="395104A1"/>
    <w:rsid w:val="39535FC7"/>
    <w:rsid w:val="395B30CE"/>
    <w:rsid w:val="397219F6"/>
    <w:rsid w:val="3977053C"/>
    <w:rsid w:val="39836BEC"/>
    <w:rsid w:val="398E5251"/>
    <w:rsid w:val="399A59A4"/>
    <w:rsid w:val="39A72EC5"/>
    <w:rsid w:val="39AA41B7"/>
    <w:rsid w:val="39B003B6"/>
    <w:rsid w:val="39B30BE9"/>
    <w:rsid w:val="39C62167"/>
    <w:rsid w:val="39D4535A"/>
    <w:rsid w:val="39E44E71"/>
    <w:rsid w:val="39F37346"/>
    <w:rsid w:val="39F50E2C"/>
    <w:rsid w:val="3A064DE8"/>
    <w:rsid w:val="3A127C30"/>
    <w:rsid w:val="3A192E35"/>
    <w:rsid w:val="3A1D1F9F"/>
    <w:rsid w:val="3A2F2590"/>
    <w:rsid w:val="3A316C8A"/>
    <w:rsid w:val="3A323E2F"/>
    <w:rsid w:val="3A372F4A"/>
    <w:rsid w:val="3A43428E"/>
    <w:rsid w:val="3A532F6F"/>
    <w:rsid w:val="3A69078E"/>
    <w:rsid w:val="3A7C32FC"/>
    <w:rsid w:val="3A812043"/>
    <w:rsid w:val="3A940645"/>
    <w:rsid w:val="3AA3691E"/>
    <w:rsid w:val="3ABE3C76"/>
    <w:rsid w:val="3AC0143A"/>
    <w:rsid w:val="3AC269C5"/>
    <w:rsid w:val="3AD76784"/>
    <w:rsid w:val="3AEC52FF"/>
    <w:rsid w:val="3B0D6171"/>
    <w:rsid w:val="3B3A743F"/>
    <w:rsid w:val="3B3B751A"/>
    <w:rsid w:val="3B4A1BD1"/>
    <w:rsid w:val="3B626996"/>
    <w:rsid w:val="3B6A42A9"/>
    <w:rsid w:val="3B98635E"/>
    <w:rsid w:val="3BB376B2"/>
    <w:rsid w:val="3BB86DBA"/>
    <w:rsid w:val="3BC1546A"/>
    <w:rsid w:val="3BCB6780"/>
    <w:rsid w:val="3BD333EF"/>
    <w:rsid w:val="3BD50F16"/>
    <w:rsid w:val="3BD553B9"/>
    <w:rsid w:val="3BDF7187"/>
    <w:rsid w:val="3BE21884"/>
    <w:rsid w:val="3BF375EE"/>
    <w:rsid w:val="3BF53366"/>
    <w:rsid w:val="3BFA6BCE"/>
    <w:rsid w:val="3C0161AE"/>
    <w:rsid w:val="3C2974B3"/>
    <w:rsid w:val="3C2D0D52"/>
    <w:rsid w:val="3C3A08A8"/>
    <w:rsid w:val="3C3A297C"/>
    <w:rsid w:val="3C3F2833"/>
    <w:rsid w:val="3C447E49"/>
    <w:rsid w:val="3C461E13"/>
    <w:rsid w:val="3C463BC1"/>
    <w:rsid w:val="3C49599A"/>
    <w:rsid w:val="3C4B0B6B"/>
    <w:rsid w:val="3C655B73"/>
    <w:rsid w:val="3C920BB5"/>
    <w:rsid w:val="3CA1704A"/>
    <w:rsid w:val="3CAA4150"/>
    <w:rsid w:val="3CC064F9"/>
    <w:rsid w:val="3CCA65A0"/>
    <w:rsid w:val="3CCA7AD2"/>
    <w:rsid w:val="3CD220F7"/>
    <w:rsid w:val="3CE94582"/>
    <w:rsid w:val="3CEA487B"/>
    <w:rsid w:val="3D167A38"/>
    <w:rsid w:val="3D1D4589"/>
    <w:rsid w:val="3D2A5291"/>
    <w:rsid w:val="3D4E4F99"/>
    <w:rsid w:val="3D6E5CC0"/>
    <w:rsid w:val="3D7F382F"/>
    <w:rsid w:val="3D85696B"/>
    <w:rsid w:val="3D8D78B7"/>
    <w:rsid w:val="3DA6474E"/>
    <w:rsid w:val="3DB64D77"/>
    <w:rsid w:val="3DB72FC9"/>
    <w:rsid w:val="3DB80AEF"/>
    <w:rsid w:val="3DC4117C"/>
    <w:rsid w:val="3DC96858"/>
    <w:rsid w:val="3DF22F37"/>
    <w:rsid w:val="3E0072AD"/>
    <w:rsid w:val="3E283D6F"/>
    <w:rsid w:val="3E375EB7"/>
    <w:rsid w:val="3E41473A"/>
    <w:rsid w:val="3E4403FD"/>
    <w:rsid w:val="3E442382"/>
    <w:rsid w:val="3E473377"/>
    <w:rsid w:val="3E626508"/>
    <w:rsid w:val="3E7653FB"/>
    <w:rsid w:val="3E9A01F4"/>
    <w:rsid w:val="3EA224D7"/>
    <w:rsid w:val="3EB336EF"/>
    <w:rsid w:val="3EB60A30"/>
    <w:rsid w:val="3EC21CFA"/>
    <w:rsid w:val="3EC3599D"/>
    <w:rsid w:val="3ECF4342"/>
    <w:rsid w:val="3EE152A9"/>
    <w:rsid w:val="3F012022"/>
    <w:rsid w:val="3F03223E"/>
    <w:rsid w:val="3F0B2EA0"/>
    <w:rsid w:val="3F0D6C18"/>
    <w:rsid w:val="3F255D10"/>
    <w:rsid w:val="3F2F4567"/>
    <w:rsid w:val="3F320C68"/>
    <w:rsid w:val="3F475259"/>
    <w:rsid w:val="3F4F7231"/>
    <w:rsid w:val="3F5C0140"/>
    <w:rsid w:val="3F664071"/>
    <w:rsid w:val="3F6E1604"/>
    <w:rsid w:val="3F713F31"/>
    <w:rsid w:val="3F90145E"/>
    <w:rsid w:val="3F93711E"/>
    <w:rsid w:val="3FAC4683"/>
    <w:rsid w:val="3FBA0B4E"/>
    <w:rsid w:val="3FC320A4"/>
    <w:rsid w:val="3FCC262F"/>
    <w:rsid w:val="3FCE42E2"/>
    <w:rsid w:val="3FD55988"/>
    <w:rsid w:val="3FEF631E"/>
    <w:rsid w:val="3FF57DD8"/>
    <w:rsid w:val="3FFC55EB"/>
    <w:rsid w:val="4003755E"/>
    <w:rsid w:val="401008FA"/>
    <w:rsid w:val="40183AC7"/>
    <w:rsid w:val="401A15ED"/>
    <w:rsid w:val="402C2A3D"/>
    <w:rsid w:val="404C3770"/>
    <w:rsid w:val="40520D87"/>
    <w:rsid w:val="405368AD"/>
    <w:rsid w:val="405A5E8D"/>
    <w:rsid w:val="406E1939"/>
    <w:rsid w:val="40703903"/>
    <w:rsid w:val="40782615"/>
    <w:rsid w:val="40782A64"/>
    <w:rsid w:val="408353E4"/>
    <w:rsid w:val="40864ED4"/>
    <w:rsid w:val="40880C4C"/>
    <w:rsid w:val="409A44DC"/>
    <w:rsid w:val="409C46F8"/>
    <w:rsid w:val="40A11FCC"/>
    <w:rsid w:val="40AB477C"/>
    <w:rsid w:val="40B9187B"/>
    <w:rsid w:val="40C44C15"/>
    <w:rsid w:val="40CC194D"/>
    <w:rsid w:val="40E8793D"/>
    <w:rsid w:val="40ED0AAF"/>
    <w:rsid w:val="40EF4827"/>
    <w:rsid w:val="40F140BE"/>
    <w:rsid w:val="40F34CB9"/>
    <w:rsid w:val="40F956A6"/>
    <w:rsid w:val="40FC5F76"/>
    <w:rsid w:val="41056899"/>
    <w:rsid w:val="411029F0"/>
    <w:rsid w:val="41164303"/>
    <w:rsid w:val="4125649B"/>
    <w:rsid w:val="41343110"/>
    <w:rsid w:val="41390199"/>
    <w:rsid w:val="41395AA3"/>
    <w:rsid w:val="414C1C7A"/>
    <w:rsid w:val="4151103E"/>
    <w:rsid w:val="41570E57"/>
    <w:rsid w:val="41636FC4"/>
    <w:rsid w:val="41641B88"/>
    <w:rsid w:val="416B7C26"/>
    <w:rsid w:val="41733982"/>
    <w:rsid w:val="417E3C2F"/>
    <w:rsid w:val="41896D9F"/>
    <w:rsid w:val="41995481"/>
    <w:rsid w:val="41A06266"/>
    <w:rsid w:val="41AF2209"/>
    <w:rsid w:val="41BE41FA"/>
    <w:rsid w:val="41C21F3C"/>
    <w:rsid w:val="41DF581D"/>
    <w:rsid w:val="41E719A3"/>
    <w:rsid w:val="41F145CF"/>
    <w:rsid w:val="41F278B3"/>
    <w:rsid w:val="41F4499C"/>
    <w:rsid w:val="41FD0D85"/>
    <w:rsid w:val="42004812"/>
    <w:rsid w:val="42022339"/>
    <w:rsid w:val="42073DF3"/>
    <w:rsid w:val="42224789"/>
    <w:rsid w:val="42254279"/>
    <w:rsid w:val="422746A1"/>
    <w:rsid w:val="4230143F"/>
    <w:rsid w:val="424741EF"/>
    <w:rsid w:val="424A462A"/>
    <w:rsid w:val="425C6787"/>
    <w:rsid w:val="42613503"/>
    <w:rsid w:val="42897CED"/>
    <w:rsid w:val="42C51BCF"/>
    <w:rsid w:val="42C56049"/>
    <w:rsid w:val="42C95082"/>
    <w:rsid w:val="42CA221B"/>
    <w:rsid w:val="42CD0A98"/>
    <w:rsid w:val="42D6087B"/>
    <w:rsid w:val="42E03E4E"/>
    <w:rsid w:val="430166D9"/>
    <w:rsid w:val="43017176"/>
    <w:rsid w:val="43056584"/>
    <w:rsid w:val="430869F4"/>
    <w:rsid w:val="431775EA"/>
    <w:rsid w:val="431A0C09"/>
    <w:rsid w:val="432602A9"/>
    <w:rsid w:val="432F13E8"/>
    <w:rsid w:val="43302ED5"/>
    <w:rsid w:val="43402366"/>
    <w:rsid w:val="434B0126"/>
    <w:rsid w:val="434E5B41"/>
    <w:rsid w:val="436E43C1"/>
    <w:rsid w:val="43812AAD"/>
    <w:rsid w:val="43903BBF"/>
    <w:rsid w:val="439416B6"/>
    <w:rsid w:val="439B0319"/>
    <w:rsid w:val="439B0C97"/>
    <w:rsid w:val="43B835F7"/>
    <w:rsid w:val="43C24475"/>
    <w:rsid w:val="43C401ED"/>
    <w:rsid w:val="43C875B2"/>
    <w:rsid w:val="43D16466"/>
    <w:rsid w:val="43E53CC0"/>
    <w:rsid w:val="43E97C54"/>
    <w:rsid w:val="44033521"/>
    <w:rsid w:val="44114AB5"/>
    <w:rsid w:val="44191BBB"/>
    <w:rsid w:val="441C2604"/>
    <w:rsid w:val="442073EE"/>
    <w:rsid w:val="442F13DF"/>
    <w:rsid w:val="444035EC"/>
    <w:rsid w:val="444C2C32"/>
    <w:rsid w:val="445A46AE"/>
    <w:rsid w:val="44A64897"/>
    <w:rsid w:val="44BC521D"/>
    <w:rsid w:val="44C47D79"/>
    <w:rsid w:val="44C542EB"/>
    <w:rsid w:val="44D0671E"/>
    <w:rsid w:val="44D34460"/>
    <w:rsid w:val="44DC7805"/>
    <w:rsid w:val="44EF2AC9"/>
    <w:rsid w:val="44F3065E"/>
    <w:rsid w:val="44F85A1D"/>
    <w:rsid w:val="44FA19ED"/>
    <w:rsid w:val="45010893"/>
    <w:rsid w:val="4504461A"/>
    <w:rsid w:val="451160F0"/>
    <w:rsid w:val="45120AE5"/>
    <w:rsid w:val="451658B6"/>
    <w:rsid w:val="451921DC"/>
    <w:rsid w:val="4521278F"/>
    <w:rsid w:val="452D47A4"/>
    <w:rsid w:val="456603E1"/>
    <w:rsid w:val="456A2CB5"/>
    <w:rsid w:val="45891166"/>
    <w:rsid w:val="459C2AA4"/>
    <w:rsid w:val="45A06EFF"/>
    <w:rsid w:val="45A464F2"/>
    <w:rsid w:val="45A656D1"/>
    <w:rsid w:val="45BD6F42"/>
    <w:rsid w:val="45C30031"/>
    <w:rsid w:val="45C832E2"/>
    <w:rsid w:val="45D16D59"/>
    <w:rsid w:val="45D748A2"/>
    <w:rsid w:val="45E06E35"/>
    <w:rsid w:val="460A6E00"/>
    <w:rsid w:val="460F7A06"/>
    <w:rsid w:val="4614088C"/>
    <w:rsid w:val="46237931"/>
    <w:rsid w:val="464404C4"/>
    <w:rsid w:val="464648AD"/>
    <w:rsid w:val="464C44CA"/>
    <w:rsid w:val="46584C1D"/>
    <w:rsid w:val="467001B9"/>
    <w:rsid w:val="469A75D8"/>
    <w:rsid w:val="46A269DC"/>
    <w:rsid w:val="46A77952"/>
    <w:rsid w:val="46AC6D17"/>
    <w:rsid w:val="46AE0D89"/>
    <w:rsid w:val="46B362F7"/>
    <w:rsid w:val="46CC1925"/>
    <w:rsid w:val="46E464B1"/>
    <w:rsid w:val="46EC3681"/>
    <w:rsid w:val="46ED1809"/>
    <w:rsid w:val="46F44202"/>
    <w:rsid w:val="47031BAB"/>
    <w:rsid w:val="470E352E"/>
    <w:rsid w:val="47135863"/>
    <w:rsid w:val="476030D3"/>
    <w:rsid w:val="476F070E"/>
    <w:rsid w:val="47727F60"/>
    <w:rsid w:val="47760556"/>
    <w:rsid w:val="47793279"/>
    <w:rsid w:val="477B5F15"/>
    <w:rsid w:val="47881532"/>
    <w:rsid w:val="47A83982"/>
    <w:rsid w:val="47B6609F"/>
    <w:rsid w:val="47D93B3C"/>
    <w:rsid w:val="47EC125E"/>
    <w:rsid w:val="47FC053C"/>
    <w:rsid w:val="480A4C48"/>
    <w:rsid w:val="480E2158"/>
    <w:rsid w:val="482C010F"/>
    <w:rsid w:val="48473EB9"/>
    <w:rsid w:val="484C3CA3"/>
    <w:rsid w:val="484E4529"/>
    <w:rsid w:val="485B27A2"/>
    <w:rsid w:val="487648F7"/>
    <w:rsid w:val="48873598"/>
    <w:rsid w:val="488B1C3C"/>
    <w:rsid w:val="48AC2FFE"/>
    <w:rsid w:val="48CF6975"/>
    <w:rsid w:val="48E22EC4"/>
    <w:rsid w:val="49044BE8"/>
    <w:rsid w:val="49164454"/>
    <w:rsid w:val="492E6109"/>
    <w:rsid w:val="495533E6"/>
    <w:rsid w:val="49843BA8"/>
    <w:rsid w:val="49865F45"/>
    <w:rsid w:val="498822DF"/>
    <w:rsid w:val="49901424"/>
    <w:rsid w:val="49971F00"/>
    <w:rsid w:val="499E4E26"/>
    <w:rsid w:val="49C0092C"/>
    <w:rsid w:val="49C10D2B"/>
    <w:rsid w:val="49D40682"/>
    <w:rsid w:val="49D547D7"/>
    <w:rsid w:val="49DC40D6"/>
    <w:rsid w:val="49DE7B2F"/>
    <w:rsid w:val="49E05308"/>
    <w:rsid w:val="49E60792"/>
    <w:rsid w:val="49ED2CCD"/>
    <w:rsid w:val="49FC225B"/>
    <w:rsid w:val="4A11580F"/>
    <w:rsid w:val="4A1C7D40"/>
    <w:rsid w:val="4A1F71D6"/>
    <w:rsid w:val="4A311421"/>
    <w:rsid w:val="4A3C3538"/>
    <w:rsid w:val="4A4E1440"/>
    <w:rsid w:val="4A5120AF"/>
    <w:rsid w:val="4A525E27"/>
    <w:rsid w:val="4A7A7858"/>
    <w:rsid w:val="4A7E09CA"/>
    <w:rsid w:val="4A856D0E"/>
    <w:rsid w:val="4A963F66"/>
    <w:rsid w:val="4AA27F52"/>
    <w:rsid w:val="4AB12B4E"/>
    <w:rsid w:val="4AB347AB"/>
    <w:rsid w:val="4AB663B6"/>
    <w:rsid w:val="4AD54A8E"/>
    <w:rsid w:val="4AD8457E"/>
    <w:rsid w:val="4AF0143B"/>
    <w:rsid w:val="4AFD25B3"/>
    <w:rsid w:val="4AFF5FAF"/>
    <w:rsid w:val="4B103D18"/>
    <w:rsid w:val="4B1650A7"/>
    <w:rsid w:val="4B3C4202"/>
    <w:rsid w:val="4B3E1163"/>
    <w:rsid w:val="4B411965"/>
    <w:rsid w:val="4B433D88"/>
    <w:rsid w:val="4B5005B9"/>
    <w:rsid w:val="4B65373A"/>
    <w:rsid w:val="4B6B0F4E"/>
    <w:rsid w:val="4B8244EA"/>
    <w:rsid w:val="4B8F7333"/>
    <w:rsid w:val="4BA95F1B"/>
    <w:rsid w:val="4BAA451A"/>
    <w:rsid w:val="4BB25E85"/>
    <w:rsid w:val="4BC831AE"/>
    <w:rsid w:val="4BCB5E91"/>
    <w:rsid w:val="4BCD39B7"/>
    <w:rsid w:val="4BCD7E5B"/>
    <w:rsid w:val="4BE64A79"/>
    <w:rsid w:val="4BE74AB3"/>
    <w:rsid w:val="4BF54D49"/>
    <w:rsid w:val="4C261319"/>
    <w:rsid w:val="4C3265F7"/>
    <w:rsid w:val="4C3457E4"/>
    <w:rsid w:val="4C3A6B73"/>
    <w:rsid w:val="4C4874E2"/>
    <w:rsid w:val="4C4A325A"/>
    <w:rsid w:val="4C51283A"/>
    <w:rsid w:val="4C5C0B56"/>
    <w:rsid w:val="4C635A85"/>
    <w:rsid w:val="4C7C718B"/>
    <w:rsid w:val="4C8F3917"/>
    <w:rsid w:val="4C9B5863"/>
    <w:rsid w:val="4CA87F80"/>
    <w:rsid w:val="4CC254E6"/>
    <w:rsid w:val="4CE1286F"/>
    <w:rsid w:val="4CE2764D"/>
    <w:rsid w:val="4CF76681"/>
    <w:rsid w:val="4D00163A"/>
    <w:rsid w:val="4D02466F"/>
    <w:rsid w:val="4D0F760B"/>
    <w:rsid w:val="4D19497E"/>
    <w:rsid w:val="4D2515D1"/>
    <w:rsid w:val="4D3006A2"/>
    <w:rsid w:val="4D437402"/>
    <w:rsid w:val="4D4B7289"/>
    <w:rsid w:val="4D50664E"/>
    <w:rsid w:val="4D5F1531"/>
    <w:rsid w:val="4D6C3A73"/>
    <w:rsid w:val="4D8B678A"/>
    <w:rsid w:val="4DA644C0"/>
    <w:rsid w:val="4DB90697"/>
    <w:rsid w:val="4DC62711"/>
    <w:rsid w:val="4DCB2178"/>
    <w:rsid w:val="4DEF2FD6"/>
    <w:rsid w:val="4DF94F37"/>
    <w:rsid w:val="4DF96CE5"/>
    <w:rsid w:val="4DFB5176"/>
    <w:rsid w:val="4E1B7505"/>
    <w:rsid w:val="4E37780E"/>
    <w:rsid w:val="4E517434"/>
    <w:rsid w:val="4E545770"/>
    <w:rsid w:val="4E6C395B"/>
    <w:rsid w:val="4E8C7B5A"/>
    <w:rsid w:val="4E953EF6"/>
    <w:rsid w:val="4EA04E40"/>
    <w:rsid w:val="4EAD5D22"/>
    <w:rsid w:val="4EB15812"/>
    <w:rsid w:val="4EB40E5E"/>
    <w:rsid w:val="4EBB043F"/>
    <w:rsid w:val="4EBB3F9B"/>
    <w:rsid w:val="4EBE3A8B"/>
    <w:rsid w:val="4ECE265E"/>
    <w:rsid w:val="4EE7012E"/>
    <w:rsid w:val="4EEA322C"/>
    <w:rsid w:val="4F010EAD"/>
    <w:rsid w:val="4F0F42E7"/>
    <w:rsid w:val="4F0F5BE3"/>
    <w:rsid w:val="4F1D3951"/>
    <w:rsid w:val="4F2558B8"/>
    <w:rsid w:val="4F3501F1"/>
    <w:rsid w:val="4F52360D"/>
    <w:rsid w:val="4F65696C"/>
    <w:rsid w:val="4F744594"/>
    <w:rsid w:val="4FB337BF"/>
    <w:rsid w:val="4FBA4253"/>
    <w:rsid w:val="4FC11A85"/>
    <w:rsid w:val="4FC36CA7"/>
    <w:rsid w:val="4FD91CE8"/>
    <w:rsid w:val="4FE237A9"/>
    <w:rsid w:val="4FE7051D"/>
    <w:rsid w:val="4FEB08B0"/>
    <w:rsid w:val="4FF16A84"/>
    <w:rsid w:val="4FF91E17"/>
    <w:rsid w:val="50091EEE"/>
    <w:rsid w:val="5010634B"/>
    <w:rsid w:val="50180483"/>
    <w:rsid w:val="502913D8"/>
    <w:rsid w:val="503B55B4"/>
    <w:rsid w:val="503D03B4"/>
    <w:rsid w:val="504E6D33"/>
    <w:rsid w:val="50560D8B"/>
    <w:rsid w:val="505703C5"/>
    <w:rsid w:val="505D0368"/>
    <w:rsid w:val="50616DC4"/>
    <w:rsid w:val="506E72E7"/>
    <w:rsid w:val="50775478"/>
    <w:rsid w:val="507837EB"/>
    <w:rsid w:val="50903205"/>
    <w:rsid w:val="509727E6"/>
    <w:rsid w:val="50A815FE"/>
    <w:rsid w:val="50B43398"/>
    <w:rsid w:val="50C07F8E"/>
    <w:rsid w:val="50C35389"/>
    <w:rsid w:val="50C730CB"/>
    <w:rsid w:val="50DD2246"/>
    <w:rsid w:val="50E93CAE"/>
    <w:rsid w:val="50F1639A"/>
    <w:rsid w:val="50F80838"/>
    <w:rsid w:val="50FB0FC7"/>
    <w:rsid w:val="51020419"/>
    <w:rsid w:val="510B004C"/>
    <w:rsid w:val="512F0C70"/>
    <w:rsid w:val="5139389D"/>
    <w:rsid w:val="515F1526"/>
    <w:rsid w:val="51662699"/>
    <w:rsid w:val="5180327A"/>
    <w:rsid w:val="518A355B"/>
    <w:rsid w:val="5195545D"/>
    <w:rsid w:val="51962A9D"/>
    <w:rsid w:val="51A140E2"/>
    <w:rsid w:val="51A44B4C"/>
    <w:rsid w:val="51BF0246"/>
    <w:rsid w:val="51DE5488"/>
    <w:rsid w:val="51DF1413"/>
    <w:rsid w:val="51DF4444"/>
    <w:rsid w:val="51F97E16"/>
    <w:rsid w:val="52066105"/>
    <w:rsid w:val="52097713"/>
    <w:rsid w:val="52171E30"/>
    <w:rsid w:val="52422029"/>
    <w:rsid w:val="524D5852"/>
    <w:rsid w:val="5253244E"/>
    <w:rsid w:val="526D1A50"/>
    <w:rsid w:val="526D3D56"/>
    <w:rsid w:val="52960A85"/>
    <w:rsid w:val="52A45688"/>
    <w:rsid w:val="52AF6D82"/>
    <w:rsid w:val="52BA1328"/>
    <w:rsid w:val="52BD2046"/>
    <w:rsid w:val="52C118CB"/>
    <w:rsid w:val="52CB49C9"/>
    <w:rsid w:val="52D47D21"/>
    <w:rsid w:val="52ED0DE3"/>
    <w:rsid w:val="5301390A"/>
    <w:rsid w:val="5314011E"/>
    <w:rsid w:val="531956D3"/>
    <w:rsid w:val="53223569"/>
    <w:rsid w:val="5322679F"/>
    <w:rsid w:val="53243853"/>
    <w:rsid w:val="532507C2"/>
    <w:rsid w:val="532811C5"/>
    <w:rsid w:val="532E1FED"/>
    <w:rsid w:val="533B1B4E"/>
    <w:rsid w:val="53446C55"/>
    <w:rsid w:val="53682217"/>
    <w:rsid w:val="537506AF"/>
    <w:rsid w:val="537A2677"/>
    <w:rsid w:val="537B1F4B"/>
    <w:rsid w:val="539B083F"/>
    <w:rsid w:val="53A57050"/>
    <w:rsid w:val="53D80F2A"/>
    <w:rsid w:val="53EE5C36"/>
    <w:rsid w:val="53F1045F"/>
    <w:rsid w:val="53F52FD5"/>
    <w:rsid w:val="53F80214"/>
    <w:rsid w:val="54021F1F"/>
    <w:rsid w:val="5411465D"/>
    <w:rsid w:val="541360B7"/>
    <w:rsid w:val="541C0D51"/>
    <w:rsid w:val="541F4FCC"/>
    <w:rsid w:val="54273E81"/>
    <w:rsid w:val="543640C4"/>
    <w:rsid w:val="54414F42"/>
    <w:rsid w:val="54492049"/>
    <w:rsid w:val="544D1731"/>
    <w:rsid w:val="54566FC8"/>
    <w:rsid w:val="54592F81"/>
    <w:rsid w:val="545D36CA"/>
    <w:rsid w:val="545F15A7"/>
    <w:rsid w:val="547272E3"/>
    <w:rsid w:val="54915B94"/>
    <w:rsid w:val="54C16071"/>
    <w:rsid w:val="54C712CD"/>
    <w:rsid w:val="54CB0E8F"/>
    <w:rsid w:val="54D57D74"/>
    <w:rsid w:val="54DF6509"/>
    <w:rsid w:val="54EF17DD"/>
    <w:rsid w:val="54FB08A1"/>
    <w:rsid w:val="55040901"/>
    <w:rsid w:val="550D751A"/>
    <w:rsid w:val="55102B67"/>
    <w:rsid w:val="552E3DFC"/>
    <w:rsid w:val="553E1482"/>
    <w:rsid w:val="554D66BD"/>
    <w:rsid w:val="55540CA5"/>
    <w:rsid w:val="55627866"/>
    <w:rsid w:val="5563174F"/>
    <w:rsid w:val="55690291"/>
    <w:rsid w:val="5577429A"/>
    <w:rsid w:val="557830EE"/>
    <w:rsid w:val="5578388A"/>
    <w:rsid w:val="558E5E0C"/>
    <w:rsid w:val="559E5EB9"/>
    <w:rsid w:val="55A239E1"/>
    <w:rsid w:val="55A66DA3"/>
    <w:rsid w:val="55BA3BED"/>
    <w:rsid w:val="55F16BC1"/>
    <w:rsid w:val="56004989"/>
    <w:rsid w:val="561A05B8"/>
    <w:rsid w:val="56251A62"/>
    <w:rsid w:val="562E34D5"/>
    <w:rsid w:val="5635422B"/>
    <w:rsid w:val="56440D1A"/>
    <w:rsid w:val="56462CE4"/>
    <w:rsid w:val="564F4503"/>
    <w:rsid w:val="56546048"/>
    <w:rsid w:val="569B20BE"/>
    <w:rsid w:val="56AC5AE5"/>
    <w:rsid w:val="56B22127"/>
    <w:rsid w:val="56B87C33"/>
    <w:rsid w:val="56B934B6"/>
    <w:rsid w:val="56BC6B02"/>
    <w:rsid w:val="56C60E4E"/>
    <w:rsid w:val="56C63E25"/>
    <w:rsid w:val="56CA3981"/>
    <w:rsid w:val="56DF05DE"/>
    <w:rsid w:val="56DF7978"/>
    <w:rsid w:val="56E426A6"/>
    <w:rsid w:val="56E44FE5"/>
    <w:rsid w:val="56ED7C93"/>
    <w:rsid w:val="56F50266"/>
    <w:rsid w:val="56F70118"/>
    <w:rsid w:val="56F73FDE"/>
    <w:rsid w:val="56FE536D"/>
    <w:rsid w:val="5707717B"/>
    <w:rsid w:val="572257E5"/>
    <w:rsid w:val="57287C48"/>
    <w:rsid w:val="572D5C52"/>
    <w:rsid w:val="574865E8"/>
    <w:rsid w:val="57AD1917"/>
    <w:rsid w:val="57AD2AB8"/>
    <w:rsid w:val="57C739B1"/>
    <w:rsid w:val="57C93BCD"/>
    <w:rsid w:val="57D47950"/>
    <w:rsid w:val="57F23498"/>
    <w:rsid w:val="57FC6189"/>
    <w:rsid w:val="58003366"/>
    <w:rsid w:val="5812294D"/>
    <w:rsid w:val="582A5CF6"/>
    <w:rsid w:val="58436FE1"/>
    <w:rsid w:val="58532B7C"/>
    <w:rsid w:val="585556D7"/>
    <w:rsid w:val="58580328"/>
    <w:rsid w:val="585C6251"/>
    <w:rsid w:val="58644BBE"/>
    <w:rsid w:val="586849FB"/>
    <w:rsid w:val="588F4C03"/>
    <w:rsid w:val="58957B8F"/>
    <w:rsid w:val="58A61818"/>
    <w:rsid w:val="58B74E02"/>
    <w:rsid w:val="58C013C0"/>
    <w:rsid w:val="58C46142"/>
    <w:rsid w:val="58C47EF0"/>
    <w:rsid w:val="58D37F1F"/>
    <w:rsid w:val="58D46D82"/>
    <w:rsid w:val="58DF4775"/>
    <w:rsid w:val="58F00CE5"/>
    <w:rsid w:val="592B0282"/>
    <w:rsid w:val="59402A5D"/>
    <w:rsid w:val="594D40E6"/>
    <w:rsid w:val="594E0DC6"/>
    <w:rsid w:val="59527BF2"/>
    <w:rsid w:val="595364C3"/>
    <w:rsid w:val="595C4529"/>
    <w:rsid w:val="59662CF7"/>
    <w:rsid w:val="599136A4"/>
    <w:rsid w:val="59967ADE"/>
    <w:rsid w:val="599B30DC"/>
    <w:rsid w:val="59A045D9"/>
    <w:rsid w:val="59A71CEC"/>
    <w:rsid w:val="59AA17DC"/>
    <w:rsid w:val="59AE47B5"/>
    <w:rsid w:val="59B60181"/>
    <w:rsid w:val="59BA435D"/>
    <w:rsid w:val="59CD1026"/>
    <w:rsid w:val="59F36CDF"/>
    <w:rsid w:val="59F8288F"/>
    <w:rsid w:val="59F86F12"/>
    <w:rsid w:val="5A0228C5"/>
    <w:rsid w:val="5A1B6236"/>
    <w:rsid w:val="5A2A7048"/>
    <w:rsid w:val="5A30676D"/>
    <w:rsid w:val="5A386912"/>
    <w:rsid w:val="5A4537CF"/>
    <w:rsid w:val="5A4968FF"/>
    <w:rsid w:val="5A4C08BF"/>
    <w:rsid w:val="5A5D0174"/>
    <w:rsid w:val="5A5D54D2"/>
    <w:rsid w:val="5A7616BE"/>
    <w:rsid w:val="5A871B1D"/>
    <w:rsid w:val="5A907A45"/>
    <w:rsid w:val="5A9D1DF6"/>
    <w:rsid w:val="5AA038A2"/>
    <w:rsid w:val="5AA1498D"/>
    <w:rsid w:val="5AA15E3D"/>
    <w:rsid w:val="5AB75F5E"/>
    <w:rsid w:val="5AC16640"/>
    <w:rsid w:val="5AC32B55"/>
    <w:rsid w:val="5AC93EE4"/>
    <w:rsid w:val="5ACB55B0"/>
    <w:rsid w:val="5AD3266C"/>
    <w:rsid w:val="5AE7603A"/>
    <w:rsid w:val="5B2A7FA6"/>
    <w:rsid w:val="5B3752F1"/>
    <w:rsid w:val="5B3F5F54"/>
    <w:rsid w:val="5B413A7A"/>
    <w:rsid w:val="5B4C0C4A"/>
    <w:rsid w:val="5B5A369B"/>
    <w:rsid w:val="5B6C459D"/>
    <w:rsid w:val="5B7F3D07"/>
    <w:rsid w:val="5B9045B8"/>
    <w:rsid w:val="5B9242D5"/>
    <w:rsid w:val="5BA53771"/>
    <w:rsid w:val="5BB42616"/>
    <w:rsid w:val="5BC40E92"/>
    <w:rsid w:val="5BDB5C7C"/>
    <w:rsid w:val="5BF52445"/>
    <w:rsid w:val="5BF63768"/>
    <w:rsid w:val="5C030F02"/>
    <w:rsid w:val="5C1949F7"/>
    <w:rsid w:val="5C252866"/>
    <w:rsid w:val="5C25339C"/>
    <w:rsid w:val="5C2F5FC8"/>
    <w:rsid w:val="5C3435DF"/>
    <w:rsid w:val="5C3A4183"/>
    <w:rsid w:val="5C4001D5"/>
    <w:rsid w:val="5C4D0285"/>
    <w:rsid w:val="5C4F0418"/>
    <w:rsid w:val="5C5D48E3"/>
    <w:rsid w:val="5C741C2D"/>
    <w:rsid w:val="5C8C51C9"/>
    <w:rsid w:val="5C8E0F41"/>
    <w:rsid w:val="5C8F65FA"/>
    <w:rsid w:val="5C933840"/>
    <w:rsid w:val="5C9C10AC"/>
    <w:rsid w:val="5CBB785C"/>
    <w:rsid w:val="5CC42D7C"/>
    <w:rsid w:val="5CCE57E1"/>
    <w:rsid w:val="5CD21976"/>
    <w:rsid w:val="5CD56B70"/>
    <w:rsid w:val="5CDC7EFE"/>
    <w:rsid w:val="5CE24DE9"/>
    <w:rsid w:val="5CEB45DA"/>
    <w:rsid w:val="5CF039A9"/>
    <w:rsid w:val="5CF76A73"/>
    <w:rsid w:val="5D1368A6"/>
    <w:rsid w:val="5D19752D"/>
    <w:rsid w:val="5D215911"/>
    <w:rsid w:val="5D23382F"/>
    <w:rsid w:val="5D30389B"/>
    <w:rsid w:val="5D4E06D0"/>
    <w:rsid w:val="5D6704C7"/>
    <w:rsid w:val="5D7C0788"/>
    <w:rsid w:val="5DA0285D"/>
    <w:rsid w:val="5DAD328C"/>
    <w:rsid w:val="5DAE407C"/>
    <w:rsid w:val="5DB7182B"/>
    <w:rsid w:val="5DB87CBF"/>
    <w:rsid w:val="5DBB5A53"/>
    <w:rsid w:val="5DC32E6C"/>
    <w:rsid w:val="5DE11544"/>
    <w:rsid w:val="5DE352BC"/>
    <w:rsid w:val="5DEB5F1F"/>
    <w:rsid w:val="5DF33CD1"/>
    <w:rsid w:val="5DF95E03"/>
    <w:rsid w:val="5DFE4B7E"/>
    <w:rsid w:val="5E1E62F4"/>
    <w:rsid w:val="5E201723"/>
    <w:rsid w:val="5E287173"/>
    <w:rsid w:val="5E3827B0"/>
    <w:rsid w:val="5E60690D"/>
    <w:rsid w:val="5E6737F7"/>
    <w:rsid w:val="5E6A778C"/>
    <w:rsid w:val="5E766130"/>
    <w:rsid w:val="5E776B2B"/>
    <w:rsid w:val="5E807CA3"/>
    <w:rsid w:val="5EB50A07"/>
    <w:rsid w:val="5EB6477F"/>
    <w:rsid w:val="5EC450EE"/>
    <w:rsid w:val="5EC94B7F"/>
    <w:rsid w:val="5EDB0188"/>
    <w:rsid w:val="5EF12C8F"/>
    <w:rsid w:val="5EFA28BD"/>
    <w:rsid w:val="5F073306"/>
    <w:rsid w:val="5F094B10"/>
    <w:rsid w:val="5F337B7D"/>
    <w:rsid w:val="5F360ED7"/>
    <w:rsid w:val="5F3C0E6C"/>
    <w:rsid w:val="5F421537"/>
    <w:rsid w:val="5F4C0C3F"/>
    <w:rsid w:val="5F541D57"/>
    <w:rsid w:val="5F5F73B9"/>
    <w:rsid w:val="5F645F89"/>
    <w:rsid w:val="5F69359F"/>
    <w:rsid w:val="5F9F5213"/>
    <w:rsid w:val="5FA171DD"/>
    <w:rsid w:val="5FAE5456"/>
    <w:rsid w:val="5FB35B53"/>
    <w:rsid w:val="5FC42679"/>
    <w:rsid w:val="5FCC4CA1"/>
    <w:rsid w:val="5FCD1D80"/>
    <w:rsid w:val="5FCF7F2F"/>
    <w:rsid w:val="5FD72A60"/>
    <w:rsid w:val="5FDF5FA0"/>
    <w:rsid w:val="5FE8149A"/>
    <w:rsid w:val="5FEB2206"/>
    <w:rsid w:val="5FF522FC"/>
    <w:rsid w:val="60131D1D"/>
    <w:rsid w:val="60242EDD"/>
    <w:rsid w:val="60326BEC"/>
    <w:rsid w:val="60334849"/>
    <w:rsid w:val="603D6F06"/>
    <w:rsid w:val="603D75F9"/>
    <w:rsid w:val="6043567A"/>
    <w:rsid w:val="604364E6"/>
    <w:rsid w:val="604B2E6D"/>
    <w:rsid w:val="60761600"/>
    <w:rsid w:val="60907DF3"/>
    <w:rsid w:val="60936B26"/>
    <w:rsid w:val="6098413C"/>
    <w:rsid w:val="60AC7BE7"/>
    <w:rsid w:val="60D3786A"/>
    <w:rsid w:val="60E76E71"/>
    <w:rsid w:val="60EA6962"/>
    <w:rsid w:val="60F375C4"/>
    <w:rsid w:val="61023CAB"/>
    <w:rsid w:val="61051711"/>
    <w:rsid w:val="61074A7E"/>
    <w:rsid w:val="6112569F"/>
    <w:rsid w:val="61156AA7"/>
    <w:rsid w:val="6118527D"/>
    <w:rsid w:val="612F6608"/>
    <w:rsid w:val="61347733"/>
    <w:rsid w:val="61493891"/>
    <w:rsid w:val="615119D6"/>
    <w:rsid w:val="61686BC3"/>
    <w:rsid w:val="61692B0D"/>
    <w:rsid w:val="616E1341"/>
    <w:rsid w:val="617605FA"/>
    <w:rsid w:val="61794F5C"/>
    <w:rsid w:val="618172C6"/>
    <w:rsid w:val="618446C0"/>
    <w:rsid w:val="61891CD7"/>
    <w:rsid w:val="619A0388"/>
    <w:rsid w:val="619E1C26"/>
    <w:rsid w:val="61D2367E"/>
    <w:rsid w:val="61D51FCF"/>
    <w:rsid w:val="61DB7AC1"/>
    <w:rsid w:val="61FE0917"/>
    <w:rsid w:val="6215677A"/>
    <w:rsid w:val="62233ED9"/>
    <w:rsid w:val="62287742"/>
    <w:rsid w:val="622A34BA"/>
    <w:rsid w:val="623B66C9"/>
    <w:rsid w:val="62677643"/>
    <w:rsid w:val="626F711E"/>
    <w:rsid w:val="62754620"/>
    <w:rsid w:val="6282559C"/>
    <w:rsid w:val="6299419B"/>
    <w:rsid w:val="62AE2DDA"/>
    <w:rsid w:val="62CF7BBD"/>
    <w:rsid w:val="62D41677"/>
    <w:rsid w:val="62E21FE6"/>
    <w:rsid w:val="62EC7B32"/>
    <w:rsid w:val="62EF025F"/>
    <w:rsid w:val="62EF1C6C"/>
    <w:rsid w:val="62FD297C"/>
    <w:rsid w:val="63065CD5"/>
    <w:rsid w:val="633B16F7"/>
    <w:rsid w:val="6347263D"/>
    <w:rsid w:val="635602DE"/>
    <w:rsid w:val="635A392B"/>
    <w:rsid w:val="63610403"/>
    <w:rsid w:val="63750765"/>
    <w:rsid w:val="638E1923"/>
    <w:rsid w:val="639C6B04"/>
    <w:rsid w:val="639D5F0D"/>
    <w:rsid w:val="63A4544B"/>
    <w:rsid w:val="63AC77FB"/>
    <w:rsid w:val="63AE1EC8"/>
    <w:rsid w:val="63AE3C76"/>
    <w:rsid w:val="63BC27C5"/>
    <w:rsid w:val="63C811DC"/>
    <w:rsid w:val="63C91268"/>
    <w:rsid w:val="63CB2A7A"/>
    <w:rsid w:val="63D842CF"/>
    <w:rsid w:val="63DF50FF"/>
    <w:rsid w:val="641461CF"/>
    <w:rsid w:val="642301C1"/>
    <w:rsid w:val="642E45FE"/>
    <w:rsid w:val="643A375C"/>
    <w:rsid w:val="643E3932"/>
    <w:rsid w:val="64405216"/>
    <w:rsid w:val="64520C49"/>
    <w:rsid w:val="64570A13"/>
    <w:rsid w:val="645A4415"/>
    <w:rsid w:val="645B7864"/>
    <w:rsid w:val="64666419"/>
    <w:rsid w:val="646A2293"/>
    <w:rsid w:val="647C1FC7"/>
    <w:rsid w:val="64B93B02"/>
    <w:rsid w:val="64BC7BD4"/>
    <w:rsid w:val="64C53799"/>
    <w:rsid w:val="64DF4F6A"/>
    <w:rsid w:val="65051FBC"/>
    <w:rsid w:val="651548FF"/>
    <w:rsid w:val="652A557F"/>
    <w:rsid w:val="65305109"/>
    <w:rsid w:val="653171EE"/>
    <w:rsid w:val="65456A35"/>
    <w:rsid w:val="65572FA6"/>
    <w:rsid w:val="655D3BA6"/>
    <w:rsid w:val="656D0E3E"/>
    <w:rsid w:val="65777D94"/>
    <w:rsid w:val="65993E09"/>
    <w:rsid w:val="65A55BDD"/>
    <w:rsid w:val="65CC5A35"/>
    <w:rsid w:val="65DC4ACB"/>
    <w:rsid w:val="65E94694"/>
    <w:rsid w:val="65EC5638"/>
    <w:rsid w:val="65F91B21"/>
    <w:rsid w:val="660D4584"/>
    <w:rsid w:val="660E4EA0"/>
    <w:rsid w:val="66155AA3"/>
    <w:rsid w:val="6626043C"/>
    <w:rsid w:val="662F5543"/>
    <w:rsid w:val="66363869"/>
    <w:rsid w:val="663F3E8A"/>
    <w:rsid w:val="663F505A"/>
    <w:rsid w:val="664803B2"/>
    <w:rsid w:val="664B39FF"/>
    <w:rsid w:val="6650710E"/>
    <w:rsid w:val="6657748D"/>
    <w:rsid w:val="66630D48"/>
    <w:rsid w:val="666A6982"/>
    <w:rsid w:val="667951F3"/>
    <w:rsid w:val="66815672"/>
    <w:rsid w:val="66990C0E"/>
    <w:rsid w:val="66B01F40"/>
    <w:rsid w:val="66B45A48"/>
    <w:rsid w:val="66C35C8B"/>
    <w:rsid w:val="66CD2666"/>
    <w:rsid w:val="66D83208"/>
    <w:rsid w:val="66E225B5"/>
    <w:rsid w:val="66E87B5D"/>
    <w:rsid w:val="6703252B"/>
    <w:rsid w:val="67066E31"/>
    <w:rsid w:val="670A4E4A"/>
    <w:rsid w:val="670C13E0"/>
    <w:rsid w:val="67235885"/>
    <w:rsid w:val="672F5260"/>
    <w:rsid w:val="67316853"/>
    <w:rsid w:val="6732696D"/>
    <w:rsid w:val="673615F3"/>
    <w:rsid w:val="67380427"/>
    <w:rsid w:val="673A79A9"/>
    <w:rsid w:val="67650917"/>
    <w:rsid w:val="676667DF"/>
    <w:rsid w:val="67902011"/>
    <w:rsid w:val="67A41B04"/>
    <w:rsid w:val="67B04461"/>
    <w:rsid w:val="67B1287E"/>
    <w:rsid w:val="67B131D2"/>
    <w:rsid w:val="67F67FFD"/>
    <w:rsid w:val="680447AD"/>
    <w:rsid w:val="68060729"/>
    <w:rsid w:val="68142C42"/>
    <w:rsid w:val="681625B3"/>
    <w:rsid w:val="681E3397"/>
    <w:rsid w:val="682269E1"/>
    <w:rsid w:val="6838144E"/>
    <w:rsid w:val="6844766A"/>
    <w:rsid w:val="68473804"/>
    <w:rsid w:val="684B418A"/>
    <w:rsid w:val="6855319E"/>
    <w:rsid w:val="685C6397"/>
    <w:rsid w:val="686008CE"/>
    <w:rsid w:val="686D5C6A"/>
    <w:rsid w:val="68751207"/>
    <w:rsid w:val="6877628F"/>
    <w:rsid w:val="688D47A2"/>
    <w:rsid w:val="689B6EBF"/>
    <w:rsid w:val="68AA7398"/>
    <w:rsid w:val="68AF1207"/>
    <w:rsid w:val="68AF4719"/>
    <w:rsid w:val="68C1269E"/>
    <w:rsid w:val="68C74C17"/>
    <w:rsid w:val="68CA77A4"/>
    <w:rsid w:val="68DE4508"/>
    <w:rsid w:val="68E32339"/>
    <w:rsid w:val="68F77E6E"/>
    <w:rsid w:val="68FC338F"/>
    <w:rsid w:val="68FD48C6"/>
    <w:rsid w:val="68FE2FAA"/>
    <w:rsid w:val="6902505D"/>
    <w:rsid w:val="690600B1"/>
    <w:rsid w:val="693B5FAC"/>
    <w:rsid w:val="693C671A"/>
    <w:rsid w:val="693E32B4"/>
    <w:rsid w:val="694035C3"/>
    <w:rsid w:val="69434E61"/>
    <w:rsid w:val="69461A26"/>
    <w:rsid w:val="6949563F"/>
    <w:rsid w:val="694A61EF"/>
    <w:rsid w:val="695E7EED"/>
    <w:rsid w:val="696A6892"/>
    <w:rsid w:val="698711F2"/>
    <w:rsid w:val="699102C2"/>
    <w:rsid w:val="69A6435A"/>
    <w:rsid w:val="69BA3375"/>
    <w:rsid w:val="69C37376"/>
    <w:rsid w:val="69C73CE4"/>
    <w:rsid w:val="69E7489D"/>
    <w:rsid w:val="69F50851"/>
    <w:rsid w:val="6A070584"/>
    <w:rsid w:val="6A081278"/>
    <w:rsid w:val="6A0A5009"/>
    <w:rsid w:val="6A211646"/>
    <w:rsid w:val="6A294057"/>
    <w:rsid w:val="6A2E3D63"/>
    <w:rsid w:val="6A440E91"/>
    <w:rsid w:val="6A4946F9"/>
    <w:rsid w:val="6A4C4C43"/>
    <w:rsid w:val="6A4D0123"/>
    <w:rsid w:val="6A527A52"/>
    <w:rsid w:val="6A5B1DCE"/>
    <w:rsid w:val="6A784F62"/>
    <w:rsid w:val="6A8C5E1A"/>
    <w:rsid w:val="6A9811DC"/>
    <w:rsid w:val="6AB9187F"/>
    <w:rsid w:val="6ABE0C43"/>
    <w:rsid w:val="6ACA1D64"/>
    <w:rsid w:val="6ACC18F4"/>
    <w:rsid w:val="6ACF0798"/>
    <w:rsid w:val="6AD32DEA"/>
    <w:rsid w:val="6AD466B8"/>
    <w:rsid w:val="6AF054E8"/>
    <w:rsid w:val="6AF44665"/>
    <w:rsid w:val="6B000483"/>
    <w:rsid w:val="6B105217"/>
    <w:rsid w:val="6B1B2661"/>
    <w:rsid w:val="6B2F3925"/>
    <w:rsid w:val="6B5014C7"/>
    <w:rsid w:val="6B533A81"/>
    <w:rsid w:val="6B5E5F82"/>
    <w:rsid w:val="6B610780"/>
    <w:rsid w:val="6B91301E"/>
    <w:rsid w:val="6BA55A90"/>
    <w:rsid w:val="6BB90FAB"/>
    <w:rsid w:val="6BD46244"/>
    <w:rsid w:val="6BDF47FE"/>
    <w:rsid w:val="6BDF70C3"/>
    <w:rsid w:val="6C031B05"/>
    <w:rsid w:val="6C0B1CF1"/>
    <w:rsid w:val="6C0C4371"/>
    <w:rsid w:val="6C150D37"/>
    <w:rsid w:val="6C180827"/>
    <w:rsid w:val="6C2A3C5E"/>
    <w:rsid w:val="6C5A6020"/>
    <w:rsid w:val="6C5C47DB"/>
    <w:rsid w:val="6C686290"/>
    <w:rsid w:val="6C8D7497"/>
    <w:rsid w:val="6CA9147F"/>
    <w:rsid w:val="6CB00DE0"/>
    <w:rsid w:val="6CB30550"/>
    <w:rsid w:val="6CED5810"/>
    <w:rsid w:val="6CF46B9E"/>
    <w:rsid w:val="6D1E1E6D"/>
    <w:rsid w:val="6D290775"/>
    <w:rsid w:val="6D53358B"/>
    <w:rsid w:val="6D567859"/>
    <w:rsid w:val="6D5D0BE7"/>
    <w:rsid w:val="6D6F2523"/>
    <w:rsid w:val="6D7A6236"/>
    <w:rsid w:val="6D7F31D2"/>
    <w:rsid w:val="6D920165"/>
    <w:rsid w:val="6DAE41D9"/>
    <w:rsid w:val="6DB77BCC"/>
    <w:rsid w:val="6DB90077"/>
    <w:rsid w:val="6DD94CE8"/>
    <w:rsid w:val="6DE64DA7"/>
    <w:rsid w:val="6DEA5DF4"/>
    <w:rsid w:val="6DFA6436"/>
    <w:rsid w:val="6E1926BA"/>
    <w:rsid w:val="6E242A71"/>
    <w:rsid w:val="6E386BAD"/>
    <w:rsid w:val="6E386F5E"/>
    <w:rsid w:val="6E396ADD"/>
    <w:rsid w:val="6E3D39E7"/>
    <w:rsid w:val="6E3E3552"/>
    <w:rsid w:val="6E435AB9"/>
    <w:rsid w:val="6E46167B"/>
    <w:rsid w:val="6E6934BB"/>
    <w:rsid w:val="6E6935BC"/>
    <w:rsid w:val="6E6F25F4"/>
    <w:rsid w:val="6E7F1066"/>
    <w:rsid w:val="6E856725"/>
    <w:rsid w:val="6E9103D3"/>
    <w:rsid w:val="6EAF7DE8"/>
    <w:rsid w:val="6EB1113E"/>
    <w:rsid w:val="6EC21FD6"/>
    <w:rsid w:val="6EC627BC"/>
    <w:rsid w:val="6ED529FF"/>
    <w:rsid w:val="6EE338DC"/>
    <w:rsid w:val="6EFD552A"/>
    <w:rsid w:val="6F265009"/>
    <w:rsid w:val="6F323B62"/>
    <w:rsid w:val="6F3E05A4"/>
    <w:rsid w:val="6F3E2352"/>
    <w:rsid w:val="6F656B63"/>
    <w:rsid w:val="6F6D76DD"/>
    <w:rsid w:val="6F730AD2"/>
    <w:rsid w:val="6F92269E"/>
    <w:rsid w:val="6F97D24A"/>
    <w:rsid w:val="6FA7614A"/>
    <w:rsid w:val="6FB866A2"/>
    <w:rsid w:val="6FC3029D"/>
    <w:rsid w:val="6FCC3E02"/>
    <w:rsid w:val="6FE769C0"/>
    <w:rsid w:val="6FEB59EC"/>
    <w:rsid w:val="6FFB0243"/>
    <w:rsid w:val="6FFB6495"/>
    <w:rsid w:val="700C06A3"/>
    <w:rsid w:val="700D7F77"/>
    <w:rsid w:val="70153F19"/>
    <w:rsid w:val="701C6658"/>
    <w:rsid w:val="701D5EDE"/>
    <w:rsid w:val="703017DE"/>
    <w:rsid w:val="703A4422"/>
    <w:rsid w:val="70436E64"/>
    <w:rsid w:val="70465083"/>
    <w:rsid w:val="704B59C3"/>
    <w:rsid w:val="70522B97"/>
    <w:rsid w:val="7080699B"/>
    <w:rsid w:val="70866C93"/>
    <w:rsid w:val="709721D3"/>
    <w:rsid w:val="709B37D5"/>
    <w:rsid w:val="70B80363"/>
    <w:rsid w:val="70D555C5"/>
    <w:rsid w:val="70E81B34"/>
    <w:rsid w:val="70F07E7A"/>
    <w:rsid w:val="70FE623D"/>
    <w:rsid w:val="71237896"/>
    <w:rsid w:val="71265794"/>
    <w:rsid w:val="713E488C"/>
    <w:rsid w:val="71587E11"/>
    <w:rsid w:val="7161057A"/>
    <w:rsid w:val="716562BC"/>
    <w:rsid w:val="717621F9"/>
    <w:rsid w:val="71772B52"/>
    <w:rsid w:val="71777D9E"/>
    <w:rsid w:val="719E357C"/>
    <w:rsid w:val="71A010A2"/>
    <w:rsid w:val="71BA10A6"/>
    <w:rsid w:val="71BC1C54"/>
    <w:rsid w:val="71E511AB"/>
    <w:rsid w:val="71E847F7"/>
    <w:rsid w:val="72101A97"/>
    <w:rsid w:val="722B5EB5"/>
    <w:rsid w:val="725138BE"/>
    <w:rsid w:val="72747E4B"/>
    <w:rsid w:val="728269FA"/>
    <w:rsid w:val="72872EBD"/>
    <w:rsid w:val="728B3F87"/>
    <w:rsid w:val="72906E6A"/>
    <w:rsid w:val="729B4FAB"/>
    <w:rsid w:val="72BA4D13"/>
    <w:rsid w:val="72BB1F0C"/>
    <w:rsid w:val="72D92D0A"/>
    <w:rsid w:val="72EB4B47"/>
    <w:rsid w:val="73034B6C"/>
    <w:rsid w:val="730E6137"/>
    <w:rsid w:val="73271FB1"/>
    <w:rsid w:val="733F48EB"/>
    <w:rsid w:val="73412411"/>
    <w:rsid w:val="73832A2A"/>
    <w:rsid w:val="738B05E3"/>
    <w:rsid w:val="739015EB"/>
    <w:rsid w:val="73B44005"/>
    <w:rsid w:val="73C117A4"/>
    <w:rsid w:val="73D55989"/>
    <w:rsid w:val="73E01C2A"/>
    <w:rsid w:val="73E24DC8"/>
    <w:rsid w:val="73E71C5A"/>
    <w:rsid w:val="74051B85"/>
    <w:rsid w:val="740A6CA7"/>
    <w:rsid w:val="742A70F4"/>
    <w:rsid w:val="742C597A"/>
    <w:rsid w:val="74406F6E"/>
    <w:rsid w:val="74546D7B"/>
    <w:rsid w:val="745F0972"/>
    <w:rsid w:val="7463285B"/>
    <w:rsid w:val="74A7099A"/>
    <w:rsid w:val="74B11278"/>
    <w:rsid w:val="74C5562A"/>
    <w:rsid w:val="74CD3232"/>
    <w:rsid w:val="74D3353D"/>
    <w:rsid w:val="74DD43BC"/>
    <w:rsid w:val="74EC4F40"/>
    <w:rsid w:val="74ED712E"/>
    <w:rsid w:val="74F7703B"/>
    <w:rsid w:val="74FA31C0"/>
    <w:rsid w:val="74FB1E5E"/>
    <w:rsid w:val="75023E22"/>
    <w:rsid w:val="75063912"/>
    <w:rsid w:val="75183646"/>
    <w:rsid w:val="7524023C"/>
    <w:rsid w:val="753375DB"/>
    <w:rsid w:val="75456584"/>
    <w:rsid w:val="75526B58"/>
    <w:rsid w:val="75724B69"/>
    <w:rsid w:val="75763F65"/>
    <w:rsid w:val="75864F27"/>
    <w:rsid w:val="758B3E18"/>
    <w:rsid w:val="759058D2"/>
    <w:rsid w:val="75907680"/>
    <w:rsid w:val="759A2491"/>
    <w:rsid w:val="759F4AB9"/>
    <w:rsid w:val="75B56B39"/>
    <w:rsid w:val="75B935A4"/>
    <w:rsid w:val="75CC44B1"/>
    <w:rsid w:val="75D27C98"/>
    <w:rsid w:val="75D72323"/>
    <w:rsid w:val="75E87328"/>
    <w:rsid w:val="76065B94"/>
    <w:rsid w:val="76316701"/>
    <w:rsid w:val="76362B2B"/>
    <w:rsid w:val="764741F8"/>
    <w:rsid w:val="76487F5B"/>
    <w:rsid w:val="764E7387"/>
    <w:rsid w:val="7650794E"/>
    <w:rsid w:val="76512E2C"/>
    <w:rsid w:val="765F31FD"/>
    <w:rsid w:val="766F7295"/>
    <w:rsid w:val="767E4DCC"/>
    <w:rsid w:val="768040C5"/>
    <w:rsid w:val="768602E9"/>
    <w:rsid w:val="7692639A"/>
    <w:rsid w:val="76B63116"/>
    <w:rsid w:val="76F27A7F"/>
    <w:rsid w:val="76F75A34"/>
    <w:rsid w:val="76FD337D"/>
    <w:rsid w:val="77065E4C"/>
    <w:rsid w:val="770C71DA"/>
    <w:rsid w:val="770E1AD4"/>
    <w:rsid w:val="7710095B"/>
    <w:rsid w:val="772462D2"/>
    <w:rsid w:val="77412409"/>
    <w:rsid w:val="77416E84"/>
    <w:rsid w:val="774C75D7"/>
    <w:rsid w:val="77514BED"/>
    <w:rsid w:val="77570786"/>
    <w:rsid w:val="775C1F10"/>
    <w:rsid w:val="7789082B"/>
    <w:rsid w:val="7795704B"/>
    <w:rsid w:val="77970C59"/>
    <w:rsid w:val="779971BB"/>
    <w:rsid w:val="779C055E"/>
    <w:rsid w:val="779C0CB4"/>
    <w:rsid w:val="77A318EC"/>
    <w:rsid w:val="77B124BD"/>
    <w:rsid w:val="77B75398"/>
    <w:rsid w:val="77BD338A"/>
    <w:rsid w:val="77C74F70"/>
    <w:rsid w:val="77CD6969"/>
    <w:rsid w:val="77DF243F"/>
    <w:rsid w:val="77F55EC0"/>
    <w:rsid w:val="77F652FC"/>
    <w:rsid w:val="780B30E2"/>
    <w:rsid w:val="780C6EE4"/>
    <w:rsid w:val="78133C80"/>
    <w:rsid w:val="78177728"/>
    <w:rsid w:val="78300CA6"/>
    <w:rsid w:val="783178E9"/>
    <w:rsid w:val="783267CC"/>
    <w:rsid w:val="783B58BA"/>
    <w:rsid w:val="78592ABC"/>
    <w:rsid w:val="78625FD0"/>
    <w:rsid w:val="787A0DF1"/>
    <w:rsid w:val="78A40233"/>
    <w:rsid w:val="78BA64AE"/>
    <w:rsid w:val="78C51AB9"/>
    <w:rsid w:val="78D5584D"/>
    <w:rsid w:val="78E310F6"/>
    <w:rsid w:val="78E33F6B"/>
    <w:rsid w:val="78E41FBA"/>
    <w:rsid w:val="78E924D9"/>
    <w:rsid w:val="78FF6FF6"/>
    <w:rsid w:val="790243F1"/>
    <w:rsid w:val="791F1447"/>
    <w:rsid w:val="7954169F"/>
    <w:rsid w:val="796B643A"/>
    <w:rsid w:val="796E5F2A"/>
    <w:rsid w:val="7973301B"/>
    <w:rsid w:val="797D5442"/>
    <w:rsid w:val="798A1875"/>
    <w:rsid w:val="79982FA7"/>
    <w:rsid w:val="799A6D1F"/>
    <w:rsid w:val="799B093F"/>
    <w:rsid w:val="79AA2638"/>
    <w:rsid w:val="79B93939"/>
    <w:rsid w:val="79B967DF"/>
    <w:rsid w:val="79BD08BC"/>
    <w:rsid w:val="79BD47BC"/>
    <w:rsid w:val="79CA74C5"/>
    <w:rsid w:val="79DC2E94"/>
    <w:rsid w:val="79E56A30"/>
    <w:rsid w:val="7A0E4F5E"/>
    <w:rsid w:val="7A173C13"/>
    <w:rsid w:val="7A9674E6"/>
    <w:rsid w:val="7AC3033E"/>
    <w:rsid w:val="7ACA53E2"/>
    <w:rsid w:val="7AE53FCA"/>
    <w:rsid w:val="7AF1296F"/>
    <w:rsid w:val="7AF70F7E"/>
    <w:rsid w:val="7B0501C8"/>
    <w:rsid w:val="7B0E7346"/>
    <w:rsid w:val="7B116B6D"/>
    <w:rsid w:val="7B187CA2"/>
    <w:rsid w:val="7B2411E4"/>
    <w:rsid w:val="7B3D09A4"/>
    <w:rsid w:val="7B477C57"/>
    <w:rsid w:val="7B4B1928"/>
    <w:rsid w:val="7B6249F8"/>
    <w:rsid w:val="7B656E15"/>
    <w:rsid w:val="7B6C32F0"/>
    <w:rsid w:val="7B8B4B71"/>
    <w:rsid w:val="7B937ECA"/>
    <w:rsid w:val="7BAC0E3E"/>
    <w:rsid w:val="7BC506FF"/>
    <w:rsid w:val="7BDF4EBD"/>
    <w:rsid w:val="7BE2675B"/>
    <w:rsid w:val="7BE801AF"/>
    <w:rsid w:val="7BFF730D"/>
    <w:rsid w:val="7C03338A"/>
    <w:rsid w:val="7C044924"/>
    <w:rsid w:val="7C0B4987"/>
    <w:rsid w:val="7C1372F6"/>
    <w:rsid w:val="7C1508DF"/>
    <w:rsid w:val="7C5A4544"/>
    <w:rsid w:val="7C5F7DAC"/>
    <w:rsid w:val="7C6D36CA"/>
    <w:rsid w:val="7C8C7D46"/>
    <w:rsid w:val="7C9706CA"/>
    <w:rsid w:val="7C9C5993"/>
    <w:rsid w:val="7CA0464C"/>
    <w:rsid w:val="7CA42DB2"/>
    <w:rsid w:val="7CAD4FBB"/>
    <w:rsid w:val="7CD73DE6"/>
    <w:rsid w:val="7CD94027"/>
    <w:rsid w:val="7CDB0F38"/>
    <w:rsid w:val="7CDB7433"/>
    <w:rsid w:val="7CE87DA1"/>
    <w:rsid w:val="7CEA45B6"/>
    <w:rsid w:val="7CFF244D"/>
    <w:rsid w:val="7D0D15B6"/>
    <w:rsid w:val="7D1B1FC5"/>
    <w:rsid w:val="7D2650C8"/>
    <w:rsid w:val="7D2D1C58"/>
    <w:rsid w:val="7D44147C"/>
    <w:rsid w:val="7D5A3A4E"/>
    <w:rsid w:val="7D5C784E"/>
    <w:rsid w:val="7D6361EF"/>
    <w:rsid w:val="7D755AD9"/>
    <w:rsid w:val="7D7D3C6D"/>
    <w:rsid w:val="7D880D72"/>
    <w:rsid w:val="7D935F5F"/>
    <w:rsid w:val="7DA00E30"/>
    <w:rsid w:val="7DA57A41"/>
    <w:rsid w:val="7DAF266D"/>
    <w:rsid w:val="7DB069FE"/>
    <w:rsid w:val="7DDF11A4"/>
    <w:rsid w:val="7E024E93"/>
    <w:rsid w:val="7E204D29"/>
    <w:rsid w:val="7E21356B"/>
    <w:rsid w:val="7E2E7A36"/>
    <w:rsid w:val="7E3A287F"/>
    <w:rsid w:val="7E404A2E"/>
    <w:rsid w:val="7E5F22E5"/>
    <w:rsid w:val="7E71728C"/>
    <w:rsid w:val="7E7713DD"/>
    <w:rsid w:val="7E7F64E4"/>
    <w:rsid w:val="7E8A6D19"/>
    <w:rsid w:val="7E9B156F"/>
    <w:rsid w:val="7E9C7095"/>
    <w:rsid w:val="7EB0611A"/>
    <w:rsid w:val="7EB22415"/>
    <w:rsid w:val="7EB46245"/>
    <w:rsid w:val="7EBC038A"/>
    <w:rsid w:val="7EC02D84"/>
    <w:rsid w:val="7EC42148"/>
    <w:rsid w:val="7EEF5417"/>
    <w:rsid w:val="7EF67EA8"/>
    <w:rsid w:val="7EFC7157"/>
    <w:rsid w:val="7F0F1F32"/>
    <w:rsid w:val="7F201A75"/>
    <w:rsid w:val="7F345520"/>
    <w:rsid w:val="7F351F28"/>
    <w:rsid w:val="7F5E6F66"/>
    <w:rsid w:val="7F651B7D"/>
    <w:rsid w:val="7F721BA4"/>
    <w:rsid w:val="7F7F2C3F"/>
    <w:rsid w:val="7F820039"/>
    <w:rsid w:val="7F8D38F9"/>
    <w:rsid w:val="7F97D7F2"/>
    <w:rsid w:val="7FA66E7F"/>
    <w:rsid w:val="7FB7066B"/>
    <w:rsid w:val="7FCE7723"/>
    <w:rsid w:val="7FF54CAF"/>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6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6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link w:val="63"/>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4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241"/>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4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43"/>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4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4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0">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6">
    <w:name w:val="Normal Indent"/>
    <w:basedOn w:val="1"/>
    <w:link w:val="74"/>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46"/>
    <w:qFormat/>
    <w:uiPriority w:val="0"/>
    <w:pPr>
      <w:shd w:val="clear" w:color="auto" w:fill="000080"/>
    </w:pPr>
  </w:style>
  <w:style w:type="paragraph" w:styleId="16">
    <w:name w:val="annotation text"/>
    <w:basedOn w:val="1"/>
    <w:link w:val="192"/>
    <w:qFormat/>
    <w:uiPriority w:val="99"/>
    <w:pPr>
      <w:jc w:val="left"/>
    </w:pPr>
  </w:style>
  <w:style w:type="paragraph" w:styleId="17">
    <w:name w:val="Body Text 3"/>
    <w:basedOn w:val="1"/>
    <w:link w:val="247"/>
    <w:qFormat/>
    <w:uiPriority w:val="0"/>
    <w:pPr>
      <w:spacing w:after="120"/>
    </w:pPr>
    <w:rPr>
      <w:sz w:val="16"/>
      <w:szCs w:val="16"/>
    </w:rPr>
  </w:style>
  <w:style w:type="paragraph" w:styleId="18">
    <w:name w:val="Body Text"/>
    <w:basedOn w:val="1"/>
    <w:next w:val="1"/>
    <w:link w:val="248"/>
    <w:qFormat/>
    <w:uiPriority w:val="0"/>
    <w:pPr>
      <w:tabs>
        <w:tab w:val="left" w:pos="567"/>
      </w:tabs>
      <w:spacing w:before="120" w:line="22" w:lineRule="atLeast"/>
    </w:pPr>
    <w:rPr>
      <w:rFonts w:ascii="宋体" w:hAnsi="宋体"/>
      <w:sz w:val="24"/>
    </w:rPr>
  </w:style>
  <w:style w:type="paragraph" w:styleId="19">
    <w:name w:val="Body Text Indent"/>
    <w:basedOn w:val="1"/>
    <w:next w:val="20"/>
    <w:link w:val="79"/>
    <w:qFormat/>
    <w:uiPriority w:val="0"/>
    <w:pPr>
      <w:spacing w:line="360" w:lineRule="auto"/>
      <w:ind w:firstLine="570"/>
    </w:pPr>
    <w:rPr>
      <w:sz w:val="24"/>
    </w:rPr>
  </w:style>
  <w:style w:type="paragraph" w:styleId="20">
    <w:name w:val="envelope return"/>
    <w:basedOn w:val="1"/>
    <w:qFormat/>
    <w:uiPriority w:val="99"/>
    <w:rPr>
      <w:rFonts w:ascii="Arial" w:hAnsi="Arial" w:cs="Arial"/>
      <w:kern w:val="1"/>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12"/>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9"/>
    <w:qFormat/>
    <w:uiPriority w:val="0"/>
    <w:pPr>
      <w:ind w:left="100" w:leftChars="2500"/>
    </w:pPr>
    <w:rPr>
      <w:rFonts w:ascii="仿宋_GB2312" w:hAnsi="宋体" w:eastAsia="仿宋_GB2312"/>
      <w:color w:val="000000"/>
      <w:sz w:val="24"/>
    </w:rPr>
  </w:style>
  <w:style w:type="paragraph" w:styleId="28">
    <w:name w:val="Body Text Indent 2"/>
    <w:basedOn w:val="1"/>
    <w:link w:val="250"/>
    <w:qFormat/>
    <w:uiPriority w:val="0"/>
    <w:pPr>
      <w:ind w:firstLine="480" w:firstLineChars="200"/>
    </w:pPr>
    <w:rPr>
      <w:rFonts w:ascii="仿宋_GB2312" w:eastAsia="仿宋_GB2312"/>
      <w:sz w:val="24"/>
    </w:rPr>
  </w:style>
  <w:style w:type="paragraph" w:styleId="29">
    <w:name w:val="Balloon Text"/>
    <w:basedOn w:val="1"/>
    <w:link w:val="251"/>
    <w:qFormat/>
    <w:uiPriority w:val="0"/>
    <w:rPr>
      <w:sz w:val="18"/>
      <w:szCs w:val="18"/>
    </w:rPr>
  </w:style>
  <w:style w:type="paragraph" w:styleId="30">
    <w:name w:val="footer"/>
    <w:basedOn w:val="1"/>
    <w:next w:val="1"/>
    <w:link w:val="18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88"/>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footnote text"/>
    <w:basedOn w:val="1"/>
    <w:next w:val="31"/>
    <w:unhideWhenUsed/>
    <w:qFormat/>
    <w:uiPriority w:val="0"/>
    <w:pPr>
      <w:snapToGrid w:val="0"/>
      <w:jc w:val="left"/>
    </w:pPr>
  </w:style>
  <w:style w:type="paragraph" w:styleId="35">
    <w:name w:val="toc 6"/>
    <w:basedOn w:val="1"/>
    <w:next w:val="1"/>
    <w:qFormat/>
    <w:uiPriority w:val="0"/>
    <w:pPr>
      <w:ind w:left="2100" w:leftChars="1000"/>
    </w:pPr>
  </w:style>
  <w:style w:type="paragraph" w:styleId="36">
    <w:name w:val="Body Text Indent 3"/>
    <w:basedOn w:val="1"/>
    <w:link w:val="25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Body Text 2"/>
    <w:basedOn w:val="1"/>
    <w:qFormat/>
    <w:uiPriority w:val="0"/>
    <w:pPr>
      <w:jc w:val="center"/>
    </w:pPr>
    <w:rPr>
      <w:rFonts w:eastAsia="黑体"/>
      <w:sz w:val="72"/>
    </w:rPr>
  </w:style>
  <w:style w:type="paragraph" w:styleId="40">
    <w:name w:val="HTML Preformatted"/>
    <w:basedOn w:val="1"/>
    <w:link w:val="25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rPr>
      <w:szCs w:val="20"/>
    </w:rPr>
  </w:style>
  <w:style w:type="paragraph" w:styleId="43">
    <w:name w:val="Title"/>
    <w:basedOn w:val="1"/>
    <w:link w:val="198"/>
    <w:qFormat/>
    <w:uiPriority w:val="0"/>
    <w:pPr>
      <w:jc w:val="center"/>
      <w:outlineLvl w:val="0"/>
    </w:pPr>
    <w:rPr>
      <w:b/>
      <w:sz w:val="32"/>
      <w:szCs w:val="20"/>
    </w:rPr>
  </w:style>
  <w:style w:type="paragraph" w:styleId="44">
    <w:name w:val="annotation subject"/>
    <w:basedOn w:val="16"/>
    <w:next w:val="16"/>
    <w:link w:val="254"/>
    <w:qFormat/>
    <w:uiPriority w:val="0"/>
    <w:rPr>
      <w:b/>
      <w:bCs/>
    </w:rPr>
  </w:style>
  <w:style w:type="paragraph" w:styleId="45">
    <w:name w:val="Body Text First Indent"/>
    <w:basedOn w:val="18"/>
    <w:next w:val="46"/>
    <w:link w:val="272"/>
    <w:qFormat/>
    <w:uiPriority w:val="0"/>
    <w:pPr>
      <w:spacing w:after="120"/>
      <w:ind w:firstLine="420" w:firstLineChars="100"/>
    </w:pPr>
    <w:rPr>
      <w:rFonts w:ascii="Calibri" w:hAnsi="Calibri"/>
      <w:sz w:val="21"/>
    </w:rPr>
  </w:style>
  <w:style w:type="paragraph" w:styleId="46">
    <w:name w:val="Body Text First Indent 2"/>
    <w:basedOn w:val="19"/>
    <w:link w:val="255"/>
    <w:qFormat/>
    <w:uiPriority w:val="0"/>
    <w:pPr>
      <w:spacing w:after="120" w:line="480" w:lineRule="exact"/>
      <w:ind w:left="420" w:leftChars="200" w:firstLine="420" w:firstLineChars="200"/>
    </w:pPr>
    <w:rPr>
      <w:szCs w:val="20"/>
    </w:rPr>
  </w:style>
  <w:style w:type="table" w:styleId="48">
    <w:name w:val="Table Grid"/>
    <w:basedOn w:val="4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
    <w:name w:val="Medium Grid 1 Accent 2"/>
    <w:basedOn w:val="47"/>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1">
    <w:name w:val="Strong"/>
    <w:basedOn w:val="50"/>
    <w:qFormat/>
    <w:uiPriority w:val="0"/>
    <w:rPr>
      <w:b/>
      <w:bCs/>
    </w:rPr>
  </w:style>
  <w:style w:type="character" w:styleId="52">
    <w:name w:val="page number"/>
    <w:basedOn w:val="50"/>
    <w:qFormat/>
    <w:uiPriority w:val="0"/>
  </w:style>
  <w:style w:type="character" w:styleId="53">
    <w:name w:val="FollowedHyperlink"/>
    <w:qFormat/>
    <w:uiPriority w:val="0"/>
    <w:rPr>
      <w:color w:val="800080"/>
      <w:u w:val="single"/>
    </w:rPr>
  </w:style>
  <w:style w:type="character" w:styleId="54">
    <w:name w:val="Emphasis"/>
    <w:qFormat/>
    <w:uiPriority w:val="0"/>
    <w:rPr>
      <w:color w:val="CC0033"/>
    </w:rPr>
  </w:style>
  <w:style w:type="character" w:styleId="55">
    <w:name w:val="HTML Definition"/>
    <w:basedOn w:val="50"/>
    <w:qFormat/>
    <w:uiPriority w:val="0"/>
  </w:style>
  <w:style w:type="character" w:styleId="56">
    <w:name w:val="HTML Acronym"/>
    <w:basedOn w:val="50"/>
    <w:qFormat/>
    <w:uiPriority w:val="0"/>
  </w:style>
  <w:style w:type="character" w:styleId="57">
    <w:name w:val="HTML Variable"/>
    <w:basedOn w:val="50"/>
    <w:qFormat/>
    <w:uiPriority w:val="0"/>
  </w:style>
  <w:style w:type="character" w:styleId="58">
    <w:name w:val="Hyperlink"/>
    <w:qFormat/>
    <w:uiPriority w:val="99"/>
    <w:rPr>
      <w:color w:val="0000FF"/>
      <w:u w:val="single"/>
    </w:rPr>
  </w:style>
  <w:style w:type="character" w:styleId="59">
    <w:name w:val="HTML Code"/>
    <w:basedOn w:val="50"/>
    <w:qFormat/>
    <w:uiPriority w:val="0"/>
    <w:rPr>
      <w:rFonts w:ascii="Courier New" w:hAnsi="Courier New"/>
      <w:sz w:val="20"/>
    </w:rPr>
  </w:style>
  <w:style w:type="character" w:styleId="60">
    <w:name w:val="annotation reference"/>
    <w:qFormat/>
    <w:uiPriority w:val="99"/>
    <w:rPr>
      <w:sz w:val="21"/>
      <w:szCs w:val="21"/>
    </w:rPr>
  </w:style>
  <w:style w:type="character" w:styleId="61">
    <w:name w:val="HTML Cite"/>
    <w:qFormat/>
    <w:uiPriority w:val="0"/>
    <w:rPr>
      <w:i/>
      <w:iCs/>
    </w:rPr>
  </w:style>
  <w:style w:type="paragraph" w:customStyle="1" w:styleId="62">
    <w:name w:val="正文1"/>
    <w:basedOn w:val="1"/>
    <w:qFormat/>
    <w:uiPriority w:val="99"/>
    <w:pPr>
      <w:tabs>
        <w:tab w:val="left" w:pos="480"/>
      </w:tabs>
      <w:spacing w:line="500" w:lineRule="exact"/>
      <w:ind w:left="359" w:hanging="359" w:hangingChars="171"/>
    </w:pPr>
    <w:rPr>
      <w:rFonts w:ascii="黑体" w:hAnsi="宋体" w:cs="黑体"/>
      <w:szCs w:val="21"/>
    </w:rPr>
  </w:style>
  <w:style w:type="character" w:customStyle="1" w:styleId="63">
    <w:name w:val="标题 3 字符"/>
    <w:link w:val="5"/>
    <w:qFormat/>
    <w:uiPriority w:val="0"/>
    <w:rPr>
      <w:rFonts w:ascii="宋体" w:eastAsia="宋体"/>
      <w:b/>
      <w:sz w:val="24"/>
      <w:u w:val="single"/>
      <w:lang w:val="en-US" w:eastAsia="zh-CN" w:bidi="ar-SA"/>
    </w:rPr>
  </w:style>
  <w:style w:type="paragraph" w:customStyle="1" w:styleId="64">
    <w:name w:val="szf正文"/>
    <w:basedOn w:val="1"/>
    <w:qFormat/>
    <w:uiPriority w:val="0"/>
    <w:pPr>
      <w:spacing w:line="560" w:lineRule="exact"/>
      <w:ind w:firstLine="200" w:firstLineChars="200"/>
    </w:pPr>
    <w:rPr>
      <w:rFonts w:eastAsia="仿宋_GB2312"/>
      <w:sz w:val="32"/>
      <w:szCs w:val="28"/>
      <w:lang w:val="zh-CN"/>
    </w:rPr>
  </w:style>
  <w:style w:type="paragraph" w:customStyle="1" w:styleId="65">
    <w:name w:val="样式 样式 正文缩进正文（首行缩进两字）正文2 + 首行缩进:  2 字符 + 首行缩进:  2 字符"/>
    <w:basedOn w:val="1"/>
    <w:qFormat/>
    <w:uiPriority w:val="0"/>
    <w:pPr>
      <w:snapToGrid w:val="0"/>
      <w:spacing w:line="324" w:lineRule="auto"/>
      <w:ind w:firstLine="600"/>
    </w:pPr>
    <w:rPr>
      <w:sz w:val="28"/>
    </w:rPr>
  </w:style>
  <w:style w:type="paragraph" w:styleId="66">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7">
    <w:name w:val="标题 2 字符"/>
    <w:link w:val="4"/>
    <w:qFormat/>
    <w:uiPriority w:val="0"/>
    <w:rPr>
      <w:rFonts w:ascii="Arial" w:hAnsi="Arial" w:eastAsia="黑体"/>
      <w:b/>
      <w:sz w:val="30"/>
      <w:lang w:val="en-US" w:eastAsia="zh-CN" w:bidi="ar-SA"/>
    </w:rPr>
  </w:style>
  <w:style w:type="character" w:customStyle="1" w:styleId="68">
    <w:name w:val="c21"/>
    <w:qFormat/>
    <w:uiPriority w:val="0"/>
    <w:rPr>
      <w:rFonts w:hint="default" w:ascii="ˎ̥" w:hAnsi="ˎ̥"/>
      <w:color w:val="000000"/>
      <w:sz w:val="20"/>
      <w:szCs w:val="20"/>
      <w:u w:val="none"/>
    </w:rPr>
  </w:style>
  <w:style w:type="character" w:customStyle="1" w:styleId="69">
    <w:name w:val="title4"/>
    <w:qFormat/>
    <w:uiPriority w:val="0"/>
    <w:rPr>
      <w:b/>
      <w:bCs/>
      <w:color w:val="1D87B3"/>
      <w:sz w:val="15"/>
      <w:szCs w:val="15"/>
    </w:rPr>
  </w:style>
  <w:style w:type="character" w:customStyle="1" w:styleId="70">
    <w:name w:val="标题 2 Char Char"/>
    <w:qFormat/>
    <w:uiPriority w:val="0"/>
    <w:rPr>
      <w:rFonts w:ascii="Arial" w:hAnsi="Arial" w:eastAsia="黑体"/>
      <w:b/>
      <w:bCs/>
      <w:kern w:val="2"/>
      <w:sz w:val="32"/>
      <w:szCs w:val="32"/>
      <w:lang w:val="en-US" w:eastAsia="zh-CN" w:bidi="ar-SA"/>
    </w:rPr>
  </w:style>
  <w:style w:type="character" w:customStyle="1" w:styleId="71">
    <w:name w:val="black1"/>
    <w:qFormat/>
    <w:uiPriority w:val="0"/>
    <w:rPr>
      <w:color w:val="000000"/>
    </w:rPr>
  </w:style>
  <w:style w:type="character" w:customStyle="1" w:styleId="72">
    <w:name w:val="street-address"/>
    <w:basedOn w:val="50"/>
    <w:qFormat/>
    <w:uiPriority w:val="0"/>
  </w:style>
  <w:style w:type="character" w:customStyle="1" w:styleId="73">
    <w:name w:val="locality"/>
    <w:basedOn w:val="50"/>
    <w:qFormat/>
    <w:uiPriority w:val="0"/>
  </w:style>
  <w:style w:type="character" w:customStyle="1" w:styleId="74">
    <w:name w:val="正文缩进 字符"/>
    <w:link w:val="6"/>
    <w:qFormat/>
    <w:uiPriority w:val="0"/>
    <w:rPr>
      <w:rFonts w:ascii="宋体" w:eastAsia="宋体"/>
      <w:kern w:val="2"/>
      <w:sz w:val="24"/>
      <w:szCs w:val="24"/>
      <w:lang w:val="en-US" w:eastAsia="zh-CN" w:bidi="ar-SA"/>
    </w:rPr>
  </w:style>
  <w:style w:type="character" w:customStyle="1" w:styleId="75">
    <w:name w:val="正文文本缩进 Char1"/>
    <w:link w:val="76"/>
    <w:qFormat/>
    <w:uiPriority w:val="0"/>
    <w:rPr>
      <w:rFonts w:ascii="宋体" w:hAnsi="宋体" w:eastAsia="宋体"/>
      <w:sz w:val="24"/>
      <w:szCs w:val="24"/>
      <w:lang w:bidi="ar-SA"/>
    </w:rPr>
  </w:style>
  <w:style w:type="paragraph" w:customStyle="1" w:styleId="76">
    <w:name w:val="正文文本缩进1"/>
    <w:basedOn w:val="1"/>
    <w:link w:val="75"/>
    <w:qFormat/>
    <w:uiPriority w:val="0"/>
    <w:pPr>
      <w:spacing w:line="480" w:lineRule="exact"/>
      <w:ind w:firstLine="480" w:firstLineChars="200"/>
    </w:pPr>
    <w:rPr>
      <w:rFonts w:ascii="宋体" w:hAnsi="宋体"/>
      <w:kern w:val="0"/>
      <w:sz w:val="24"/>
    </w:rPr>
  </w:style>
  <w:style w:type="character" w:customStyle="1" w:styleId="77">
    <w:name w:val="Char Char11"/>
    <w:qFormat/>
    <w:uiPriority w:val="0"/>
    <w:rPr>
      <w:rFonts w:ascii="宋体" w:eastAsia="宋体"/>
      <w:b/>
      <w:sz w:val="24"/>
      <w:u w:val="single"/>
      <w:lang w:val="en-US" w:eastAsia="zh-CN" w:bidi="ar-SA"/>
    </w:rPr>
  </w:style>
  <w:style w:type="character" w:customStyle="1" w:styleId="78">
    <w:name w:val="txt"/>
    <w:basedOn w:val="50"/>
    <w:qFormat/>
    <w:uiPriority w:val="0"/>
  </w:style>
  <w:style w:type="character" w:customStyle="1" w:styleId="79">
    <w:name w:val="正文文本缩进 字符"/>
    <w:link w:val="19"/>
    <w:qFormat/>
    <w:uiPriority w:val="0"/>
    <w:rPr>
      <w:rFonts w:eastAsia="宋体"/>
      <w:kern w:val="2"/>
      <w:sz w:val="24"/>
      <w:szCs w:val="24"/>
      <w:lang w:val="en-US" w:eastAsia="zh-CN" w:bidi="ar-SA"/>
    </w:rPr>
  </w:style>
  <w:style w:type="character" w:customStyle="1" w:styleId="80">
    <w:name w:val="正文缩进 Char Char"/>
    <w:link w:val="81"/>
    <w:qFormat/>
    <w:uiPriority w:val="0"/>
    <w:rPr>
      <w:rFonts w:ascii="宋体" w:eastAsia="宋体"/>
      <w:snapToGrid w:val="0"/>
      <w:color w:val="000000"/>
      <w:kern w:val="28"/>
      <w:sz w:val="28"/>
      <w:lang w:bidi="ar-SA"/>
    </w:rPr>
  </w:style>
  <w:style w:type="paragraph" w:customStyle="1" w:styleId="81">
    <w:name w:val="正文缩进1"/>
    <w:basedOn w:val="1"/>
    <w:link w:val="8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82">
    <w:name w:val="普通文字1 Char1"/>
    <w:qFormat/>
    <w:uiPriority w:val="0"/>
    <w:rPr>
      <w:rFonts w:ascii="宋体" w:hAnsi="Courier New" w:eastAsia="宋体"/>
      <w:kern w:val="2"/>
      <w:sz w:val="21"/>
      <w:lang w:val="en-US" w:eastAsia="zh-CN" w:bidi="ar-SA"/>
    </w:rPr>
  </w:style>
  <w:style w:type="character" w:customStyle="1" w:styleId="83">
    <w:name w:val="chanpin1"/>
    <w:qFormat/>
    <w:uiPriority w:val="0"/>
    <w:rPr>
      <w:rFonts w:hint="default" w:ascii="ˎ̥" w:hAnsi="ˎ̥"/>
      <w:color w:val="000000"/>
      <w:sz w:val="20"/>
      <w:szCs w:val="20"/>
      <w:u w:val="none"/>
    </w:rPr>
  </w:style>
  <w:style w:type="character" w:customStyle="1" w:styleId="84">
    <w:name w:val="列表段落 字符"/>
    <w:link w:val="85"/>
    <w:qFormat/>
    <w:uiPriority w:val="34"/>
    <w:rPr>
      <w:rFonts w:ascii="Calibri" w:hAnsi="Calibri" w:eastAsia="宋体"/>
      <w:kern w:val="2"/>
      <w:sz w:val="21"/>
      <w:szCs w:val="22"/>
      <w:lang w:val="en-US" w:eastAsia="zh-CN" w:bidi="ar-SA"/>
    </w:rPr>
  </w:style>
  <w:style w:type="paragraph" w:styleId="85">
    <w:name w:val="List Paragraph"/>
    <w:basedOn w:val="1"/>
    <w:link w:val="84"/>
    <w:qFormat/>
    <w:uiPriority w:val="34"/>
    <w:pPr>
      <w:ind w:firstLine="420" w:firstLineChars="200"/>
    </w:pPr>
    <w:rPr>
      <w:rFonts w:ascii="Calibri" w:hAnsi="Calibri"/>
      <w:szCs w:val="22"/>
    </w:rPr>
  </w:style>
  <w:style w:type="character" w:customStyle="1" w:styleId="86">
    <w:name w:val="标题 3 Char Char"/>
    <w:qFormat/>
    <w:uiPriority w:val="0"/>
    <w:rPr>
      <w:rFonts w:eastAsia="宋体"/>
      <w:b/>
      <w:bCs/>
      <w:kern w:val="2"/>
      <w:sz w:val="32"/>
      <w:szCs w:val="32"/>
      <w:lang w:val="en-US" w:eastAsia="zh-CN" w:bidi="ar-SA"/>
    </w:rPr>
  </w:style>
  <w:style w:type="character" w:customStyle="1" w:styleId="87">
    <w:name w:val="段1 Char"/>
    <w:qFormat/>
    <w:uiPriority w:val="0"/>
    <w:rPr>
      <w:rFonts w:ascii="宋体" w:eastAsia="宋体"/>
      <w:sz w:val="24"/>
      <w:lang w:val="en-US" w:eastAsia="zh-CN" w:bidi="ar-SA"/>
    </w:rPr>
  </w:style>
  <w:style w:type="character" w:customStyle="1" w:styleId="88">
    <w:name w:val="页眉 字符"/>
    <w:link w:val="31"/>
    <w:qFormat/>
    <w:uiPriority w:val="0"/>
    <w:rPr>
      <w:rFonts w:eastAsia="宋体"/>
      <w:kern w:val="2"/>
      <w:sz w:val="18"/>
      <w:szCs w:val="18"/>
      <w:lang w:val="en-US" w:eastAsia="zh-CN" w:bidi="ar-SA"/>
    </w:rPr>
  </w:style>
  <w:style w:type="character" w:customStyle="1" w:styleId="89">
    <w:name w:val="chanpin拷贝"/>
    <w:basedOn w:val="50"/>
    <w:qFormat/>
    <w:uiPriority w:val="0"/>
  </w:style>
  <w:style w:type="character" w:customStyle="1" w:styleId="90">
    <w:name w:val="纯文本 Char1"/>
    <w:qFormat/>
    <w:uiPriority w:val="0"/>
    <w:rPr>
      <w:rFonts w:ascii="宋体" w:hAnsi="Courier New" w:eastAsia="宋体"/>
      <w:kern w:val="2"/>
      <w:sz w:val="21"/>
      <w:lang w:val="en-US" w:eastAsia="zh-CN" w:bidi="ar-SA"/>
    </w:rPr>
  </w:style>
  <w:style w:type="character" w:customStyle="1" w:styleId="91">
    <w:name w:val="apple-style-span"/>
    <w:qFormat/>
    <w:uiPriority w:val="0"/>
    <w:rPr>
      <w:rFonts w:cs="Times New Roman"/>
    </w:rPr>
  </w:style>
  <w:style w:type="paragraph" w:customStyle="1" w:styleId="92">
    <w:name w:val="二级条标题"/>
    <w:basedOn w:val="93"/>
    <w:next w:val="1"/>
    <w:qFormat/>
    <w:uiPriority w:val="0"/>
    <w:pPr>
      <w:numPr>
        <w:numId w:val="0"/>
      </w:numPr>
      <w:tabs>
        <w:tab w:val="left" w:pos="360"/>
        <w:tab w:val="left" w:pos="840"/>
      </w:tabs>
      <w:ind w:hanging="840"/>
      <w:outlineLvl w:val="2"/>
    </w:pPr>
    <w:rPr>
      <w:rFonts w:ascii="宋体" w:eastAsia="宋体"/>
      <w:b w:val="0"/>
    </w:rPr>
  </w:style>
  <w:style w:type="paragraph" w:customStyle="1" w:styleId="93">
    <w:name w:val="一级条标题"/>
    <w:basedOn w:val="94"/>
    <w:next w:val="1"/>
    <w:qFormat/>
    <w:uiPriority w:val="0"/>
    <w:pPr>
      <w:numPr>
        <w:ilvl w:val="1"/>
      </w:numPr>
      <w:tabs>
        <w:tab w:val="left" w:pos="360"/>
        <w:tab w:val="left" w:pos="840"/>
      </w:tabs>
      <w:ind w:left="0" w:hanging="840"/>
      <w:outlineLvl w:val="1"/>
    </w:pPr>
  </w:style>
  <w:style w:type="paragraph" w:customStyle="1" w:styleId="9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9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96">
    <w:name w:val="字元 字元"/>
    <w:basedOn w:val="1"/>
    <w:qFormat/>
    <w:uiPriority w:val="0"/>
    <w:rPr>
      <w:rFonts w:ascii="Tahoma" w:hAnsi="Tahoma"/>
      <w:sz w:val="24"/>
      <w:szCs w:val="20"/>
    </w:rPr>
  </w:style>
  <w:style w:type="paragraph" w:customStyle="1" w:styleId="97">
    <w:name w:val="Char3 Char Char Char"/>
    <w:basedOn w:val="1"/>
    <w:qFormat/>
    <w:uiPriority w:val="0"/>
    <w:rPr>
      <w:rFonts w:ascii="Tahoma" w:hAnsi="Tahoma"/>
      <w:sz w:val="24"/>
      <w:szCs w:val="20"/>
    </w:rPr>
  </w:style>
  <w:style w:type="paragraph" w:customStyle="1" w:styleId="9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9">
    <w:name w:val="项目编号2"/>
    <w:basedOn w:val="100"/>
    <w:qFormat/>
    <w:uiPriority w:val="0"/>
    <w:pPr>
      <w:numPr>
        <w:numId w:val="2"/>
      </w:numPr>
    </w:pPr>
  </w:style>
  <w:style w:type="paragraph" w:customStyle="1" w:styleId="10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01">
    <w:name w:val="图中文字"/>
    <w:basedOn w:val="1"/>
    <w:qFormat/>
    <w:uiPriority w:val="0"/>
    <w:pPr>
      <w:adjustRightInd w:val="0"/>
      <w:snapToGrid w:val="0"/>
      <w:spacing w:line="0" w:lineRule="atLeast"/>
      <w:jc w:val="center"/>
    </w:pPr>
    <w:rPr>
      <w:sz w:val="24"/>
      <w:szCs w:val="20"/>
    </w:rPr>
  </w:style>
  <w:style w:type="paragraph" w:customStyle="1" w:styleId="10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04">
    <w:name w:val="Char2"/>
    <w:basedOn w:val="1"/>
    <w:qFormat/>
    <w:uiPriority w:val="0"/>
    <w:rPr>
      <w:rFonts w:ascii="Tahoma" w:hAnsi="Tahoma"/>
      <w:sz w:val="24"/>
      <w:szCs w:val="20"/>
    </w:rPr>
  </w:style>
  <w:style w:type="paragraph" w:customStyle="1" w:styleId="10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1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1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1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1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8">
    <w:name w:val="font8"/>
    <w:basedOn w:val="1"/>
    <w:qFormat/>
    <w:uiPriority w:val="0"/>
    <w:pPr>
      <w:widowControl/>
      <w:spacing w:before="100" w:beforeAutospacing="1" w:after="100" w:afterAutospacing="1"/>
      <w:jc w:val="left"/>
    </w:pPr>
    <w:rPr>
      <w:kern w:val="0"/>
      <w:sz w:val="36"/>
      <w:szCs w:val="36"/>
    </w:rPr>
  </w:style>
  <w:style w:type="paragraph" w:customStyle="1" w:styleId="119">
    <w:name w:val="Char"/>
    <w:basedOn w:val="1"/>
    <w:qFormat/>
    <w:uiPriority w:val="0"/>
    <w:pPr>
      <w:tabs>
        <w:tab w:val="left" w:pos="360"/>
      </w:tabs>
    </w:pPr>
    <w:rPr>
      <w:sz w:val="24"/>
    </w:rPr>
  </w:style>
  <w:style w:type="paragraph" w:customStyle="1" w:styleId="12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2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3">
    <w:name w:val="Char Char1"/>
    <w:basedOn w:val="15"/>
    <w:qFormat/>
    <w:uiPriority w:val="0"/>
    <w:rPr>
      <w:rFonts w:ascii="Tahoma" w:hAnsi="Tahoma"/>
      <w:sz w:val="24"/>
    </w:rPr>
  </w:style>
  <w:style w:type="paragraph" w:customStyle="1" w:styleId="12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2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8">
    <w:name w:val="Char1 Char Char Char1"/>
    <w:basedOn w:val="1"/>
    <w:qFormat/>
    <w:uiPriority w:val="0"/>
    <w:rPr>
      <w:rFonts w:ascii="Tahoma" w:hAnsi="Tahoma" w:cs="仿宋_GB2312"/>
      <w:sz w:val="24"/>
      <w:szCs w:val="28"/>
    </w:rPr>
  </w:style>
  <w:style w:type="paragraph" w:customStyle="1" w:styleId="129">
    <w:name w:val="四级条标题"/>
    <w:basedOn w:val="130"/>
    <w:next w:val="1"/>
    <w:qFormat/>
    <w:uiPriority w:val="0"/>
    <w:pPr>
      <w:numPr>
        <w:ilvl w:val="4"/>
      </w:numPr>
      <w:tabs>
        <w:tab w:val="left" w:pos="360"/>
        <w:tab w:val="left" w:pos="840"/>
      </w:tabs>
      <w:ind w:left="0" w:hanging="840"/>
      <w:outlineLvl w:val="4"/>
    </w:pPr>
  </w:style>
  <w:style w:type="paragraph" w:customStyle="1" w:styleId="130">
    <w:name w:val="三级条标题"/>
    <w:basedOn w:val="92"/>
    <w:next w:val="1"/>
    <w:qFormat/>
    <w:uiPriority w:val="0"/>
    <w:pPr>
      <w:numPr>
        <w:ilvl w:val="3"/>
        <w:numId w:val="1"/>
      </w:numPr>
      <w:ind w:left="0" w:hanging="840"/>
      <w:outlineLvl w:val="3"/>
    </w:pPr>
  </w:style>
  <w:style w:type="paragraph" w:customStyle="1" w:styleId="13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2">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33">
    <w:name w:val="List Paragraph1"/>
    <w:basedOn w:val="1"/>
    <w:qFormat/>
    <w:uiPriority w:val="0"/>
    <w:pPr>
      <w:ind w:firstLine="420" w:firstLineChars="200"/>
    </w:pPr>
    <w:rPr>
      <w:rFonts w:ascii="Calibri" w:hAnsi="Calibri"/>
      <w:szCs w:val="22"/>
    </w:rPr>
  </w:style>
  <w:style w:type="paragraph" w:customStyle="1" w:styleId="134">
    <w:name w:val="项目符号1"/>
    <w:basedOn w:val="135"/>
    <w:qFormat/>
    <w:uiPriority w:val="0"/>
    <w:pPr>
      <w:ind w:left="-25" w:firstLine="0"/>
    </w:pPr>
  </w:style>
  <w:style w:type="paragraph" w:customStyle="1" w:styleId="135">
    <w:name w:val="正文文本样式"/>
    <w:basedOn w:val="1"/>
    <w:qFormat/>
    <w:uiPriority w:val="0"/>
    <w:pPr>
      <w:spacing w:line="360" w:lineRule="auto"/>
      <w:ind w:firstLine="482"/>
    </w:pPr>
    <w:rPr>
      <w:rFonts w:cs="宋体"/>
      <w:sz w:val="24"/>
      <w:szCs w:val="20"/>
    </w:rPr>
  </w:style>
  <w:style w:type="paragraph" w:customStyle="1" w:styleId="13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8">
    <w:name w:val="五级条标题"/>
    <w:basedOn w:val="129"/>
    <w:next w:val="1"/>
    <w:qFormat/>
    <w:uiPriority w:val="0"/>
    <w:pPr>
      <w:numPr>
        <w:ilvl w:val="5"/>
      </w:numPr>
      <w:ind w:left="0" w:hanging="840"/>
      <w:outlineLvl w:val="5"/>
    </w:pPr>
  </w:style>
  <w:style w:type="paragraph" w:customStyle="1" w:styleId="13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0">
    <w:name w:val="文档正文"/>
    <w:basedOn w:val="1"/>
    <w:qFormat/>
    <w:uiPriority w:val="0"/>
    <w:pPr>
      <w:snapToGrid w:val="0"/>
      <w:spacing w:before="120" w:after="120" w:line="180" w:lineRule="auto"/>
    </w:pPr>
    <w:rPr>
      <w:rFonts w:ascii="Arial" w:hAnsi="Arial"/>
      <w:szCs w:val="20"/>
    </w:rPr>
  </w:style>
  <w:style w:type="paragraph" w:customStyle="1" w:styleId="14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4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43">
    <w:name w:val="Char Char Char1 Char"/>
    <w:basedOn w:val="1"/>
    <w:qFormat/>
    <w:uiPriority w:val="0"/>
    <w:rPr>
      <w:rFonts w:ascii="Tahoma" w:hAnsi="Tahoma"/>
      <w:sz w:val="24"/>
      <w:szCs w:val="20"/>
    </w:rPr>
  </w:style>
  <w:style w:type="paragraph" w:customStyle="1" w:styleId="14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45">
    <w:name w:val="1名"/>
    <w:basedOn w:val="1"/>
    <w:qFormat/>
    <w:uiPriority w:val="0"/>
    <w:pPr>
      <w:numPr>
        <w:ilvl w:val="0"/>
        <w:numId w:val="5"/>
      </w:numPr>
      <w:spacing w:before="120"/>
    </w:pPr>
    <w:rPr>
      <w:rFonts w:ascii="宋体"/>
      <w:sz w:val="28"/>
      <w:szCs w:val="20"/>
    </w:rPr>
  </w:style>
  <w:style w:type="paragraph" w:customStyle="1" w:styleId="14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7">
    <w:name w:val="Char Char Char1 Char1"/>
    <w:basedOn w:val="1"/>
    <w:qFormat/>
    <w:uiPriority w:val="0"/>
    <w:rPr>
      <w:rFonts w:ascii="Tahoma" w:hAnsi="Tahoma"/>
      <w:sz w:val="24"/>
      <w:szCs w:val="20"/>
    </w:rPr>
  </w:style>
  <w:style w:type="paragraph" w:customStyle="1" w:styleId="148">
    <w:name w:val="Char Char Char Char Char Char Char Char Char Char"/>
    <w:basedOn w:val="1"/>
    <w:qFormat/>
    <w:uiPriority w:val="0"/>
  </w:style>
  <w:style w:type="paragraph" w:customStyle="1" w:styleId="14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0">
    <w:name w:val="Char1"/>
    <w:basedOn w:val="1"/>
    <w:qFormat/>
    <w:uiPriority w:val="0"/>
    <w:pPr>
      <w:tabs>
        <w:tab w:val="left" w:pos="360"/>
      </w:tabs>
    </w:pPr>
    <w:rPr>
      <w:sz w:val="24"/>
    </w:rPr>
  </w:style>
  <w:style w:type="paragraph" w:customStyle="1" w:styleId="15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5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默认段落字体 Para Char Char Char Char"/>
    <w:basedOn w:val="1"/>
    <w:qFormat/>
    <w:uiPriority w:val="0"/>
    <w:rPr>
      <w:rFonts w:ascii="Arial" w:hAnsi="Arial" w:cs="Arial"/>
      <w:szCs w:val="21"/>
    </w:rPr>
  </w:style>
  <w:style w:type="paragraph" w:customStyle="1" w:styleId="15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5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8">
    <w:name w:val="Char Char Char"/>
    <w:basedOn w:val="1"/>
    <w:qFormat/>
    <w:uiPriority w:val="0"/>
    <w:rPr>
      <w:rFonts w:ascii="Tahoma" w:hAnsi="Tahoma"/>
      <w:sz w:val="24"/>
      <w:szCs w:val="20"/>
    </w:rPr>
  </w:style>
  <w:style w:type="paragraph" w:customStyle="1" w:styleId="15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0">
    <w:name w:val="缺省文本"/>
    <w:basedOn w:val="1"/>
    <w:qFormat/>
    <w:uiPriority w:val="0"/>
    <w:pPr>
      <w:autoSpaceDE w:val="0"/>
      <w:autoSpaceDN w:val="0"/>
      <w:adjustRightInd w:val="0"/>
      <w:jc w:val="left"/>
    </w:pPr>
    <w:rPr>
      <w:kern w:val="0"/>
      <w:sz w:val="24"/>
    </w:rPr>
  </w:style>
  <w:style w:type="paragraph" w:customStyle="1" w:styleId="161">
    <w:name w:val="Char Char Char1"/>
    <w:basedOn w:val="1"/>
    <w:qFormat/>
    <w:uiPriority w:val="0"/>
    <w:rPr>
      <w:rFonts w:ascii="Tahoma" w:hAnsi="Tahoma"/>
      <w:sz w:val="24"/>
      <w:szCs w:val="20"/>
    </w:rPr>
  </w:style>
  <w:style w:type="paragraph" w:customStyle="1" w:styleId="16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6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64">
    <w:name w:val="样式2"/>
    <w:basedOn w:val="42"/>
    <w:qFormat/>
    <w:uiPriority w:val="0"/>
    <w:pPr>
      <w:spacing w:line="360" w:lineRule="auto"/>
      <w:jc w:val="center"/>
    </w:pPr>
    <w:rPr>
      <w:sz w:val="24"/>
    </w:rPr>
  </w:style>
  <w:style w:type="paragraph" w:customStyle="1" w:styleId="16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7">
    <w:name w:val="正文 + 楷体_GB2312"/>
    <w:basedOn w:val="1"/>
    <w:qFormat/>
    <w:uiPriority w:val="0"/>
    <w:pPr>
      <w:widowControl/>
      <w:jc w:val="left"/>
    </w:pPr>
    <w:rPr>
      <w:rFonts w:ascii="楷体_GB2312" w:eastAsia="楷体_GB2312" w:cs="Arial"/>
      <w:kern w:val="0"/>
      <w:sz w:val="24"/>
    </w:rPr>
  </w:style>
  <w:style w:type="paragraph" w:customStyle="1" w:styleId="16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9">
    <w:name w:val="1 Char Char Char Char"/>
    <w:basedOn w:val="1"/>
    <w:qFormat/>
    <w:uiPriority w:val="0"/>
    <w:rPr>
      <w:rFonts w:ascii="Tahoma" w:hAnsi="Tahoma"/>
      <w:sz w:val="24"/>
      <w:szCs w:val="20"/>
    </w:rPr>
  </w:style>
  <w:style w:type="paragraph" w:customStyle="1" w:styleId="170">
    <w:name w:val="列出段落1"/>
    <w:basedOn w:val="1"/>
    <w:qFormat/>
    <w:uiPriority w:val="0"/>
    <w:pPr>
      <w:ind w:firstLine="420" w:firstLineChars="200"/>
    </w:pPr>
    <w:rPr>
      <w:rFonts w:ascii="Calibri" w:hAnsi="Calibri"/>
      <w:szCs w:val="22"/>
    </w:rPr>
  </w:style>
  <w:style w:type="paragraph" w:customStyle="1" w:styleId="17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2">
    <w:name w:val="字元 字元1"/>
    <w:basedOn w:val="1"/>
    <w:qFormat/>
    <w:uiPriority w:val="0"/>
    <w:rPr>
      <w:rFonts w:ascii="Tahoma" w:hAnsi="Tahoma"/>
      <w:sz w:val="24"/>
      <w:szCs w:val="20"/>
    </w:rPr>
  </w:style>
  <w:style w:type="paragraph" w:customStyle="1" w:styleId="173">
    <w:name w:val="_Style 160"/>
    <w:qFormat/>
    <w:uiPriority w:val="0"/>
    <w:rPr>
      <w:rFonts w:ascii="Times New Roman" w:hAnsi="Times New Roman" w:eastAsia="宋体" w:cs="Times New Roman"/>
      <w:kern w:val="2"/>
      <w:sz w:val="21"/>
      <w:szCs w:val="24"/>
      <w:lang w:val="en-US" w:eastAsia="zh-CN" w:bidi="ar-SA"/>
    </w:rPr>
  </w:style>
  <w:style w:type="paragraph" w:customStyle="1" w:styleId="174">
    <w:name w:val="项目编号3"/>
    <w:basedOn w:val="135"/>
    <w:qFormat/>
    <w:uiPriority w:val="0"/>
    <w:pPr>
      <w:numPr>
        <w:ilvl w:val="0"/>
        <w:numId w:val="6"/>
      </w:numPr>
    </w:pPr>
  </w:style>
  <w:style w:type="paragraph" w:customStyle="1" w:styleId="175">
    <w:name w:val="Char21"/>
    <w:basedOn w:val="1"/>
    <w:qFormat/>
    <w:uiPriority w:val="0"/>
    <w:rPr>
      <w:rFonts w:ascii="Tahoma" w:hAnsi="Tahoma"/>
      <w:sz w:val="24"/>
      <w:szCs w:val="20"/>
    </w:rPr>
  </w:style>
  <w:style w:type="paragraph" w:customStyle="1" w:styleId="176">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77">
    <w:name w:val="Char Char Char Char Char Char Char Char Char Char1"/>
    <w:basedOn w:val="1"/>
    <w:qFormat/>
    <w:uiPriority w:val="0"/>
    <w:rPr>
      <w:rFonts w:ascii="宋体" w:hAnsi="宋体" w:cs="Courier New"/>
      <w:sz w:val="32"/>
      <w:szCs w:val="32"/>
    </w:rPr>
  </w:style>
  <w:style w:type="paragraph" w:customStyle="1" w:styleId="178">
    <w:name w:val="正文文本样式 加粗"/>
    <w:basedOn w:val="135"/>
    <w:qFormat/>
    <w:uiPriority w:val="0"/>
    <w:rPr>
      <w:b/>
    </w:rPr>
  </w:style>
  <w:style w:type="paragraph" w:customStyle="1" w:styleId="179">
    <w:name w:val="Char2 Char Char Char Char Char Char"/>
    <w:basedOn w:val="1"/>
    <w:qFormat/>
    <w:uiPriority w:val="0"/>
    <w:pPr>
      <w:widowControl/>
      <w:spacing w:line="400" w:lineRule="exact"/>
      <w:jc w:val="center"/>
    </w:pPr>
  </w:style>
  <w:style w:type="character" w:customStyle="1" w:styleId="180">
    <w:name w:val="页脚 字符"/>
    <w:link w:val="30"/>
    <w:qFormat/>
    <w:uiPriority w:val="99"/>
    <w:rPr>
      <w:rFonts w:ascii="宋体" w:eastAsia="宋体"/>
      <w:sz w:val="18"/>
      <w:lang w:val="en-US" w:eastAsia="zh-CN" w:bidi="ar-SA"/>
    </w:rPr>
  </w:style>
  <w:style w:type="paragraph" w:customStyle="1" w:styleId="181">
    <w:name w:val="Char Char4"/>
    <w:basedOn w:val="1"/>
    <w:qFormat/>
    <w:uiPriority w:val="0"/>
    <w:pPr>
      <w:widowControl/>
      <w:spacing w:line="400" w:lineRule="exact"/>
      <w:jc w:val="center"/>
    </w:pPr>
  </w:style>
  <w:style w:type="paragraph" w:customStyle="1" w:styleId="182">
    <w:name w:val="Char3 Char Char Char1"/>
    <w:basedOn w:val="1"/>
    <w:qFormat/>
    <w:uiPriority w:val="0"/>
    <w:rPr>
      <w:rFonts w:ascii="Tahoma" w:hAnsi="Tahoma"/>
      <w:sz w:val="24"/>
      <w:szCs w:val="20"/>
    </w:rPr>
  </w:style>
  <w:style w:type="paragraph" w:customStyle="1" w:styleId="18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84">
    <w:name w:val="中等深浅网格 1 - 强调文字颜色 2 Char"/>
    <w:link w:val="185"/>
    <w:qFormat/>
    <w:uiPriority w:val="0"/>
    <w:rPr>
      <w:kern w:val="2"/>
      <w:sz w:val="21"/>
      <w:szCs w:val="24"/>
      <w:lang w:val="zh-CN" w:eastAsia="zh-CN"/>
    </w:rPr>
  </w:style>
  <w:style w:type="paragraph" w:customStyle="1" w:styleId="185">
    <w:name w:val="1"/>
    <w:link w:val="184"/>
    <w:qFormat/>
    <w:uiPriority w:val="0"/>
    <w:rPr>
      <w:rFonts w:ascii="Times New Roman" w:hAnsi="Times New Roman" w:eastAsia="宋体" w:cs="Times New Roman"/>
      <w:kern w:val="2"/>
      <w:sz w:val="21"/>
      <w:szCs w:val="24"/>
      <w:lang w:val="zh-CN" w:eastAsia="zh-CN" w:bidi="ar-SA"/>
    </w:rPr>
  </w:style>
  <w:style w:type="paragraph" w:customStyle="1" w:styleId="186">
    <w:name w:val="图文"/>
    <w:basedOn w:val="1"/>
    <w:qFormat/>
    <w:uiPriority w:val="0"/>
    <w:pPr>
      <w:adjustRightInd w:val="0"/>
      <w:snapToGrid w:val="0"/>
      <w:spacing w:after="50" w:line="360" w:lineRule="auto"/>
    </w:pPr>
    <w:rPr>
      <w:sz w:val="24"/>
    </w:rPr>
  </w:style>
  <w:style w:type="paragraph" w:customStyle="1" w:styleId="18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8">
    <w:name w:val="正文表格"/>
    <w:basedOn w:val="1"/>
    <w:link w:val="189"/>
    <w:qFormat/>
    <w:uiPriority w:val="0"/>
    <w:pPr>
      <w:adjustRightInd w:val="0"/>
      <w:snapToGrid w:val="0"/>
      <w:jc w:val="left"/>
    </w:pPr>
    <w:rPr>
      <w:rFonts w:ascii="宋体" w:hAnsi="宋体"/>
      <w:color w:val="000000"/>
      <w:szCs w:val="21"/>
    </w:rPr>
  </w:style>
  <w:style w:type="character" w:customStyle="1" w:styleId="189">
    <w:name w:val="正文表格 Char"/>
    <w:link w:val="188"/>
    <w:qFormat/>
    <w:uiPriority w:val="0"/>
    <w:rPr>
      <w:rFonts w:ascii="宋体" w:hAnsi="宋体"/>
      <w:color w:val="000000"/>
      <w:kern w:val="2"/>
      <w:sz w:val="21"/>
      <w:szCs w:val="21"/>
    </w:rPr>
  </w:style>
  <w:style w:type="paragraph" w:customStyle="1" w:styleId="190">
    <w:name w:val="正文重点"/>
    <w:basedOn w:val="1"/>
    <w:link w:val="191"/>
    <w:qFormat/>
    <w:uiPriority w:val="0"/>
    <w:pPr>
      <w:adjustRightInd w:val="0"/>
      <w:spacing w:line="360" w:lineRule="auto"/>
      <w:ind w:firstLine="482" w:firstLineChars="200"/>
      <w:jc w:val="left"/>
      <w:textAlignment w:val="baseline"/>
    </w:pPr>
    <w:rPr>
      <w:b/>
      <w:kern w:val="0"/>
      <w:sz w:val="24"/>
      <w:szCs w:val="20"/>
    </w:rPr>
  </w:style>
  <w:style w:type="character" w:customStyle="1" w:styleId="191">
    <w:name w:val="正文重点 Char"/>
    <w:link w:val="190"/>
    <w:qFormat/>
    <w:uiPriority w:val="0"/>
    <w:rPr>
      <w:b/>
      <w:sz w:val="24"/>
    </w:rPr>
  </w:style>
  <w:style w:type="character" w:customStyle="1" w:styleId="192">
    <w:name w:val="批注文字 字符1"/>
    <w:link w:val="16"/>
    <w:qFormat/>
    <w:uiPriority w:val="99"/>
    <w:rPr>
      <w:kern w:val="2"/>
      <w:sz w:val="21"/>
      <w:szCs w:val="24"/>
    </w:rPr>
  </w:style>
  <w:style w:type="paragraph" w:customStyle="1" w:styleId="193">
    <w:name w:val="标题1-附件"/>
    <w:basedOn w:val="3"/>
    <w:qFormat/>
    <w:uiPriority w:val="0"/>
    <w:pPr>
      <w:jc w:val="left"/>
    </w:pPr>
    <w:rPr>
      <w:sz w:val="24"/>
      <w:szCs w:val="24"/>
    </w:rPr>
  </w:style>
  <w:style w:type="paragraph" w:customStyle="1" w:styleId="194">
    <w:name w:val="正文小标题"/>
    <w:basedOn w:val="1"/>
    <w:next w:val="6"/>
    <w:link w:val="19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95">
    <w:name w:val="正文小标题 Char"/>
    <w:link w:val="194"/>
    <w:qFormat/>
    <w:uiPriority w:val="0"/>
    <w:rPr>
      <w:rFonts w:ascii="宋体" w:hAnsi="宋体"/>
      <w:b/>
      <w:i/>
      <w:color w:val="FF0000"/>
      <w:kern w:val="2"/>
      <w:sz w:val="24"/>
    </w:rPr>
  </w:style>
  <w:style w:type="paragraph" w:customStyle="1" w:styleId="196">
    <w:name w:val="正文大标题"/>
    <w:basedOn w:val="194"/>
    <w:next w:val="6"/>
    <w:link w:val="197"/>
    <w:qFormat/>
    <w:uiPriority w:val="0"/>
    <w:pPr>
      <w:jc w:val="center"/>
    </w:pPr>
    <w:rPr>
      <w:i w:val="0"/>
      <w:color w:val="000000"/>
      <w:sz w:val="28"/>
      <w:szCs w:val="21"/>
    </w:rPr>
  </w:style>
  <w:style w:type="character" w:customStyle="1" w:styleId="197">
    <w:name w:val="正文大标题 Char"/>
    <w:link w:val="196"/>
    <w:qFormat/>
    <w:uiPriority w:val="0"/>
    <w:rPr>
      <w:rFonts w:ascii="宋体" w:hAnsi="宋体"/>
      <w:b/>
      <w:color w:val="000000"/>
      <w:kern w:val="2"/>
      <w:sz w:val="28"/>
      <w:szCs w:val="21"/>
    </w:rPr>
  </w:style>
  <w:style w:type="character" w:customStyle="1" w:styleId="198">
    <w:name w:val="标题 字符"/>
    <w:link w:val="43"/>
    <w:qFormat/>
    <w:uiPriority w:val="0"/>
    <w:rPr>
      <w:b/>
      <w:kern w:val="2"/>
      <w:sz w:val="32"/>
    </w:rPr>
  </w:style>
  <w:style w:type="paragraph" w:customStyle="1" w:styleId="199">
    <w:name w:val="注释"/>
    <w:basedOn w:val="1"/>
    <w:link w:val="200"/>
    <w:qFormat/>
    <w:uiPriority w:val="0"/>
    <w:pPr>
      <w:adjustRightInd w:val="0"/>
      <w:snapToGrid w:val="0"/>
      <w:ind w:left="420" w:hanging="420" w:hangingChars="200"/>
      <w:jc w:val="left"/>
    </w:pPr>
    <w:rPr>
      <w:rFonts w:ascii="宋体" w:hAnsi="宋体"/>
      <w:szCs w:val="21"/>
    </w:rPr>
  </w:style>
  <w:style w:type="character" w:customStyle="1" w:styleId="200">
    <w:name w:val="注释 Char"/>
    <w:link w:val="199"/>
    <w:qFormat/>
    <w:uiPriority w:val="0"/>
    <w:rPr>
      <w:rFonts w:ascii="宋体" w:hAnsi="宋体"/>
      <w:kern w:val="2"/>
      <w:sz w:val="21"/>
      <w:szCs w:val="21"/>
    </w:rPr>
  </w:style>
  <w:style w:type="paragraph" w:customStyle="1" w:styleId="20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0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0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04">
    <w:name w:val="批注文字 字符"/>
    <w:qFormat/>
    <w:uiPriority w:val="99"/>
    <w:rPr>
      <w:rFonts w:ascii="Times New Roman" w:hAnsi="Times New Roman" w:eastAsia="宋体" w:cs="Times New Roman"/>
      <w:sz w:val="24"/>
      <w:lang w:val="en-US" w:eastAsia="zh-CN" w:bidi="ar-SA"/>
    </w:rPr>
  </w:style>
  <w:style w:type="character" w:customStyle="1" w:styleId="205">
    <w:name w:val="纯文本 字符"/>
    <w:qFormat/>
    <w:uiPriority w:val="99"/>
    <w:rPr>
      <w:rFonts w:ascii="宋体" w:hAnsi="Courier New" w:eastAsia="宋体" w:cs="Times New Roman"/>
      <w:kern w:val="2"/>
      <w:sz w:val="21"/>
      <w:szCs w:val="21"/>
      <w:lang w:val="en-US" w:eastAsia="zh-CN" w:bidi="ar-SA"/>
    </w:rPr>
  </w:style>
  <w:style w:type="paragraph" w:customStyle="1" w:styleId="206">
    <w:name w:val="表格1"/>
    <w:basedOn w:val="1"/>
    <w:qFormat/>
    <w:uiPriority w:val="0"/>
    <w:pPr>
      <w:ind w:firstLine="480" w:firstLineChars="200"/>
      <w:jc w:val="center"/>
    </w:pPr>
    <w:rPr>
      <w:sz w:val="24"/>
      <w:szCs w:val="20"/>
    </w:rPr>
  </w:style>
  <w:style w:type="character" w:customStyle="1" w:styleId="207">
    <w:name w:val="纯文本 字符1"/>
    <w:qFormat/>
    <w:uiPriority w:val="0"/>
    <w:rPr>
      <w:rFonts w:ascii="宋体" w:hAnsi="Courier New"/>
    </w:rPr>
  </w:style>
  <w:style w:type="character" w:customStyle="1" w:styleId="208">
    <w:name w:val="bjh-p"/>
    <w:qFormat/>
    <w:uiPriority w:val="0"/>
  </w:style>
  <w:style w:type="paragraph" w:customStyle="1" w:styleId="20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0">
    <w:name w:val="正文格式 Char"/>
    <w:link w:val="211"/>
    <w:qFormat/>
    <w:locked/>
    <w:uiPriority w:val="0"/>
    <w:rPr>
      <w:rFonts w:ascii="宋体" w:hAnsi="宋体"/>
      <w:sz w:val="24"/>
      <w:szCs w:val="24"/>
      <w:lang w:val="en-GB"/>
    </w:rPr>
  </w:style>
  <w:style w:type="paragraph" w:customStyle="1" w:styleId="211">
    <w:name w:val="正文格式"/>
    <w:basedOn w:val="1"/>
    <w:link w:val="210"/>
    <w:qFormat/>
    <w:uiPriority w:val="0"/>
    <w:pPr>
      <w:spacing w:beforeLines="50" w:line="360" w:lineRule="auto"/>
      <w:ind w:firstLine="480" w:firstLineChars="200"/>
    </w:pPr>
    <w:rPr>
      <w:rFonts w:ascii="宋体" w:hAnsi="宋体"/>
      <w:kern w:val="0"/>
      <w:sz w:val="24"/>
      <w:lang w:val="en-GB"/>
    </w:rPr>
  </w:style>
  <w:style w:type="character" w:customStyle="1" w:styleId="212">
    <w:name w:val="纯文本 字符2"/>
    <w:basedOn w:val="50"/>
    <w:link w:val="25"/>
    <w:qFormat/>
    <w:uiPriority w:val="0"/>
    <w:rPr>
      <w:rFonts w:hint="eastAsia" w:ascii="宋体" w:hAnsi="Courier New" w:eastAsia="宋体" w:cs="宋体"/>
      <w:kern w:val="2"/>
      <w:sz w:val="21"/>
    </w:rPr>
  </w:style>
  <w:style w:type="character" w:customStyle="1" w:styleId="213">
    <w:name w:val="标题 3 Char"/>
    <w:qFormat/>
    <w:uiPriority w:val="0"/>
    <w:rPr>
      <w:rFonts w:ascii="宋体" w:eastAsia="宋体"/>
      <w:b/>
      <w:sz w:val="24"/>
      <w:u w:val="single"/>
      <w:lang w:val="en-US" w:eastAsia="zh-CN" w:bidi="ar-SA"/>
    </w:rPr>
  </w:style>
  <w:style w:type="character" w:customStyle="1" w:styleId="214">
    <w:name w:val="正文缩进 Char"/>
    <w:qFormat/>
    <w:uiPriority w:val="0"/>
    <w:rPr>
      <w:rFonts w:ascii="宋体" w:eastAsia="宋体"/>
      <w:kern w:val="2"/>
      <w:sz w:val="24"/>
      <w:szCs w:val="24"/>
      <w:lang w:val="en-US" w:eastAsia="zh-CN" w:bidi="ar-SA"/>
    </w:rPr>
  </w:style>
  <w:style w:type="character" w:customStyle="1" w:styleId="215">
    <w:name w:val="Char Char111"/>
    <w:qFormat/>
    <w:uiPriority w:val="0"/>
    <w:rPr>
      <w:rFonts w:ascii="宋体" w:eastAsia="宋体"/>
      <w:b/>
      <w:sz w:val="24"/>
      <w:u w:val="single"/>
      <w:lang w:val="en-US" w:eastAsia="zh-CN" w:bidi="ar-SA"/>
    </w:rPr>
  </w:style>
  <w:style w:type="character" w:customStyle="1" w:styleId="216">
    <w:name w:val="正文文本缩进 Char"/>
    <w:qFormat/>
    <w:uiPriority w:val="0"/>
    <w:rPr>
      <w:rFonts w:eastAsia="宋体"/>
      <w:kern w:val="2"/>
      <w:sz w:val="24"/>
      <w:szCs w:val="24"/>
      <w:lang w:val="en-US" w:eastAsia="zh-CN" w:bidi="ar-SA"/>
    </w:rPr>
  </w:style>
  <w:style w:type="character" w:customStyle="1" w:styleId="217">
    <w:name w:val="列出段落 Char"/>
    <w:qFormat/>
    <w:uiPriority w:val="0"/>
    <w:rPr>
      <w:rFonts w:ascii="Calibri" w:hAnsi="Calibri" w:eastAsia="宋体"/>
      <w:kern w:val="2"/>
      <w:sz w:val="21"/>
      <w:szCs w:val="22"/>
      <w:lang w:val="en-US" w:eastAsia="zh-CN" w:bidi="ar-SA"/>
    </w:rPr>
  </w:style>
  <w:style w:type="character" w:customStyle="1" w:styleId="218">
    <w:name w:val="页眉 Char"/>
    <w:qFormat/>
    <w:uiPriority w:val="0"/>
    <w:rPr>
      <w:rFonts w:eastAsia="宋体"/>
      <w:kern w:val="2"/>
      <w:sz w:val="18"/>
      <w:szCs w:val="18"/>
      <w:lang w:val="en-US" w:eastAsia="zh-CN" w:bidi="ar-SA"/>
    </w:rPr>
  </w:style>
  <w:style w:type="character" w:customStyle="1" w:styleId="219">
    <w:name w:val="标题 2 Char"/>
    <w:qFormat/>
    <w:uiPriority w:val="0"/>
    <w:rPr>
      <w:rFonts w:ascii="Arial" w:hAnsi="Arial" w:eastAsia="黑体"/>
      <w:b/>
      <w:sz w:val="30"/>
      <w:lang w:val="en-US" w:eastAsia="zh-CN" w:bidi="ar-SA"/>
    </w:rPr>
  </w:style>
  <w:style w:type="paragraph" w:customStyle="1" w:styleId="220">
    <w:name w:val="字元 字元2"/>
    <w:basedOn w:val="1"/>
    <w:qFormat/>
    <w:uiPriority w:val="0"/>
    <w:rPr>
      <w:rFonts w:ascii="Tahoma" w:hAnsi="Tahoma"/>
      <w:sz w:val="24"/>
      <w:szCs w:val="20"/>
    </w:rPr>
  </w:style>
  <w:style w:type="paragraph" w:customStyle="1" w:styleId="221">
    <w:name w:val="Char3 Char Char Char2"/>
    <w:basedOn w:val="1"/>
    <w:qFormat/>
    <w:uiPriority w:val="0"/>
    <w:rPr>
      <w:rFonts w:ascii="Tahoma" w:hAnsi="Tahoma"/>
      <w:sz w:val="24"/>
      <w:szCs w:val="20"/>
    </w:rPr>
  </w:style>
  <w:style w:type="paragraph" w:customStyle="1" w:styleId="22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3">
    <w:name w:val="Char3"/>
    <w:basedOn w:val="1"/>
    <w:qFormat/>
    <w:uiPriority w:val="0"/>
    <w:pPr>
      <w:tabs>
        <w:tab w:val="left" w:pos="360"/>
      </w:tabs>
    </w:pPr>
    <w:rPr>
      <w:sz w:val="24"/>
    </w:rPr>
  </w:style>
  <w:style w:type="paragraph" w:customStyle="1" w:styleId="22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6">
    <w:name w:val="列出段落2"/>
    <w:basedOn w:val="1"/>
    <w:qFormat/>
    <w:uiPriority w:val="0"/>
    <w:pPr>
      <w:ind w:firstLine="420" w:firstLineChars="200"/>
    </w:pPr>
    <w:rPr>
      <w:rFonts w:ascii="Calibri" w:hAnsi="Calibri"/>
      <w:szCs w:val="22"/>
    </w:rPr>
  </w:style>
  <w:style w:type="paragraph" w:customStyle="1" w:styleId="227">
    <w:name w:val="Char Char Char1 Char2"/>
    <w:basedOn w:val="1"/>
    <w:qFormat/>
    <w:uiPriority w:val="0"/>
    <w:rPr>
      <w:rFonts w:ascii="Tahoma" w:hAnsi="Tahoma"/>
      <w:sz w:val="24"/>
      <w:szCs w:val="20"/>
    </w:rPr>
  </w:style>
  <w:style w:type="paragraph" w:customStyle="1" w:styleId="228">
    <w:name w:val="Char Char Char2"/>
    <w:basedOn w:val="1"/>
    <w:qFormat/>
    <w:uiPriority w:val="0"/>
    <w:rPr>
      <w:rFonts w:ascii="Tahoma" w:hAnsi="Tahoma"/>
      <w:sz w:val="24"/>
      <w:szCs w:val="20"/>
    </w:rPr>
  </w:style>
  <w:style w:type="paragraph" w:customStyle="1" w:styleId="22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1">
    <w:name w:val="修订1"/>
    <w:qFormat/>
    <w:uiPriority w:val="0"/>
    <w:rPr>
      <w:rFonts w:ascii="Times New Roman" w:hAnsi="Times New Roman" w:eastAsia="宋体" w:cs="Times New Roman"/>
      <w:kern w:val="2"/>
      <w:sz w:val="21"/>
      <w:szCs w:val="24"/>
      <w:lang w:val="en-US" w:eastAsia="zh-CN" w:bidi="ar-SA"/>
    </w:rPr>
  </w:style>
  <w:style w:type="paragraph" w:customStyle="1" w:styleId="232">
    <w:name w:val="Char22"/>
    <w:basedOn w:val="1"/>
    <w:qFormat/>
    <w:uiPriority w:val="0"/>
    <w:rPr>
      <w:rFonts w:ascii="Tahoma" w:hAnsi="Tahoma"/>
      <w:sz w:val="24"/>
      <w:szCs w:val="20"/>
    </w:rPr>
  </w:style>
  <w:style w:type="paragraph" w:customStyle="1" w:styleId="233">
    <w:name w:val="Char Char Char Char Char Char Char Char Char Char2"/>
    <w:basedOn w:val="1"/>
    <w:qFormat/>
    <w:uiPriority w:val="0"/>
    <w:rPr>
      <w:rFonts w:ascii="宋体" w:hAnsi="宋体" w:cs="Courier New"/>
      <w:sz w:val="32"/>
      <w:szCs w:val="32"/>
    </w:rPr>
  </w:style>
  <w:style w:type="paragraph" w:customStyle="1" w:styleId="234">
    <w:name w:val="Char2 Char Char Char Char Char Char1"/>
    <w:basedOn w:val="1"/>
    <w:qFormat/>
    <w:uiPriority w:val="0"/>
    <w:pPr>
      <w:widowControl/>
      <w:spacing w:line="400" w:lineRule="exact"/>
      <w:jc w:val="center"/>
    </w:pPr>
  </w:style>
  <w:style w:type="character" w:customStyle="1" w:styleId="235">
    <w:name w:val="页脚 Char"/>
    <w:qFormat/>
    <w:uiPriority w:val="0"/>
    <w:rPr>
      <w:rFonts w:ascii="宋体" w:eastAsia="宋体"/>
      <w:sz w:val="18"/>
      <w:lang w:val="en-US" w:eastAsia="zh-CN" w:bidi="ar-SA"/>
    </w:rPr>
  </w:style>
  <w:style w:type="paragraph" w:customStyle="1" w:styleId="236">
    <w:name w:val="Char Char41"/>
    <w:basedOn w:val="1"/>
    <w:qFormat/>
    <w:uiPriority w:val="0"/>
    <w:pPr>
      <w:widowControl/>
      <w:spacing w:line="400" w:lineRule="exact"/>
      <w:jc w:val="center"/>
    </w:pPr>
  </w:style>
  <w:style w:type="character" w:customStyle="1" w:styleId="237">
    <w:name w:val="批注文字 Char"/>
    <w:qFormat/>
    <w:uiPriority w:val="99"/>
    <w:rPr>
      <w:kern w:val="2"/>
      <w:sz w:val="21"/>
      <w:szCs w:val="24"/>
    </w:rPr>
  </w:style>
  <w:style w:type="character" w:customStyle="1" w:styleId="238">
    <w:name w:val="标题 Char"/>
    <w:qFormat/>
    <w:uiPriority w:val="0"/>
    <w:rPr>
      <w:b/>
      <w:kern w:val="2"/>
      <w:sz w:val="32"/>
    </w:rPr>
  </w:style>
  <w:style w:type="character" w:customStyle="1" w:styleId="239">
    <w:name w:val="标题 1 字符"/>
    <w:basedOn w:val="50"/>
    <w:qFormat/>
    <w:uiPriority w:val="0"/>
    <w:rPr>
      <w:rFonts w:ascii="宋体"/>
      <w:b/>
      <w:kern w:val="44"/>
      <w:sz w:val="32"/>
    </w:rPr>
  </w:style>
  <w:style w:type="character" w:customStyle="1" w:styleId="240">
    <w:name w:val="标题 4 字符"/>
    <w:basedOn w:val="50"/>
    <w:link w:val="7"/>
    <w:qFormat/>
    <w:uiPriority w:val="0"/>
    <w:rPr>
      <w:rFonts w:ascii="Arial" w:hAnsi="Arial" w:eastAsia="黑体"/>
      <w:b/>
      <w:sz w:val="28"/>
    </w:rPr>
  </w:style>
  <w:style w:type="character" w:customStyle="1" w:styleId="241">
    <w:name w:val="标题 5 字符"/>
    <w:basedOn w:val="50"/>
    <w:link w:val="8"/>
    <w:qFormat/>
    <w:uiPriority w:val="0"/>
    <w:rPr>
      <w:b/>
      <w:sz w:val="28"/>
    </w:rPr>
  </w:style>
  <w:style w:type="character" w:customStyle="1" w:styleId="242">
    <w:name w:val="标题 6 字符"/>
    <w:basedOn w:val="50"/>
    <w:link w:val="9"/>
    <w:qFormat/>
    <w:uiPriority w:val="0"/>
    <w:rPr>
      <w:rFonts w:ascii="Arial" w:hAnsi="Arial" w:eastAsia="黑体"/>
      <w:b/>
      <w:sz w:val="24"/>
    </w:rPr>
  </w:style>
  <w:style w:type="character" w:customStyle="1" w:styleId="243">
    <w:name w:val="标题 7 字符"/>
    <w:basedOn w:val="50"/>
    <w:link w:val="10"/>
    <w:qFormat/>
    <w:uiPriority w:val="0"/>
    <w:rPr>
      <w:b/>
      <w:sz w:val="24"/>
    </w:rPr>
  </w:style>
  <w:style w:type="character" w:customStyle="1" w:styleId="244">
    <w:name w:val="标题 8 字符"/>
    <w:basedOn w:val="50"/>
    <w:link w:val="11"/>
    <w:qFormat/>
    <w:uiPriority w:val="0"/>
    <w:rPr>
      <w:rFonts w:ascii="Arial" w:hAnsi="Arial" w:eastAsia="黑体"/>
      <w:sz w:val="24"/>
    </w:rPr>
  </w:style>
  <w:style w:type="character" w:customStyle="1" w:styleId="245">
    <w:name w:val="标题 9 字符"/>
    <w:basedOn w:val="50"/>
    <w:link w:val="12"/>
    <w:qFormat/>
    <w:uiPriority w:val="0"/>
    <w:rPr>
      <w:rFonts w:ascii="Arial" w:hAnsi="Arial" w:eastAsia="黑体"/>
      <w:sz w:val="21"/>
    </w:rPr>
  </w:style>
  <w:style w:type="character" w:customStyle="1" w:styleId="246">
    <w:name w:val="文档结构图 字符"/>
    <w:basedOn w:val="50"/>
    <w:link w:val="15"/>
    <w:qFormat/>
    <w:uiPriority w:val="0"/>
    <w:rPr>
      <w:kern w:val="2"/>
      <w:sz w:val="21"/>
      <w:szCs w:val="24"/>
      <w:shd w:val="clear" w:color="auto" w:fill="000080"/>
    </w:rPr>
  </w:style>
  <w:style w:type="character" w:customStyle="1" w:styleId="247">
    <w:name w:val="正文文本 3 字符"/>
    <w:basedOn w:val="50"/>
    <w:link w:val="17"/>
    <w:qFormat/>
    <w:uiPriority w:val="0"/>
    <w:rPr>
      <w:kern w:val="2"/>
      <w:sz w:val="16"/>
      <w:szCs w:val="16"/>
    </w:rPr>
  </w:style>
  <w:style w:type="character" w:customStyle="1" w:styleId="248">
    <w:name w:val="正文文本 字符"/>
    <w:basedOn w:val="50"/>
    <w:link w:val="18"/>
    <w:qFormat/>
    <w:uiPriority w:val="0"/>
    <w:rPr>
      <w:rFonts w:ascii="宋体" w:hAnsi="宋体"/>
      <w:kern w:val="2"/>
      <w:sz w:val="24"/>
      <w:szCs w:val="24"/>
    </w:rPr>
  </w:style>
  <w:style w:type="character" w:customStyle="1" w:styleId="249">
    <w:name w:val="日期 字符"/>
    <w:basedOn w:val="50"/>
    <w:link w:val="27"/>
    <w:qFormat/>
    <w:uiPriority w:val="0"/>
    <w:rPr>
      <w:rFonts w:ascii="仿宋_GB2312" w:hAnsi="宋体" w:eastAsia="仿宋_GB2312"/>
      <w:color w:val="000000"/>
      <w:kern w:val="2"/>
      <w:sz w:val="24"/>
      <w:szCs w:val="24"/>
    </w:rPr>
  </w:style>
  <w:style w:type="character" w:customStyle="1" w:styleId="250">
    <w:name w:val="正文文本缩进 2 字符"/>
    <w:basedOn w:val="50"/>
    <w:link w:val="28"/>
    <w:qFormat/>
    <w:uiPriority w:val="0"/>
    <w:rPr>
      <w:rFonts w:ascii="仿宋_GB2312" w:eastAsia="仿宋_GB2312"/>
      <w:kern w:val="2"/>
      <w:sz w:val="24"/>
      <w:szCs w:val="24"/>
    </w:rPr>
  </w:style>
  <w:style w:type="character" w:customStyle="1" w:styleId="251">
    <w:name w:val="批注框文本 字符"/>
    <w:basedOn w:val="50"/>
    <w:link w:val="29"/>
    <w:qFormat/>
    <w:uiPriority w:val="0"/>
    <w:rPr>
      <w:kern w:val="2"/>
      <w:sz w:val="18"/>
      <w:szCs w:val="18"/>
    </w:rPr>
  </w:style>
  <w:style w:type="character" w:customStyle="1" w:styleId="252">
    <w:name w:val="正文文本缩进 3 字符"/>
    <w:basedOn w:val="50"/>
    <w:link w:val="36"/>
    <w:qFormat/>
    <w:uiPriority w:val="0"/>
    <w:rPr>
      <w:rFonts w:ascii="宋体"/>
      <w:sz w:val="24"/>
    </w:rPr>
  </w:style>
  <w:style w:type="character" w:customStyle="1" w:styleId="253">
    <w:name w:val="HTML 预设格式 字符"/>
    <w:basedOn w:val="50"/>
    <w:link w:val="40"/>
    <w:qFormat/>
    <w:uiPriority w:val="0"/>
    <w:rPr>
      <w:rFonts w:ascii="宋体" w:hAnsi="宋体" w:cs="宋体"/>
      <w:sz w:val="24"/>
      <w:szCs w:val="24"/>
    </w:rPr>
  </w:style>
  <w:style w:type="character" w:customStyle="1" w:styleId="254">
    <w:name w:val="批注主题 字符"/>
    <w:basedOn w:val="204"/>
    <w:link w:val="44"/>
    <w:qFormat/>
    <w:uiPriority w:val="0"/>
    <w:rPr>
      <w:rFonts w:ascii="Times New Roman" w:hAnsi="Times New Roman" w:eastAsia="宋体" w:cs="Times New Roman"/>
      <w:b/>
      <w:bCs/>
      <w:kern w:val="2"/>
      <w:sz w:val="21"/>
      <w:szCs w:val="24"/>
      <w:lang w:val="en-US" w:eastAsia="zh-CN" w:bidi="ar-SA"/>
    </w:rPr>
  </w:style>
  <w:style w:type="character" w:customStyle="1" w:styleId="255">
    <w:name w:val="正文文本首行缩进 2 字符"/>
    <w:basedOn w:val="79"/>
    <w:link w:val="46"/>
    <w:qFormat/>
    <w:uiPriority w:val="0"/>
    <w:rPr>
      <w:rFonts w:eastAsia="宋体"/>
      <w:kern w:val="2"/>
      <w:sz w:val="24"/>
      <w:szCs w:val="24"/>
      <w:lang w:val="en-US" w:eastAsia="zh-CN" w:bidi="ar-SA"/>
    </w:rPr>
  </w:style>
  <w:style w:type="paragraph" w:customStyle="1" w:styleId="256">
    <w:name w:val="图例"/>
    <w:basedOn w:val="1"/>
    <w:qFormat/>
    <w:uiPriority w:val="0"/>
    <w:pPr>
      <w:spacing w:before="120" w:after="120" w:line="360" w:lineRule="auto"/>
      <w:jc w:val="center"/>
    </w:pPr>
    <w:rPr>
      <w:rFonts w:eastAsia="仿宋_GB2312"/>
      <w:b/>
      <w:sz w:val="24"/>
      <w:szCs w:val="20"/>
    </w:rPr>
  </w:style>
  <w:style w:type="table" w:customStyle="1" w:styleId="257">
    <w:name w:val="Table Normal_0"/>
    <w:semiHidden/>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9">
    <w:name w:val="表格内容"/>
    <w:basedOn w:val="1"/>
    <w:qFormat/>
    <w:uiPriority w:val="0"/>
    <w:pPr>
      <w:spacing w:line="300" w:lineRule="auto"/>
      <w:ind w:firstLine="50" w:firstLineChars="50"/>
    </w:pPr>
    <w:rPr>
      <w:szCs w:val="21"/>
    </w:rPr>
  </w:style>
  <w:style w:type="paragraph" w:customStyle="1" w:styleId="260">
    <w:name w:val="WW-普通文字"/>
    <w:basedOn w:val="1"/>
    <w:qFormat/>
    <w:uiPriority w:val="0"/>
    <w:pPr>
      <w:suppressAutoHyphens/>
    </w:pPr>
    <w:rPr>
      <w:rFonts w:ascii="宋体" w:hAnsi="宋体"/>
      <w:kern w:val="1"/>
      <w:szCs w:val="20"/>
      <w:lang w:eastAsia="ar-SA"/>
    </w:rPr>
  </w:style>
  <w:style w:type="character" w:customStyle="1" w:styleId="261">
    <w:name w:val="标题 1 字符1"/>
    <w:basedOn w:val="50"/>
    <w:link w:val="3"/>
    <w:qFormat/>
    <w:uiPriority w:val="0"/>
    <w:rPr>
      <w:rFonts w:ascii="宋体" w:hAnsi="Times New Roman" w:eastAsia="宋体" w:cs="Times New Roman"/>
      <w:b/>
      <w:kern w:val="44"/>
      <w:sz w:val="32"/>
      <w:szCs w:val="20"/>
    </w:rPr>
  </w:style>
  <w:style w:type="paragraph" w:customStyle="1" w:styleId="262">
    <w:name w:val="Body text|1"/>
    <w:basedOn w:val="1"/>
    <w:qFormat/>
    <w:uiPriority w:val="0"/>
    <w:pPr>
      <w:spacing w:line="432" w:lineRule="auto"/>
      <w:ind w:firstLine="400"/>
    </w:pPr>
    <w:rPr>
      <w:rFonts w:ascii="宋体" w:hAnsi="宋体" w:cs="宋体"/>
      <w:sz w:val="30"/>
      <w:szCs w:val="30"/>
      <w:lang w:val="zh-TW" w:eastAsia="zh-TW" w:bidi="zh-TW"/>
    </w:rPr>
  </w:style>
  <w:style w:type="character" w:customStyle="1" w:styleId="263">
    <w:name w:val="font101"/>
    <w:basedOn w:val="50"/>
    <w:qFormat/>
    <w:uiPriority w:val="0"/>
    <w:rPr>
      <w:rFonts w:hint="eastAsia" w:ascii="宋体" w:hAnsi="宋体" w:eastAsia="宋体" w:cs="宋体"/>
      <w:color w:val="000000"/>
      <w:sz w:val="16"/>
      <w:szCs w:val="16"/>
      <w:u w:val="none"/>
    </w:rPr>
  </w:style>
  <w:style w:type="character" w:customStyle="1" w:styleId="264">
    <w:name w:val="font112"/>
    <w:basedOn w:val="50"/>
    <w:qFormat/>
    <w:uiPriority w:val="0"/>
    <w:rPr>
      <w:rFonts w:hint="eastAsia" w:ascii="宋体" w:hAnsi="宋体" w:eastAsia="宋体" w:cs="宋体"/>
      <w:color w:val="000000"/>
      <w:sz w:val="22"/>
      <w:szCs w:val="22"/>
      <w:u w:val="none"/>
    </w:rPr>
  </w:style>
  <w:style w:type="character" w:customStyle="1" w:styleId="265">
    <w:name w:val="spanr"/>
    <w:basedOn w:val="50"/>
    <w:qFormat/>
    <w:uiPriority w:val="0"/>
  </w:style>
  <w:style w:type="character" w:customStyle="1" w:styleId="266">
    <w:name w:val="font41"/>
    <w:basedOn w:val="50"/>
    <w:qFormat/>
    <w:uiPriority w:val="0"/>
    <w:rPr>
      <w:rFonts w:hint="eastAsia" w:ascii="宋体" w:hAnsi="宋体" w:eastAsia="宋体" w:cs="宋体"/>
      <w:b/>
      <w:bCs/>
      <w:color w:val="000000"/>
      <w:sz w:val="22"/>
      <w:szCs w:val="22"/>
      <w:u w:val="none"/>
    </w:rPr>
  </w:style>
  <w:style w:type="character" w:customStyle="1" w:styleId="267">
    <w:name w:val="font01"/>
    <w:basedOn w:val="50"/>
    <w:qFormat/>
    <w:uiPriority w:val="0"/>
    <w:rPr>
      <w:rFonts w:hint="eastAsia" w:ascii="宋体" w:hAnsi="宋体" w:eastAsia="宋体" w:cs="宋体"/>
      <w:color w:val="000000"/>
      <w:sz w:val="22"/>
      <w:szCs w:val="22"/>
      <w:u w:val="none"/>
    </w:rPr>
  </w:style>
  <w:style w:type="character" w:customStyle="1" w:styleId="268">
    <w:name w:val="font51"/>
    <w:basedOn w:val="50"/>
    <w:qFormat/>
    <w:uiPriority w:val="0"/>
    <w:rPr>
      <w:rFonts w:hint="eastAsia" w:ascii="宋体" w:hAnsi="宋体" w:eastAsia="宋体" w:cs="宋体"/>
      <w:b/>
      <w:bCs/>
      <w:color w:val="000000"/>
      <w:sz w:val="22"/>
      <w:szCs w:val="22"/>
      <w:u w:val="none"/>
    </w:rPr>
  </w:style>
  <w:style w:type="character" w:customStyle="1" w:styleId="269">
    <w:name w:val="font31"/>
    <w:basedOn w:val="50"/>
    <w:qFormat/>
    <w:uiPriority w:val="0"/>
    <w:rPr>
      <w:rFonts w:hint="eastAsia" w:ascii="宋体" w:hAnsi="宋体" w:eastAsia="宋体" w:cs="宋体"/>
      <w:color w:val="000000"/>
      <w:sz w:val="22"/>
      <w:szCs w:val="22"/>
      <w:u w:val="none"/>
    </w:rPr>
  </w:style>
  <w:style w:type="character" w:customStyle="1" w:styleId="270">
    <w:name w:val="not([class*=suffix])"/>
    <w:basedOn w:val="50"/>
    <w:qFormat/>
    <w:uiPriority w:val="0"/>
  </w:style>
  <w:style w:type="character" w:customStyle="1" w:styleId="271">
    <w:name w:val="not([class*=suffix])1"/>
    <w:basedOn w:val="50"/>
    <w:qFormat/>
    <w:uiPriority w:val="0"/>
    <w:rPr>
      <w:sz w:val="19"/>
      <w:szCs w:val="19"/>
    </w:rPr>
  </w:style>
  <w:style w:type="character" w:customStyle="1" w:styleId="272">
    <w:name w:val="正文文本首行缩进 字符"/>
    <w:basedOn w:val="248"/>
    <w:link w:val="45"/>
    <w:qFormat/>
    <w:uiPriority w:val="0"/>
    <w:rPr>
      <w:rFonts w:ascii="Calibri" w:hAnsi="Calibri"/>
      <w:kern w:val="2"/>
      <w:sz w:val="21"/>
      <w:szCs w:val="24"/>
    </w:rPr>
  </w:style>
  <w:style w:type="character" w:customStyle="1" w:styleId="273">
    <w:name w:val="font11"/>
    <w:basedOn w:val="50"/>
    <w:qFormat/>
    <w:uiPriority w:val="0"/>
    <w:rPr>
      <w:rFonts w:hint="eastAsia" w:ascii="宋体" w:hAnsi="宋体" w:eastAsia="宋体" w:cs="宋体"/>
      <w:b/>
      <w:bCs/>
      <w:color w:val="000000"/>
      <w:sz w:val="20"/>
      <w:szCs w:val="20"/>
      <w:u w:val="none"/>
    </w:rPr>
  </w:style>
  <w:style w:type="character" w:customStyle="1" w:styleId="274">
    <w:name w:val="font21"/>
    <w:basedOn w:val="50"/>
    <w:qFormat/>
    <w:uiPriority w:val="0"/>
    <w:rPr>
      <w:rFonts w:hint="eastAsia" w:ascii="宋体" w:hAnsi="宋体" w:eastAsia="宋体" w:cs="宋体"/>
      <w:color w:val="000000"/>
      <w:sz w:val="20"/>
      <w:szCs w:val="20"/>
      <w:u w:val="none"/>
    </w:rPr>
  </w:style>
  <w:style w:type="paragraph" w:customStyle="1" w:styleId="275">
    <w:name w:val="正文_0"/>
    <w:qFormat/>
    <w:uiPriority w:val="0"/>
    <w:rPr>
      <w:rFonts w:ascii="Times New Roman" w:hAnsi="Times New Roman" w:eastAsia="宋体" w:cs="Times New Roman"/>
      <w:sz w:val="21"/>
      <w:szCs w:val="22"/>
      <w:lang w:val="en-US" w:eastAsia="zh-CN" w:bidi="ar-SA"/>
    </w:rPr>
  </w:style>
  <w:style w:type="paragraph" w:customStyle="1" w:styleId="276">
    <w:name w:val="正文缩进3"/>
    <w:basedOn w:val="1"/>
    <w:qFormat/>
    <w:uiPriority w:val="0"/>
    <w:pPr>
      <w:autoSpaceDE w:val="0"/>
      <w:autoSpaceDN w:val="0"/>
      <w:adjustRightInd w:val="0"/>
      <w:ind w:firstLine="420"/>
      <w:jc w:val="left"/>
    </w:pPr>
    <w:rPr>
      <w:rFonts w:ascii="宋体"/>
      <w:kern w:val="0"/>
      <w:sz w:val="24"/>
      <w:szCs w:val="20"/>
    </w:rPr>
  </w:style>
  <w:style w:type="paragraph" w:customStyle="1" w:styleId="277">
    <w:name w:val="索引 11"/>
    <w:basedOn w:val="1"/>
    <w:next w:val="1"/>
    <w:qFormat/>
    <w:uiPriority w:val="0"/>
    <w:rPr>
      <w:szCs w:val="20"/>
    </w:rPr>
  </w:style>
  <w:style w:type="paragraph" w:customStyle="1" w:styleId="278">
    <w:name w:val="正文文本缩进 21"/>
    <w:basedOn w:val="1"/>
    <w:qFormat/>
    <w:uiPriority w:val="0"/>
    <w:pPr>
      <w:ind w:firstLine="200" w:firstLineChars="200"/>
    </w:pPr>
    <w:rPr>
      <w:rFonts w:ascii="仿宋_GB2312" w:eastAsia="仿宋_GB2312"/>
      <w:sz w:val="24"/>
    </w:rPr>
  </w:style>
  <w:style w:type="paragraph" w:customStyle="1" w:styleId="279">
    <w:name w:val="Other|1"/>
    <w:basedOn w:val="1"/>
    <w:qFormat/>
    <w:uiPriority w:val="0"/>
    <w:rPr>
      <w:rFonts w:ascii="宋体" w:hAnsi="宋体" w:cs="宋体"/>
      <w:sz w:val="22"/>
      <w:szCs w:val="22"/>
      <w:lang w:val="zh-TW" w:eastAsia="zh-TW" w:bidi="zh-TW"/>
    </w:rPr>
  </w:style>
  <w:style w:type="paragraph" w:customStyle="1" w:styleId="280">
    <w:name w:val="Table Text"/>
    <w:basedOn w:val="1"/>
    <w:semiHidden/>
    <w:qFormat/>
    <w:uiPriority w:val="0"/>
    <w:rPr>
      <w:rFonts w:ascii="Arial" w:hAnsi="Arial" w:eastAsia="Arial" w:cs="Arial"/>
      <w:sz w:val="21"/>
      <w:szCs w:val="21"/>
      <w:lang w:val="en-US" w:eastAsia="en-US" w:bidi="ar-SA"/>
    </w:rPr>
  </w:style>
  <w:style w:type="paragraph" w:customStyle="1" w:styleId="281">
    <w:name w:val="章节标题"/>
    <w:basedOn w:val="3"/>
    <w:qFormat/>
    <w:uiPriority w:val="0"/>
    <w:pPr>
      <w:spacing w:before="78" w:beforeLines="25" w:after="0" w:line="440" w:lineRule="exact"/>
      <w:ind w:hanging="792" w:hangingChars="330"/>
      <w:jc w:val="center"/>
    </w:pPr>
    <w:rPr>
      <w:rFonts w:cs="宋体"/>
      <w:sz w:val="24"/>
      <w:szCs w:val="20"/>
    </w:rPr>
  </w:style>
  <w:style w:type="paragraph" w:customStyle="1" w:styleId="282">
    <w:name w:val="tree正文"/>
    <w:basedOn w:val="1"/>
    <w:qFormat/>
    <w:uiPriority w:val="0"/>
    <w:pPr>
      <w:spacing w:line="360" w:lineRule="auto"/>
      <w:ind w:firstLine="200" w:firstLineChars="200"/>
    </w:pPr>
    <w:rPr>
      <w:rFonts w:ascii="Calibri" w:hAnsi="Calibri" w:cs="宋体"/>
      <w:sz w:val="24"/>
      <w:szCs w:val="24"/>
    </w:rPr>
  </w:style>
  <w:style w:type="paragraph" w:customStyle="1" w:styleId="283">
    <w:name w:val="！正文"/>
    <w:basedOn w:val="1"/>
    <w:qFormat/>
    <w:uiPriority w:val="0"/>
    <w:pPr>
      <w:spacing w:line="360" w:lineRule="auto"/>
      <w:ind w:firstLine="560" w:firstLineChars="200"/>
      <w:jc w:val="left"/>
    </w:pPr>
    <w:rPr>
      <w:rFonts w:eastAsia="仿宋_GB2312"/>
      <w:kern w:val="0"/>
      <w:sz w:val="28"/>
      <w:szCs w:val="28"/>
    </w:rPr>
  </w:style>
  <w:style w:type="paragraph" w:customStyle="1" w:styleId="284">
    <w:name w:val="内文"/>
    <w:basedOn w:val="1"/>
    <w:qFormat/>
    <w:uiPriority w:val="0"/>
    <w:pPr>
      <w:spacing w:line="560" w:lineRule="exact"/>
      <w:ind w:firstLine="200" w:firstLineChars="200"/>
      <w:jc w:val="left"/>
    </w:pPr>
    <w:rPr>
      <w:rFonts w:ascii="宋体" w:hAnsi="宋体" w:cs="宋体" w:eastAsiaTheme="minorEastAsia"/>
      <w:sz w:val="24"/>
      <w:szCs w:val="28"/>
    </w:rPr>
  </w:style>
  <w:style w:type="paragraph" w:customStyle="1" w:styleId="285">
    <w:name w:val="内加粗"/>
    <w:basedOn w:val="284"/>
    <w:qFormat/>
    <w:uiPriority w:val="0"/>
    <w:pPr>
      <w:ind w:firstLine="482"/>
    </w:pPr>
    <w:rPr>
      <w:b/>
    </w:rPr>
  </w:style>
  <w:style w:type="paragraph" w:customStyle="1" w:styleId="286">
    <w:name w:val="正文（绿盟科技）"/>
    <w:qFormat/>
    <w:uiPriority w:val="99"/>
    <w:pPr>
      <w:spacing w:line="300" w:lineRule="auto"/>
    </w:pPr>
    <w:rPr>
      <w:rFonts w:ascii="Arial" w:hAnsi="Arial" w:eastAsia="宋体" w:cs="Arial"/>
      <w:sz w:val="21"/>
      <w:szCs w:val="21"/>
      <w:lang w:val="en-US" w:eastAsia="zh-CN" w:bidi="ar-SA"/>
    </w:rPr>
  </w:style>
  <w:style w:type="paragraph" w:customStyle="1" w:styleId="287">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88">
    <w:name w:val="null3"/>
    <w:qFormat/>
    <w:uiPriority w:val="0"/>
    <w:rPr>
      <w:rFonts w:hint="eastAsia" w:ascii="Calibri" w:hAnsi="Calibri" w:eastAsia="宋体" w:cs="Times New Roman"/>
      <w:lang w:val="en-US" w:eastAsia="zh-CN" w:bidi="ar-SA"/>
    </w:rPr>
  </w:style>
  <w:style w:type="paragraph" w:customStyle="1" w:styleId="289">
    <w:name w:val="null5"/>
    <w:hidden/>
    <w:qFormat/>
    <w:uiPriority w:val="0"/>
    <w:rPr>
      <w:rFonts w:hint="eastAsia" w:ascii="仿宋_GB2312" w:hAnsi="仿宋_GB2312" w:eastAsia="仿宋_GB2312" w:cs="仿宋_GB2312"/>
      <w:sz w:val="24"/>
      <w:szCs w:val="24"/>
      <w:lang w:val="en-US" w:eastAsia="zh-CN" w:bidi="ar-SA"/>
    </w:rPr>
  </w:style>
  <w:style w:type="table" w:customStyle="1" w:styleId="290">
    <w:name w:val="Table Grid_0"/>
    <w:basedOn w:val="47"/>
    <w:qFormat/>
    <w:uiPriority w:val="59"/>
    <w:rPr>
      <w:rFonts w:ascii="等线" w:hAnsi="等线" w:eastAsia="Times New Roman"/>
      <w:kern w:val="2"/>
      <w:sz w:val="21"/>
      <w:szCs w:val="22"/>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
    <w:name w:val="Table Grid_1"/>
    <w:basedOn w:val="47"/>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
    <w:name w:val="Table Grid_2"/>
    <w:basedOn w:val="47"/>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
    <w:name w:val="Table Grid_3"/>
    <w:basedOn w:val="47"/>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
    <w:name w:val="Table Grid_4"/>
    <w:basedOn w:val="47"/>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69</Pages>
  <Words>3135</Words>
  <Characters>3460</Characters>
  <Lines>346</Lines>
  <Paragraphs>97</Paragraphs>
  <TotalTime>27</TotalTime>
  <ScaleCrop>false</ScaleCrop>
  <LinksUpToDate>false</LinksUpToDate>
  <CharactersWithSpaces>3636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WPS_1657586510</cp:lastModifiedBy>
  <cp:lastPrinted>2026-03-06T08:29:00Z</cp:lastPrinted>
  <dcterms:modified xsi:type="dcterms:W3CDTF">2026-08-28T06:44:20Z</dcterms:modified>
  <dc:title>02年杜范本稿</dc:title>
  <cp:revision>119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eyJoZGlkIjoiMTExMjQ4ZmNjMzM3M2UzMjkzYzFlNmRmNjYwOWFlNWQifQ==</vt:lpwstr>
  </property>
  <property fmtid="{D5CDD505-2E9C-101B-9397-08002B2CF9AE}" pid="3" name="ICV">
    <vt:lpwstr>D63D114E871F4B448E9542D8B63A256A</vt:lpwstr>
  </property>
  <property fmtid="{D5CDD505-2E9C-101B-9397-08002B2CF9AE}" pid="4" name="KSOProductBuildVer">
    <vt:lpwstr>2052-12.1.0.28043</vt:lpwstr>
  </property>
  <property fmtid="{D5CDD505-2E9C-101B-9397-08002B2CF9AE}" pid="5" name="KSOTemplateDocerSaveRecord">
    <vt:lpwstr>eyJoZGlkIjoiNGQwOGIzY2IzMDNhYjgwZjVmOGUyYWNkYWZhNWNmNmIiLCJ1c2VySWQiOiIxMzg1NjcxMjQ5In0=</vt:lpwstr>
  </property>
</Properties>
</file>