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BF3DA1B">
      <w:pPr>
        <w:spacing w:line="360" w:lineRule="auto"/>
        <w:ind w:firstLine="300" w:firstLineChars="50"/>
        <w:rPr>
          <w:rFonts w:eastAsiaTheme="minorEastAsia"/>
          <w:color w:val="auto"/>
          <w:sz w:val="60"/>
          <w:szCs w:val="60"/>
        </w:rPr>
      </w:pPr>
    </w:p>
    <w:p w14:paraId="4E7F45C2">
      <w:pPr>
        <w:spacing w:line="360" w:lineRule="auto"/>
        <w:ind w:firstLine="300" w:firstLineChars="50"/>
        <w:rPr>
          <w:rFonts w:eastAsiaTheme="minorEastAsia"/>
          <w:color w:val="auto"/>
          <w:sz w:val="60"/>
          <w:szCs w:val="60"/>
        </w:rPr>
      </w:pPr>
    </w:p>
    <w:p w14:paraId="1BF6F490">
      <w:pPr>
        <w:jc w:val="center"/>
        <w:rPr>
          <w:rFonts w:eastAsiaTheme="minorEastAsia"/>
          <w:b/>
          <w:bCs/>
          <w:color w:val="auto"/>
          <w:sz w:val="60"/>
          <w:szCs w:val="60"/>
        </w:rPr>
      </w:pPr>
      <w:r>
        <w:rPr>
          <w:rFonts w:eastAsiaTheme="minorEastAsia"/>
          <w:b/>
          <w:bCs/>
          <w:color w:val="auto"/>
          <w:sz w:val="60"/>
          <w:szCs w:val="60"/>
        </w:rPr>
        <w:t>北京市政府采购项目</w:t>
      </w:r>
    </w:p>
    <w:p w14:paraId="2EEFF79B">
      <w:pPr>
        <w:jc w:val="center"/>
        <w:rPr>
          <w:rFonts w:eastAsiaTheme="minorEastAsia"/>
          <w:b/>
          <w:bCs/>
          <w:color w:val="auto"/>
          <w:sz w:val="60"/>
          <w:szCs w:val="60"/>
        </w:rPr>
      </w:pPr>
      <w:r>
        <w:rPr>
          <w:rFonts w:eastAsiaTheme="minorEastAsia"/>
          <w:b/>
          <w:bCs/>
          <w:color w:val="auto"/>
          <w:sz w:val="60"/>
          <w:szCs w:val="60"/>
        </w:rPr>
        <w:t>竞争性磋商文件示范文本</w:t>
      </w:r>
    </w:p>
    <w:p w14:paraId="60C995B8">
      <w:pPr>
        <w:jc w:val="center"/>
        <w:rPr>
          <w:b/>
          <w:bCs/>
          <w:color w:val="auto"/>
          <w:sz w:val="60"/>
          <w:szCs w:val="60"/>
        </w:rPr>
      </w:pPr>
      <w:r>
        <w:rPr>
          <w:b/>
          <w:bCs/>
          <w:color w:val="auto"/>
          <w:sz w:val="60"/>
          <w:szCs w:val="60"/>
        </w:rPr>
        <w:t>（2026年版）</w:t>
      </w:r>
    </w:p>
    <w:p w14:paraId="0B57709E">
      <w:pPr>
        <w:spacing w:line="360" w:lineRule="auto"/>
        <w:jc w:val="center"/>
        <w:rPr>
          <w:rFonts w:eastAsiaTheme="majorEastAsia"/>
          <w:b/>
          <w:bCs/>
          <w:color w:val="auto"/>
          <w:sz w:val="60"/>
          <w:szCs w:val="60"/>
        </w:rPr>
      </w:pPr>
    </w:p>
    <w:p w14:paraId="14BA7B75">
      <w:pPr>
        <w:spacing w:line="360" w:lineRule="auto"/>
        <w:jc w:val="center"/>
        <w:rPr>
          <w:rFonts w:eastAsiaTheme="majorEastAsia"/>
          <w:b/>
          <w:bCs/>
          <w:color w:val="auto"/>
          <w:sz w:val="60"/>
          <w:szCs w:val="60"/>
        </w:rPr>
      </w:pPr>
    </w:p>
    <w:p w14:paraId="0C6C095D">
      <w:pPr>
        <w:tabs>
          <w:tab w:val="left" w:pos="5609"/>
        </w:tabs>
        <w:spacing w:line="360" w:lineRule="auto"/>
        <w:ind w:left="2832" w:leftChars="444" w:hanging="1900" w:hangingChars="528"/>
        <w:jc w:val="left"/>
        <w:rPr>
          <w:rFonts w:hint="eastAsia" w:eastAsiaTheme="minorEastAsia"/>
          <w:bCs/>
          <w:color w:val="auto"/>
          <w:sz w:val="36"/>
          <w:szCs w:val="36"/>
          <w:lang w:eastAsia="zh-CN"/>
        </w:rPr>
      </w:pPr>
      <w:r>
        <w:rPr>
          <w:rFonts w:eastAsiaTheme="minorEastAsia"/>
          <w:bCs/>
          <w:color w:val="auto"/>
          <w:sz w:val="36"/>
          <w:szCs w:val="36"/>
        </w:rPr>
        <w:t>项目名称：</w:t>
      </w:r>
      <w:r>
        <w:rPr>
          <w:rFonts w:hint="eastAsia" w:eastAsiaTheme="minorEastAsia"/>
          <w:bCs/>
          <w:color w:val="auto"/>
          <w:sz w:val="36"/>
          <w:szCs w:val="36"/>
          <w:lang w:eastAsia="zh-CN"/>
        </w:rPr>
        <w:t>2026年度城北街道北山养护项目</w:t>
      </w:r>
    </w:p>
    <w:p w14:paraId="59D51FBB">
      <w:pPr>
        <w:tabs>
          <w:tab w:val="left" w:pos="3240"/>
          <w:tab w:val="left" w:pos="3420"/>
        </w:tabs>
        <w:spacing w:line="360" w:lineRule="auto"/>
        <w:ind w:left="2832" w:leftChars="444" w:hanging="1900" w:hangingChars="528"/>
        <w:jc w:val="left"/>
        <w:rPr>
          <w:rFonts w:eastAsiaTheme="minorEastAsia"/>
          <w:bCs/>
          <w:color w:val="auto"/>
          <w:sz w:val="36"/>
          <w:szCs w:val="36"/>
          <w:highlight w:val="yellow"/>
        </w:rPr>
      </w:pPr>
      <w:r>
        <w:rPr>
          <w:rFonts w:eastAsiaTheme="minorEastAsia"/>
          <w:bCs/>
          <w:color w:val="auto"/>
          <w:sz w:val="36"/>
          <w:szCs w:val="36"/>
          <w:highlight w:val="none"/>
        </w:rPr>
        <w:t>项目编号/包号：</w:t>
      </w:r>
      <w:r>
        <w:rPr>
          <w:rFonts w:eastAsiaTheme="minorEastAsia"/>
          <w:bCs/>
          <w:color w:val="auto"/>
          <w:sz w:val="36"/>
          <w:szCs w:val="36"/>
          <w:highlight w:val="none"/>
        </w:rPr>
        <w:fldChar w:fldCharType="begin"/>
      </w:r>
      <w:r>
        <w:rPr>
          <w:rFonts w:eastAsiaTheme="minorEastAsia"/>
          <w:bCs/>
          <w:color w:val="auto"/>
          <w:sz w:val="36"/>
          <w:szCs w:val="36"/>
          <w:highlight w:val="none"/>
        </w:rPr>
        <w:instrText xml:space="preserve"> HYPERLINK "http://219.232.204.193:8080/frontend/plan/project_detail.html?projectUuid=c4951515-7017-43ee-8522-ce893a8affa8&amp;viewMode=accept" </w:instrText>
      </w:r>
      <w:r>
        <w:rPr>
          <w:rFonts w:eastAsiaTheme="minorEastAsia"/>
          <w:bCs/>
          <w:color w:val="auto"/>
          <w:sz w:val="36"/>
          <w:szCs w:val="36"/>
          <w:highlight w:val="none"/>
        </w:rPr>
        <w:fldChar w:fldCharType="separate"/>
      </w:r>
      <w:r>
        <w:rPr>
          <w:rFonts w:hint="eastAsia" w:eastAsiaTheme="minorEastAsia"/>
          <w:bCs/>
          <w:color w:val="auto"/>
          <w:sz w:val="36"/>
          <w:szCs w:val="36"/>
          <w:highlight w:val="none"/>
          <w:lang w:eastAsia="zh-CN"/>
        </w:rPr>
        <w:t>11011426210200035185-XM001</w:t>
      </w:r>
      <w:r>
        <w:rPr>
          <w:rFonts w:hint="default" w:eastAsiaTheme="minorEastAsia"/>
          <w:bCs/>
          <w:color w:val="auto"/>
          <w:sz w:val="36"/>
          <w:szCs w:val="36"/>
          <w:highlight w:val="none"/>
        </w:rPr>
        <w:fldChar w:fldCharType="end"/>
      </w:r>
    </w:p>
    <w:p w14:paraId="05387BD7">
      <w:pPr>
        <w:tabs>
          <w:tab w:val="left" w:pos="3240"/>
          <w:tab w:val="left" w:pos="3420"/>
        </w:tabs>
        <w:spacing w:line="360" w:lineRule="auto"/>
        <w:ind w:left="2832" w:leftChars="444" w:hanging="1900" w:hangingChars="528"/>
        <w:jc w:val="left"/>
        <w:rPr>
          <w:rFonts w:hint="eastAsia" w:eastAsiaTheme="minorEastAsia"/>
          <w:bCs/>
          <w:color w:val="auto"/>
          <w:sz w:val="36"/>
          <w:szCs w:val="36"/>
          <w:lang w:eastAsia="zh-CN"/>
        </w:rPr>
      </w:pPr>
      <w:r>
        <w:rPr>
          <w:rFonts w:eastAsiaTheme="minorEastAsia"/>
          <w:bCs/>
          <w:color w:val="auto"/>
          <w:sz w:val="36"/>
          <w:szCs w:val="36"/>
        </w:rPr>
        <w:t>采 购 人：</w:t>
      </w:r>
      <w:r>
        <w:rPr>
          <w:rFonts w:hint="eastAsia" w:eastAsiaTheme="minorEastAsia"/>
          <w:bCs/>
          <w:color w:val="auto"/>
          <w:sz w:val="36"/>
          <w:szCs w:val="36"/>
          <w:lang w:eastAsia="zh-CN"/>
        </w:rPr>
        <w:t>北京市昌平区城北街道办事处</w:t>
      </w:r>
    </w:p>
    <w:p w14:paraId="3B24EC75">
      <w:pPr>
        <w:tabs>
          <w:tab w:val="left" w:pos="3240"/>
          <w:tab w:val="left" w:pos="3420"/>
        </w:tabs>
        <w:spacing w:line="360" w:lineRule="auto"/>
        <w:ind w:left="2832" w:leftChars="444" w:hanging="1900" w:hangingChars="528"/>
        <w:jc w:val="left"/>
        <w:rPr>
          <w:rFonts w:hint="eastAsia" w:eastAsiaTheme="minorEastAsia"/>
          <w:bCs/>
          <w:color w:val="auto"/>
          <w:sz w:val="36"/>
          <w:szCs w:val="36"/>
          <w:lang w:eastAsia="zh-CN"/>
        </w:rPr>
      </w:pPr>
      <w:r>
        <w:rPr>
          <w:rFonts w:eastAsiaTheme="minorEastAsia"/>
          <w:bCs/>
          <w:color w:val="auto"/>
          <w:sz w:val="36"/>
          <w:szCs w:val="36"/>
        </w:rPr>
        <w:t>采购代理机构：</w:t>
      </w:r>
      <w:r>
        <w:rPr>
          <w:rFonts w:hint="eastAsia" w:eastAsiaTheme="minorEastAsia"/>
          <w:bCs/>
          <w:color w:val="auto"/>
          <w:sz w:val="36"/>
          <w:szCs w:val="36"/>
          <w:lang w:eastAsia="zh-CN"/>
        </w:rPr>
        <w:t>北京华禹润泽工程管理有限公司</w:t>
      </w:r>
    </w:p>
    <w:p w14:paraId="4CE91158">
      <w:pPr>
        <w:widowControl/>
        <w:jc w:val="left"/>
        <w:rPr>
          <w:rFonts w:eastAsiaTheme="minorEastAsia"/>
          <w:color w:val="auto"/>
        </w:rPr>
        <w:sectPr>
          <w:headerReference r:id="rId3" w:type="default"/>
          <w:type w:val="nextColumn"/>
          <w:pgSz w:w="11906" w:h="16838"/>
          <w:pgMar w:top="1418" w:right="1134" w:bottom="1418" w:left="1701" w:header="851" w:footer="992" w:gutter="0"/>
          <w:cols w:space="425" w:num="1"/>
          <w:docGrid w:linePitch="312" w:charSpace="0"/>
        </w:sectPr>
      </w:pPr>
      <w:r>
        <w:rPr>
          <w:rFonts w:eastAsiaTheme="minorEastAsia"/>
          <w:b/>
          <w:bCs/>
          <w:color w:val="auto"/>
          <w:sz w:val="44"/>
        </w:rPr>
        <w:br w:type="page"/>
      </w:r>
    </w:p>
    <w:p w14:paraId="1A568006">
      <w:pPr>
        <w:pStyle w:val="158"/>
        <w:spacing w:line="360" w:lineRule="auto"/>
        <w:ind w:firstLine="723" w:firstLineChars="200"/>
        <w:rPr>
          <w:rFonts w:eastAsiaTheme="minorEastAsia"/>
          <w:b/>
          <w:color w:val="auto"/>
          <w:sz w:val="36"/>
          <w:szCs w:val="36"/>
        </w:rPr>
      </w:pPr>
      <w:bookmarkStart w:id="0" w:name="_Toc74227630"/>
    </w:p>
    <w:p w14:paraId="708320F7">
      <w:pPr>
        <w:spacing w:line="360" w:lineRule="auto"/>
        <w:jc w:val="center"/>
        <w:outlineLvl w:val="0"/>
        <w:rPr>
          <w:rFonts w:eastAsiaTheme="minorEastAsia"/>
          <w:b/>
          <w:color w:val="auto"/>
          <w:sz w:val="36"/>
          <w:szCs w:val="36"/>
        </w:rPr>
      </w:pPr>
      <w:r>
        <w:rPr>
          <w:rFonts w:eastAsiaTheme="minorEastAsia"/>
          <w:b/>
          <w:color w:val="auto"/>
          <w:sz w:val="36"/>
          <w:szCs w:val="36"/>
        </w:rPr>
        <w:t>使用说明</w:t>
      </w:r>
      <w:bookmarkEnd w:id="0"/>
    </w:p>
    <w:p w14:paraId="1132713B">
      <w:pPr>
        <w:pStyle w:val="158"/>
        <w:spacing w:line="360" w:lineRule="auto"/>
        <w:ind w:firstLine="640" w:firstLineChars="200"/>
        <w:rPr>
          <w:rFonts w:ascii="Times New Roman" w:hAnsi="Times New Roman" w:cs="Times New Roman"/>
          <w:color w:val="auto"/>
          <w:sz w:val="32"/>
          <w:szCs w:val="32"/>
        </w:rPr>
      </w:pPr>
    </w:p>
    <w:p w14:paraId="7B9B4E16">
      <w:pPr>
        <w:pStyle w:val="158"/>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促进政府采购活动的公开、公平和公正进行，进一步优化我市政府采购营商环境，提高竞争性磋商文件编制质量和采购工作效率，根据政府采购有关法律法规及政策要求，会同有关单位研究制定了《北京市政府采购项目竞争性磋商文件示范文本》（以下简称《示范文本》），并在我市政府采购项目中推广使用。</w:t>
      </w:r>
    </w:p>
    <w:p w14:paraId="763A2787">
      <w:pPr>
        <w:pStyle w:val="158"/>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现根据使用情况及政府采购有关新政策要求，就《示范文本》进行更新。</w:t>
      </w:r>
      <w:r>
        <w:rPr>
          <w:rFonts w:hint="eastAsia" w:ascii="宋体" w:hAnsi="宋体"/>
          <w:color w:val="auto"/>
          <w:sz w:val="32"/>
          <w:szCs w:val="32"/>
        </w:rPr>
        <w:t>为提升政府采购透明度和效率，采用公开招标方式的项目应使用全流程电子化采购方式，采用其它方式的项目鼓励使用全流程电子化采购方式。</w:t>
      </w:r>
    </w:p>
    <w:p w14:paraId="010AA578">
      <w:pPr>
        <w:pStyle w:val="158"/>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一、适用范围</w:t>
      </w:r>
    </w:p>
    <w:p w14:paraId="537FFC02">
      <w:pPr>
        <w:pStyle w:val="158"/>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《示范文本》适用于我市采用竞争性磋商方式采购的政府采购项目。</w:t>
      </w:r>
    </w:p>
    <w:p w14:paraId="3A73665F">
      <w:pPr>
        <w:pStyle w:val="158"/>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二、填写规则</w:t>
      </w:r>
    </w:p>
    <w:p w14:paraId="2AF7DCC3">
      <w:pPr>
        <w:pStyle w:val="158"/>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条款中以空格和下划横线“</w:t>
      </w:r>
      <w:r>
        <w:rPr>
          <w:rFonts w:ascii="Times New Roman" w:hAnsi="Times New Roman" w:cs="Times New Roman"/>
          <w:bCs/>
          <w:color w:val="auto"/>
          <w:sz w:val="32"/>
          <w:szCs w:val="32"/>
        </w:rPr>
        <w:t>___</w:t>
      </w:r>
      <w:r>
        <w:rPr>
          <w:rFonts w:ascii="Times New Roman" w:hAnsi="Times New Roman" w:cs="Times New Roman"/>
          <w:color w:val="auto"/>
          <w:sz w:val="32"/>
          <w:szCs w:val="32"/>
        </w:rPr>
        <w:t>”形式标记的部分，为采购人或采购代理机构需要填写的内容。采购人或采购代理机构应根据采购项目具体特点和实际需要进行具体化填写，确实没有需要填写的，在空格或下划横线“</w:t>
      </w:r>
      <w:r>
        <w:rPr>
          <w:rFonts w:ascii="Times New Roman" w:hAnsi="Times New Roman" w:cs="Times New Roman"/>
          <w:bCs/>
          <w:color w:val="auto"/>
          <w:sz w:val="32"/>
          <w:szCs w:val="32"/>
        </w:rPr>
        <w:t>___</w:t>
      </w:r>
      <w:r>
        <w:rPr>
          <w:rFonts w:ascii="Times New Roman" w:hAnsi="Times New Roman" w:cs="Times New Roman"/>
          <w:color w:val="auto"/>
          <w:sz w:val="32"/>
          <w:szCs w:val="32"/>
        </w:rPr>
        <w:t>”中用“ / ”标记。</w:t>
      </w:r>
    </w:p>
    <w:p w14:paraId="4A6FC6A9">
      <w:pPr>
        <w:pStyle w:val="158"/>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条款中以“□”形式标记的内容，为采购人或采购代理机构需要确定的选项。编制竞争性磋商文件时，适用于本项目的选项标记为“■”，不适用于本项目的选项标记为“□”。</w:t>
      </w:r>
    </w:p>
    <w:p w14:paraId="24E7611A">
      <w:pPr>
        <w:pStyle w:val="158"/>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三、提示条款</w:t>
      </w:r>
    </w:p>
    <w:p w14:paraId="66CE4D04">
      <w:pPr>
        <w:pStyle w:val="158"/>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《示范文本》中 “</w:t>
      </w:r>
      <w:r>
        <w:rPr>
          <w:rFonts w:ascii="Times New Roman" w:hAnsi="Times New Roman" w:cs="Times New Roman"/>
          <w:i/>
          <w:color w:val="auto"/>
          <w:sz w:val="32"/>
          <w:szCs w:val="32"/>
        </w:rPr>
        <w:t>（）</w:t>
      </w:r>
      <w:r>
        <w:rPr>
          <w:rFonts w:ascii="Times New Roman" w:hAnsi="Times New Roman" w:cs="Times New Roman"/>
          <w:color w:val="auto"/>
          <w:sz w:val="32"/>
          <w:szCs w:val="32"/>
        </w:rPr>
        <w:t>”形式标记的红色斜体内容，属于提示编制竞争性磋商文件的注意事项，竞争性磋商文件发出前，有关提示内容应予以删除。</w:t>
      </w:r>
    </w:p>
    <w:p w14:paraId="28DF3301">
      <w:pPr>
        <w:pStyle w:val="158"/>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四、资料表的运用</w:t>
      </w:r>
    </w:p>
    <w:p w14:paraId="4AB053BD">
      <w:pPr>
        <w:pStyle w:val="158"/>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了便于供应商高效阅览、避免遗漏重点内容，《示范文本》对第二章“供应商须知”设置了资料表形式。“供应商须知资料表”用于进一步明确“供应商须知”正文中的未尽事宜，采购人或采购代理机构在编制竞争性磋商文件时，应根据采购项目实际需要，对于需要修改和补充的内容在资料表中选择和补充列明。“供应商须知资料表”与“供应商须知”正文内容不一致的，以“供应商须知资料表”为准。</w:t>
      </w:r>
    </w:p>
    <w:p w14:paraId="66A198B2">
      <w:pPr>
        <w:pStyle w:val="158"/>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为避免竞争性磋商文件编制过程中出现的相同内容在文件中前后不一致等错误，竞争性磋商文件尽量做到相同内容只出现一次，其他章节涉及有关内容的，以标明条款号引用的方式体现。</w:t>
      </w:r>
    </w:p>
    <w:p w14:paraId="40471A54">
      <w:pPr>
        <w:pStyle w:val="158"/>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五、采购需求与合同草案条款</w:t>
      </w:r>
    </w:p>
    <w:p w14:paraId="5FEBEE54">
      <w:pPr>
        <w:pStyle w:val="158"/>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《示范文本》在第四章“采购需求”部分列出了需求大纲供采购人或采购代理机构参考。</w:t>
      </w:r>
    </w:p>
    <w:p w14:paraId="23014A12">
      <w:pPr>
        <w:pStyle w:val="158"/>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采购人或采购代理机构应当依据《中华人民共和国民法典》等有关法律法规和政策要求，结合采购项目合同类型和特点，规范拟定和签署项目采购合同。在拟定合同草案条款时，应优先选择国家或行业制定推荐的有关标准或示范合同文本。</w:t>
      </w:r>
    </w:p>
    <w:p w14:paraId="0E6CB3FA">
      <w:pPr>
        <w:pStyle w:val="158"/>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六、响应文件格式的统一与简化</w:t>
      </w:r>
    </w:p>
    <w:p w14:paraId="01AABB9F">
      <w:pPr>
        <w:pStyle w:val="158"/>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便于供应商制作响应文件，便于磋商小组评审时统一标准，《示范文本》对适宜的内容提供了统一的响应文件参考格式，尽可能对格式中需要填列的内容进行了简化，尽可能减少了格式中需要签字、盖章的要求。</w:t>
      </w:r>
    </w:p>
    <w:p w14:paraId="0B5531E0">
      <w:pPr>
        <w:pStyle w:val="158"/>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七、实施及修改</w:t>
      </w:r>
    </w:p>
    <w:p w14:paraId="063E4432">
      <w:pPr>
        <w:pStyle w:val="158"/>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请北京市各级预算单位、采购代理机构认真组织好《示范文本》的推广使用，使用中有任何意见建议，请及时与北京市财政局政府采购管理处联系。我们将及时总结经验，以进一步修订完善《示范文本》并协同推进其规范运用。</w:t>
      </w:r>
    </w:p>
    <w:p w14:paraId="4522B4FC">
      <w:pPr>
        <w:pStyle w:val="158"/>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采购人或采购代理机构可根据法律法规、政府采购政策文件等更新情况或项目具体特点，对示范文本适当进行更新或调整。</w:t>
      </w:r>
    </w:p>
    <w:p w14:paraId="3B127EF3">
      <w:pPr>
        <w:widowControl/>
        <w:jc w:val="left"/>
        <w:rPr>
          <w:rFonts w:eastAsiaTheme="minorEastAsia"/>
          <w:color w:val="auto"/>
          <w:kern w:val="0"/>
          <w:sz w:val="24"/>
        </w:rPr>
      </w:pPr>
      <w:r>
        <w:rPr>
          <w:rFonts w:eastAsiaTheme="minorEastAsia"/>
          <w:color w:val="auto"/>
        </w:rPr>
        <w:br w:type="page"/>
      </w:r>
    </w:p>
    <w:p w14:paraId="3AB5B6D5">
      <w:pPr>
        <w:pStyle w:val="158"/>
        <w:spacing w:line="360" w:lineRule="auto"/>
        <w:rPr>
          <w:rFonts w:ascii="Times New Roman" w:hAnsi="Times New Roman" w:cs="Times New Roman" w:eastAsiaTheme="minorEastAsia"/>
          <w:color w:val="auto"/>
        </w:rPr>
      </w:pPr>
    </w:p>
    <w:p w14:paraId="547733D9">
      <w:pPr>
        <w:spacing w:line="360" w:lineRule="auto"/>
        <w:jc w:val="center"/>
        <w:outlineLvl w:val="0"/>
        <w:rPr>
          <w:rFonts w:eastAsiaTheme="minorEastAsia"/>
          <w:b/>
          <w:color w:val="auto"/>
          <w:sz w:val="36"/>
          <w:szCs w:val="36"/>
        </w:rPr>
      </w:pPr>
      <w:r>
        <w:rPr>
          <w:rFonts w:eastAsiaTheme="minorEastAsia"/>
          <w:b/>
          <w:color w:val="auto"/>
          <w:sz w:val="36"/>
          <w:szCs w:val="36"/>
        </w:rPr>
        <w:t>目      录</w:t>
      </w:r>
    </w:p>
    <w:p w14:paraId="59C6B84A">
      <w:pPr>
        <w:rPr>
          <w:rFonts w:eastAsiaTheme="minorEastAsia"/>
          <w:color w:val="auto"/>
        </w:rPr>
      </w:pPr>
    </w:p>
    <w:p w14:paraId="4BD5D9EC">
      <w:pPr>
        <w:rPr>
          <w:rFonts w:eastAsiaTheme="minorEastAsia"/>
          <w:color w:val="auto"/>
        </w:rPr>
      </w:pPr>
    </w:p>
    <w:p w14:paraId="00E4FE32">
      <w:pPr>
        <w:rPr>
          <w:rFonts w:eastAsiaTheme="minorEastAsia"/>
          <w:color w:val="auto"/>
        </w:rPr>
      </w:pPr>
    </w:p>
    <w:p w14:paraId="0FD87589">
      <w:pPr>
        <w:rPr>
          <w:rFonts w:eastAsiaTheme="minorEastAsia"/>
          <w:color w:val="auto"/>
        </w:rPr>
      </w:pPr>
    </w:p>
    <w:p w14:paraId="76ED119C">
      <w:pPr>
        <w:pStyle w:val="30"/>
        <w:spacing w:line="360" w:lineRule="auto"/>
        <w:rPr>
          <w:rFonts w:ascii="Times New Roman" w:hAnsi="Times New Roman" w:eastAsiaTheme="minorEastAsia"/>
          <w:b w:val="0"/>
          <w:color w:val="auto"/>
          <w:sz w:val="21"/>
          <w:szCs w:val="22"/>
        </w:rPr>
      </w:pPr>
      <w:r>
        <w:rPr>
          <w:rFonts w:ascii="Times New Roman" w:hAnsi="Times New Roman" w:eastAsiaTheme="minorEastAsia"/>
          <w:b w:val="0"/>
          <w:color w:val="auto"/>
        </w:rPr>
        <w:fldChar w:fldCharType="begin"/>
      </w:r>
      <w:r>
        <w:rPr>
          <w:rFonts w:ascii="Times New Roman" w:hAnsi="Times New Roman" w:eastAsiaTheme="minorEastAsia"/>
          <w:b w:val="0"/>
          <w:color w:val="auto"/>
        </w:rPr>
        <w:instrText xml:space="preserve"> TOC \o "1-1" \h \z \u </w:instrText>
      </w:r>
      <w:r>
        <w:rPr>
          <w:rFonts w:ascii="Times New Roman" w:hAnsi="Times New Roman" w:eastAsiaTheme="minorEastAsia"/>
          <w:b w:val="0"/>
          <w:color w:val="auto"/>
        </w:rPr>
        <w:fldChar w:fldCharType="separate"/>
      </w:r>
      <w:r>
        <w:rPr>
          <w:color w:val="auto"/>
        </w:rPr>
        <w:fldChar w:fldCharType="begin"/>
      </w:r>
      <w:r>
        <w:rPr>
          <w:color w:val="auto"/>
        </w:rPr>
        <w:instrText xml:space="preserve"> HYPERLINK \l "_Toc97371941" </w:instrText>
      </w:r>
      <w:r>
        <w:rPr>
          <w:color w:val="auto"/>
        </w:rPr>
        <w:fldChar w:fldCharType="separate"/>
      </w:r>
      <w:r>
        <w:rPr>
          <w:rStyle w:val="51"/>
          <w:rFonts w:ascii="Times New Roman" w:hAnsi="Times New Roman" w:eastAsiaTheme="minorEastAsia"/>
          <w:color w:val="auto"/>
        </w:rPr>
        <w:t>第一章   采购邀请</w:t>
      </w:r>
      <w:r>
        <w:rPr>
          <w:rFonts w:ascii="Times New Roman" w:hAnsi="Times New Roman" w:eastAsiaTheme="minorEastAsia"/>
          <w:color w:val="auto"/>
        </w:rPr>
        <w:tab/>
      </w:r>
      <w:r>
        <w:rPr>
          <w:rFonts w:ascii="Times New Roman" w:hAnsi="Times New Roman" w:eastAsiaTheme="minorEastAsia"/>
          <w:color w:val="auto"/>
        </w:rPr>
        <w:fldChar w:fldCharType="begin"/>
      </w:r>
      <w:r>
        <w:rPr>
          <w:rFonts w:ascii="Times New Roman" w:hAnsi="Times New Roman" w:eastAsiaTheme="minorEastAsia"/>
          <w:color w:val="auto"/>
        </w:rPr>
        <w:instrText xml:space="preserve"> PAGEREF _Toc97371941 \h </w:instrText>
      </w:r>
      <w:r>
        <w:rPr>
          <w:rFonts w:ascii="Times New Roman" w:hAnsi="Times New Roman" w:eastAsiaTheme="minorEastAsia"/>
          <w:color w:val="auto"/>
        </w:rPr>
        <w:fldChar w:fldCharType="separate"/>
      </w:r>
      <w:r>
        <w:rPr>
          <w:rFonts w:ascii="Times New Roman" w:hAnsi="Times New Roman" w:eastAsiaTheme="minorEastAsia"/>
          <w:color w:val="auto"/>
        </w:rPr>
        <w:t>1</w:t>
      </w:r>
      <w:r>
        <w:rPr>
          <w:rFonts w:ascii="Times New Roman" w:hAnsi="Times New Roman" w:eastAsiaTheme="minorEastAsia"/>
          <w:color w:val="auto"/>
        </w:rPr>
        <w:fldChar w:fldCharType="end"/>
      </w:r>
      <w:r>
        <w:rPr>
          <w:rFonts w:ascii="Times New Roman" w:hAnsi="Times New Roman" w:eastAsiaTheme="minorEastAsia"/>
          <w:color w:val="auto"/>
        </w:rPr>
        <w:fldChar w:fldCharType="end"/>
      </w:r>
    </w:p>
    <w:p w14:paraId="6EC44C53">
      <w:pPr>
        <w:pStyle w:val="30"/>
        <w:spacing w:line="360" w:lineRule="auto"/>
        <w:rPr>
          <w:rFonts w:ascii="Times New Roman" w:hAnsi="Times New Roman" w:eastAsiaTheme="minorEastAsia"/>
          <w:b w:val="0"/>
          <w:color w:val="auto"/>
          <w:sz w:val="21"/>
          <w:szCs w:val="22"/>
        </w:rPr>
      </w:pPr>
      <w:r>
        <w:rPr>
          <w:color w:val="auto"/>
        </w:rPr>
        <w:fldChar w:fldCharType="begin"/>
      </w:r>
      <w:r>
        <w:rPr>
          <w:color w:val="auto"/>
        </w:rPr>
        <w:instrText xml:space="preserve"> HYPERLINK \l "_Toc97371942" </w:instrText>
      </w:r>
      <w:r>
        <w:rPr>
          <w:color w:val="auto"/>
        </w:rPr>
        <w:fldChar w:fldCharType="separate"/>
      </w:r>
      <w:r>
        <w:rPr>
          <w:rStyle w:val="51"/>
          <w:rFonts w:ascii="Times New Roman" w:hAnsi="Times New Roman" w:eastAsiaTheme="minorEastAsia"/>
          <w:color w:val="auto"/>
        </w:rPr>
        <w:t>第二章   供应商须知</w:t>
      </w:r>
      <w:r>
        <w:rPr>
          <w:rFonts w:ascii="Times New Roman" w:hAnsi="Times New Roman" w:eastAsiaTheme="minorEastAsia"/>
          <w:color w:val="auto"/>
        </w:rPr>
        <w:tab/>
      </w:r>
      <w:r>
        <w:rPr>
          <w:rFonts w:ascii="Times New Roman" w:hAnsi="Times New Roman" w:eastAsiaTheme="minorEastAsia"/>
          <w:color w:val="auto"/>
        </w:rPr>
        <w:fldChar w:fldCharType="begin"/>
      </w:r>
      <w:r>
        <w:rPr>
          <w:rFonts w:ascii="Times New Roman" w:hAnsi="Times New Roman" w:eastAsiaTheme="minorEastAsia"/>
          <w:color w:val="auto"/>
        </w:rPr>
        <w:instrText xml:space="preserve"> PAGEREF _Toc97371942 \h </w:instrText>
      </w:r>
      <w:r>
        <w:rPr>
          <w:rFonts w:ascii="Times New Roman" w:hAnsi="Times New Roman" w:eastAsiaTheme="minorEastAsia"/>
          <w:color w:val="auto"/>
        </w:rPr>
        <w:fldChar w:fldCharType="separate"/>
      </w:r>
      <w:r>
        <w:rPr>
          <w:rFonts w:ascii="Times New Roman" w:hAnsi="Times New Roman" w:eastAsiaTheme="minorEastAsia"/>
          <w:color w:val="auto"/>
        </w:rPr>
        <w:t>6</w:t>
      </w:r>
      <w:r>
        <w:rPr>
          <w:rFonts w:ascii="Times New Roman" w:hAnsi="Times New Roman" w:eastAsiaTheme="minorEastAsia"/>
          <w:color w:val="auto"/>
        </w:rPr>
        <w:fldChar w:fldCharType="end"/>
      </w:r>
      <w:r>
        <w:rPr>
          <w:rFonts w:ascii="Times New Roman" w:hAnsi="Times New Roman" w:eastAsiaTheme="minorEastAsia"/>
          <w:color w:val="auto"/>
        </w:rPr>
        <w:fldChar w:fldCharType="end"/>
      </w:r>
    </w:p>
    <w:p w14:paraId="453FE9A0">
      <w:pPr>
        <w:pStyle w:val="30"/>
        <w:spacing w:line="360" w:lineRule="auto"/>
        <w:rPr>
          <w:rFonts w:ascii="Times New Roman" w:hAnsi="Times New Roman" w:eastAsiaTheme="minorEastAsia"/>
          <w:b w:val="0"/>
          <w:color w:val="auto"/>
          <w:sz w:val="21"/>
          <w:szCs w:val="22"/>
        </w:rPr>
      </w:pPr>
      <w:r>
        <w:rPr>
          <w:color w:val="auto"/>
        </w:rPr>
        <w:fldChar w:fldCharType="begin"/>
      </w:r>
      <w:r>
        <w:rPr>
          <w:color w:val="auto"/>
        </w:rPr>
        <w:instrText xml:space="preserve"> HYPERLINK \l "_Toc97371943" </w:instrText>
      </w:r>
      <w:r>
        <w:rPr>
          <w:color w:val="auto"/>
        </w:rPr>
        <w:fldChar w:fldCharType="separate"/>
      </w:r>
      <w:r>
        <w:rPr>
          <w:rStyle w:val="51"/>
          <w:rFonts w:ascii="Times New Roman" w:hAnsi="Times New Roman" w:eastAsiaTheme="minorEastAsia"/>
          <w:color w:val="auto"/>
        </w:rPr>
        <w:t>第三章   评审方法和评审标准</w:t>
      </w:r>
      <w:r>
        <w:rPr>
          <w:rFonts w:ascii="Times New Roman" w:hAnsi="Times New Roman" w:eastAsiaTheme="minorEastAsia"/>
          <w:color w:val="auto"/>
        </w:rPr>
        <w:tab/>
      </w:r>
      <w:r>
        <w:rPr>
          <w:rFonts w:ascii="Times New Roman" w:hAnsi="Times New Roman" w:eastAsiaTheme="minorEastAsia"/>
          <w:color w:val="auto"/>
        </w:rPr>
        <w:fldChar w:fldCharType="begin"/>
      </w:r>
      <w:r>
        <w:rPr>
          <w:rFonts w:ascii="Times New Roman" w:hAnsi="Times New Roman" w:eastAsiaTheme="minorEastAsia"/>
          <w:color w:val="auto"/>
        </w:rPr>
        <w:instrText xml:space="preserve"> PAGEREF _Toc97371943 \h </w:instrText>
      </w:r>
      <w:r>
        <w:rPr>
          <w:rFonts w:ascii="Times New Roman" w:hAnsi="Times New Roman" w:eastAsiaTheme="minorEastAsia"/>
          <w:color w:val="auto"/>
        </w:rPr>
        <w:fldChar w:fldCharType="separate"/>
      </w:r>
      <w:r>
        <w:rPr>
          <w:rFonts w:ascii="Times New Roman" w:hAnsi="Times New Roman" w:eastAsiaTheme="minorEastAsia"/>
          <w:color w:val="auto"/>
        </w:rPr>
        <w:t>22</w:t>
      </w:r>
      <w:r>
        <w:rPr>
          <w:rFonts w:ascii="Times New Roman" w:hAnsi="Times New Roman" w:eastAsiaTheme="minorEastAsia"/>
          <w:color w:val="auto"/>
        </w:rPr>
        <w:fldChar w:fldCharType="end"/>
      </w:r>
      <w:r>
        <w:rPr>
          <w:rFonts w:ascii="Times New Roman" w:hAnsi="Times New Roman" w:eastAsiaTheme="minorEastAsia"/>
          <w:color w:val="auto"/>
        </w:rPr>
        <w:fldChar w:fldCharType="end"/>
      </w:r>
    </w:p>
    <w:p w14:paraId="73385D9B">
      <w:pPr>
        <w:pStyle w:val="30"/>
        <w:spacing w:line="360" w:lineRule="auto"/>
        <w:rPr>
          <w:rFonts w:ascii="Times New Roman" w:hAnsi="Times New Roman" w:eastAsiaTheme="minorEastAsia"/>
          <w:b w:val="0"/>
          <w:color w:val="auto"/>
          <w:sz w:val="21"/>
          <w:szCs w:val="22"/>
        </w:rPr>
      </w:pPr>
      <w:r>
        <w:rPr>
          <w:color w:val="auto"/>
        </w:rPr>
        <w:fldChar w:fldCharType="begin"/>
      </w:r>
      <w:r>
        <w:rPr>
          <w:color w:val="auto"/>
        </w:rPr>
        <w:instrText xml:space="preserve"> HYPERLINK \l "_Toc97371945" </w:instrText>
      </w:r>
      <w:r>
        <w:rPr>
          <w:color w:val="auto"/>
        </w:rPr>
        <w:fldChar w:fldCharType="separate"/>
      </w:r>
      <w:r>
        <w:rPr>
          <w:rStyle w:val="51"/>
          <w:rFonts w:ascii="Times New Roman" w:hAnsi="Times New Roman" w:eastAsiaTheme="minorEastAsia"/>
          <w:color w:val="auto"/>
        </w:rPr>
        <w:t>第四章   采购需求</w:t>
      </w:r>
      <w:r>
        <w:rPr>
          <w:rFonts w:ascii="Times New Roman" w:hAnsi="Times New Roman" w:eastAsiaTheme="minorEastAsia"/>
          <w:color w:val="auto"/>
        </w:rPr>
        <w:tab/>
      </w:r>
      <w:r>
        <w:rPr>
          <w:rFonts w:ascii="Times New Roman" w:hAnsi="Times New Roman" w:eastAsiaTheme="minorEastAsia"/>
          <w:color w:val="auto"/>
        </w:rPr>
        <w:fldChar w:fldCharType="begin"/>
      </w:r>
      <w:r>
        <w:rPr>
          <w:rFonts w:ascii="Times New Roman" w:hAnsi="Times New Roman" w:eastAsiaTheme="minorEastAsia"/>
          <w:color w:val="auto"/>
        </w:rPr>
        <w:instrText xml:space="preserve"> PAGEREF _Toc97371945 \h </w:instrText>
      </w:r>
      <w:r>
        <w:rPr>
          <w:rFonts w:ascii="Times New Roman" w:hAnsi="Times New Roman" w:eastAsiaTheme="minorEastAsia"/>
          <w:color w:val="auto"/>
        </w:rPr>
        <w:fldChar w:fldCharType="separate"/>
      </w:r>
      <w:r>
        <w:rPr>
          <w:rFonts w:ascii="Times New Roman" w:hAnsi="Times New Roman" w:eastAsiaTheme="minorEastAsia"/>
          <w:color w:val="auto"/>
        </w:rPr>
        <w:t>34</w:t>
      </w:r>
      <w:r>
        <w:rPr>
          <w:rFonts w:ascii="Times New Roman" w:hAnsi="Times New Roman" w:eastAsiaTheme="minorEastAsia"/>
          <w:color w:val="auto"/>
        </w:rPr>
        <w:fldChar w:fldCharType="end"/>
      </w:r>
      <w:r>
        <w:rPr>
          <w:rFonts w:ascii="Times New Roman" w:hAnsi="Times New Roman" w:eastAsiaTheme="minorEastAsia"/>
          <w:color w:val="auto"/>
        </w:rPr>
        <w:fldChar w:fldCharType="end"/>
      </w:r>
    </w:p>
    <w:p w14:paraId="7F2EE1C1">
      <w:pPr>
        <w:pStyle w:val="30"/>
        <w:spacing w:line="360" w:lineRule="auto"/>
        <w:rPr>
          <w:rFonts w:ascii="Times New Roman" w:hAnsi="Times New Roman" w:eastAsiaTheme="minorEastAsia"/>
          <w:b w:val="0"/>
          <w:color w:val="auto"/>
          <w:sz w:val="21"/>
          <w:szCs w:val="22"/>
        </w:rPr>
      </w:pPr>
      <w:r>
        <w:rPr>
          <w:color w:val="auto"/>
        </w:rPr>
        <w:fldChar w:fldCharType="begin"/>
      </w:r>
      <w:r>
        <w:rPr>
          <w:color w:val="auto"/>
        </w:rPr>
        <w:instrText xml:space="preserve"> HYPERLINK \l "_Toc97371946" </w:instrText>
      </w:r>
      <w:r>
        <w:rPr>
          <w:color w:val="auto"/>
        </w:rPr>
        <w:fldChar w:fldCharType="separate"/>
      </w:r>
      <w:r>
        <w:rPr>
          <w:rStyle w:val="51"/>
          <w:rFonts w:ascii="Times New Roman" w:hAnsi="Times New Roman" w:eastAsiaTheme="minorEastAsia"/>
          <w:color w:val="auto"/>
        </w:rPr>
        <w:t>第五章   合同草案条款</w:t>
      </w:r>
      <w:r>
        <w:rPr>
          <w:rFonts w:ascii="Times New Roman" w:hAnsi="Times New Roman" w:eastAsiaTheme="minorEastAsia"/>
          <w:color w:val="auto"/>
        </w:rPr>
        <w:tab/>
      </w:r>
      <w:r>
        <w:rPr>
          <w:rFonts w:ascii="Times New Roman" w:hAnsi="Times New Roman" w:eastAsiaTheme="minorEastAsia"/>
          <w:color w:val="auto"/>
        </w:rPr>
        <w:fldChar w:fldCharType="begin"/>
      </w:r>
      <w:r>
        <w:rPr>
          <w:rFonts w:ascii="Times New Roman" w:hAnsi="Times New Roman" w:eastAsiaTheme="minorEastAsia"/>
          <w:color w:val="auto"/>
        </w:rPr>
        <w:instrText xml:space="preserve"> PAGEREF _Toc97371946 \h </w:instrText>
      </w:r>
      <w:r>
        <w:rPr>
          <w:rFonts w:ascii="Times New Roman" w:hAnsi="Times New Roman" w:eastAsiaTheme="minorEastAsia"/>
          <w:color w:val="auto"/>
        </w:rPr>
        <w:fldChar w:fldCharType="separate"/>
      </w:r>
      <w:r>
        <w:rPr>
          <w:rFonts w:ascii="Times New Roman" w:hAnsi="Times New Roman" w:eastAsiaTheme="minorEastAsia"/>
          <w:color w:val="auto"/>
        </w:rPr>
        <w:t>36</w:t>
      </w:r>
      <w:r>
        <w:rPr>
          <w:rFonts w:ascii="Times New Roman" w:hAnsi="Times New Roman" w:eastAsiaTheme="minorEastAsia"/>
          <w:color w:val="auto"/>
        </w:rPr>
        <w:fldChar w:fldCharType="end"/>
      </w:r>
      <w:r>
        <w:rPr>
          <w:rFonts w:ascii="Times New Roman" w:hAnsi="Times New Roman" w:eastAsiaTheme="minorEastAsia"/>
          <w:color w:val="auto"/>
        </w:rPr>
        <w:fldChar w:fldCharType="end"/>
      </w:r>
    </w:p>
    <w:p w14:paraId="1FA7AFC1">
      <w:pPr>
        <w:pStyle w:val="30"/>
        <w:spacing w:line="360" w:lineRule="auto"/>
        <w:rPr>
          <w:rFonts w:hint="eastAsia" w:ascii="Times New Roman" w:hAnsi="Times New Roman" w:eastAsiaTheme="minorEastAsia"/>
          <w:b w:val="0"/>
          <w:color w:val="auto"/>
          <w:sz w:val="21"/>
          <w:szCs w:val="22"/>
          <w:lang w:val="en-US" w:eastAsia="zh-CN"/>
        </w:rPr>
      </w:pPr>
      <w:r>
        <w:rPr>
          <w:color w:val="auto"/>
        </w:rPr>
        <w:fldChar w:fldCharType="begin"/>
      </w:r>
      <w:r>
        <w:rPr>
          <w:color w:val="auto"/>
        </w:rPr>
        <w:instrText xml:space="preserve"> HYPERLINK \l "_Toc97371947" </w:instrText>
      </w:r>
      <w:r>
        <w:rPr>
          <w:color w:val="auto"/>
        </w:rPr>
        <w:fldChar w:fldCharType="separate"/>
      </w:r>
      <w:r>
        <w:rPr>
          <w:rStyle w:val="51"/>
          <w:rFonts w:ascii="Times New Roman" w:hAnsi="Times New Roman" w:eastAsiaTheme="minorEastAsia"/>
          <w:color w:val="auto"/>
        </w:rPr>
        <w:t>第六章   响应文件格式</w:t>
      </w:r>
      <w:r>
        <w:rPr>
          <w:rFonts w:ascii="Times New Roman" w:hAnsi="Times New Roman" w:eastAsiaTheme="minorEastAsia"/>
          <w:color w:val="auto"/>
        </w:rPr>
        <w:tab/>
      </w:r>
      <w:r>
        <w:rPr>
          <w:rFonts w:hint="eastAsia" w:ascii="Times New Roman" w:hAnsi="Times New Roman" w:eastAsiaTheme="minorEastAsia"/>
          <w:color w:val="auto"/>
          <w:lang w:val="en-US" w:eastAsia="zh-CN"/>
        </w:rPr>
        <w:t>4</w:t>
      </w:r>
      <w:r>
        <w:rPr>
          <w:rFonts w:ascii="Times New Roman" w:hAnsi="Times New Roman" w:eastAsiaTheme="minorEastAsia"/>
          <w:color w:val="auto"/>
        </w:rPr>
        <w:fldChar w:fldCharType="end"/>
      </w:r>
      <w:r>
        <w:rPr>
          <w:rFonts w:hint="eastAsia" w:ascii="Times New Roman" w:hAnsi="Times New Roman" w:eastAsiaTheme="minorEastAsia"/>
          <w:color w:val="auto"/>
          <w:lang w:val="en-US" w:eastAsia="zh-CN"/>
        </w:rPr>
        <w:t>4</w:t>
      </w:r>
    </w:p>
    <w:p w14:paraId="517809F2">
      <w:pPr>
        <w:pStyle w:val="30"/>
        <w:spacing w:line="480" w:lineRule="auto"/>
        <w:rPr>
          <w:rFonts w:ascii="Times New Roman" w:hAnsi="Times New Roman" w:eastAsiaTheme="minorEastAsia"/>
          <w:b w:val="0"/>
          <w:color w:val="auto"/>
        </w:rPr>
      </w:pPr>
      <w:r>
        <w:rPr>
          <w:rFonts w:ascii="Times New Roman" w:hAnsi="Times New Roman" w:eastAsiaTheme="minorEastAsia"/>
          <w:b w:val="0"/>
          <w:color w:val="auto"/>
        </w:rPr>
        <w:fldChar w:fldCharType="end"/>
      </w:r>
    </w:p>
    <w:p w14:paraId="40006305">
      <w:pPr>
        <w:rPr>
          <w:color w:val="auto"/>
        </w:rPr>
      </w:pPr>
    </w:p>
    <w:p w14:paraId="0FA32994">
      <w:pPr>
        <w:spacing w:line="360" w:lineRule="auto"/>
        <w:rPr>
          <w:color w:val="auto"/>
          <w:sz w:val="24"/>
        </w:rPr>
      </w:pPr>
      <w:r>
        <w:rPr>
          <w:rFonts w:hint="eastAsia"/>
          <w:color w:val="auto"/>
          <w:sz w:val="24"/>
        </w:rPr>
        <w:t>注：采购文件条款中以</w:t>
      </w:r>
      <w:r>
        <w:rPr>
          <w:color w:val="auto"/>
          <w:sz w:val="24"/>
        </w:rPr>
        <w:t xml:space="preserve"> “</w:t>
      </w:r>
      <w:r>
        <w:rPr>
          <w:rFonts w:eastAsiaTheme="minorEastAsia"/>
          <w:color w:val="auto"/>
          <w:sz w:val="24"/>
        </w:rPr>
        <w:t>■</w:t>
      </w:r>
      <w:r>
        <w:rPr>
          <w:color w:val="auto"/>
          <w:sz w:val="24"/>
        </w:rPr>
        <w:t>”</w:t>
      </w:r>
      <w:r>
        <w:rPr>
          <w:rFonts w:hint="eastAsia"/>
          <w:color w:val="auto"/>
          <w:sz w:val="24"/>
        </w:rPr>
        <w:t>形式标记的内容适用于本项目，以</w:t>
      </w:r>
      <w:r>
        <w:rPr>
          <w:color w:val="auto"/>
          <w:sz w:val="24"/>
        </w:rPr>
        <w:t>“</w:t>
      </w:r>
      <w:r>
        <w:rPr>
          <w:rFonts w:eastAsiaTheme="minorEastAsia"/>
          <w:color w:val="auto"/>
          <w:sz w:val="24"/>
        </w:rPr>
        <w:t>□</w:t>
      </w:r>
      <w:r>
        <w:rPr>
          <w:color w:val="auto"/>
          <w:sz w:val="24"/>
        </w:rPr>
        <w:t>”</w:t>
      </w:r>
      <w:r>
        <w:rPr>
          <w:rFonts w:hint="eastAsia"/>
          <w:color w:val="auto"/>
          <w:sz w:val="24"/>
        </w:rPr>
        <w:t>形式标记的内容不适用于本项目。</w:t>
      </w:r>
    </w:p>
    <w:p w14:paraId="69826DA8">
      <w:pPr>
        <w:pStyle w:val="30"/>
        <w:spacing w:line="360" w:lineRule="auto"/>
        <w:rPr>
          <w:rFonts w:ascii="Times New Roman" w:hAnsi="Times New Roman" w:eastAsiaTheme="minorEastAsia"/>
          <w:b w:val="0"/>
          <w:color w:val="auto"/>
        </w:rPr>
      </w:pPr>
    </w:p>
    <w:p w14:paraId="2EF818A6">
      <w:pPr>
        <w:pStyle w:val="30"/>
        <w:spacing w:line="360" w:lineRule="auto"/>
        <w:rPr>
          <w:rFonts w:ascii="Times New Roman" w:hAnsi="Times New Roman" w:eastAsiaTheme="minorEastAsia"/>
          <w:b w:val="0"/>
          <w:color w:val="auto"/>
          <w:sz w:val="36"/>
          <w:szCs w:val="36"/>
        </w:rPr>
      </w:pPr>
      <w:bookmarkStart w:id="1" w:name="_Toc97371941"/>
    </w:p>
    <w:p w14:paraId="187FADBF">
      <w:pPr>
        <w:spacing w:line="360" w:lineRule="auto"/>
        <w:jc w:val="center"/>
        <w:outlineLvl w:val="0"/>
        <w:rPr>
          <w:rFonts w:eastAsiaTheme="minorEastAsia"/>
          <w:b/>
          <w:color w:val="auto"/>
          <w:sz w:val="36"/>
          <w:szCs w:val="36"/>
        </w:rPr>
        <w:sectPr>
          <w:headerReference r:id="rId5" w:type="first"/>
          <w:footerReference r:id="rId8" w:type="first"/>
          <w:headerReference r:id="rId4" w:type="default"/>
          <w:footerReference r:id="rId6" w:type="default"/>
          <w:footerReference r:id="rId7" w:type="even"/>
          <w:type w:val="nextColumn"/>
          <w:pgSz w:w="11907" w:h="16840"/>
          <w:pgMar w:top="1418" w:right="1134" w:bottom="1418" w:left="1701" w:header="851" w:footer="851" w:gutter="0"/>
          <w:pgNumType w:start="1"/>
          <w:cols w:space="720" w:num="1"/>
          <w:titlePg/>
          <w:docGrid w:linePitch="462" w:charSpace="0"/>
        </w:sectPr>
      </w:pPr>
    </w:p>
    <w:p w14:paraId="5FD5A5AB">
      <w:pPr>
        <w:spacing w:line="360" w:lineRule="auto"/>
        <w:jc w:val="center"/>
        <w:outlineLvl w:val="0"/>
        <w:rPr>
          <w:rFonts w:eastAsiaTheme="minorEastAsia"/>
          <w:b/>
          <w:color w:val="auto"/>
          <w:sz w:val="36"/>
          <w:szCs w:val="36"/>
        </w:rPr>
      </w:pPr>
      <w:r>
        <w:rPr>
          <w:rFonts w:eastAsiaTheme="minorEastAsia"/>
          <w:b/>
          <w:color w:val="auto"/>
          <w:sz w:val="36"/>
          <w:szCs w:val="36"/>
        </w:rPr>
        <w:t>第一章   采购邀请</w:t>
      </w:r>
      <w:bookmarkEnd w:id="1"/>
      <w:bookmarkStart w:id="2" w:name="_Toc35393790"/>
      <w:bookmarkStart w:id="3" w:name="_Toc35393621"/>
      <w:bookmarkStart w:id="4" w:name="_Toc28359002"/>
      <w:bookmarkStart w:id="5" w:name="_Toc28359079"/>
      <w:bookmarkStart w:id="6" w:name="_Hlk24379207"/>
    </w:p>
    <w:p w14:paraId="1C7F50BA">
      <w:pPr>
        <w:spacing w:line="360" w:lineRule="auto"/>
        <w:ind w:firstLine="480" w:firstLineChars="200"/>
        <w:rPr>
          <w:rFonts w:eastAsiaTheme="minorEastAsia"/>
          <w:color w:val="auto"/>
          <w:sz w:val="24"/>
        </w:rPr>
      </w:pPr>
    </w:p>
    <w:p w14:paraId="2136EBEA">
      <w:pPr>
        <w:pStyle w:val="3"/>
        <w:spacing w:before="0" w:line="360" w:lineRule="auto"/>
        <w:jc w:val="left"/>
        <w:rPr>
          <w:rFonts w:ascii="Times New Roman" w:hAnsi="Times New Roman" w:eastAsiaTheme="minorEastAsia"/>
          <w:color w:val="auto"/>
          <w:sz w:val="24"/>
          <w:szCs w:val="24"/>
        </w:rPr>
      </w:pPr>
      <w:r>
        <w:rPr>
          <w:rFonts w:ascii="Times New Roman" w:hAnsi="Times New Roman" w:eastAsiaTheme="minorEastAsia"/>
          <w:color w:val="auto"/>
          <w:sz w:val="24"/>
          <w:szCs w:val="24"/>
        </w:rPr>
        <w:t>一、项目基本情况</w:t>
      </w:r>
      <w:bookmarkEnd w:id="2"/>
      <w:bookmarkEnd w:id="3"/>
      <w:bookmarkEnd w:id="4"/>
      <w:bookmarkEnd w:id="5"/>
    </w:p>
    <w:p w14:paraId="5D7252ED">
      <w:pPr>
        <w:spacing w:line="360" w:lineRule="auto"/>
        <w:ind w:firstLine="480" w:firstLineChars="200"/>
        <w:rPr>
          <w:rFonts w:eastAsiaTheme="minorEastAsia"/>
          <w:color w:val="auto"/>
          <w:sz w:val="24"/>
        </w:rPr>
      </w:pPr>
      <w:r>
        <w:rPr>
          <w:rFonts w:eastAsiaTheme="minorEastAsia"/>
          <w:color w:val="auto"/>
          <w:sz w:val="24"/>
        </w:rPr>
        <w:t>1</w:t>
      </w:r>
      <w:r>
        <w:rPr>
          <w:rFonts w:eastAsiaTheme="minorEastAsia"/>
          <w:color w:val="auto"/>
          <w:sz w:val="24"/>
          <w:highlight w:val="none"/>
        </w:rPr>
        <w:t>.项目编号：</w:t>
      </w:r>
      <w:r>
        <w:rPr>
          <w:rFonts w:eastAsiaTheme="minorEastAsia"/>
          <w:color w:val="auto"/>
          <w:sz w:val="24"/>
          <w:highlight w:val="none"/>
        </w:rPr>
        <w:fldChar w:fldCharType="begin"/>
      </w:r>
      <w:r>
        <w:rPr>
          <w:rFonts w:eastAsiaTheme="minorEastAsia"/>
          <w:color w:val="auto"/>
          <w:sz w:val="24"/>
          <w:highlight w:val="none"/>
        </w:rPr>
        <w:instrText xml:space="preserve"> HYPERLINK "http://219.232.204.193:8080/frontend/plan/project_detail.html?projectUuid=c4951515-7017-43ee-8522-ce893a8affa8&amp;viewMode=accept" </w:instrText>
      </w:r>
      <w:r>
        <w:rPr>
          <w:rFonts w:eastAsiaTheme="minorEastAsia"/>
          <w:color w:val="auto"/>
          <w:sz w:val="24"/>
          <w:highlight w:val="none"/>
        </w:rPr>
        <w:fldChar w:fldCharType="separate"/>
      </w:r>
      <w:r>
        <w:rPr>
          <w:rFonts w:hint="eastAsia" w:eastAsiaTheme="minorEastAsia"/>
          <w:color w:val="auto"/>
          <w:sz w:val="24"/>
          <w:highlight w:val="none"/>
          <w:lang w:eastAsia="zh-CN"/>
        </w:rPr>
        <w:t>11011426210200035185-XM001</w:t>
      </w:r>
      <w:r>
        <w:rPr>
          <w:rFonts w:hint="default" w:eastAsiaTheme="minorEastAsia"/>
          <w:color w:val="auto"/>
          <w:sz w:val="24"/>
          <w:highlight w:val="none"/>
        </w:rPr>
        <w:fldChar w:fldCharType="end"/>
      </w:r>
    </w:p>
    <w:p w14:paraId="49B4F7CC">
      <w:pPr>
        <w:spacing w:line="360" w:lineRule="auto"/>
        <w:ind w:firstLine="480" w:firstLineChars="200"/>
        <w:rPr>
          <w:rFonts w:hint="eastAsia" w:eastAsiaTheme="minorEastAsia"/>
          <w:color w:val="auto"/>
          <w:sz w:val="24"/>
          <w:lang w:eastAsia="zh-CN"/>
        </w:rPr>
      </w:pPr>
      <w:r>
        <w:rPr>
          <w:rFonts w:eastAsiaTheme="minorEastAsia"/>
          <w:color w:val="auto"/>
          <w:sz w:val="24"/>
        </w:rPr>
        <w:t>2.项目名称：</w:t>
      </w:r>
      <w:r>
        <w:rPr>
          <w:rFonts w:hint="eastAsia" w:eastAsiaTheme="minorEastAsia"/>
          <w:color w:val="auto"/>
          <w:sz w:val="24"/>
          <w:lang w:eastAsia="zh-CN"/>
        </w:rPr>
        <w:t>2026年度城北街道北山养护项目</w:t>
      </w:r>
    </w:p>
    <w:p w14:paraId="2B226FAC">
      <w:pPr>
        <w:spacing w:line="360" w:lineRule="auto"/>
        <w:ind w:firstLine="480" w:firstLineChars="200"/>
        <w:rPr>
          <w:rFonts w:eastAsiaTheme="minorEastAsia"/>
          <w:color w:val="auto"/>
          <w:sz w:val="24"/>
        </w:rPr>
      </w:pPr>
      <w:r>
        <w:rPr>
          <w:rFonts w:eastAsiaTheme="minorEastAsia"/>
          <w:color w:val="auto"/>
          <w:sz w:val="24"/>
        </w:rPr>
        <w:t>3.采购方式：竞争性磋商</w:t>
      </w:r>
    </w:p>
    <w:bookmarkEnd w:id="6"/>
    <w:p w14:paraId="2A3657BC">
      <w:pPr>
        <w:spacing w:line="360" w:lineRule="auto"/>
        <w:ind w:firstLine="480" w:firstLineChars="200"/>
        <w:rPr>
          <w:rFonts w:eastAsiaTheme="minorEastAsia"/>
          <w:color w:val="auto"/>
          <w:sz w:val="24"/>
        </w:rPr>
      </w:pPr>
      <w:r>
        <w:rPr>
          <w:rFonts w:eastAsiaTheme="minorEastAsia"/>
          <w:color w:val="auto"/>
          <w:sz w:val="24"/>
        </w:rPr>
        <w:t>4.项目预算金额：</w:t>
      </w:r>
      <w:r>
        <w:rPr>
          <w:rFonts w:hint="eastAsia" w:eastAsiaTheme="minorEastAsia"/>
          <w:color w:val="auto"/>
          <w:sz w:val="24"/>
          <w:u w:val="single"/>
          <w:lang w:eastAsia="zh-CN"/>
        </w:rPr>
        <w:t>182.34</w:t>
      </w:r>
      <w:r>
        <w:rPr>
          <w:rFonts w:eastAsiaTheme="minorEastAsia"/>
          <w:color w:val="auto"/>
          <w:sz w:val="24"/>
        </w:rPr>
        <w:t>万元、项目最高限价（如有）：</w:t>
      </w:r>
      <w:r>
        <w:rPr>
          <w:rFonts w:hint="eastAsia" w:eastAsiaTheme="minorEastAsia"/>
          <w:color w:val="auto"/>
          <w:sz w:val="24"/>
          <w:u w:val="single"/>
          <w:lang w:eastAsia="zh-CN"/>
        </w:rPr>
        <w:t>182.34</w:t>
      </w:r>
      <w:r>
        <w:rPr>
          <w:rFonts w:eastAsiaTheme="minorEastAsia"/>
          <w:color w:val="auto"/>
          <w:sz w:val="24"/>
        </w:rPr>
        <w:t>万元</w:t>
      </w:r>
    </w:p>
    <w:p w14:paraId="2270D3DB">
      <w:pPr>
        <w:spacing w:line="360" w:lineRule="auto"/>
        <w:ind w:firstLine="480" w:firstLineChars="200"/>
        <w:rPr>
          <w:rFonts w:eastAsiaTheme="minorEastAsia"/>
          <w:color w:val="auto"/>
          <w:sz w:val="24"/>
        </w:rPr>
      </w:pPr>
      <w:r>
        <w:rPr>
          <w:rFonts w:eastAsiaTheme="minorEastAsia"/>
          <w:color w:val="auto"/>
          <w:sz w:val="24"/>
        </w:rPr>
        <w:t>5.采购需求：</w:t>
      </w:r>
    </w:p>
    <w:tbl>
      <w:tblPr>
        <w:tblStyle w:val="4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1556"/>
        <w:gridCol w:w="1701"/>
        <w:gridCol w:w="996"/>
        <w:gridCol w:w="4277"/>
      </w:tblGrid>
      <w:tr w14:paraId="3145F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2" w:type="pct"/>
            <w:vAlign w:val="center"/>
          </w:tcPr>
          <w:p w14:paraId="6CB70FC8">
            <w:pPr>
              <w:jc w:val="center"/>
              <w:rPr>
                <w:rFonts w:eastAsiaTheme="minorEastAsia"/>
                <w:bCs/>
                <w:color w:val="auto"/>
                <w:szCs w:val="21"/>
              </w:rPr>
            </w:pPr>
            <w:r>
              <w:rPr>
                <w:rFonts w:eastAsiaTheme="minorEastAsia"/>
                <w:bCs/>
                <w:color w:val="auto"/>
                <w:szCs w:val="21"/>
              </w:rPr>
              <w:t>包号</w:t>
            </w:r>
          </w:p>
        </w:tc>
        <w:tc>
          <w:tcPr>
            <w:tcW w:w="842" w:type="pct"/>
            <w:vAlign w:val="center"/>
          </w:tcPr>
          <w:p w14:paraId="1C054222">
            <w:pPr>
              <w:jc w:val="center"/>
              <w:rPr>
                <w:rFonts w:eastAsiaTheme="minorEastAsia"/>
                <w:bCs/>
                <w:color w:val="auto"/>
                <w:szCs w:val="21"/>
              </w:rPr>
            </w:pPr>
            <w:r>
              <w:rPr>
                <w:rFonts w:eastAsiaTheme="minorEastAsia"/>
                <w:bCs/>
                <w:color w:val="auto"/>
                <w:szCs w:val="21"/>
              </w:rPr>
              <w:t>标的名称</w:t>
            </w:r>
          </w:p>
        </w:tc>
        <w:tc>
          <w:tcPr>
            <w:tcW w:w="920" w:type="pct"/>
            <w:vAlign w:val="center"/>
          </w:tcPr>
          <w:p w14:paraId="5CFCE22B">
            <w:pPr>
              <w:jc w:val="center"/>
              <w:rPr>
                <w:rFonts w:eastAsiaTheme="minorEastAsia"/>
                <w:bCs/>
                <w:color w:val="auto"/>
                <w:szCs w:val="21"/>
              </w:rPr>
            </w:pPr>
            <w:r>
              <w:rPr>
                <w:rFonts w:eastAsiaTheme="minorEastAsia"/>
                <w:bCs/>
                <w:color w:val="auto"/>
                <w:szCs w:val="21"/>
              </w:rPr>
              <w:t>采购包预算金额</w:t>
            </w:r>
          </w:p>
          <w:p w14:paraId="5EE08644">
            <w:pPr>
              <w:jc w:val="center"/>
              <w:rPr>
                <w:rFonts w:eastAsiaTheme="minorEastAsia"/>
                <w:bCs/>
                <w:color w:val="auto"/>
                <w:szCs w:val="21"/>
              </w:rPr>
            </w:pPr>
            <w:r>
              <w:rPr>
                <w:rFonts w:eastAsiaTheme="minorEastAsia"/>
                <w:bCs/>
                <w:color w:val="auto"/>
                <w:szCs w:val="21"/>
              </w:rPr>
              <w:t>（万元）</w:t>
            </w:r>
          </w:p>
        </w:tc>
        <w:tc>
          <w:tcPr>
            <w:tcW w:w="539" w:type="pct"/>
            <w:vAlign w:val="center"/>
          </w:tcPr>
          <w:p w14:paraId="485B4677">
            <w:pPr>
              <w:jc w:val="center"/>
              <w:rPr>
                <w:rFonts w:eastAsiaTheme="minorEastAsia"/>
                <w:bCs/>
                <w:color w:val="auto"/>
                <w:szCs w:val="21"/>
              </w:rPr>
            </w:pPr>
            <w:r>
              <w:rPr>
                <w:rFonts w:eastAsiaTheme="minorEastAsia"/>
                <w:bCs/>
                <w:color w:val="auto"/>
                <w:szCs w:val="21"/>
              </w:rPr>
              <w:t>数量</w:t>
            </w:r>
          </w:p>
        </w:tc>
        <w:tc>
          <w:tcPr>
            <w:tcW w:w="2314" w:type="pct"/>
            <w:vAlign w:val="center"/>
          </w:tcPr>
          <w:p w14:paraId="693125B8">
            <w:pPr>
              <w:jc w:val="center"/>
              <w:rPr>
                <w:rFonts w:eastAsiaTheme="minorEastAsia"/>
                <w:color w:val="auto"/>
                <w:szCs w:val="21"/>
              </w:rPr>
            </w:pPr>
            <w:r>
              <w:rPr>
                <w:rFonts w:eastAsiaTheme="minorEastAsia"/>
                <w:color w:val="auto"/>
                <w:szCs w:val="21"/>
              </w:rPr>
              <w:t>简要技术需求或服务要求</w:t>
            </w:r>
          </w:p>
        </w:tc>
      </w:tr>
      <w:tr w14:paraId="0FAC3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2" w:type="pct"/>
            <w:vAlign w:val="center"/>
          </w:tcPr>
          <w:p w14:paraId="3890CB88">
            <w:pPr>
              <w:jc w:val="center"/>
              <w:rPr>
                <w:rFonts w:eastAsiaTheme="minorEastAsia"/>
                <w:bCs/>
                <w:color w:val="auto"/>
                <w:szCs w:val="21"/>
              </w:rPr>
            </w:pPr>
            <w:r>
              <w:rPr>
                <w:rFonts w:eastAsiaTheme="minorEastAsia"/>
                <w:bCs/>
                <w:color w:val="auto"/>
                <w:szCs w:val="21"/>
              </w:rPr>
              <w:t>01</w:t>
            </w:r>
          </w:p>
        </w:tc>
        <w:tc>
          <w:tcPr>
            <w:tcW w:w="842" w:type="pct"/>
            <w:vAlign w:val="center"/>
          </w:tcPr>
          <w:p w14:paraId="28FE26BA">
            <w:pPr>
              <w:jc w:val="center"/>
              <w:rPr>
                <w:rFonts w:hint="eastAsia" w:eastAsia="宋体"/>
                <w:bCs/>
                <w:color w:val="auto"/>
                <w:sz w:val="24"/>
                <w:lang w:eastAsia="zh-CN"/>
              </w:rPr>
            </w:pPr>
            <w:r>
              <w:rPr>
                <w:rFonts w:hint="eastAsia"/>
                <w:bCs/>
                <w:color w:val="auto"/>
                <w:sz w:val="24"/>
                <w:lang w:eastAsia="zh-CN"/>
              </w:rPr>
              <w:t>2026年度城北街道北山养护项目（</w:t>
            </w:r>
            <w:r>
              <w:rPr>
                <w:rFonts w:hint="eastAsia"/>
                <w:bCs/>
                <w:color w:val="auto"/>
                <w:sz w:val="24"/>
                <w:lang w:val="en-US" w:eastAsia="zh-CN"/>
              </w:rPr>
              <w:t>一</w:t>
            </w:r>
            <w:r>
              <w:rPr>
                <w:rFonts w:hint="eastAsia"/>
                <w:bCs/>
                <w:color w:val="auto"/>
                <w:sz w:val="24"/>
                <w:lang w:eastAsia="zh-CN"/>
              </w:rPr>
              <w:t>标段）</w:t>
            </w:r>
          </w:p>
        </w:tc>
        <w:tc>
          <w:tcPr>
            <w:tcW w:w="920" w:type="pct"/>
            <w:vAlign w:val="center"/>
          </w:tcPr>
          <w:p w14:paraId="6E1309CF">
            <w:pPr>
              <w:jc w:val="center"/>
              <w:rPr>
                <w:rFonts w:hint="eastAsia" w:eastAsia="宋体"/>
                <w:bCs/>
                <w:color w:val="auto"/>
                <w:sz w:val="24"/>
                <w:lang w:eastAsia="zh-CN"/>
              </w:rPr>
            </w:pPr>
            <w:r>
              <w:rPr>
                <w:rFonts w:hint="eastAsia" w:eastAsia="宋体"/>
                <w:bCs/>
                <w:color w:val="auto"/>
                <w:sz w:val="24"/>
                <w:lang w:val="en-US" w:eastAsia="zh-CN"/>
              </w:rPr>
              <w:t>82</w:t>
            </w:r>
            <w:r>
              <w:rPr>
                <w:rFonts w:hint="eastAsia"/>
                <w:bCs/>
                <w:color w:val="auto"/>
                <w:sz w:val="24"/>
                <w:lang w:val="en-US" w:eastAsia="zh-CN"/>
              </w:rPr>
              <w:t>.</w:t>
            </w:r>
            <w:r>
              <w:rPr>
                <w:rFonts w:hint="eastAsia" w:eastAsia="宋体"/>
                <w:bCs/>
                <w:color w:val="auto"/>
                <w:sz w:val="24"/>
                <w:lang w:val="en-US" w:eastAsia="zh-CN"/>
              </w:rPr>
              <w:t>6825</w:t>
            </w:r>
          </w:p>
        </w:tc>
        <w:tc>
          <w:tcPr>
            <w:tcW w:w="539" w:type="pct"/>
            <w:vAlign w:val="center"/>
          </w:tcPr>
          <w:p w14:paraId="3930D6F8">
            <w:pPr>
              <w:jc w:val="center"/>
              <w:rPr>
                <w:bCs/>
                <w:color w:val="auto"/>
                <w:sz w:val="24"/>
              </w:rPr>
            </w:pPr>
            <w:r>
              <w:rPr>
                <w:rFonts w:hint="eastAsia"/>
                <w:bCs/>
                <w:color w:val="auto"/>
                <w:sz w:val="24"/>
              </w:rPr>
              <w:t>1</w:t>
            </w:r>
          </w:p>
        </w:tc>
        <w:tc>
          <w:tcPr>
            <w:tcW w:w="2314" w:type="pct"/>
            <w:vAlign w:val="center"/>
          </w:tcPr>
          <w:p w14:paraId="073F9013">
            <w:pPr>
              <w:jc w:val="center"/>
              <w:rPr>
                <w:rFonts w:hint="eastAsia" w:eastAsia="宋体"/>
                <w:color w:val="auto"/>
                <w:kern w:val="0"/>
                <w:sz w:val="24"/>
                <w:lang w:eastAsia="zh-CN"/>
              </w:rPr>
            </w:pPr>
            <w:r>
              <w:rPr>
                <w:rFonts w:hint="eastAsia"/>
                <w:color w:val="auto"/>
                <w:kern w:val="0"/>
                <w:sz w:val="24"/>
              </w:rPr>
              <w:t>养护面积为885884㎡，范围西起京银路，东至中山口路，包括六街、八街、三街村</w:t>
            </w:r>
            <w:r>
              <w:rPr>
                <w:rFonts w:hint="eastAsia"/>
                <w:color w:val="auto"/>
                <w:kern w:val="0"/>
                <w:sz w:val="24"/>
                <w:lang w:eastAsia="zh-CN"/>
              </w:rPr>
              <w:t>。</w:t>
            </w:r>
            <w:r>
              <w:rPr>
                <w:rFonts w:hint="eastAsia"/>
                <w:color w:val="auto"/>
                <w:kern w:val="0"/>
                <w:sz w:val="24"/>
                <w:lang w:val="en-US" w:eastAsia="zh-CN"/>
              </w:rPr>
              <w:t>采购内容包括但不限于</w:t>
            </w:r>
            <w:r>
              <w:rPr>
                <w:rFonts w:hint="eastAsia"/>
                <w:color w:val="auto"/>
                <w:kern w:val="0"/>
                <w:sz w:val="24"/>
                <w:lang w:eastAsia="zh-CN"/>
              </w:rPr>
              <w:t>北</w:t>
            </w:r>
            <w:r>
              <w:rPr>
                <w:rFonts w:hint="eastAsia"/>
                <w:color w:val="auto"/>
                <w:kern w:val="0"/>
                <w:sz w:val="24"/>
                <w:lang w:val="en-US" w:eastAsia="zh-CN"/>
              </w:rPr>
              <w:t>山延线出入口防控</w:t>
            </w:r>
            <w:r>
              <w:rPr>
                <w:rFonts w:hint="eastAsia"/>
                <w:color w:val="auto"/>
                <w:kern w:val="0"/>
                <w:sz w:val="24"/>
                <w:lang w:eastAsia="zh-CN"/>
              </w:rPr>
              <w:t>，山区生态林养护管理工作，补植补造；修枝整形；抹芽除蘖；松土除草；树木架杆、涂白；浇水排涝；移植间伐；种植地被；冬季防寒；维护巡查；林地保洁；道路、围栏、机井、灌溉管线、排水沟渠等基础设施维护；林业有害生物防治、森林防火和防止人畜危害、应急救灾等。森林防火、毁林、堆物、倾倒垃圾等毁林行为安装警示宣传牌等工作。（具体内容详见第</w:t>
            </w:r>
            <w:r>
              <w:rPr>
                <w:rFonts w:hint="eastAsia"/>
                <w:color w:val="auto"/>
                <w:kern w:val="0"/>
                <w:sz w:val="24"/>
                <w:lang w:val="en-US" w:eastAsia="zh-CN"/>
              </w:rPr>
              <w:t>四</w:t>
            </w:r>
            <w:r>
              <w:rPr>
                <w:rFonts w:hint="eastAsia"/>
                <w:color w:val="auto"/>
                <w:kern w:val="0"/>
                <w:sz w:val="24"/>
                <w:lang w:eastAsia="zh-CN"/>
              </w:rPr>
              <w:t>章采购需求）</w:t>
            </w:r>
          </w:p>
        </w:tc>
      </w:tr>
      <w:tr w14:paraId="1C8B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2" w:type="pct"/>
            <w:vAlign w:val="center"/>
          </w:tcPr>
          <w:p w14:paraId="7BAA797E">
            <w:pPr>
              <w:jc w:val="center"/>
              <w:rPr>
                <w:rFonts w:hint="default" w:eastAsiaTheme="minorEastAsia"/>
                <w:bCs/>
                <w:color w:val="auto"/>
                <w:szCs w:val="21"/>
                <w:lang w:val="en-US" w:eastAsia="zh-CN"/>
              </w:rPr>
            </w:pPr>
            <w:r>
              <w:rPr>
                <w:rFonts w:hint="eastAsia" w:eastAsiaTheme="minorEastAsia"/>
                <w:bCs/>
                <w:color w:val="auto"/>
                <w:szCs w:val="21"/>
                <w:lang w:val="en-US" w:eastAsia="zh-CN"/>
              </w:rPr>
              <w:t>02</w:t>
            </w:r>
          </w:p>
        </w:tc>
        <w:tc>
          <w:tcPr>
            <w:tcW w:w="842" w:type="pct"/>
            <w:vAlign w:val="center"/>
          </w:tcPr>
          <w:p w14:paraId="3B2A0398">
            <w:pPr>
              <w:jc w:val="center"/>
              <w:rPr>
                <w:rFonts w:hint="eastAsia"/>
                <w:bCs/>
                <w:color w:val="auto"/>
                <w:sz w:val="24"/>
                <w:lang w:eastAsia="zh-CN"/>
              </w:rPr>
            </w:pPr>
            <w:r>
              <w:rPr>
                <w:rFonts w:hint="eastAsia"/>
                <w:bCs/>
                <w:color w:val="auto"/>
                <w:sz w:val="24"/>
                <w:lang w:eastAsia="zh-CN"/>
              </w:rPr>
              <w:t>2026年度城北街道北山养护项目（</w:t>
            </w:r>
            <w:r>
              <w:rPr>
                <w:rFonts w:hint="eastAsia"/>
                <w:bCs/>
                <w:color w:val="auto"/>
                <w:sz w:val="24"/>
                <w:lang w:val="en-US" w:eastAsia="zh-CN"/>
              </w:rPr>
              <w:t>二</w:t>
            </w:r>
            <w:r>
              <w:rPr>
                <w:rFonts w:hint="eastAsia"/>
                <w:bCs/>
                <w:color w:val="auto"/>
                <w:sz w:val="24"/>
                <w:lang w:eastAsia="zh-CN"/>
              </w:rPr>
              <w:t>标段）</w:t>
            </w:r>
          </w:p>
        </w:tc>
        <w:tc>
          <w:tcPr>
            <w:tcW w:w="920" w:type="pct"/>
            <w:vAlign w:val="center"/>
          </w:tcPr>
          <w:p w14:paraId="0DD52109">
            <w:pPr>
              <w:jc w:val="center"/>
              <w:rPr>
                <w:rFonts w:hint="eastAsia"/>
                <w:bCs/>
                <w:color w:val="auto"/>
                <w:sz w:val="24"/>
                <w:lang w:eastAsia="zh-CN"/>
              </w:rPr>
            </w:pPr>
            <w:r>
              <w:rPr>
                <w:rFonts w:hint="eastAsia"/>
                <w:bCs/>
                <w:color w:val="auto"/>
                <w:sz w:val="24"/>
                <w:lang w:val="en-US" w:eastAsia="zh-CN"/>
              </w:rPr>
              <w:t>99.6575</w:t>
            </w:r>
          </w:p>
        </w:tc>
        <w:tc>
          <w:tcPr>
            <w:tcW w:w="539" w:type="pct"/>
            <w:vAlign w:val="center"/>
          </w:tcPr>
          <w:p w14:paraId="661A652B">
            <w:pPr>
              <w:jc w:val="center"/>
              <w:rPr>
                <w:rFonts w:hint="eastAsia"/>
                <w:bCs/>
                <w:color w:val="auto"/>
                <w:sz w:val="24"/>
              </w:rPr>
            </w:pPr>
            <w:r>
              <w:rPr>
                <w:rFonts w:hint="eastAsia"/>
                <w:bCs/>
                <w:color w:val="auto"/>
                <w:sz w:val="24"/>
              </w:rPr>
              <w:t>1</w:t>
            </w:r>
          </w:p>
        </w:tc>
        <w:tc>
          <w:tcPr>
            <w:tcW w:w="2314" w:type="pct"/>
            <w:vAlign w:val="center"/>
          </w:tcPr>
          <w:p w14:paraId="21C0CDD8">
            <w:pPr>
              <w:jc w:val="center"/>
              <w:rPr>
                <w:rFonts w:hint="eastAsia" w:eastAsia="宋体"/>
                <w:color w:val="auto"/>
                <w:kern w:val="0"/>
                <w:sz w:val="24"/>
                <w:lang w:eastAsia="zh-CN"/>
              </w:rPr>
            </w:pPr>
            <w:r>
              <w:rPr>
                <w:rFonts w:hint="eastAsia"/>
                <w:color w:val="auto"/>
                <w:kern w:val="0"/>
                <w:sz w:val="24"/>
              </w:rPr>
              <w:t>养护面积为1067759㎡，范围西起中山口路，东至水库路，包括二街、朝凤村</w:t>
            </w:r>
            <w:r>
              <w:rPr>
                <w:rFonts w:hint="eastAsia"/>
                <w:color w:val="auto"/>
                <w:kern w:val="0"/>
                <w:sz w:val="24"/>
                <w:lang w:eastAsia="zh-CN"/>
              </w:rPr>
              <w:t>。</w:t>
            </w:r>
            <w:r>
              <w:rPr>
                <w:rFonts w:hint="eastAsia"/>
                <w:color w:val="auto"/>
                <w:kern w:val="0"/>
                <w:sz w:val="24"/>
                <w:lang w:val="en-US" w:eastAsia="zh-CN"/>
              </w:rPr>
              <w:t>采购内容包括但不限于</w:t>
            </w:r>
            <w:r>
              <w:rPr>
                <w:rFonts w:hint="eastAsia"/>
                <w:color w:val="auto"/>
                <w:kern w:val="0"/>
                <w:sz w:val="24"/>
                <w:lang w:eastAsia="zh-CN"/>
              </w:rPr>
              <w:t>北</w:t>
            </w:r>
            <w:r>
              <w:rPr>
                <w:rFonts w:hint="eastAsia"/>
                <w:color w:val="auto"/>
                <w:kern w:val="0"/>
                <w:sz w:val="24"/>
                <w:lang w:val="en-US" w:eastAsia="zh-CN"/>
              </w:rPr>
              <w:t>山延线出入口防控</w:t>
            </w:r>
            <w:r>
              <w:rPr>
                <w:rFonts w:hint="eastAsia"/>
                <w:color w:val="auto"/>
                <w:kern w:val="0"/>
                <w:sz w:val="24"/>
                <w:lang w:eastAsia="zh-CN"/>
              </w:rPr>
              <w:t>，山区生态林养护管理工作，补植补造；修枝整形；抹芽除蘖；松土除草；树木架杆、涂白；浇水排涝；移植间伐；种植地被；冬季防寒；维护巡查；林地保洁；道路、围栏、机井、灌溉管线、排水沟渠等基础设施维护；林业有害生物防治、森林防火和防止人畜危害、应急救灾等。森林防火、毁林、堆物、倾倒垃圾等毁林行为安装警示宣传牌等工作。（具体内容详见第</w:t>
            </w:r>
            <w:r>
              <w:rPr>
                <w:rFonts w:hint="eastAsia"/>
                <w:color w:val="auto"/>
                <w:kern w:val="0"/>
                <w:sz w:val="24"/>
                <w:lang w:val="en-US" w:eastAsia="zh-CN"/>
              </w:rPr>
              <w:t>四</w:t>
            </w:r>
            <w:r>
              <w:rPr>
                <w:rFonts w:hint="eastAsia"/>
                <w:color w:val="auto"/>
                <w:kern w:val="0"/>
                <w:sz w:val="24"/>
                <w:lang w:eastAsia="zh-CN"/>
              </w:rPr>
              <w:t>章采购需求）</w:t>
            </w:r>
          </w:p>
        </w:tc>
      </w:tr>
    </w:tbl>
    <w:p w14:paraId="522639FA">
      <w:pPr>
        <w:spacing w:line="360" w:lineRule="auto"/>
        <w:ind w:firstLine="480" w:firstLineChars="200"/>
        <w:rPr>
          <w:rFonts w:eastAsiaTheme="minorEastAsia"/>
          <w:color w:val="auto"/>
          <w:sz w:val="24"/>
        </w:rPr>
      </w:pPr>
    </w:p>
    <w:p w14:paraId="7C6EFD80">
      <w:pPr>
        <w:spacing w:line="360" w:lineRule="auto"/>
        <w:ind w:firstLine="480" w:firstLineChars="200"/>
        <w:rPr>
          <w:rFonts w:eastAsiaTheme="minorEastAsia"/>
          <w:color w:val="auto"/>
          <w:sz w:val="24"/>
          <w:u w:val="single"/>
        </w:rPr>
      </w:pPr>
      <w:r>
        <w:rPr>
          <w:rFonts w:eastAsiaTheme="minorEastAsia"/>
          <w:color w:val="auto"/>
          <w:sz w:val="24"/>
        </w:rPr>
        <w:t>6.合同履行期限：</w:t>
      </w:r>
      <w:r>
        <w:rPr>
          <w:rFonts w:hint="eastAsia" w:eastAsiaTheme="minorEastAsia"/>
          <w:color w:val="auto"/>
          <w:sz w:val="24"/>
          <w:lang w:eastAsia="zh-CN"/>
        </w:rPr>
        <w:t>预计养护日期为2026年9月15日至2026年12月31日</w:t>
      </w:r>
      <w:r>
        <w:rPr>
          <w:rFonts w:hint="eastAsia" w:eastAsiaTheme="minorEastAsia"/>
          <w:color w:val="auto"/>
          <w:sz w:val="24"/>
        </w:rPr>
        <w:t>。</w:t>
      </w:r>
    </w:p>
    <w:p w14:paraId="4F2A83B1">
      <w:pPr>
        <w:spacing w:line="360" w:lineRule="auto"/>
        <w:ind w:firstLine="480" w:firstLineChars="200"/>
        <w:rPr>
          <w:rFonts w:eastAsiaTheme="minorEastAsia"/>
          <w:color w:val="auto"/>
          <w:sz w:val="24"/>
        </w:rPr>
      </w:pPr>
      <w:r>
        <w:rPr>
          <w:rFonts w:eastAsiaTheme="minorEastAsia"/>
          <w:color w:val="auto"/>
          <w:sz w:val="24"/>
        </w:rPr>
        <w:t>7.本项目是否接受联合体：否。</w:t>
      </w:r>
    </w:p>
    <w:p w14:paraId="08BBABAE">
      <w:pPr>
        <w:spacing w:line="360" w:lineRule="auto"/>
        <w:ind w:firstLine="480" w:firstLineChars="200"/>
        <w:rPr>
          <w:rFonts w:eastAsiaTheme="minorEastAsia"/>
          <w:color w:val="auto"/>
          <w:sz w:val="24"/>
        </w:rPr>
      </w:pPr>
    </w:p>
    <w:p w14:paraId="59BD0C8D">
      <w:pPr>
        <w:pStyle w:val="3"/>
        <w:spacing w:before="0" w:line="360" w:lineRule="auto"/>
        <w:jc w:val="left"/>
        <w:rPr>
          <w:rFonts w:ascii="Times New Roman" w:hAnsi="Times New Roman" w:eastAsiaTheme="minorEastAsia"/>
          <w:color w:val="auto"/>
          <w:sz w:val="24"/>
          <w:szCs w:val="24"/>
        </w:rPr>
      </w:pPr>
      <w:bookmarkStart w:id="7" w:name="_Toc28359080"/>
      <w:bookmarkStart w:id="8" w:name="_Toc28359003"/>
      <w:bookmarkStart w:id="9" w:name="_Toc35393791"/>
      <w:bookmarkStart w:id="10" w:name="_Toc35393622"/>
      <w:r>
        <w:rPr>
          <w:rFonts w:ascii="Times New Roman" w:hAnsi="Times New Roman" w:eastAsiaTheme="minorEastAsia"/>
          <w:color w:val="auto"/>
          <w:sz w:val="24"/>
          <w:szCs w:val="24"/>
        </w:rPr>
        <w:t>二、申请人的资格要求（须同时满足）</w:t>
      </w:r>
      <w:bookmarkEnd w:id="7"/>
      <w:bookmarkEnd w:id="8"/>
      <w:bookmarkEnd w:id="9"/>
      <w:bookmarkEnd w:id="10"/>
    </w:p>
    <w:p w14:paraId="53790C32">
      <w:pPr>
        <w:spacing w:line="360" w:lineRule="auto"/>
        <w:ind w:firstLine="480" w:firstLineChars="200"/>
        <w:rPr>
          <w:rFonts w:eastAsiaTheme="minorEastAsia"/>
          <w:color w:val="auto"/>
          <w:sz w:val="24"/>
        </w:rPr>
      </w:pPr>
      <w:r>
        <w:rPr>
          <w:rFonts w:eastAsiaTheme="minorEastAsia"/>
          <w:color w:val="auto"/>
          <w:sz w:val="24"/>
        </w:rPr>
        <w:t>1.满足《中华人民共和国政府采购法》第二十二条规定；</w:t>
      </w:r>
    </w:p>
    <w:p w14:paraId="1A58393A">
      <w:pPr>
        <w:spacing w:line="360" w:lineRule="auto"/>
        <w:ind w:firstLine="480" w:firstLineChars="200"/>
        <w:rPr>
          <w:rFonts w:eastAsiaTheme="minorEastAsia"/>
          <w:color w:val="auto"/>
          <w:sz w:val="24"/>
        </w:rPr>
      </w:pPr>
      <w:bookmarkStart w:id="11" w:name="_Toc28359081"/>
      <w:bookmarkStart w:id="12" w:name="_Toc28359004"/>
      <w:r>
        <w:rPr>
          <w:rFonts w:eastAsiaTheme="minorEastAsia"/>
          <w:color w:val="auto"/>
          <w:sz w:val="24"/>
        </w:rPr>
        <w:t>2.落实政府采购政策需满足的资格要求：</w:t>
      </w:r>
    </w:p>
    <w:p w14:paraId="058F3528">
      <w:pPr>
        <w:spacing w:line="360" w:lineRule="auto"/>
        <w:ind w:firstLine="480" w:firstLineChars="200"/>
        <w:rPr>
          <w:rFonts w:eastAsiaTheme="minorEastAsia"/>
          <w:color w:val="auto"/>
          <w:sz w:val="24"/>
        </w:rPr>
      </w:pPr>
      <w:r>
        <w:rPr>
          <w:rFonts w:eastAsiaTheme="minorEastAsia"/>
          <w:color w:val="auto"/>
          <w:sz w:val="24"/>
        </w:rPr>
        <w:t>2.1 中小企业政策</w:t>
      </w:r>
    </w:p>
    <w:p w14:paraId="2085A31F">
      <w:pPr>
        <w:spacing w:line="360" w:lineRule="auto"/>
        <w:ind w:firstLine="480" w:firstLineChars="200"/>
        <w:rPr>
          <w:rFonts w:eastAsiaTheme="minorEastAsia"/>
          <w:color w:val="auto"/>
          <w:sz w:val="24"/>
        </w:rPr>
      </w:pPr>
      <w:r>
        <w:rPr>
          <w:rFonts w:eastAsiaTheme="minorEastAsia"/>
          <w:color w:val="auto"/>
          <w:sz w:val="24"/>
        </w:rPr>
        <w:t>本项目专门面向小微企业。即：服务全部由符合政策要求的小微企业承接。</w:t>
      </w:r>
    </w:p>
    <w:p w14:paraId="6C892B0D">
      <w:pPr>
        <w:spacing w:line="360" w:lineRule="auto"/>
        <w:ind w:firstLine="480" w:firstLineChars="200"/>
        <w:rPr>
          <w:rFonts w:eastAsiaTheme="minorEastAsia"/>
          <w:color w:val="auto"/>
          <w:sz w:val="24"/>
        </w:rPr>
      </w:pPr>
      <w:r>
        <w:rPr>
          <w:rFonts w:eastAsiaTheme="minorEastAsia"/>
          <w:color w:val="auto"/>
          <w:sz w:val="24"/>
        </w:rPr>
        <w:t>2.2 其它落实政府采购政策的资格要求（如有）：/。</w:t>
      </w:r>
    </w:p>
    <w:p w14:paraId="71435F23">
      <w:pPr>
        <w:spacing w:line="360" w:lineRule="auto"/>
        <w:ind w:firstLine="480" w:firstLineChars="200"/>
        <w:rPr>
          <w:rFonts w:eastAsiaTheme="minorEastAsia"/>
          <w:color w:val="auto"/>
          <w:sz w:val="24"/>
        </w:rPr>
      </w:pPr>
      <w:r>
        <w:rPr>
          <w:rFonts w:eastAsiaTheme="minorEastAsia"/>
          <w:color w:val="auto"/>
          <w:sz w:val="24"/>
        </w:rPr>
        <w:t>3.本项目的特定资格要求：</w:t>
      </w:r>
    </w:p>
    <w:p w14:paraId="79E25AF1">
      <w:pPr>
        <w:tabs>
          <w:tab w:val="left" w:pos="900"/>
          <w:tab w:val="left" w:pos="1134"/>
          <w:tab w:val="left" w:pos="1589"/>
          <w:tab w:val="left" w:pos="5521"/>
        </w:tabs>
        <w:snapToGrid w:val="0"/>
        <w:spacing w:line="360" w:lineRule="auto"/>
        <w:ind w:firstLine="480" w:firstLineChars="200"/>
        <w:rPr>
          <w:rFonts w:eastAsiaTheme="minorEastAsia"/>
          <w:color w:val="auto"/>
          <w:sz w:val="24"/>
        </w:rPr>
      </w:pPr>
      <w:r>
        <w:rPr>
          <w:rFonts w:eastAsiaTheme="minorEastAsia"/>
          <w:color w:val="auto"/>
          <w:sz w:val="24"/>
        </w:rPr>
        <w:t>3.1本项目是否属于政府购买服务：否</w:t>
      </w:r>
    </w:p>
    <w:p w14:paraId="66E79EDE">
      <w:pPr>
        <w:tabs>
          <w:tab w:val="left" w:pos="900"/>
          <w:tab w:val="left" w:pos="1134"/>
          <w:tab w:val="left" w:pos="1589"/>
          <w:tab w:val="left" w:pos="5521"/>
        </w:tabs>
        <w:snapToGrid w:val="0"/>
        <w:spacing w:line="360" w:lineRule="auto"/>
        <w:ind w:firstLine="480" w:firstLineChars="200"/>
        <w:rPr>
          <w:rFonts w:eastAsiaTheme="minorEastAsia"/>
          <w:color w:val="auto"/>
          <w:sz w:val="24"/>
          <w:u w:val="single"/>
        </w:rPr>
      </w:pPr>
      <w:r>
        <w:rPr>
          <w:rFonts w:eastAsiaTheme="minorEastAsia"/>
          <w:color w:val="auto"/>
          <w:sz w:val="24"/>
        </w:rPr>
        <w:t>3.2其他特定资格要求：/</w:t>
      </w:r>
    </w:p>
    <w:p w14:paraId="03BB6BB9">
      <w:pPr>
        <w:spacing w:line="360" w:lineRule="auto"/>
        <w:ind w:firstLine="480" w:firstLineChars="200"/>
        <w:rPr>
          <w:rFonts w:eastAsiaTheme="minorEastAsia"/>
          <w:i/>
          <w:iCs/>
          <w:color w:val="auto"/>
          <w:sz w:val="24"/>
          <w:u w:val="single"/>
        </w:rPr>
      </w:pPr>
    </w:p>
    <w:bookmarkEnd w:id="11"/>
    <w:bookmarkEnd w:id="12"/>
    <w:p w14:paraId="766E68CC">
      <w:pPr>
        <w:pStyle w:val="3"/>
        <w:widowControl/>
        <w:spacing w:before="0" w:line="360" w:lineRule="auto"/>
        <w:jc w:val="left"/>
        <w:rPr>
          <w:rFonts w:ascii="Times New Roman" w:hAnsi="Times New Roman" w:eastAsiaTheme="minorEastAsia"/>
          <w:color w:val="auto"/>
          <w:sz w:val="24"/>
          <w:szCs w:val="24"/>
        </w:rPr>
      </w:pPr>
      <w:bookmarkStart w:id="13" w:name="_Toc35393792"/>
      <w:bookmarkStart w:id="14" w:name="_Toc35393623"/>
      <w:r>
        <w:rPr>
          <w:rFonts w:ascii="Times New Roman" w:hAnsi="Times New Roman" w:eastAsiaTheme="minorEastAsia"/>
          <w:color w:val="auto"/>
          <w:sz w:val="24"/>
          <w:szCs w:val="24"/>
        </w:rPr>
        <w:t>三、获取采购文件</w:t>
      </w:r>
      <w:bookmarkEnd w:id="13"/>
      <w:bookmarkEnd w:id="14"/>
    </w:p>
    <w:p w14:paraId="2EBC3332">
      <w:pPr>
        <w:adjustRightInd w:val="0"/>
        <w:snapToGrid w:val="0"/>
        <w:spacing w:line="360" w:lineRule="auto"/>
        <w:ind w:firstLine="480" w:firstLineChars="200"/>
        <w:rPr>
          <w:rFonts w:eastAsiaTheme="minorEastAsia"/>
          <w:color w:val="auto"/>
          <w:sz w:val="24"/>
          <w:lang w:bidi="ar"/>
        </w:rPr>
      </w:pPr>
      <w:r>
        <w:rPr>
          <w:rFonts w:eastAsiaTheme="minorEastAsia"/>
          <w:color w:val="auto"/>
          <w:sz w:val="24"/>
          <w:lang w:bidi="ar"/>
        </w:rPr>
        <w:t>1.时间：</w:t>
      </w:r>
      <w:r>
        <w:rPr>
          <w:rFonts w:hint="eastAsia" w:eastAsiaTheme="minorEastAsia"/>
          <w:color w:val="auto"/>
          <w:sz w:val="24"/>
          <w:highlight w:val="none"/>
          <w:lang w:eastAsia="zh-CN"/>
        </w:rPr>
        <w:t>2026年0</w:t>
      </w:r>
      <w:r>
        <w:rPr>
          <w:rFonts w:hint="eastAsia" w:eastAsiaTheme="minorEastAsia"/>
          <w:color w:val="auto"/>
          <w:sz w:val="24"/>
          <w:highlight w:val="none"/>
          <w:lang w:val="en-US" w:eastAsia="zh-CN"/>
        </w:rPr>
        <w:t>8</w:t>
      </w:r>
      <w:r>
        <w:rPr>
          <w:rFonts w:hint="eastAsia" w:eastAsiaTheme="minorEastAsia"/>
          <w:color w:val="auto"/>
          <w:sz w:val="24"/>
          <w:highlight w:val="none"/>
          <w:lang w:eastAsia="zh-CN"/>
        </w:rPr>
        <w:t>月</w:t>
      </w:r>
      <w:r>
        <w:rPr>
          <w:rFonts w:hint="eastAsia" w:eastAsiaTheme="minorEastAsia"/>
          <w:color w:val="auto"/>
          <w:sz w:val="24"/>
          <w:highlight w:val="none"/>
          <w:lang w:val="en-US" w:eastAsia="zh-CN"/>
        </w:rPr>
        <w:t>25</w:t>
      </w:r>
      <w:r>
        <w:rPr>
          <w:rFonts w:hint="eastAsia" w:eastAsiaTheme="minorEastAsia"/>
          <w:color w:val="auto"/>
          <w:sz w:val="24"/>
          <w:highlight w:val="none"/>
          <w:lang w:eastAsia="zh-CN"/>
        </w:rPr>
        <w:t>日</w:t>
      </w:r>
      <w:r>
        <w:rPr>
          <w:rFonts w:eastAsiaTheme="minorEastAsia"/>
          <w:color w:val="auto"/>
          <w:sz w:val="24"/>
          <w:highlight w:val="none"/>
          <w:lang w:bidi="ar"/>
        </w:rPr>
        <w:t>至</w:t>
      </w:r>
      <w:r>
        <w:rPr>
          <w:rFonts w:eastAsiaTheme="minorEastAsia"/>
          <w:color w:val="auto"/>
          <w:sz w:val="24"/>
          <w:highlight w:val="none"/>
        </w:rPr>
        <w:t>2026</w:t>
      </w:r>
      <w:r>
        <w:rPr>
          <w:rFonts w:eastAsiaTheme="minorEastAsia"/>
          <w:color w:val="auto"/>
          <w:sz w:val="24"/>
          <w:highlight w:val="none"/>
          <w:lang w:bidi="ar"/>
        </w:rPr>
        <w:t>年</w:t>
      </w:r>
      <w:r>
        <w:rPr>
          <w:rFonts w:eastAsiaTheme="minorEastAsia"/>
          <w:color w:val="auto"/>
          <w:sz w:val="24"/>
          <w:highlight w:val="none"/>
        </w:rPr>
        <w:t>0</w:t>
      </w:r>
      <w:r>
        <w:rPr>
          <w:rFonts w:hint="eastAsia" w:eastAsiaTheme="minorEastAsia"/>
          <w:color w:val="auto"/>
          <w:sz w:val="24"/>
          <w:highlight w:val="none"/>
          <w:lang w:val="en-US" w:eastAsia="zh-CN"/>
        </w:rPr>
        <w:t>8</w:t>
      </w:r>
      <w:r>
        <w:rPr>
          <w:rFonts w:eastAsiaTheme="minorEastAsia"/>
          <w:color w:val="auto"/>
          <w:sz w:val="24"/>
          <w:highlight w:val="none"/>
          <w:lang w:bidi="ar"/>
        </w:rPr>
        <w:t>月</w:t>
      </w:r>
      <w:r>
        <w:rPr>
          <w:rFonts w:hint="eastAsia" w:eastAsiaTheme="minorEastAsia"/>
          <w:color w:val="auto"/>
          <w:sz w:val="24"/>
          <w:highlight w:val="none"/>
          <w:lang w:val="en-US" w:eastAsia="zh-CN"/>
        </w:rPr>
        <w:t>31</w:t>
      </w:r>
      <w:r>
        <w:rPr>
          <w:rFonts w:eastAsiaTheme="minorEastAsia"/>
          <w:color w:val="auto"/>
          <w:sz w:val="24"/>
          <w:highlight w:val="none"/>
          <w:lang w:bidi="ar"/>
        </w:rPr>
        <w:t>日，每天上午</w:t>
      </w:r>
      <w:r>
        <w:rPr>
          <w:rFonts w:eastAsiaTheme="minorEastAsia"/>
          <w:color w:val="auto"/>
          <w:sz w:val="24"/>
          <w:highlight w:val="none"/>
        </w:rPr>
        <w:t>9</w:t>
      </w:r>
      <w:r>
        <w:rPr>
          <w:rFonts w:hint="eastAsia" w:eastAsiaTheme="minorEastAsia"/>
          <w:color w:val="auto"/>
          <w:sz w:val="24"/>
          <w:highlight w:val="none"/>
        </w:rPr>
        <w:t>：0</w:t>
      </w:r>
      <w:r>
        <w:rPr>
          <w:rFonts w:eastAsiaTheme="minorEastAsia"/>
          <w:color w:val="auto"/>
          <w:sz w:val="24"/>
          <w:highlight w:val="none"/>
        </w:rPr>
        <w:t>0</w:t>
      </w:r>
      <w:r>
        <w:rPr>
          <w:rFonts w:eastAsiaTheme="minorEastAsia"/>
          <w:color w:val="auto"/>
          <w:sz w:val="24"/>
          <w:highlight w:val="none"/>
          <w:lang w:bidi="ar"/>
        </w:rPr>
        <w:t>至</w:t>
      </w:r>
      <w:r>
        <w:rPr>
          <w:rFonts w:eastAsiaTheme="minorEastAsia"/>
          <w:color w:val="auto"/>
          <w:sz w:val="24"/>
          <w:highlight w:val="none"/>
        </w:rPr>
        <w:t>12</w:t>
      </w:r>
      <w:r>
        <w:rPr>
          <w:rFonts w:hint="eastAsia" w:eastAsiaTheme="minorEastAsia"/>
          <w:color w:val="auto"/>
          <w:sz w:val="24"/>
          <w:highlight w:val="none"/>
        </w:rPr>
        <w:t>：0</w:t>
      </w:r>
      <w:r>
        <w:rPr>
          <w:rFonts w:eastAsiaTheme="minorEastAsia"/>
          <w:color w:val="auto"/>
          <w:sz w:val="24"/>
          <w:highlight w:val="none"/>
        </w:rPr>
        <w:t>0</w:t>
      </w:r>
      <w:r>
        <w:rPr>
          <w:rFonts w:eastAsiaTheme="minorEastAsia"/>
          <w:color w:val="auto"/>
          <w:sz w:val="24"/>
          <w:highlight w:val="none"/>
          <w:lang w:bidi="ar"/>
        </w:rPr>
        <w:t>，下午</w:t>
      </w:r>
      <w:r>
        <w:rPr>
          <w:rFonts w:eastAsiaTheme="minorEastAsia"/>
          <w:color w:val="auto"/>
          <w:sz w:val="24"/>
          <w:highlight w:val="none"/>
        </w:rPr>
        <w:t>12</w:t>
      </w:r>
      <w:r>
        <w:rPr>
          <w:rFonts w:hint="eastAsia" w:eastAsiaTheme="minorEastAsia"/>
          <w:color w:val="auto"/>
          <w:sz w:val="24"/>
          <w:highlight w:val="none"/>
        </w:rPr>
        <w:t>：0</w:t>
      </w:r>
      <w:r>
        <w:rPr>
          <w:rFonts w:eastAsiaTheme="minorEastAsia"/>
          <w:color w:val="auto"/>
          <w:sz w:val="24"/>
          <w:highlight w:val="none"/>
        </w:rPr>
        <w:t>0</w:t>
      </w:r>
      <w:r>
        <w:rPr>
          <w:rFonts w:eastAsiaTheme="minorEastAsia"/>
          <w:color w:val="auto"/>
          <w:sz w:val="24"/>
          <w:highlight w:val="none"/>
          <w:lang w:bidi="ar"/>
        </w:rPr>
        <w:t>至</w:t>
      </w:r>
      <w:r>
        <w:rPr>
          <w:rFonts w:eastAsiaTheme="minorEastAsia"/>
          <w:color w:val="auto"/>
          <w:sz w:val="24"/>
          <w:highlight w:val="none"/>
        </w:rPr>
        <w:t>17</w:t>
      </w:r>
      <w:r>
        <w:rPr>
          <w:rFonts w:hint="eastAsia" w:eastAsiaTheme="minorEastAsia"/>
          <w:color w:val="auto"/>
          <w:sz w:val="24"/>
          <w:highlight w:val="none"/>
        </w:rPr>
        <w:t>：0</w:t>
      </w:r>
      <w:r>
        <w:rPr>
          <w:rFonts w:eastAsiaTheme="minorEastAsia"/>
          <w:color w:val="auto"/>
          <w:sz w:val="24"/>
          <w:highlight w:val="none"/>
        </w:rPr>
        <w:t>0</w:t>
      </w:r>
      <w:r>
        <w:rPr>
          <w:rFonts w:eastAsiaTheme="minorEastAsia"/>
          <w:color w:val="auto"/>
          <w:sz w:val="24"/>
          <w:lang w:bidi="ar"/>
        </w:rPr>
        <w:t>（北京时间，法定节假日除外）。</w:t>
      </w:r>
    </w:p>
    <w:p w14:paraId="7818867B">
      <w:pPr>
        <w:adjustRightInd w:val="0"/>
        <w:snapToGrid w:val="0"/>
        <w:spacing w:line="360" w:lineRule="auto"/>
        <w:ind w:firstLine="480" w:firstLineChars="200"/>
        <w:rPr>
          <w:rFonts w:eastAsiaTheme="minorEastAsia"/>
          <w:color w:val="auto"/>
          <w:sz w:val="24"/>
        </w:rPr>
      </w:pPr>
      <w:r>
        <w:rPr>
          <w:rFonts w:eastAsiaTheme="minorEastAsia"/>
          <w:color w:val="auto"/>
          <w:sz w:val="24"/>
          <w:lang w:bidi="ar"/>
        </w:rPr>
        <w:t>2.地点：北京市政府采购电子交易平台</w:t>
      </w:r>
    </w:p>
    <w:p w14:paraId="120F602D">
      <w:pPr>
        <w:widowControl/>
        <w:adjustRightInd w:val="0"/>
        <w:snapToGrid w:val="0"/>
        <w:spacing w:line="360" w:lineRule="auto"/>
        <w:ind w:firstLine="480" w:firstLineChars="200"/>
        <w:jc w:val="left"/>
        <w:rPr>
          <w:rFonts w:eastAsiaTheme="minorEastAsia"/>
          <w:color w:val="auto"/>
          <w:sz w:val="24"/>
          <w:lang w:bidi="ar"/>
        </w:rPr>
      </w:pPr>
      <w:r>
        <w:rPr>
          <w:rFonts w:eastAsiaTheme="minorEastAsia"/>
          <w:color w:val="auto"/>
          <w:sz w:val="24"/>
          <w:lang w:bidi="ar"/>
        </w:rPr>
        <w:t>3.方式：供应商使用CA数字证书</w:t>
      </w:r>
      <w:r>
        <w:rPr>
          <w:color w:val="auto"/>
          <w:sz w:val="24"/>
          <w:lang w:bidi="ar"/>
        </w:rPr>
        <w:t>或电子营业执照</w:t>
      </w:r>
      <w:r>
        <w:rPr>
          <w:rFonts w:eastAsiaTheme="minorEastAsia"/>
          <w:color w:val="auto"/>
          <w:sz w:val="24"/>
          <w:lang w:bidi="ar"/>
        </w:rPr>
        <w:t>登录北京市政府采购电子交易平台（http://zbcg-bjzc.zhongcy.com/bjczj-portal-site/index.html#/home）获取电子版竞争性磋商文件。</w:t>
      </w:r>
    </w:p>
    <w:p w14:paraId="3B6FE1E6">
      <w:pPr>
        <w:widowControl/>
        <w:adjustRightInd w:val="0"/>
        <w:snapToGrid w:val="0"/>
        <w:spacing w:line="360" w:lineRule="auto"/>
        <w:ind w:firstLine="480" w:firstLineChars="200"/>
        <w:jc w:val="left"/>
        <w:rPr>
          <w:rFonts w:eastAsiaTheme="minorEastAsia"/>
          <w:color w:val="auto"/>
          <w:sz w:val="24"/>
        </w:rPr>
      </w:pPr>
      <w:r>
        <w:rPr>
          <w:rFonts w:eastAsiaTheme="minorEastAsia"/>
          <w:color w:val="auto"/>
          <w:sz w:val="24"/>
          <w:lang w:bidi="ar"/>
        </w:rPr>
        <w:t>4.售价：0元。</w:t>
      </w:r>
    </w:p>
    <w:p w14:paraId="47E9451E">
      <w:pPr>
        <w:tabs>
          <w:tab w:val="left" w:pos="900"/>
          <w:tab w:val="left" w:pos="1980"/>
        </w:tabs>
        <w:snapToGrid w:val="0"/>
        <w:spacing w:line="360" w:lineRule="auto"/>
        <w:ind w:left="840"/>
        <w:rPr>
          <w:rFonts w:eastAsiaTheme="minorEastAsia"/>
          <w:color w:val="auto"/>
          <w:sz w:val="24"/>
        </w:rPr>
      </w:pPr>
    </w:p>
    <w:p w14:paraId="6E574A24">
      <w:pPr>
        <w:pStyle w:val="3"/>
        <w:widowControl/>
        <w:spacing w:before="0" w:line="360" w:lineRule="auto"/>
        <w:jc w:val="left"/>
        <w:rPr>
          <w:rFonts w:ascii="Times New Roman" w:hAnsi="Times New Roman" w:eastAsiaTheme="minorEastAsia"/>
          <w:color w:val="auto"/>
          <w:sz w:val="24"/>
          <w:szCs w:val="24"/>
        </w:rPr>
      </w:pPr>
      <w:bookmarkStart w:id="15" w:name="_Toc28359082"/>
      <w:bookmarkStart w:id="16" w:name="_Toc28359005"/>
      <w:bookmarkStart w:id="17" w:name="_Toc35393793"/>
      <w:bookmarkStart w:id="18" w:name="_Toc35393624"/>
      <w:r>
        <w:rPr>
          <w:rFonts w:ascii="Times New Roman" w:hAnsi="Times New Roman" w:eastAsiaTheme="minorEastAsia"/>
          <w:color w:val="auto"/>
          <w:sz w:val="24"/>
          <w:szCs w:val="24"/>
        </w:rPr>
        <w:t>四、</w:t>
      </w:r>
      <w:bookmarkEnd w:id="15"/>
      <w:bookmarkEnd w:id="16"/>
      <w:bookmarkEnd w:id="17"/>
      <w:bookmarkEnd w:id="18"/>
      <w:r>
        <w:rPr>
          <w:rFonts w:ascii="Times New Roman" w:hAnsi="Times New Roman" w:eastAsiaTheme="minorEastAsia"/>
          <w:color w:val="auto"/>
          <w:sz w:val="24"/>
          <w:szCs w:val="24"/>
        </w:rPr>
        <w:t>响应文件提交</w:t>
      </w:r>
    </w:p>
    <w:p w14:paraId="3555C645">
      <w:pPr>
        <w:spacing w:line="360" w:lineRule="auto"/>
        <w:ind w:firstLine="480" w:firstLineChars="200"/>
        <w:rPr>
          <w:rFonts w:eastAsiaTheme="minorEastAsia"/>
          <w:bCs/>
          <w:color w:val="auto"/>
          <w:sz w:val="24"/>
          <w:u w:val="single"/>
        </w:rPr>
      </w:pPr>
      <w:r>
        <w:rPr>
          <w:rFonts w:eastAsiaTheme="minorEastAsia"/>
          <w:color w:val="auto"/>
          <w:sz w:val="24"/>
          <w:lang w:bidi="ar"/>
        </w:rPr>
        <w:t>截止时间：</w:t>
      </w:r>
      <w:r>
        <w:rPr>
          <w:rFonts w:hint="eastAsia" w:eastAsiaTheme="minorEastAsia"/>
          <w:color w:val="auto"/>
          <w:sz w:val="24"/>
          <w:highlight w:val="none"/>
          <w:lang w:eastAsia="zh-CN"/>
        </w:rPr>
        <w:t>2026年09月04日09点30分</w:t>
      </w:r>
      <w:r>
        <w:rPr>
          <w:rFonts w:eastAsiaTheme="minorEastAsia"/>
          <w:bCs/>
          <w:color w:val="auto"/>
          <w:sz w:val="24"/>
          <w:lang w:bidi="ar"/>
        </w:rPr>
        <w:t>（北京时间）</w:t>
      </w:r>
      <w:r>
        <w:rPr>
          <w:rFonts w:eastAsiaTheme="minorEastAsia"/>
          <w:iCs/>
          <w:color w:val="auto"/>
          <w:sz w:val="24"/>
          <w:lang w:bidi="ar"/>
        </w:rPr>
        <w:t>。</w:t>
      </w:r>
    </w:p>
    <w:p w14:paraId="2AB94414">
      <w:pPr>
        <w:spacing w:line="360" w:lineRule="auto"/>
        <w:ind w:firstLine="480" w:firstLineChars="200"/>
        <w:rPr>
          <w:rFonts w:eastAsiaTheme="minorEastAsia"/>
          <w:color w:val="auto"/>
          <w:sz w:val="24"/>
          <w:lang w:val="zh-TW" w:bidi="ar"/>
        </w:rPr>
      </w:pPr>
      <w:r>
        <w:rPr>
          <w:rFonts w:eastAsiaTheme="minorEastAsia"/>
          <w:color w:val="auto"/>
          <w:sz w:val="24"/>
          <w:lang w:bidi="ar"/>
        </w:rPr>
        <w:t>地点：</w:t>
      </w:r>
      <w:r>
        <w:rPr>
          <w:rFonts w:hint="eastAsia"/>
          <w:color w:val="auto"/>
          <w:sz w:val="24"/>
        </w:rPr>
        <w:t>上传至北京市政府采购电子交易平台（网址http://zbcg-bjzc.zhongcy.com/bjczj-portal-site/index.html#/home）</w:t>
      </w:r>
      <w:r>
        <w:rPr>
          <w:rFonts w:eastAsiaTheme="minorEastAsia"/>
          <w:color w:val="auto"/>
          <w:sz w:val="24"/>
          <w:lang w:val="zh-TW" w:bidi="ar"/>
        </w:rPr>
        <w:t>。</w:t>
      </w:r>
    </w:p>
    <w:p w14:paraId="75065198">
      <w:pPr>
        <w:spacing w:line="360" w:lineRule="auto"/>
        <w:ind w:firstLine="480" w:firstLineChars="200"/>
        <w:rPr>
          <w:rFonts w:eastAsiaTheme="minorEastAsia"/>
          <w:color w:val="auto"/>
          <w:sz w:val="24"/>
          <w:lang w:val="zh-TW" w:bidi="ar"/>
        </w:rPr>
      </w:pPr>
    </w:p>
    <w:p w14:paraId="4A9BC3AD">
      <w:pPr>
        <w:pStyle w:val="3"/>
        <w:spacing w:before="0" w:line="360" w:lineRule="auto"/>
        <w:jc w:val="left"/>
        <w:rPr>
          <w:rFonts w:ascii="Times New Roman" w:hAnsi="Times New Roman" w:eastAsiaTheme="minorEastAsia"/>
          <w:color w:val="auto"/>
          <w:sz w:val="24"/>
          <w:szCs w:val="24"/>
        </w:rPr>
      </w:pPr>
      <w:r>
        <w:rPr>
          <w:rFonts w:ascii="Times New Roman" w:hAnsi="Times New Roman" w:eastAsiaTheme="minorEastAsia"/>
          <w:color w:val="auto"/>
          <w:sz w:val="24"/>
          <w:szCs w:val="24"/>
        </w:rPr>
        <w:t>五、开启</w:t>
      </w:r>
    </w:p>
    <w:p w14:paraId="14226EFC">
      <w:pPr>
        <w:spacing w:line="360" w:lineRule="auto"/>
        <w:ind w:firstLine="480" w:firstLineChars="200"/>
        <w:rPr>
          <w:rFonts w:eastAsiaTheme="minorEastAsia"/>
          <w:bCs/>
          <w:color w:val="auto"/>
          <w:sz w:val="24"/>
          <w:u w:val="single"/>
        </w:rPr>
      </w:pPr>
      <w:r>
        <w:rPr>
          <w:rFonts w:eastAsiaTheme="minorEastAsia"/>
          <w:color w:val="auto"/>
          <w:sz w:val="24"/>
          <w:lang w:bidi="ar"/>
        </w:rPr>
        <w:t>时间：</w:t>
      </w:r>
      <w:r>
        <w:rPr>
          <w:rFonts w:hint="eastAsia" w:eastAsiaTheme="minorEastAsia"/>
          <w:color w:val="auto"/>
          <w:sz w:val="24"/>
          <w:lang w:eastAsia="zh-CN"/>
        </w:rPr>
        <w:t>2026年09月04日09点30分</w:t>
      </w:r>
      <w:r>
        <w:rPr>
          <w:rFonts w:eastAsiaTheme="minorEastAsia"/>
          <w:bCs/>
          <w:color w:val="auto"/>
          <w:sz w:val="24"/>
          <w:lang w:bidi="ar"/>
        </w:rPr>
        <w:t>（北京时间）</w:t>
      </w:r>
      <w:r>
        <w:rPr>
          <w:rFonts w:eastAsiaTheme="minorEastAsia"/>
          <w:iCs/>
          <w:color w:val="auto"/>
          <w:sz w:val="24"/>
          <w:lang w:bidi="ar"/>
        </w:rPr>
        <w:t>。</w:t>
      </w:r>
    </w:p>
    <w:p w14:paraId="4344579A">
      <w:pPr>
        <w:spacing w:line="360" w:lineRule="auto"/>
        <w:ind w:firstLine="480" w:firstLineChars="200"/>
        <w:rPr>
          <w:rFonts w:eastAsiaTheme="minorEastAsia"/>
          <w:color w:val="auto"/>
          <w:sz w:val="24"/>
          <w:lang w:val="zh-TW" w:bidi="ar"/>
        </w:rPr>
      </w:pPr>
      <w:r>
        <w:rPr>
          <w:rFonts w:eastAsiaTheme="minorEastAsia"/>
          <w:color w:val="auto"/>
          <w:sz w:val="24"/>
          <w:lang w:bidi="ar"/>
        </w:rPr>
        <w:t>地点：</w:t>
      </w:r>
      <w:r>
        <w:rPr>
          <w:rFonts w:hint="eastAsia"/>
          <w:color w:val="auto"/>
          <w:sz w:val="24"/>
          <w:lang w:bidi="ar"/>
        </w:rPr>
        <w:t>采用远程电子开启方式，代理机构在项目开启时间发起解密，供应商使用加密CA锁登录北京市政府采购电子交易平台自行对电子响应文件进行解密，无须供应商到达现场，当日评标专家会在系统中发起二轮报价邀请，供应商应及时关注系统并在系统中进行二次报价</w:t>
      </w:r>
      <w:r>
        <w:rPr>
          <w:rFonts w:eastAsiaTheme="minorEastAsia"/>
          <w:color w:val="auto"/>
          <w:sz w:val="24"/>
          <w:lang w:val="zh-TW" w:bidi="ar"/>
        </w:rPr>
        <w:t>。</w:t>
      </w:r>
    </w:p>
    <w:p w14:paraId="34B7B952">
      <w:pPr>
        <w:spacing w:line="360" w:lineRule="auto"/>
        <w:ind w:firstLine="480" w:firstLineChars="200"/>
        <w:rPr>
          <w:rFonts w:eastAsiaTheme="minorEastAsia"/>
          <w:bCs/>
          <w:color w:val="auto"/>
          <w:sz w:val="24"/>
          <w:u w:val="single"/>
        </w:rPr>
      </w:pPr>
    </w:p>
    <w:p w14:paraId="10ADB64F">
      <w:pPr>
        <w:pStyle w:val="3"/>
        <w:spacing w:before="0" w:line="360" w:lineRule="auto"/>
        <w:jc w:val="left"/>
        <w:rPr>
          <w:rFonts w:ascii="Times New Roman" w:hAnsi="Times New Roman" w:eastAsiaTheme="minorEastAsia"/>
          <w:color w:val="auto"/>
          <w:sz w:val="24"/>
          <w:szCs w:val="24"/>
        </w:rPr>
      </w:pPr>
      <w:bookmarkStart w:id="19" w:name="_Toc28359007"/>
      <w:bookmarkStart w:id="20" w:name="_Toc35393794"/>
      <w:bookmarkStart w:id="21" w:name="_Toc35393625"/>
      <w:bookmarkStart w:id="22" w:name="_Toc28359084"/>
      <w:r>
        <w:rPr>
          <w:rFonts w:ascii="Times New Roman" w:hAnsi="Times New Roman" w:eastAsiaTheme="minorEastAsia"/>
          <w:color w:val="auto"/>
          <w:sz w:val="24"/>
          <w:szCs w:val="24"/>
        </w:rPr>
        <w:t>六、公告期限</w:t>
      </w:r>
      <w:bookmarkEnd w:id="19"/>
      <w:bookmarkEnd w:id="20"/>
      <w:bookmarkEnd w:id="21"/>
      <w:bookmarkEnd w:id="22"/>
    </w:p>
    <w:p w14:paraId="20FCA65E">
      <w:pPr>
        <w:spacing w:line="360" w:lineRule="auto"/>
        <w:ind w:firstLine="480" w:firstLineChars="200"/>
        <w:rPr>
          <w:rFonts w:eastAsiaTheme="minorEastAsia"/>
          <w:color w:val="auto"/>
          <w:kern w:val="0"/>
          <w:sz w:val="24"/>
        </w:rPr>
      </w:pPr>
      <w:r>
        <w:rPr>
          <w:rFonts w:eastAsiaTheme="minorEastAsia"/>
          <w:color w:val="auto"/>
          <w:kern w:val="0"/>
          <w:sz w:val="24"/>
        </w:rPr>
        <w:t>自本公告发布之日起3个工作日。</w:t>
      </w:r>
    </w:p>
    <w:p w14:paraId="7CDD37F0">
      <w:pPr>
        <w:spacing w:line="360" w:lineRule="auto"/>
        <w:ind w:firstLine="480" w:firstLineChars="200"/>
        <w:rPr>
          <w:rFonts w:eastAsiaTheme="minorEastAsia"/>
          <w:color w:val="auto"/>
          <w:kern w:val="0"/>
          <w:sz w:val="24"/>
        </w:rPr>
      </w:pPr>
    </w:p>
    <w:p w14:paraId="68862ED8">
      <w:pPr>
        <w:pStyle w:val="3"/>
        <w:spacing w:before="0" w:line="360" w:lineRule="auto"/>
        <w:jc w:val="left"/>
        <w:rPr>
          <w:rFonts w:ascii="Times New Roman" w:hAnsi="Times New Roman" w:eastAsiaTheme="minorEastAsia"/>
          <w:color w:val="auto"/>
          <w:sz w:val="24"/>
          <w:szCs w:val="24"/>
        </w:rPr>
      </w:pPr>
      <w:bookmarkStart w:id="23" w:name="_Toc35393795"/>
      <w:bookmarkStart w:id="24" w:name="_Toc35393626"/>
      <w:r>
        <w:rPr>
          <w:rFonts w:ascii="Times New Roman" w:hAnsi="Times New Roman" w:eastAsiaTheme="minorEastAsia"/>
          <w:color w:val="auto"/>
          <w:sz w:val="24"/>
          <w:szCs w:val="24"/>
        </w:rPr>
        <w:t>七、其他补充事宜</w:t>
      </w:r>
      <w:bookmarkEnd w:id="23"/>
      <w:bookmarkEnd w:id="24"/>
    </w:p>
    <w:p w14:paraId="4ECC366C">
      <w:pPr>
        <w:spacing w:line="360" w:lineRule="auto"/>
        <w:ind w:firstLine="480" w:firstLineChars="200"/>
        <w:rPr>
          <w:rFonts w:eastAsiaTheme="minorEastAsia"/>
          <w:color w:val="auto"/>
          <w:sz w:val="24"/>
        </w:rPr>
      </w:pPr>
      <w:r>
        <w:rPr>
          <w:rFonts w:eastAsiaTheme="minorEastAsia"/>
          <w:color w:val="auto"/>
          <w:sz w:val="24"/>
        </w:rPr>
        <w:t>1.本项目需要落实的政府采购政策：</w:t>
      </w:r>
    </w:p>
    <w:p w14:paraId="50CB460B">
      <w:pPr>
        <w:spacing w:line="360" w:lineRule="auto"/>
        <w:ind w:firstLine="480" w:firstLineChars="200"/>
        <w:rPr>
          <w:color w:val="auto"/>
          <w:sz w:val="24"/>
          <w:lang w:bidi="ar"/>
        </w:rPr>
      </w:pPr>
      <w:r>
        <w:rPr>
          <w:rFonts w:hint="eastAsia"/>
          <w:color w:val="auto"/>
          <w:sz w:val="24"/>
          <w:lang w:bidi="ar"/>
        </w:rPr>
        <w:t>（1）节能产品政府采购政策（财库〔2019〕9号、财库〔2019〕19号）</w:t>
      </w:r>
    </w:p>
    <w:p w14:paraId="3AC3F643">
      <w:pPr>
        <w:spacing w:line="360" w:lineRule="auto"/>
        <w:ind w:firstLine="480" w:firstLineChars="200"/>
        <w:rPr>
          <w:color w:val="auto"/>
          <w:sz w:val="24"/>
          <w:lang w:bidi="ar"/>
        </w:rPr>
      </w:pPr>
      <w:r>
        <w:rPr>
          <w:rFonts w:hint="eastAsia"/>
          <w:color w:val="auto"/>
          <w:sz w:val="24"/>
          <w:lang w:bidi="ar"/>
        </w:rPr>
        <w:t>（2）环境标志产品政府采购政策（财库〔2019〕9号、财库〔2019〕18号）</w:t>
      </w:r>
    </w:p>
    <w:p w14:paraId="736EE009">
      <w:pPr>
        <w:spacing w:line="360" w:lineRule="auto"/>
        <w:ind w:firstLine="480" w:firstLineChars="200"/>
        <w:rPr>
          <w:color w:val="auto"/>
          <w:sz w:val="24"/>
          <w:lang w:bidi="ar"/>
        </w:rPr>
      </w:pPr>
      <w:r>
        <w:rPr>
          <w:rFonts w:hint="eastAsia"/>
          <w:color w:val="auto"/>
          <w:sz w:val="24"/>
          <w:lang w:bidi="ar"/>
        </w:rPr>
        <w:t>（3）政府采购进口产品管理政策(财库[2007]119号、财库[2008]248号)</w:t>
      </w:r>
    </w:p>
    <w:p w14:paraId="63500959">
      <w:pPr>
        <w:spacing w:line="360" w:lineRule="auto"/>
        <w:ind w:firstLine="480" w:firstLineChars="200"/>
        <w:rPr>
          <w:color w:val="auto"/>
          <w:sz w:val="24"/>
          <w:lang w:bidi="ar"/>
        </w:rPr>
      </w:pPr>
      <w:r>
        <w:rPr>
          <w:rFonts w:hint="eastAsia"/>
          <w:color w:val="auto"/>
          <w:sz w:val="24"/>
          <w:lang w:bidi="ar"/>
        </w:rPr>
        <w:t>（4）政府采购支持监狱企业发展政策（财库[2014]68号）</w:t>
      </w:r>
    </w:p>
    <w:p w14:paraId="0B859AC9">
      <w:pPr>
        <w:spacing w:line="360" w:lineRule="auto"/>
        <w:ind w:firstLine="480" w:firstLineChars="200"/>
        <w:rPr>
          <w:color w:val="auto"/>
          <w:sz w:val="24"/>
          <w:lang w:bidi="ar"/>
        </w:rPr>
      </w:pPr>
      <w:r>
        <w:rPr>
          <w:rFonts w:hint="eastAsia"/>
          <w:color w:val="auto"/>
          <w:sz w:val="24"/>
          <w:lang w:bidi="ar"/>
        </w:rPr>
        <w:t>（5）政府采购促进残疾人就业政策（财库[2017]141号）</w:t>
      </w:r>
    </w:p>
    <w:p w14:paraId="4D6C472E">
      <w:pPr>
        <w:spacing w:line="360" w:lineRule="auto"/>
        <w:ind w:firstLine="480" w:firstLineChars="200"/>
        <w:rPr>
          <w:color w:val="auto"/>
          <w:sz w:val="24"/>
          <w:lang w:bidi="ar"/>
        </w:rPr>
      </w:pPr>
      <w:r>
        <w:rPr>
          <w:rFonts w:hint="eastAsia"/>
          <w:color w:val="auto"/>
          <w:sz w:val="24"/>
          <w:lang w:bidi="ar"/>
        </w:rPr>
        <w:t>（6）《关于印发&lt;政府采购促进中小企业发展管理办法&gt;的通知》（财库【2020】46号）</w:t>
      </w:r>
    </w:p>
    <w:p w14:paraId="47C53CF4">
      <w:pPr>
        <w:spacing w:line="360" w:lineRule="auto"/>
        <w:ind w:firstLine="480" w:firstLineChars="200"/>
        <w:rPr>
          <w:rFonts w:hint="eastAsia"/>
          <w:color w:val="auto"/>
          <w:sz w:val="24"/>
          <w:lang w:bidi="ar"/>
        </w:rPr>
      </w:pPr>
      <w:r>
        <w:rPr>
          <w:rFonts w:hint="eastAsia"/>
          <w:color w:val="auto"/>
          <w:sz w:val="24"/>
          <w:lang w:bidi="ar"/>
        </w:rPr>
        <w:t>（7）《关于进一步加大政府采购支持中小企业力度的通知》（财库【2022】19号）</w:t>
      </w:r>
    </w:p>
    <w:p w14:paraId="319E4750">
      <w:pPr>
        <w:spacing w:line="360" w:lineRule="auto"/>
        <w:ind w:firstLine="480" w:firstLineChars="200"/>
        <w:rPr>
          <w:rFonts w:hint="eastAsia"/>
          <w:color w:val="auto"/>
          <w:sz w:val="24"/>
          <w:lang w:bidi="ar"/>
        </w:rPr>
      </w:pPr>
      <w:r>
        <w:rPr>
          <w:rFonts w:hint="eastAsia"/>
          <w:color w:val="auto"/>
          <w:sz w:val="24"/>
          <w:lang w:bidi="ar"/>
        </w:rPr>
        <w:t>（8）关于推动解决政府采购异常低价问题的通知（财库【2026】2号）</w:t>
      </w:r>
    </w:p>
    <w:p w14:paraId="0690964E">
      <w:pPr>
        <w:pStyle w:val="4"/>
        <w:rPr>
          <w:rFonts w:hint="eastAsia"/>
          <w:color w:val="auto"/>
          <w:sz w:val="24"/>
          <w:lang w:bidi="ar"/>
        </w:rPr>
      </w:pPr>
      <w:r>
        <w:rPr>
          <w:rFonts w:hint="eastAsia"/>
          <w:color w:val="auto"/>
          <w:sz w:val="24"/>
          <w:highlight w:val="none"/>
          <w:lang w:eastAsia="zh-CN" w:bidi="ar"/>
        </w:rPr>
        <w:t>（</w:t>
      </w:r>
      <w:r>
        <w:rPr>
          <w:rFonts w:hint="eastAsia"/>
          <w:color w:val="auto"/>
          <w:sz w:val="24"/>
          <w:highlight w:val="none"/>
          <w:lang w:val="en-US" w:eastAsia="zh-CN" w:bidi="ar"/>
        </w:rPr>
        <w:t>9</w:t>
      </w:r>
      <w:r>
        <w:rPr>
          <w:rFonts w:hint="eastAsia"/>
          <w:color w:val="auto"/>
          <w:sz w:val="24"/>
          <w:highlight w:val="none"/>
          <w:lang w:eastAsia="zh-CN" w:bidi="ar"/>
        </w:rPr>
        <w:t>）《国务院办公厅关于在政府采购中实施本国产品标准及相关政策的通知》（国办发</w:t>
      </w:r>
      <w:r>
        <w:rPr>
          <w:rFonts w:hint="eastAsia"/>
          <w:color w:val="auto"/>
          <w:sz w:val="24"/>
          <w:lang w:bidi="ar"/>
        </w:rPr>
        <w:t>【</w:t>
      </w:r>
      <w:r>
        <w:rPr>
          <w:rFonts w:hint="eastAsia"/>
          <w:color w:val="auto"/>
          <w:sz w:val="24"/>
          <w:highlight w:val="none"/>
          <w:lang w:eastAsia="zh-CN" w:bidi="ar"/>
        </w:rPr>
        <w:t>2025</w:t>
      </w:r>
      <w:r>
        <w:rPr>
          <w:rFonts w:hint="eastAsia"/>
          <w:color w:val="auto"/>
          <w:sz w:val="24"/>
          <w:lang w:bidi="ar"/>
        </w:rPr>
        <w:t>】</w:t>
      </w:r>
      <w:r>
        <w:rPr>
          <w:rFonts w:hint="eastAsia"/>
          <w:color w:val="auto"/>
          <w:sz w:val="24"/>
          <w:highlight w:val="none"/>
          <w:lang w:eastAsia="zh-CN" w:bidi="ar"/>
        </w:rPr>
        <w:t>34号）</w:t>
      </w:r>
    </w:p>
    <w:p w14:paraId="53384463">
      <w:pPr>
        <w:spacing w:line="360" w:lineRule="auto"/>
        <w:ind w:firstLine="480" w:firstLineChars="200"/>
        <w:rPr>
          <w:rFonts w:eastAsiaTheme="minorEastAsia"/>
          <w:color w:val="auto"/>
          <w:sz w:val="24"/>
        </w:rPr>
      </w:pPr>
      <w:r>
        <w:rPr>
          <w:rFonts w:eastAsiaTheme="minorEastAsia"/>
          <w:color w:val="auto"/>
          <w:sz w:val="24"/>
        </w:rPr>
        <w:t>2.本项目的采购年限为/年、预算金额为/万元、当年安排数为/万元。</w:t>
      </w:r>
    </w:p>
    <w:p w14:paraId="6D85E52A">
      <w:pPr>
        <w:widowControl/>
        <w:adjustRightInd w:val="0"/>
        <w:snapToGrid w:val="0"/>
        <w:spacing w:line="360" w:lineRule="auto"/>
        <w:ind w:firstLine="480" w:firstLineChars="200"/>
        <w:jc w:val="left"/>
        <w:rPr>
          <w:rFonts w:eastAsiaTheme="minorEastAsia"/>
          <w:bCs/>
          <w:color w:val="auto"/>
          <w:sz w:val="24"/>
          <w:lang w:bidi="ar"/>
        </w:rPr>
      </w:pPr>
      <w:r>
        <w:rPr>
          <w:rFonts w:eastAsiaTheme="minorEastAsia"/>
          <w:color w:val="auto"/>
          <w:sz w:val="24"/>
          <w:lang w:bidi="ar"/>
        </w:rPr>
        <w:t>3.本项目采用全流程电子化采购方式，请供应商认真学习北京市政府采购电子交易平台发布的相关操作手册</w:t>
      </w:r>
      <w:r>
        <w:rPr>
          <w:color w:val="auto"/>
          <w:sz w:val="24"/>
          <w:lang w:bidi="ar"/>
        </w:rPr>
        <w:t>（供应商可在交易平台下载相关手册）</w:t>
      </w:r>
      <w:r>
        <w:rPr>
          <w:rFonts w:eastAsiaTheme="minorEastAsia"/>
          <w:color w:val="auto"/>
          <w:sz w:val="24"/>
          <w:lang w:bidi="ar"/>
        </w:rPr>
        <w:t>，办理CA数字证书</w:t>
      </w:r>
      <w:r>
        <w:rPr>
          <w:color w:val="auto"/>
          <w:sz w:val="24"/>
          <w:lang w:bidi="ar"/>
        </w:rPr>
        <w:t>或电子营业执照</w:t>
      </w:r>
      <w:r>
        <w:rPr>
          <w:rFonts w:eastAsiaTheme="minorEastAsia"/>
          <w:color w:val="auto"/>
          <w:sz w:val="24"/>
          <w:lang w:bidi="ar"/>
        </w:rPr>
        <w:t>、进行北京市政府采购电子交易平台注册绑定，并认真核实</w:t>
      </w:r>
      <w:r>
        <w:rPr>
          <w:rFonts w:eastAsiaTheme="minorEastAsia"/>
          <w:bCs/>
          <w:color w:val="auto"/>
          <w:sz w:val="24"/>
          <w:lang w:bidi="ar"/>
        </w:rPr>
        <w:t>CA数字证书</w:t>
      </w:r>
      <w:r>
        <w:rPr>
          <w:color w:val="auto"/>
          <w:sz w:val="24"/>
          <w:lang w:bidi="ar"/>
        </w:rPr>
        <w:t>或电子营业执照</w:t>
      </w:r>
      <w:r>
        <w:rPr>
          <w:rFonts w:eastAsiaTheme="minorEastAsia"/>
          <w:bCs/>
          <w:color w:val="auto"/>
          <w:sz w:val="24"/>
          <w:lang w:bidi="ar"/>
        </w:rPr>
        <w:t>情况确认是否符合本项目电子化采购流程要求。</w:t>
      </w:r>
    </w:p>
    <w:p w14:paraId="67C8C563">
      <w:pPr>
        <w:adjustRightInd w:val="0"/>
        <w:snapToGrid w:val="0"/>
        <w:spacing w:line="360" w:lineRule="auto"/>
        <w:ind w:firstLine="480" w:firstLineChars="200"/>
        <w:rPr>
          <w:rFonts w:eastAsiaTheme="minorEastAsia"/>
          <w:color w:val="auto"/>
          <w:sz w:val="24"/>
        </w:rPr>
      </w:pPr>
      <w:r>
        <w:rPr>
          <w:rFonts w:eastAsiaTheme="minorEastAsia"/>
          <w:color w:val="auto"/>
          <w:sz w:val="24"/>
          <w:lang w:bidi="ar"/>
        </w:rPr>
        <w:t>CA数字证书服务热线 010-58511086</w:t>
      </w:r>
    </w:p>
    <w:p w14:paraId="088D7C6C">
      <w:pPr>
        <w:adjustRightInd w:val="0"/>
        <w:snapToGrid w:val="0"/>
        <w:spacing w:line="360" w:lineRule="auto"/>
        <w:ind w:firstLine="480" w:firstLineChars="200"/>
        <w:rPr>
          <w:color w:val="auto"/>
          <w:sz w:val="24"/>
        </w:rPr>
      </w:pPr>
      <w:r>
        <w:rPr>
          <w:color w:val="auto"/>
          <w:sz w:val="24"/>
          <w:lang w:bidi="ar"/>
        </w:rPr>
        <w:t>电子营业执照服务热线 400-699-7000</w:t>
      </w:r>
    </w:p>
    <w:p w14:paraId="1E94185E">
      <w:pPr>
        <w:adjustRightInd w:val="0"/>
        <w:snapToGrid w:val="0"/>
        <w:spacing w:line="360" w:lineRule="auto"/>
        <w:ind w:firstLine="480" w:firstLineChars="200"/>
        <w:rPr>
          <w:rFonts w:eastAsiaTheme="minorEastAsia"/>
          <w:color w:val="auto"/>
          <w:sz w:val="24"/>
        </w:rPr>
      </w:pPr>
      <w:r>
        <w:rPr>
          <w:rFonts w:eastAsiaTheme="minorEastAsia"/>
          <w:color w:val="auto"/>
          <w:sz w:val="24"/>
          <w:lang w:bidi="ar"/>
        </w:rPr>
        <w:t xml:space="preserve">技术支持服务热线    010-86483801    </w:t>
      </w:r>
    </w:p>
    <w:p w14:paraId="6EE9E169">
      <w:pPr>
        <w:widowControl/>
        <w:adjustRightInd w:val="0"/>
        <w:snapToGrid w:val="0"/>
        <w:spacing w:line="360" w:lineRule="auto"/>
        <w:ind w:firstLine="480" w:firstLineChars="200"/>
        <w:jc w:val="left"/>
        <w:rPr>
          <w:rFonts w:eastAsiaTheme="minorEastAsia"/>
          <w:color w:val="auto"/>
          <w:sz w:val="24"/>
          <w:lang w:bidi="ar"/>
        </w:rPr>
      </w:pPr>
      <w:r>
        <w:rPr>
          <w:rFonts w:eastAsiaTheme="minorEastAsia"/>
          <w:color w:val="auto"/>
          <w:sz w:val="24"/>
          <w:lang w:bidi="ar"/>
        </w:rPr>
        <w:t>3.1办理CA数字证书</w:t>
      </w:r>
      <w:r>
        <w:rPr>
          <w:color w:val="auto"/>
          <w:sz w:val="24"/>
          <w:lang w:bidi="ar"/>
        </w:rPr>
        <w:t>或电子营业执照</w:t>
      </w:r>
    </w:p>
    <w:p w14:paraId="21EF2123">
      <w:pPr>
        <w:widowControl/>
        <w:adjustRightInd w:val="0"/>
        <w:snapToGrid w:val="0"/>
        <w:spacing w:line="360" w:lineRule="auto"/>
        <w:ind w:firstLine="480" w:firstLineChars="200"/>
        <w:jc w:val="left"/>
        <w:rPr>
          <w:rFonts w:eastAsiaTheme="minorEastAsia"/>
          <w:color w:val="auto"/>
          <w:sz w:val="24"/>
        </w:rPr>
      </w:pPr>
      <w:r>
        <w:rPr>
          <w:rFonts w:eastAsiaTheme="minorEastAsia"/>
          <w:color w:val="auto"/>
          <w:sz w:val="24"/>
          <w:lang w:bidi="ar"/>
        </w:rPr>
        <w:t>供应商登录北京市政府采购电子交易平台查阅 “用户指南”—“操作指南”—“市场主体CA办理操作流程指引”</w:t>
      </w:r>
      <w:r>
        <w:rPr>
          <w:color w:val="auto"/>
          <w:sz w:val="24"/>
          <w:lang w:bidi="ar"/>
        </w:rPr>
        <w:t xml:space="preserve"> /“电子营业执照使用指南”</w:t>
      </w:r>
      <w:r>
        <w:rPr>
          <w:rFonts w:eastAsiaTheme="minorEastAsia"/>
          <w:color w:val="auto"/>
          <w:sz w:val="24"/>
          <w:lang w:bidi="ar"/>
        </w:rPr>
        <w:t>，按照程序要求办理。</w:t>
      </w:r>
    </w:p>
    <w:p w14:paraId="39349375">
      <w:pPr>
        <w:adjustRightInd w:val="0"/>
        <w:snapToGrid w:val="0"/>
        <w:spacing w:line="360" w:lineRule="auto"/>
        <w:ind w:firstLine="480" w:firstLineChars="200"/>
        <w:rPr>
          <w:rFonts w:eastAsiaTheme="minorEastAsia"/>
          <w:color w:val="auto"/>
          <w:sz w:val="24"/>
          <w:lang w:bidi="ar"/>
        </w:rPr>
      </w:pPr>
      <w:r>
        <w:rPr>
          <w:rFonts w:eastAsiaTheme="minorEastAsia"/>
          <w:color w:val="auto"/>
          <w:sz w:val="24"/>
          <w:lang w:bidi="ar"/>
        </w:rPr>
        <w:t>3.2注册</w:t>
      </w:r>
    </w:p>
    <w:p w14:paraId="637A7D37">
      <w:pPr>
        <w:adjustRightInd w:val="0"/>
        <w:snapToGrid w:val="0"/>
        <w:spacing w:line="360" w:lineRule="auto"/>
        <w:ind w:firstLine="480" w:firstLineChars="200"/>
        <w:rPr>
          <w:rFonts w:eastAsiaTheme="minorEastAsia"/>
          <w:color w:val="auto"/>
          <w:sz w:val="24"/>
        </w:rPr>
      </w:pPr>
      <w:r>
        <w:rPr>
          <w:rFonts w:eastAsiaTheme="minorEastAsia"/>
          <w:color w:val="auto"/>
          <w:sz w:val="24"/>
          <w:lang w:bidi="ar"/>
        </w:rPr>
        <w:t>供应商登录北京市政府采购电子交易平台“用户指南”—“操作指南”—“市场主体注册入库操作流程指引”进行自助注册绑定。</w:t>
      </w:r>
    </w:p>
    <w:p w14:paraId="5B217079">
      <w:pPr>
        <w:widowControl/>
        <w:adjustRightInd w:val="0"/>
        <w:snapToGrid w:val="0"/>
        <w:spacing w:line="360" w:lineRule="auto"/>
        <w:ind w:firstLine="480" w:firstLineChars="200"/>
        <w:jc w:val="left"/>
        <w:rPr>
          <w:rFonts w:eastAsiaTheme="minorEastAsia"/>
          <w:color w:val="auto"/>
          <w:sz w:val="24"/>
          <w:lang w:bidi="ar"/>
        </w:rPr>
      </w:pPr>
      <w:r>
        <w:rPr>
          <w:rFonts w:eastAsiaTheme="minorEastAsia"/>
          <w:color w:val="auto"/>
          <w:sz w:val="24"/>
          <w:lang w:bidi="ar"/>
        </w:rPr>
        <w:t>3.3驱动、客户端下载</w:t>
      </w:r>
    </w:p>
    <w:p w14:paraId="34D56EF5">
      <w:pPr>
        <w:widowControl/>
        <w:adjustRightInd w:val="0"/>
        <w:snapToGrid w:val="0"/>
        <w:spacing w:line="360" w:lineRule="auto"/>
        <w:ind w:firstLine="480" w:firstLineChars="200"/>
        <w:jc w:val="left"/>
        <w:rPr>
          <w:rFonts w:eastAsiaTheme="minorEastAsia"/>
          <w:color w:val="auto"/>
          <w:sz w:val="24"/>
        </w:rPr>
      </w:pPr>
      <w:r>
        <w:rPr>
          <w:rFonts w:eastAsiaTheme="minorEastAsia"/>
          <w:color w:val="auto"/>
          <w:sz w:val="24"/>
          <w:lang w:bidi="ar"/>
        </w:rPr>
        <w:t>供应商登录北京市政府采购电子交易平台“用户指南”—“工具下载”—“招标采购系统文件驱动安装包”下载相关驱动。</w:t>
      </w:r>
    </w:p>
    <w:p w14:paraId="66F38F3C">
      <w:pPr>
        <w:adjustRightInd w:val="0"/>
        <w:snapToGrid w:val="0"/>
        <w:spacing w:line="360" w:lineRule="auto"/>
        <w:ind w:firstLine="480" w:firstLineChars="200"/>
        <w:rPr>
          <w:rFonts w:eastAsiaTheme="minorEastAsia"/>
          <w:color w:val="auto"/>
          <w:sz w:val="24"/>
          <w:lang w:bidi="ar"/>
        </w:rPr>
      </w:pPr>
      <w:r>
        <w:rPr>
          <w:rFonts w:eastAsiaTheme="minorEastAsia"/>
          <w:color w:val="auto"/>
          <w:sz w:val="24"/>
          <w:lang w:bidi="ar"/>
        </w:rPr>
        <w:t>供应商登录北京市政府采购电子交易平台“用户指南”—“工具下载”—“投标文件编制工具”下载相关客户端。</w:t>
      </w:r>
    </w:p>
    <w:p w14:paraId="3B0890CB">
      <w:pPr>
        <w:adjustRightInd w:val="0"/>
        <w:snapToGrid w:val="0"/>
        <w:spacing w:line="360" w:lineRule="auto"/>
        <w:ind w:firstLine="480" w:firstLineChars="200"/>
        <w:rPr>
          <w:rFonts w:eastAsiaTheme="minorEastAsia"/>
          <w:color w:val="auto"/>
          <w:sz w:val="24"/>
          <w:lang w:bidi="ar"/>
        </w:rPr>
      </w:pPr>
      <w:r>
        <w:rPr>
          <w:rFonts w:eastAsiaTheme="minorEastAsia"/>
          <w:color w:val="auto"/>
          <w:sz w:val="24"/>
          <w:lang w:bidi="ar"/>
        </w:rPr>
        <w:t>3.4 获取电子竞争性磋商文件</w:t>
      </w:r>
    </w:p>
    <w:p w14:paraId="6831442B">
      <w:pPr>
        <w:adjustRightInd w:val="0"/>
        <w:snapToGrid w:val="0"/>
        <w:spacing w:line="360" w:lineRule="auto"/>
        <w:ind w:firstLine="480" w:firstLineChars="200"/>
        <w:rPr>
          <w:rFonts w:eastAsiaTheme="minorEastAsia"/>
          <w:color w:val="auto"/>
          <w:sz w:val="24"/>
          <w:lang w:bidi="ar"/>
        </w:rPr>
      </w:pPr>
      <w:r>
        <w:rPr>
          <w:rFonts w:eastAsiaTheme="minorEastAsia"/>
          <w:color w:val="auto"/>
          <w:sz w:val="24"/>
          <w:lang w:bidi="ar"/>
        </w:rPr>
        <w:t>供应商使用CA数字证书</w:t>
      </w:r>
      <w:r>
        <w:rPr>
          <w:color w:val="auto"/>
          <w:sz w:val="24"/>
          <w:lang w:bidi="ar"/>
        </w:rPr>
        <w:t>或电子营业执照</w:t>
      </w:r>
      <w:r>
        <w:rPr>
          <w:rFonts w:eastAsiaTheme="minorEastAsia"/>
          <w:color w:val="auto"/>
          <w:sz w:val="24"/>
          <w:lang w:bidi="ar"/>
        </w:rPr>
        <w:t>登录北京市政府采购电子交易平台获取电子竞争性磋商文件。</w:t>
      </w:r>
    </w:p>
    <w:p w14:paraId="0265C080">
      <w:pPr>
        <w:adjustRightInd w:val="0"/>
        <w:snapToGrid w:val="0"/>
        <w:spacing w:line="360" w:lineRule="auto"/>
        <w:ind w:firstLine="480" w:firstLineChars="200"/>
        <w:rPr>
          <w:rFonts w:eastAsiaTheme="minorEastAsia"/>
          <w:color w:val="auto"/>
          <w:sz w:val="24"/>
          <w:lang w:bidi="ar"/>
        </w:rPr>
      </w:pPr>
      <w:r>
        <w:rPr>
          <w:color w:val="auto"/>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3BF014AF">
      <w:pPr>
        <w:adjustRightInd w:val="0"/>
        <w:snapToGrid w:val="0"/>
        <w:spacing w:line="360" w:lineRule="auto"/>
        <w:ind w:firstLine="480" w:firstLineChars="200"/>
        <w:rPr>
          <w:rFonts w:eastAsiaTheme="minorEastAsia"/>
          <w:color w:val="auto"/>
          <w:sz w:val="24"/>
          <w:lang w:bidi="ar"/>
        </w:rPr>
      </w:pPr>
      <w:r>
        <w:rPr>
          <w:rFonts w:eastAsiaTheme="minorEastAsia"/>
          <w:color w:val="auto"/>
          <w:sz w:val="24"/>
          <w:lang w:bidi="ar"/>
        </w:rPr>
        <w:t>3.5编制电子响应文件</w:t>
      </w:r>
    </w:p>
    <w:p w14:paraId="7BA03CB0">
      <w:pPr>
        <w:adjustRightInd w:val="0"/>
        <w:snapToGrid w:val="0"/>
        <w:spacing w:line="360" w:lineRule="auto"/>
        <w:ind w:firstLine="480" w:firstLineChars="200"/>
        <w:rPr>
          <w:rFonts w:eastAsiaTheme="minorEastAsia"/>
          <w:color w:val="auto"/>
          <w:sz w:val="24"/>
          <w:lang w:bidi="ar"/>
        </w:rPr>
      </w:pPr>
      <w:r>
        <w:rPr>
          <w:rFonts w:eastAsiaTheme="minorEastAsia"/>
          <w:color w:val="auto"/>
          <w:sz w:val="24"/>
          <w:lang w:bidi="ar"/>
        </w:rPr>
        <w:t>供应商应使用电子投标客户端编制电子响应文件并进行线上响应，供应商电子响应文件需要加密并加盖电子签章</w:t>
      </w:r>
      <w:r>
        <w:rPr>
          <w:rFonts w:eastAsiaTheme="minorEastAsia"/>
          <w:bCs/>
          <w:color w:val="auto"/>
          <w:sz w:val="24"/>
          <w:lang w:bidi="ar"/>
        </w:rPr>
        <w:t>，如无法按照要求在电子响应文件中加盖电子签章和加密，请及时通过技术支持服务热线联系技术人员</w:t>
      </w:r>
      <w:r>
        <w:rPr>
          <w:rFonts w:eastAsiaTheme="minorEastAsia"/>
          <w:color w:val="auto"/>
          <w:sz w:val="24"/>
          <w:lang w:bidi="ar"/>
        </w:rPr>
        <w:t>。</w:t>
      </w:r>
    </w:p>
    <w:p w14:paraId="0D05648E">
      <w:pPr>
        <w:widowControl/>
        <w:spacing w:line="360" w:lineRule="auto"/>
        <w:ind w:firstLine="480" w:firstLineChars="200"/>
        <w:jc w:val="left"/>
        <w:rPr>
          <w:rFonts w:eastAsiaTheme="minorEastAsia"/>
          <w:color w:val="auto"/>
          <w:sz w:val="24"/>
          <w:lang w:val="zh-TW" w:bidi="ar"/>
        </w:rPr>
      </w:pPr>
      <w:r>
        <w:rPr>
          <w:rFonts w:eastAsiaTheme="minorEastAsia"/>
          <w:color w:val="auto"/>
          <w:sz w:val="24"/>
          <w:lang w:val="zh-TW" w:eastAsia="zh-TW" w:bidi="ar"/>
        </w:rPr>
        <w:t>3.6</w:t>
      </w:r>
      <w:r>
        <w:rPr>
          <w:rFonts w:eastAsiaTheme="minorEastAsia"/>
          <w:color w:val="auto"/>
          <w:sz w:val="24"/>
          <w:lang w:val="zh-TW" w:bidi="ar"/>
        </w:rPr>
        <w:t>提交电子响应文件</w:t>
      </w:r>
    </w:p>
    <w:p w14:paraId="3215BDFF">
      <w:pPr>
        <w:widowControl/>
        <w:spacing w:line="360" w:lineRule="auto"/>
        <w:ind w:firstLine="480" w:firstLineChars="200"/>
        <w:jc w:val="left"/>
        <w:rPr>
          <w:rFonts w:eastAsiaTheme="minorEastAsia"/>
          <w:color w:val="auto"/>
          <w:sz w:val="24"/>
          <w:lang w:bidi="ar"/>
        </w:rPr>
      </w:pPr>
      <w:r>
        <w:rPr>
          <w:rFonts w:eastAsiaTheme="minorEastAsia"/>
          <w:color w:val="auto"/>
          <w:sz w:val="24"/>
          <w:lang w:bidi="ar"/>
        </w:rPr>
        <w:t>供应商应于</w:t>
      </w:r>
      <w:r>
        <w:rPr>
          <w:rFonts w:eastAsiaTheme="minorEastAsia"/>
          <w:color w:val="auto"/>
          <w:sz w:val="24"/>
        </w:rPr>
        <w:t>响应文件提交</w:t>
      </w:r>
      <w:r>
        <w:rPr>
          <w:rFonts w:eastAsiaTheme="minorEastAsia"/>
          <w:color w:val="auto"/>
          <w:sz w:val="24"/>
          <w:lang w:bidi="ar"/>
        </w:rPr>
        <w:t>截止时间前在</w:t>
      </w:r>
      <w:r>
        <w:rPr>
          <w:color w:val="auto"/>
          <w:sz w:val="24"/>
          <w:lang w:bidi="ar"/>
        </w:rPr>
        <w:t>北京市政府采购电子交易平台</w:t>
      </w:r>
      <w:r>
        <w:rPr>
          <w:rFonts w:eastAsiaTheme="minorEastAsia"/>
          <w:color w:val="auto"/>
          <w:sz w:val="24"/>
          <w:lang w:bidi="ar"/>
        </w:rPr>
        <w:t>提交电子响应文件，上传电子响应文件过程中请保持与互联网的连接畅通。</w:t>
      </w:r>
    </w:p>
    <w:p w14:paraId="714DB369">
      <w:pPr>
        <w:spacing w:line="360" w:lineRule="auto"/>
        <w:ind w:firstLine="480" w:firstLineChars="200"/>
        <w:rPr>
          <w:rFonts w:eastAsiaTheme="minorEastAsia"/>
          <w:color w:val="auto"/>
          <w:sz w:val="24"/>
          <w:lang w:eastAsia="zh-TW"/>
        </w:rPr>
      </w:pPr>
      <w:r>
        <w:rPr>
          <w:rFonts w:eastAsiaTheme="minorEastAsia"/>
          <w:color w:val="auto"/>
          <w:sz w:val="24"/>
          <w:lang w:val="zh-TW" w:bidi="ar"/>
        </w:rPr>
        <w:t>3.</w:t>
      </w:r>
      <w:r>
        <w:rPr>
          <w:rFonts w:eastAsiaTheme="minorEastAsia"/>
          <w:color w:val="auto"/>
          <w:sz w:val="24"/>
          <w:lang w:val="zh-TW" w:eastAsia="zh-TW" w:bidi="ar"/>
        </w:rPr>
        <w:t xml:space="preserve">7 </w:t>
      </w:r>
      <w:r>
        <w:rPr>
          <w:rFonts w:eastAsiaTheme="minorEastAsia"/>
          <w:color w:val="auto"/>
          <w:sz w:val="24"/>
          <w:lang w:val="zh-TW" w:bidi="ar"/>
        </w:rPr>
        <w:t>开启响应文件</w:t>
      </w:r>
    </w:p>
    <w:p w14:paraId="284611C4">
      <w:pPr>
        <w:spacing w:line="360" w:lineRule="auto"/>
        <w:ind w:firstLine="480" w:firstLineChars="200"/>
        <w:rPr>
          <w:rFonts w:eastAsiaTheme="minorEastAsia"/>
          <w:color w:val="auto"/>
          <w:sz w:val="24"/>
          <w:lang w:bidi="ar"/>
        </w:rPr>
      </w:pPr>
      <w:r>
        <w:rPr>
          <w:rFonts w:eastAsiaTheme="minorEastAsia"/>
          <w:color w:val="auto"/>
          <w:sz w:val="24"/>
        </w:rPr>
        <w:t>供应商于</w:t>
      </w:r>
      <w:r>
        <w:rPr>
          <w:rFonts w:eastAsiaTheme="minorEastAsia"/>
          <w:color w:val="auto"/>
          <w:sz w:val="24"/>
          <w:lang w:val="zh-TW" w:bidi="ar"/>
        </w:rPr>
        <w:t>磋商文件规定的开启时间、在开启地点使用</w:t>
      </w:r>
      <w:r>
        <w:rPr>
          <w:rFonts w:eastAsiaTheme="minorEastAsia"/>
          <w:color w:val="auto"/>
          <w:sz w:val="24"/>
          <w:lang w:bidi="ar"/>
        </w:rPr>
        <w:t>CA数字证书</w:t>
      </w:r>
      <w:r>
        <w:rPr>
          <w:color w:val="auto"/>
          <w:sz w:val="24"/>
          <w:lang w:bidi="ar"/>
        </w:rPr>
        <w:t>或电子营业执照</w:t>
      </w:r>
      <w:r>
        <w:rPr>
          <w:rFonts w:eastAsiaTheme="minorEastAsia"/>
          <w:color w:val="auto"/>
          <w:sz w:val="24"/>
          <w:lang w:val="zh-TW" w:bidi="ar"/>
        </w:rPr>
        <w:t>登录</w:t>
      </w:r>
      <w:r>
        <w:rPr>
          <w:rFonts w:eastAsiaTheme="minorEastAsia"/>
          <w:color w:val="auto"/>
          <w:sz w:val="24"/>
          <w:lang w:bidi="ar"/>
        </w:rPr>
        <w:t>北京市政府采购电子交易平台解密并开启响应文件。如因供应商问题，解密不成功，则</w:t>
      </w:r>
      <w:r>
        <w:rPr>
          <w:rFonts w:eastAsiaTheme="minorEastAsia"/>
          <w:b/>
          <w:color w:val="auto"/>
          <w:sz w:val="24"/>
          <w:lang w:bidi="ar"/>
        </w:rPr>
        <w:t>响应无效</w:t>
      </w:r>
      <w:r>
        <w:rPr>
          <w:rFonts w:eastAsiaTheme="minorEastAsia"/>
          <w:color w:val="auto"/>
          <w:sz w:val="24"/>
          <w:lang w:bidi="ar"/>
        </w:rPr>
        <w:t>。</w:t>
      </w:r>
    </w:p>
    <w:p w14:paraId="51B127A1">
      <w:pPr>
        <w:spacing w:line="360" w:lineRule="auto"/>
        <w:ind w:firstLine="480" w:firstLineChars="200"/>
        <w:rPr>
          <w:rFonts w:eastAsiaTheme="minorEastAsia"/>
          <w:color w:val="auto"/>
          <w:sz w:val="24"/>
        </w:rPr>
      </w:pPr>
    </w:p>
    <w:p w14:paraId="76526405">
      <w:pPr>
        <w:pStyle w:val="3"/>
        <w:spacing w:before="0" w:line="360" w:lineRule="auto"/>
        <w:jc w:val="left"/>
        <w:rPr>
          <w:rFonts w:ascii="Times New Roman" w:hAnsi="Times New Roman" w:eastAsiaTheme="minorEastAsia"/>
          <w:color w:val="auto"/>
          <w:sz w:val="24"/>
          <w:szCs w:val="24"/>
        </w:rPr>
      </w:pPr>
      <w:bookmarkStart w:id="25" w:name="_Toc28359008"/>
      <w:bookmarkStart w:id="26" w:name="_Toc35393796"/>
      <w:bookmarkStart w:id="27" w:name="_Toc28359085"/>
      <w:bookmarkStart w:id="28" w:name="_Toc35393627"/>
      <w:r>
        <w:rPr>
          <w:rFonts w:ascii="Times New Roman" w:hAnsi="Times New Roman" w:eastAsiaTheme="minorEastAsia"/>
          <w:color w:val="auto"/>
          <w:sz w:val="24"/>
          <w:szCs w:val="24"/>
        </w:rPr>
        <w:t>八、对本次采购提出询问，请按以下方式联系。</w:t>
      </w:r>
      <w:bookmarkEnd w:id="25"/>
      <w:bookmarkEnd w:id="26"/>
      <w:bookmarkEnd w:id="27"/>
      <w:bookmarkEnd w:id="28"/>
    </w:p>
    <w:p w14:paraId="185E01C0">
      <w:pPr>
        <w:widowControl/>
        <w:spacing w:line="360" w:lineRule="auto"/>
        <w:jc w:val="left"/>
        <w:rPr>
          <w:rFonts w:eastAsiaTheme="minorEastAsia"/>
          <w:b/>
          <w:color w:val="auto"/>
          <w:sz w:val="24"/>
        </w:rPr>
      </w:pPr>
      <w:r>
        <w:rPr>
          <w:rFonts w:eastAsiaTheme="minorEastAsia"/>
          <w:color w:val="auto"/>
          <w:sz w:val="24"/>
        </w:rPr>
        <w:t>　　　</w:t>
      </w:r>
      <w:r>
        <w:rPr>
          <w:rFonts w:eastAsiaTheme="minorEastAsia"/>
          <w:b/>
          <w:color w:val="auto"/>
          <w:sz w:val="24"/>
        </w:rPr>
        <w:t>1.采购人信息</w:t>
      </w:r>
    </w:p>
    <w:p w14:paraId="1CC3855A">
      <w:pPr>
        <w:spacing w:line="360" w:lineRule="auto"/>
        <w:ind w:left="1079" w:leftChars="371" w:hanging="300" w:hangingChars="125"/>
        <w:jc w:val="left"/>
        <w:rPr>
          <w:rFonts w:hint="eastAsia" w:eastAsiaTheme="minorEastAsia"/>
          <w:color w:val="auto"/>
          <w:sz w:val="24"/>
          <w:lang w:eastAsia="zh-CN"/>
        </w:rPr>
      </w:pPr>
      <w:bookmarkStart w:id="29" w:name="_Toc28359086"/>
      <w:bookmarkStart w:id="30" w:name="_Toc28359009"/>
      <w:r>
        <w:rPr>
          <w:rFonts w:eastAsiaTheme="minorEastAsia"/>
          <w:color w:val="auto"/>
          <w:sz w:val="24"/>
        </w:rPr>
        <w:t>名    称：</w:t>
      </w:r>
      <w:r>
        <w:rPr>
          <w:rFonts w:hint="eastAsia" w:eastAsiaTheme="minorEastAsia"/>
          <w:color w:val="auto"/>
          <w:sz w:val="24"/>
          <w:lang w:eastAsia="zh-CN"/>
        </w:rPr>
        <w:t>北京市昌平区城北街道办事处</w:t>
      </w:r>
    </w:p>
    <w:p w14:paraId="6099499C">
      <w:pPr>
        <w:spacing w:line="360" w:lineRule="auto"/>
        <w:ind w:left="1079" w:leftChars="371" w:hanging="300" w:hangingChars="125"/>
        <w:jc w:val="left"/>
        <w:rPr>
          <w:rFonts w:hint="eastAsia" w:eastAsiaTheme="minorEastAsia"/>
          <w:color w:val="auto"/>
          <w:sz w:val="24"/>
          <w:lang w:eastAsia="zh-CN"/>
        </w:rPr>
      </w:pPr>
      <w:r>
        <w:rPr>
          <w:rFonts w:eastAsiaTheme="minorEastAsia"/>
          <w:color w:val="auto"/>
          <w:sz w:val="24"/>
        </w:rPr>
        <w:t>地    址：</w:t>
      </w:r>
      <w:r>
        <w:rPr>
          <w:rFonts w:hint="eastAsia" w:eastAsiaTheme="minorEastAsia"/>
          <w:color w:val="auto"/>
          <w:sz w:val="24"/>
          <w:lang w:eastAsia="zh-CN"/>
        </w:rPr>
        <w:t>北京市昌平区东关十字路口东北侧</w:t>
      </w:r>
    </w:p>
    <w:p w14:paraId="655D416C">
      <w:pPr>
        <w:spacing w:line="360" w:lineRule="auto"/>
        <w:ind w:left="1079" w:leftChars="371" w:hanging="300" w:hangingChars="125"/>
        <w:jc w:val="left"/>
        <w:rPr>
          <w:rFonts w:hint="eastAsia" w:eastAsiaTheme="minorEastAsia"/>
          <w:color w:val="auto"/>
          <w:sz w:val="24"/>
          <w:u w:val="single"/>
          <w:lang w:eastAsia="zh-CN"/>
        </w:rPr>
      </w:pPr>
      <w:r>
        <w:rPr>
          <w:rFonts w:eastAsiaTheme="minorEastAsia"/>
          <w:color w:val="auto"/>
          <w:sz w:val="24"/>
        </w:rPr>
        <w:t>联系方式：</w:t>
      </w:r>
      <w:r>
        <w:rPr>
          <w:rFonts w:hint="eastAsia" w:eastAsiaTheme="minorEastAsia"/>
          <w:color w:val="auto"/>
          <w:sz w:val="24"/>
          <w:lang w:eastAsia="zh-CN"/>
        </w:rPr>
        <w:t>赵工、010-89738019</w:t>
      </w:r>
    </w:p>
    <w:p w14:paraId="5DD50B00">
      <w:pPr>
        <w:spacing w:line="360" w:lineRule="auto"/>
        <w:ind w:left="1078" w:leftChars="371" w:hanging="299" w:hangingChars="124"/>
        <w:jc w:val="left"/>
        <w:rPr>
          <w:rFonts w:eastAsiaTheme="minorEastAsia"/>
          <w:b/>
          <w:color w:val="auto"/>
          <w:sz w:val="24"/>
        </w:rPr>
      </w:pPr>
      <w:r>
        <w:rPr>
          <w:rFonts w:eastAsiaTheme="minorEastAsia"/>
          <w:b/>
          <w:color w:val="auto"/>
          <w:sz w:val="24"/>
        </w:rPr>
        <w:t>2.采购代理机构信息</w:t>
      </w:r>
      <w:bookmarkEnd w:id="29"/>
      <w:bookmarkEnd w:id="30"/>
    </w:p>
    <w:p w14:paraId="3D1B6253">
      <w:pPr>
        <w:spacing w:line="360" w:lineRule="auto"/>
        <w:ind w:left="1076" w:leftChars="371" w:hanging="297" w:hangingChars="124"/>
        <w:jc w:val="left"/>
        <w:rPr>
          <w:rFonts w:hint="eastAsia" w:eastAsiaTheme="minorEastAsia"/>
          <w:color w:val="auto"/>
          <w:sz w:val="24"/>
          <w:lang w:eastAsia="zh-CN"/>
        </w:rPr>
      </w:pPr>
      <w:bookmarkStart w:id="31" w:name="_Toc28359087"/>
      <w:bookmarkStart w:id="32" w:name="_Toc28359010"/>
      <w:r>
        <w:rPr>
          <w:rFonts w:eastAsiaTheme="minorEastAsia"/>
          <w:color w:val="auto"/>
          <w:sz w:val="24"/>
        </w:rPr>
        <w:t>名    称：</w:t>
      </w:r>
      <w:r>
        <w:rPr>
          <w:rFonts w:hint="eastAsia" w:ascii="宋体" w:hAnsi="宋体" w:cs="宋体" w:eastAsiaTheme="minorEastAsia"/>
          <w:color w:val="auto"/>
          <w:sz w:val="24"/>
          <w:lang w:eastAsia="zh-CN"/>
        </w:rPr>
        <w:t>北京华禹润泽工程管理有限公司</w:t>
      </w:r>
    </w:p>
    <w:p w14:paraId="22871984">
      <w:pPr>
        <w:spacing w:line="360" w:lineRule="auto"/>
        <w:ind w:left="1076" w:leftChars="371" w:hanging="297" w:hangingChars="124"/>
        <w:jc w:val="left"/>
        <w:rPr>
          <w:rFonts w:hint="eastAsia" w:eastAsiaTheme="minorEastAsia"/>
          <w:color w:val="auto"/>
          <w:sz w:val="24"/>
          <w:lang w:eastAsia="zh-CN"/>
        </w:rPr>
      </w:pPr>
      <w:r>
        <w:rPr>
          <w:rFonts w:eastAsiaTheme="minorEastAsia"/>
          <w:color w:val="auto"/>
          <w:sz w:val="24"/>
        </w:rPr>
        <w:t>地    址：</w:t>
      </w:r>
      <w:r>
        <w:rPr>
          <w:rFonts w:hint="eastAsia" w:ascii="宋体" w:hAnsi="宋体" w:cs="宋体" w:eastAsiaTheme="minorEastAsia"/>
          <w:color w:val="auto"/>
          <w:sz w:val="24"/>
          <w:lang w:eastAsia="zh-CN"/>
        </w:rPr>
        <w:t>北京市昌平区崔村镇政府西1000米路南500米123-1室</w:t>
      </w:r>
    </w:p>
    <w:p w14:paraId="3BCE2CA5">
      <w:pPr>
        <w:spacing w:line="360" w:lineRule="auto"/>
        <w:ind w:left="1076" w:leftChars="371" w:hanging="297" w:hangingChars="124"/>
        <w:jc w:val="left"/>
        <w:rPr>
          <w:rFonts w:hint="eastAsia" w:eastAsiaTheme="minorEastAsia"/>
          <w:color w:val="auto"/>
          <w:sz w:val="24"/>
          <w:u w:val="single"/>
          <w:lang w:eastAsia="zh-CN"/>
        </w:rPr>
      </w:pPr>
      <w:r>
        <w:rPr>
          <w:rFonts w:eastAsiaTheme="minorEastAsia"/>
          <w:color w:val="auto"/>
          <w:sz w:val="24"/>
        </w:rPr>
        <w:t>联系方式：</w:t>
      </w:r>
      <w:bookmarkStart w:id="33" w:name="OLE_LINK4"/>
      <w:bookmarkStart w:id="34" w:name="OLE_LINK3"/>
      <w:r>
        <w:rPr>
          <w:rFonts w:hint="eastAsia" w:eastAsiaTheme="minorEastAsia"/>
          <w:color w:val="auto"/>
          <w:sz w:val="24"/>
          <w:lang w:eastAsia="zh-CN"/>
        </w:rPr>
        <w:t>李婷婷</w:t>
      </w:r>
      <w:bookmarkEnd w:id="33"/>
      <w:bookmarkEnd w:id="34"/>
      <w:r>
        <w:rPr>
          <w:rFonts w:hint="eastAsia" w:eastAsiaTheme="minorEastAsia"/>
          <w:color w:val="auto"/>
          <w:sz w:val="24"/>
          <w:lang w:eastAsia="zh-CN"/>
        </w:rPr>
        <w:t>010-69720992</w:t>
      </w:r>
    </w:p>
    <w:p w14:paraId="4C91C492">
      <w:pPr>
        <w:spacing w:line="360" w:lineRule="auto"/>
        <w:ind w:left="1078" w:leftChars="371" w:hanging="299" w:hangingChars="124"/>
        <w:rPr>
          <w:rFonts w:eastAsiaTheme="minorEastAsia"/>
          <w:b/>
          <w:color w:val="auto"/>
          <w:sz w:val="24"/>
          <w:u w:val="single"/>
        </w:rPr>
      </w:pPr>
      <w:r>
        <w:rPr>
          <w:rFonts w:eastAsiaTheme="minorEastAsia"/>
          <w:b/>
          <w:color w:val="auto"/>
          <w:sz w:val="24"/>
        </w:rPr>
        <w:t>3.项目联系方式</w:t>
      </w:r>
      <w:bookmarkEnd w:id="31"/>
      <w:bookmarkEnd w:id="32"/>
    </w:p>
    <w:p w14:paraId="75C17A46">
      <w:pPr>
        <w:pStyle w:val="23"/>
        <w:spacing w:line="360" w:lineRule="auto"/>
        <w:ind w:left="1076" w:leftChars="371" w:hanging="297" w:hangingChars="124"/>
        <w:rPr>
          <w:rFonts w:hint="eastAsia" w:ascii="Times New Roman" w:hAnsi="Times New Roman" w:eastAsiaTheme="minorEastAsia"/>
          <w:color w:val="auto"/>
          <w:sz w:val="24"/>
          <w:u w:val="single"/>
          <w:lang w:eastAsia="zh-CN" w:bidi="ar"/>
        </w:rPr>
      </w:pPr>
      <w:r>
        <w:rPr>
          <w:rFonts w:hint="default" w:ascii="Times New Roman" w:hAnsi="Times New Roman" w:eastAsiaTheme="minorEastAsia"/>
          <w:color w:val="auto"/>
          <w:sz w:val="24"/>
          <w:szCs w:val="24"/>
        </w:rPr>
        <w:t>项目联系人：</w:t>
      </w:r>
      <w:r>
        <w:rPr>
          <w:rFonts w:hint="eastAsia" w:hAnsi="宋体" w:cs="宋体" w:eastAsiaTheme="minorEastAsia"/>
          <w:color w:val="auto"/>
          <w:sz w:val="24"/>
          <w:lang w:eastAsia="zh-CN"/>
        </w:rPr>
        <w:t>李婷婷</w:t>
      </w:r>
    </w:p>
    <w:p w14:paraId="61F725CA">
      <w:pPr>
        <w:pStyle w:val="23"/>
        <w:spacing w:line="360" w:lineRule="auto"/>
        <w:ind w:left="1076" w:leftChars="371" w:hanging="297" w:hangingChars="124"/>
        <w:rPr>
          <w:rFonts w:hint="eastAsia" w:ascii="Times New Roman" w:hAnsi="Times New Roman" w:eastAsiaTheme="minorEastAsia"/>
          <w:color w:val="auto"/>
          <w:sz w:val="24"/>
          <w:szCs w:val="24"/>
          <w:lang w:eastAsia="zh-CN"/>
        </w:rPr>
      </w:pPr>
      <w:r>
        <w:rPr>
          <w:rFonts w:hint="default" w:ascii="Times New Roman" w:hAnsi="Times New Roman" w:eastAsiaTheme="minorEastAsia"/>
          <w:color w:val="auto"/>
          <w:sz w:val="24"/>
        </w:rPr>
        <w:t>电      话：</w:t>
      </w:r>
      <w:r>
        <w:rPr>
          <w:rFonts w:hint="eastAsia" w:ascii="Times New Roman" w:hAnsi="Times New Roman" w:eastAsiaTheme="minorEastAsia"/>
          <w:color w:val="auto"/>
          <w:sz w:val="24"/>
          <w:lang w:eastAsia="zh-CN"/>
        </w:rPr>
        <w:t>010-69720992</w:t>
      </w:r>
    </w:p>
    <w:p w14:paraId="36C9835D">
      <w:pPr>
        <w:spacing w:line="360" w:lineRule="auto"/>
        <w:ind w:firstLine="5880" w:firstLineChars="2450"/>
        <w:jc w:val="right"/>
        <w:rPr>
          <w:rFonts w:eastAsiaTheme="minorEastAsia"/>
          <w:color w:val="auto"/>
          <w:sz w:val="24"/>
        </w:rPr>
      </w:pPr>
    </w:p>
    <w:p w14:paraId="7549DCEA">
      <w:pPr>
        <w:spacing w:line="360" w:lineRule="auto"/>
        <w:jc w:val="center"/>
        <w:outlineLvl w:val="0"/>
        <w:rPr>
          <w:rFonts w:eastAsiaTheme="minorEastAsia"/>
          <w:b/>
          <w:color w:val="auto"/>
          <w:sz w:val="32"/>
          <w:szCs w:val="32"/>
        </w:rPr>
      </w:pPr>
      <w:r>
        <w:rPr>
          <w:rFonts w:eastAsiaTheme="minorEastAsia"/>
          <w:color w:val="auto"/>
          <w:sz w:val="24"/>
        </w:rPr>
        <w:br w:type="page"/>
      </w:r>
      <w:bookmarkStart w:id="35" w:name="_Toc353873938"/>
      <w:bookmarkStart w:id="36" w:name="_Toc305158854"/>
      <w:bookmarkStart w:id="37" w:name="_Toc150774783"/>
      <w:bookmarkStart w:id="38" w:name="_Toc512937850"/>
      <w:bookmarkStart w:id="39" w:name="_Toc264969275"/>
      <w:bookmarkStart w:id="40" w:name="_Toc97371942"/>
      <w:bookmarkStart w:id="41" w:name="_Toc127151777"/>
      <w:bookmarkStart w:id="42" w:name="_Toc226965856"/>
      <w:bookmarkStart w:id="43" w:name="_Toc265228423"/>
      <w:bookmarkStart w:id="44" w:name="_Toc195842950"/>
      <w:bookmarkStart w:id="45" w:name="_Toc353825548"/>
      <w:bookmarkStart w:id="46" w:name="_Toc305158928"/>
      <w:bookmarkStart w:id="47" w:name="_Toc127161488"/>
      <w:r>
        <w:rPr>
          <w:rFonts w:eastAsiaTheme="minorEastAsia"/>
          <w:b/>
          <w:color w:val="auto"/>
          <w:sz w:val="36"/>
          <w:szCs w:val="36"/>
        </w:rPr>
        <w:t>第二章   供应商须知</w:t>
      </w:r>
      <w:bookmarkEnd w:id="35"/>
      <w:bookmarkEnd w:id="36"/>
      <w:bookmarkEnd w:id="37"/>
      <w:bookmarkEnd w:id="38"/>
      <w:bookmarkEnd w:id="39"/>
      <w:bookmarkEnd w:id="40"/>
      <w:bookmarkEnd w:id="41"/>
      <w:bookmarkEnd w:id="42"/>
      <w:bookmarkEnd w:id="43"/>
      <w:bookmarkEnd w:id="44"/>
      <w:bookmarkEnd w:id="45"/>
      <w:bookmarkEnd w:id="46"/>
      <w:bookmarkEnd w:id="47"/>
    </w:p>
    <w:p w14:paraId="384B6A81">
      <w:pPr>
        <w:pStyle w:val="3"/>
        <w:tabs>
          <w:tab w:val="center" w:pos="4592"/>
          <w:tab w:val="left" w:pos="7860"/>
        </w:tabs>
        <w:spacing w:before="0" w:line="360" w:lineRule="auto"/>
        <w:rPr>
          <w:rFonts w:ascii="Times New Roman" w:hAnsi="Times New Roman" w:eastAsiaTheme="minorEastAsia"/>
          <w:b w:val="0"/>
          <w:color w:val="auto"/>
          <w:sz w:val="28"/>
        </w:rPr>
      </w:pPr>
      <w:bookmarkStart w:id="48" w:name="_Toc151193833"/>
      <w:bookmarkStart w:id="49" w:name="_Toc142311021"/>
      <w:bookmarkStart w:id="50" w:name="_Toc150774619"/>
      <w:bookmarkStart w:id="51" w:name="_Toc127161433"/>
      <w:bookmarkStart w:id="52" w:name="_Toc226309763"/>
      <w:bookmarkStart w:id="53" w:name="_Toc151193617"/>
      <w:bookmarkStart w:id="54" w:name="_Toc127151519"/>
      <w:bookmarkStart w:id="55" w:name="_Toc226965709"/>
      <w:bookmarkStart w:id="56" w:name="_Toc164229360"/>
      <w:bookmarkStart w:id="57" w:name="_Toc150774724"/>
      <w:bookmarkStart w:id="58" w:name="_Toc164229214"/>
      <w:bookmarkStart w:id="59" w:name="_Toc164608633"/>
      <w:bookmarkStart w:id="60" w:name="_Toc226337215"/>
      <w:bookmarkStart w:id="61" w:name="_Toc151193689"/>
      <w:bookmarkStart w:id="62" w:name="_Toc149720812"/>
      <w:bookmarkStart w:id="63" w:name="_Toc164608788"/>
      <w:bookmarkStart w:id="64" w:name="_Toc164351613"/>
      <w:bookmarkStart w:id="65" w:name="_Toc150509270"/>
      <w:bookmarkStart w:id="66" w:name="_Toc520356144"/>
      <w:bookmarkStart w:id="67" w:name="_Toc226965792"/>
      <w:bookmarkStart w:id="68" w:name="_Toc151193761"/>
      <w:bookmarkStart w:id="69" w:name="_Toc151193907"/>
      <w:bookmarkStart w:id="70" w:name="_Toc195842884"/>
      <w:bookmarkStart w:id="71" w:name="_Toc151190146"/>
      <w:bookmarkStart w:id="72" w:name="_Toc127151720"/>
      <w:bookmarkStart w:id="73" w:name="_Toc150480757"/>
      <w:r>
        <w:rPr>
          <w:rFonts w:ascii="Times New Roman" w:hAnsi="Times New Roman" w:eastAsiaTheme="minorEastAsia"/>
          <w:color w:val="auto"/>
          <w:sz w:val="28"/>
        </w:rPr>
        <w:t>供应商须知资料表</w:t>
      </w:r>
    </w:p>
    <w:p w14:paraId="513B3A65">
      <w:pPr>
        <w:jc w:val="center"/>
        <w:rPr>
          <w:rFonts w:eastAsiaTheme="minorEastAsia"/>
          <w:b/>
          <w:color w:val="auto"/>
          <w:sz w:val="28"/>
          <w:szCs w:val="28"/>
        </w:rPr>
      </w:pPr>
    </w:p>
    <w:p w14:paraId="4A5C88F9">
      <w:pPr>
        <w:spacing w:line="360" w:lineRule="auto"/>
        <w:ind w:firstLine="480"/>
        <w:rPr>
          <w:rFonts w:eastAsiaTheme="minorEastAsia"/>
          <w:color w:val="auto"/>
          <w:sz w:val="24"/>
        </w:rPr>
      </w:pPr>
      <w:r>
        <w:rPr>
          <w:rFonts w:eastAsiaTheme="minorEastAsia"/>
          <w:color w:val="auto"/>
          <w:sz w:val="24"/>
        </w:rPr>
        <w:t>本表是对供应商须知的具体补充和修改，如有矛盾，均以本资料表为准。</w:t>
      </w:r>
    </w:p>
    <w:tbl>
      <w:tblPr>
        <w:tblStyle w:val="43"/>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07D55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72D18445">
            <w:pPr>
              <w:jc w:val="center"/>
              <w:rPr>
                <w:rFonts w:eastAsiaTheme="minorEastAsia"/>
                <w:b/>
                <w:bCs/>
                <w:color w:val="auto"/>
                <w:sz w:val="24"/>
              </w:rPr>
            </w:pPr>
            <w:r>
              <w:rPr>
                <w:rFonts w:eastAsiaTheme="minorEastAsia"/>
                <w:b/>
                <w:color w:val="auto"/>
                <w:sz w:val="24"/>
              </w:rPr>
              <w:t>条款号</w:t>
            </w:r>
          </w:p>
        </w:tc>
        <w:tc>
          <w:tcPr>
            <w:tcW w:w="1701" w:type="dxa"/>
            <w:vAlign w:val="center"/>
          </w:tcPr>
          <w:p w14:paraId="5823E021">
            <w:pPr>
              <w:jc w:val="center"/>
              <w:rPr>
                <w:rFonts w:eastAsiaTheme="minorEastAsia"/>
                <w:b/>
                <w:bCs/>
                <w:color w:val="auto"/>
                <w:sz w:val="24"/>
              </w:rPr>
            </w:pPr>
            <w:r>
              <w:rPr>
                <w:rFonts w:eastAsiaTheme="minorEastAsia"/>
                <w:b/>
                <w:bCs/>
                <w:color w:val="auto"/>
                <w:sz w:val="24"/>
              </w:rPr>
              <w:t>条目</w:t>
            </w:r>
          </w:p>
        </w:tc>
        <w:tc>
          <w:tcPr>
            <w:tcW w:w="7253" w:type="dxa"/>
            <w:vAlign w:val="center"/>
          </w:tcPr>
          <w:p w14:paraId="43305B58">
            <w:pPr>
              <w:jc w:val="center"/>
              <w:rPr>
                <w:rFonts w:eastAsiaTheme="minorEastAsia"/>
                <w:b/>
                <w:bCs/>
                <w:color w:val="auto"/>
                <w:sz w:val="24"/>
              </w:rPr>
            </w:pPr>
            <w:r>
              <w:rPr>
                <w:rFonts w:eastAsiaTheme="minorEastAsia"/>
                <w:b/>
                <w:bCs/>
                <w:color w:val="auto"/>
                <w:sz w:val="24"/>
              </w:rPr>
              <w:t>内容</w:t>
            </w:r>
          </w:p>
        </w:tc>
      </w:tr>
      <w:tr w14:paraId="2955C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96EA393">
            <w:pPr>
              <w:pStyle w:val="23"/>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2.2</w:t>
            </w:r>
          </w:p>
        </w:tc>
        <w:tc>
          <w:tcPr>
            <w:tcW w:w="1701" w:type="dxa"/>
            <w:vAlign w:val="center"/>
          </w:tcPr>
          <w:p w14:paraId="0D904D20">
            <w:pPr>
              <w:jc w:val="center"/>
              <w:rPr>
                <w:rFonts w:eastAsiaTheme="minorEastAsia"/>
                <w:color w:val="auto"/>
                <w:sz w:val="24"/>
              </w:rPr>
            </w:pPr>
            <w:r>
              <w:rPr>
                <w:rFonts w:eastAsiaTheme="minorEastAsia"/>
                <w:color w:val="auto"/>
                <w:sz w:val="24"/>
              </w:rPr>
              <w:t>项目属性</w:t>
            </w:r>
          </w:p>
        </w:tc>
        <w:tc>
          <w:tcPr>
            <w:tcW w:w="7253" w:type="dxa"/>
            <w:vAlign w:val="center"/>
          </w:tcPr>
          <w:p w14:paraId="4B525458">
            <w:pPr>
              <w:jc w:val="left"/>
              <w:rPr>
                <w:rFonts w:eastAsiaTheme="minorEastAsia"/>
                <w:color w:val="auto"/>
                <w:sz w:val="24"/>
              </w:rPr>
            </w:pPr>
            <w:r>
              <w:rPr>
                <w:rFonts w:eastAsiaTheme="minorEastAsia"/>
                <w:color w:val="auto"/>
                <w:sz w:val="24"/>
              </w:rPr>
              <w:t>项目属性：</w:t>
            </w:r>
          </w:p>
          <w:p w14:paraId="0D220BFC">
            <w:pPr>
              <w:jc w:val="left"/>
              <w:rPr>
                <w:rFonts w:eastAsiaTheme="minorEastAsia"/>
                <w:color w:val="auto"/>
                <w:sz w:val="24"/>
              </w:rPr>
            </w:pPr>
            <w:r>
              <w:rPr>
                <w:rFonts w:hint="eastAsia"/>
                <w:color w:val="auto"/>
              </w:rPr>
              <w:t>■</w:t>
            </w:r>
            <w:r>
              <w:rPr>
                <w:rFonts w:eastAsiaTheme="minorEastAsia"/>
                <w:color w:val="auto"/>
                <w:sz w:val="24"/>
              </w:rPr>
              <w:t>服务</w:t>
            </w:r>
          </w:p>
          <w:p w14:paraId="41888A0F">
            <w:pPr>
              <w:jc w:val="left"/>
              <w:rPr>
                <w:rFonts w:eastAsiaTheme="minorEastAsia"/>
                <w:color w:val="auto"/>
                <w:sz w:val="24"/>
              </w:rPr>
            </w:pPr>
            <w:r>
              <w:rPr>
                <w:rFonts w:eastAsiaTheme="minorEastAsia"/>
                <w:color w:val="auto"/>
              </w:rPr>
              <w:t>□</w:t>
            </w:r>
            <w:r>
              <w:rPr>
                <w:rFonts w:eastAsiaTheme="minorEastAsia"/>
                <w:color w:val="auto"/>
                <w:sz w:val="24"/>
              </w:rPr>
              <w:t>货物</w:t>
            </w:r>
          </w:p>
          <w:p w14:paraId="3DAF5AC0">
            <w:pPr>
              <w:jc w:val="left"/>
              <w:rPr>
                <w:rFonts w:eastAsiaTheme="minorEastAsia"/>
                <w:color w:val="auto"/>
                <w:sz w:val="24"/>
              </w:rPr>
            </w:pPr>
            <w:r>
              <w:rPr>
                <w:color w:val="auto"/>
                <w:sz w:val="24"/>
              </w:rPr>
              <w:t>□工程</w:t>
            </w:r>
          </w:p>
        </w:tc>
      </w:tr>
      <w:tr w14:paraId="252DD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3BBEA27">
            <w:pPr>
              <w:pStyle w:val="23"/>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2.3</w:t>
            </w:r>
          </w:p>
        </w:tc>
        <w:tc>
          <w:tcPr>
            <w:tcW w:w="1701" w:type="dxa"/>
            <w:vAlign w:val="center"/>
          </w:tcPr>
          <w:p w14:paraId="563B0E2E">
            <w:pPr>
              <w:jc w:val="center"/>
              <w:rPr>
                <w:rFonts w:eastAsiaTheme="minorEastAsia"/>
                <w:color w:val="auto"/>
                <w:sz w:val="24"/>
              </w:rPr>
            </w:pPr>
            <w:r>
              <w:rPr>
                <w:rFonts w:eastAsiaTheme="minorEastAsia"/>
                <w:color w:val="auto"/>
                <w:sz w:val="24"/>
              </w:rPr>
              <w:t>科研仪器设备</w:t>
            </w:r>
          </w:p>
        </w:tc>
        <w:tc>
          <w:tcPr>
            <w:tcW w:w="7253" w:type="dxa"/>
            <w:vAlign w:val="center"/>
          </w:tcPr>
          <w:p w14:paraId="607BAA13">
            <w:pPr>
              <w:jc w:val="left"/>
              <w:rPr>
                <w:rFonts w:eastAsiaTheme="minorEastAsia"/>
                <w:color w:val="auto"/>
                <w:sz w:val="24"/>
              </w:rPr>
            </w:pPr>
            <w:r>
              <w:rPr>
                <w:rFonts w:eastAsiaTheme="minorEastAsia"/>
                <w:color w:val="auto"/>
                <w:sz w:val="24"/>
              </w:rPr>
              <w:t>是否属于科研仪器设备采购项目：</w:t>
            </w:r>
          </w:p>
          <w:p w14:paraId="143001C5">
            <w:pPr>
              <w:jc w:val="left"/>
              <w:rPr>
                <w:rFonts w:eastAsiaTheme="minorEastAsia"/>
                <w:color w:val="auto"/>
                <w:sz w:val="24"/>
              </w:rPr>
            </w:pPr>
            <w:r>
              <w:rPr>
                <w:rFonts w:eastAsiaTheme="minorEastAsia"/>
                <w:color w:val="auto"/>
              </w:rPr>
              <w:t>□</w:t>
            </w:r>
            <w:r>
              <w:rPr>
                <w:rFonts w:eastAsiaTheme="minorEastAsia"/>
                <w:color w:val="auto"/>
                <w:sz w:val="24"/>
              </w:rPr>
              <w:t>是</w:t>
            </w:r>
          </w:p>
          <w:p w14:paraId="020B8956">
            <w:pPr>
              <w:jc w:val="left"/>
              <w:rPr>
                <w:rFonts w:eastAsiaTheme="minorEastAsia"/>
                <w:color w:val="auto"/>
                <w:sz w:val="24"/>
              </w:rPr>
            </w:pPr>
            <w:r>
              <w:rPr>
                <w:rFonts w:hint="eastAsia"/>
                <w:color w:val="auto"/>
              </w:rPr>
              <w:t>■</w:t>
            </w:r>
            <w:r>
              <w:rPr>
                <w:rFonts w:eastAsiaTheme="minorEastAsia"/>
                <w:color w:val="auto"/>
                <w:sz w:val="24"/>
              </w:rPr>
              <w:t>否</w:t>
            </w:r>
          </w:p>
        </w:tc>
      </w:tr>
      <w:tr w14:paraId="3F4CF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180E0D4E">
            <w:pPr>
              <w:pStyle w:val="23"/>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3.1</w:t>
            </w:r>
          </w:p>
        </w:tc>
        <w:tc>
          <w:tcPr>
            <w:tcW w:w="1701" w:type="dxa"/>
            <w:vAlign w:val="center"/>
          </w:tcPr>
          <w:p w14:paraId="4207B842">
            <w:pPr>
              <w:jc w:val="center"/>
              <w:rPr>
                <w:rFonts w:eastAsiaTheme="minorEastAsia"/>
                <w:color w:val="auto"/>
                <w:sz w:val="24"/>
              </w:rPr>
            </w:pPr>
            <w:r>
              <w:rPr>
                <w:rFonts w:eastAsiaTheme="minorEastAsia"/>
                <w:color w:val="auto"/>
                <w:sz w:val="24"/>
              </w:rPr>
              <w:t>现场考察</w:t>
            </w:r>
          </w:p>
        </w:tc>
        <w:tc>
          <w:tcPr>
            <w:tcW w:w="7253" w:type="dxa"/>
            <w:vAlign w:val="center"/>
          </w:tcPr>
          <w:p w14:paraId="2B109986">
            <w:pPr>
              <w:jc w:val="left"/>
              <w:rPr>
                <w:rFonts w:eastAsiaTheme="minorEastAsia"/>
                <w:color w:val="auto"/>
                <w:sz w:val="24"/>
              </w:rPr>
            </w:pPr>
            <w:r>
              <w:rPr>
                <w:rFonts w:hint="eastAsia"/>
                <w:color w:val="auto"/>
              </w:rPr>
              <w:t>■</w:t>
            </w:r>
            <w:r>
              <w:rPr>
                <w:rFonts w:eastAsiaTheme="minorEastAsia"/>
                <w:color w:val="auto"/>
                <w:sz w:val="24"/>
              </w:rPr>
              <w:t>不组织</w:t>
            </w:r>
          </w:p>
          <w:p w14:paraId="1A0AF154">
            <w:pPr>
              <w:jc w:val="left"/>
              <w:rPr>
                <w:rFonts w:eastAsiaTheme="minorEastAsia"/>
                <w:bCs/>
                <w:color w:val="auto"/>
                <w:sz w:val="24"/>
              </w:rPr>
            </w:pPr>
            <w:r>
              <w:rPr>
                <w:rFonts w:eastAsiaTheme="minorEastAsia"/>
                <w:color w:val="auto"/>
              </w:rPr>
              <w:t>□</w:t>
            </w:r>
            <w:r>
              <w:rPr>
                <w:rFonts w:eastAsiaTheme="minorEastAsia"/>
                <w:color w:val="auto"/>
                <w:sz w:val="24"/>
              </w:rPr>
              <w:t>组织，考察时间：___</w:t>
            </w:r>
            <w:r>
              <w:rPr>
                <w:rFonts w:eastAsiaTheme="minorEastAsia"/>
                <w:color w:val="auto"/>
                <w:sz w:val="24"/>
                <w:lang w:bidi="ar"/>
              </w:rPr>
              <w:t>年</w:t>
            </w:r>
            <w:r>
              <w:rPr>
                <w:rFonts w:eastAsiaTheme="minorEastAsia"/>
                <w:color w:val="auto"/>
                <w:sz w:val="24"/>
              </w:rPr>
              <w:t>___</w:t>
            </w:r>
            <w:r>
              <w:rPr>
                <w:rFonts w:eastAsiaTheme="minorEastAsia"/>
                <w:color w:val="auto"/>
                <w:sz w:val="24"/>
                <w:lang w:bidi="ar"/>
              </w:rPr>
              <w:t>月</w:t>
            </w:r>
            <w:r>
              <w:rPr>
                <w:rFonts w:eastAsiaTheme="minorEastAsia"/>
                <w:color w:val="auto"/>
                <w:sz w:val="24"/>
              </w:rPr>
              <w:t>___</w:t>
            </w:r>
            <w:r>
              <w:rPr>
                <w:rFonts w:eastAsiaTheme="minorEastAsia"/>
                <w:color w:val="auto"/>
                <w:sz w:val="24"/>
                <w:lang w:bidi="ar"/>
              </w:rPr>
              <w:t>日</w:t>
            </w:r>
            <w:r>
              <w:rPr>
                <w:rFonts w:eastAsiaTheme="minorEastAsia"/>
                <w:color w:val="auto"/>
                <w:sz w:val="24"/>
              </w:rPr>
              <w:t>___</w:t>
            </w:r>
            <w:r>
              <w:rPr>
                <w:rFonts w:eastAsiaTheme="minorEastAsia"/>
                <w:color w:val="auto"/>
                <w:sz w:val="24"/>
                <w:lang w:bidi="ar"/>
              </w:rPr>
              <w:t>点</w:t>
            </w:r>
            <w:r>
              <w:rPr>
                <w:rFonts w:eastAsiaTheme="minorEastAsia"/>
                <w:color w:val="auto"/>
                <w:sz w:val="24"/>
              </w:rPr>
              <w:t>___</w:t>
            </w:r>
            <w:r>
              <w:rPr>
                <w:rFonts w:eastAsiaTheme="minorEastAsia"/>
                <w:color w:val="auto"/>
                <w:sz w:val="24"/>
                <w:lang w:bidi="ar"/>
              </w:rPr>
              <w:t>分</w:t>
            </w:r>
          </w:p>
          <w:p w14:paraId="7F8C35A0">
            <w:pPr>
              <w:pStyle w:val="23"/>
              <w:adjustRightInd w:val="0"/>
              <w:snapToGrid w:val="0"/>
              <w:rPr>
                <w:rFonts w:hint="default" w:ascii="Times New Roman" w:hAnsi="Times New Roman" w:eastAsiaTheme="minorEastAsia"/>
                <w:color w:val="auto"/>
                <w:sz w:val="24"/>
              </w:rPr>
            </w:pPr>
            <w:r>
              <w:rPr>
                <w:rFonts w:hint="default" w:ascii="Times New Roman" w:hAnsi="Times New Roman" w:eastAsiaTheme="minorEastAsia"/>
                <w:color w:val="auto"/>
                <w:sz w:val="24"/>
              </w:rPr>
              <w:t>考察地点：___________。</w:t>
            </w:r>
          </w:p>
        </w:tc>
      </w:tr>
      <w:tr w14:paraId="3895D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54321A33">
            <w:pPr>
              <w:pStyle w:val="23"/>
              <w:adjustRightInd w:val="0"/>
              <w:snapToGrid w:val="0"/>
              <w:jc w:val="center"/>
              <w:rPr>
                <w:rFonts w:hint="default" w:ascii="Times New Roman" w:hAnsi="Times New Roman" w:eastAsiaTheme="minorEastAsia"/>
                <w:color w:val="auto"/>
                <w:sz w:val="24"/>
                <w:szCs w:val="24"/>
              </w:rPr>
            </w:pPr>
          </w:p>
        </w:tc>
        <w:tc>
          <w:tcPr>
            <w:tcW w:w="1701" w:type="dxa"/>
            <w:vAlign w:val="center"/>
          </w:tcPr>
          <w:p w14:paraId="3DA2848B">
            <w:pPr>
              <w:jc w:val="center"/>
              <w:rPr>
                <w:rFonts w:eastAsiaTheme="minorEastAsia"/>
                <w:color w:val="auto"/>
                <w:sz w:val="24"/>
              </w:rPr>
            </w:pPr>
            <w:r>
              <w:rPr>
                <w:rFonts w:eastAsiaTheme="minorEastAsia"/>
                <w:color w:val="auto"/>
                <w:sz w:val="24"/>
              </w:rPr>
              <w:t>磋商前答疑会</w:t>
            </w:r>
          </w:p>
        </w:tc>
        <w:tc>
          <w:tcPr>
            <w:tcW w:w="7253" w:type="dxa"/>
            <w:vAlign w:val="center"/>
          </w:tcPr>
          <w:p w14:paraId="311B2EDE">
            <w:pPr>
              <w:jc w:val="left"/>
              <w:rPr>
                <w:rFonts w:eastAsiaTheme="minorEastAsia"/>
                <w:color w:val="auto"/>
                <w:sz w:val="24"/>
              </w:rPr>
            </w:pPr>
            <w:r>
              <w:rPr>
                <w:rFonts w:hint="eastAsia"/>
                <w:color w:val="auto"/>
              </w:rPr>
              <w:t>■</w:t>
            </w:r>
            <w:r>
              <w:rPr>
                <w:rFonts w:eastAsiaTheme="minorEastAsia"/>
                <w:color w:val="auto"/>
                <w:sz w:val="24"/>
              </w:rPr>
              <w:t>不召开</w:t>
            </w:r>
          </w:p>
          <w:p w14:paraId="24859668">
            <w:pPr>
              <w:jc w:val="left"/>
              <w:rPr>
                <w:rFonts w:eastAsiaTheme="minorEastAsia"/>
                <w:color w:val="auto"/>
                <w:sz w:val="24"/>
              </w:rPr>
            </w:pPr>
            <w:r>
              <w:rPr>
                <w:rFonts w:eastAsiaTheme="minorEastAsia"/>
                <w:color w:val="auto"/>
              </w:rPr>
              <w:t>□</w:t>
            </w:r>
            <w:r>
              <w:rPr>
                <w:rFonts w:eastAsiaTheme="minorEastAsia"/>
                <w:color w:val="auto"/>
                <w:sz w:val="24"/>
              </w:rPr>
              <w:t>召开，召开时间：___</w:t>
            </w:r>
            <w:r>
              <w:rPr>
                <w:rFonts w:eastAsiaTheme="minorEastAsia"/>
                <w:color w:val="auto"/>
                <w:sz w:val="24"/>
                <w:lang w:bidi="ar"/>
              </w:rPr>
              <w:t>年</w:t>
            </w:r>
            <w:r>
              <w:rPr>
                <w:rFonts w:eastAsiaTheme="minorEastAsia"/>
                <w:color w:val="auto"/>
                <w:sz w:val="24"/>
              </w:rPr>
              <w:t>___</w:t>
            </w:r>
            <w:r>
              <w:rPr>
                <w:rFonts w:eastAsiaTheme="minorEastAsia"/>
                <w:color w:val="auto"/>
                <w:sz w:val="24"/>
                <w:lang w:bidi="ar"/>
              </w:rPr>
              <w:t>月</w:t>
            </w:r>
            <w:r>
              <w:rPr>
                <w:rFonts w:eastAsiaTheme="minorEastAsia"/>
                <w:color w:val="auto"/>
                <w:sz w:val="24"/>
              </w:rPr>
              <w:t>___</w:t>
            </w:r>
            <w:r>
              <w:rPr>
                <w:rFonts w:eastAsiaTheme="minorEastAsia"/>
                <w:color w:val="auto"/>
                <w:sz w:val="24"/>
                <w:lang w:bidi="ar"/>
              </w:rPr>
              <w:t>日</w:t>
            </w:r>
            <w:r>
              <w:rPr>
                <w:rFonts w:eastAsiaTheme="minorEastAsia"/>
                <w:color w:val="auto"/>
                <w:sz w:val="24"/>
              </w:rPr>
              <w:t>___</w:t>
            </w:r>
            <w:r>
              <w:rPr>
                <w:rFonts w:eastAsiaTheme="minorEastAsia"/>
                <w:color w:val="auto"/>
                <w:sz w:val="24"/>
                <w:lang w:bidi="ar"/>
              </w:rPr>
              <w:t>点</w:t>
            </w:r>
            <w:r>
              <w:rPr>
                <w:rFonts w:eastAsiaTheme="minorEastAsia"/>
                <w:color w:val="auto"/>
                <w:sz w:val="24"/>
              </w:rPr>
              <w:t>___</w:t>
            </w:r>
            <w:r>
              <w:rPr>
                <w:rFonts w:eastAsiaTheme="minorEastAsia"/>
                <w:color w:val="auto"/>
                <w:sz w:val="24"/>
                <w:lang w:bidi="ar"/>
              </w:rPr>
              <w:t>分</w:t>
            </w:r>
          </w:p>
          <w:p w14:paraId="102312FC">
            <w:pPr>
              <w:jc w:val="left"/>
              <w:rPr>
                <w:rFonts w:eastAsiaTheme="minorEastAsia"/>
                <w:color w:val="auto"/>
                <w:sz w:val="24"/>
              </w:rPr>
            </w:pPr>
            <w:r>
              <w:rPr>
                <w:rFonts w:eastAsiaTheme="minorEastAsia"/>
                <w:color w:val="auto"/>
                <w:sz w:val="24"/>
              </w:rPr>
              <w:t>召开地点：___________。</w:t>
            </w:r>
          </w:p>
        </w:tc>
      </w:tr>
      <w:tr w14:paraId="42D38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1A7ED26E">
            <w:pPr>
              <w:pStyle w:val="23"/>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4.3.5</w:t>
            </w:r>
          </w:p>
        </w:tc>
        <w:tc>
          <w:tcPr>
            <w:tcW w:w="1701" w:type="dxa"/>
            <w:vAlign w:val="center"/>
          </w:tcPr>
          <w:p w14:paraId="7F4CFA36">
            <w:pPr>
              <w:jc w:val="center"/>
              <w:rPr>
                <w:rFonts w:eastAsiaTheme="minorEastAsia"/>
                <w:color w:val="auto"/>
                <w:sz w:val="24"/>
              </w:rPr>
            </w:pPr>
            <w:r>
              <w:rPr>
                <w:rFonts w:eastAsiaTheme="minorEastAsia"/>
                <w:color w:val="auto"/>
                <w:sz w:val="24"/>
              </w:rPr>
              <w:t>标的所属行业</w:t>
            </w:r>
          </w:p>
        </w:tc>
        <w:tc>
          <w:tcPr>
            <w:tcW w:w="7253" w:type="dxa"/>
            <w:vAlign w:val="center"/>
          </w:tcPr>
          <w:p w14:paraId="3F30D8B2">
            <w:pPr>
              <w:jc w:val="left"/>
              <w:rPr>
                <w:rFonts w:eastAsiaTheme="minorEastAsia"/>
                <w:color w:val="auto"/>
                <w:sz w:val="24"/>
              </w:rPr>
            </w:pPr>
            <w:r>
              <w:rPr>
                <w:rFonts w:eastAsiaTheme="minorEastAsia"/>
                <w:color w:val="auto"/>
                <w:sz w:val="24"/>
              </w:rPr>
              <w:t>本项目采购标的对应的中小企业划分标准所属行业：</w:t>
            </w:r>
          </w:p>
          <w:tbl>
            <w:tblPr>
              <w:tblStyle w:val="43"/>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690"/>
              <w:gridCol w:w="3112"/>
            </w:tblGrid>
            <w:tr w14:paraId="39E38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341EA645">
                  <w:pPr>
                    <w:jc w:val="center"/>
                    <w:rPr>
                      <w:rFonts w:eastAsiaTheme="minorEastAsia"/>
                      <w:bCs/>
                      <w:color w:val="auto"/>
                      <w:sz w:val="24"/>
                    </w:rPr>
                  </w:pPr>
                  <w:r>
                    <w:rPr>
                      <w:rFonts w:eastAsiaTheme="minorEastAsia"/>
                      <w:bCs/>
                      <w:color w:val="auto"/>
                      <w:sz w:val="24"/>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3C120CB2">
                  <w:pPr>
                    <w:jc w:val="center"/>
                    <w:rPr>
                      <w:rFonts w:eastAsiaTheme="minorEastAsia"/>
                      <w:bCs/>
                      <w:color w:val="auto"/>
                      <w:sz w:val="24"/>
                    </w:rPr>
                  </w:pPr>
                  <w:r>
                    <w:rPr>
                      <w:rFonts w:eastAsiaTheme="minorEastAsia"/>
                      <w:bCs/>
                      <w:color w:val="auto"/>
                      <w:sz w:val="24"/>
                    </w:rPr>
                    <w:t>标的名称</w:t>
                  </w:r>
                </w:p>
              </w:tc>
              <w:tc>
                <w:tcPr>
                  <w:tcW w:w="2381" w:type="pct"/>
                  <w:tcBorders>
                    <w:top w:val="single" w:color="auto" w:sz="4" w:space="0"/>
                    <w:left w:val="single" w:color="auto" w:sz="4" w:space="0"/>
                    <w:bottom w:val="single" w:color="auto" w:sz="4" w:space="0"/>
                    <w:right w:val="single" w:color="auto" w:sz="4" w:space="0"/>
                  </w:tcBorders>
                  <w:vAlign w:val="center"/>
                </w:tcPr>
                <w:p w14:paraId="78D10EBD">
                  <w:pPr>
                    <w:jc w:val="center"/>
                    <w:rPr>
                      <w:rFonts w:eastAsiaTheme="minorEastAsia"/>
                      <w:color w:val="auto"/>
                      <w:sz w:val="24"/>
                    </w:rPr>
                  </w:pPr>
                  <w:r>
                    <w:rPr>
                      <w:rFonts w:eastAsiaTheme="minorEastAsia"/>
                      <w:color w:val="auto"/>
                      <w:sz w:val="24"/>
                    </w:rPr>
                    <w:t>中小企业划分标准所属行业</w:t>
                  </w:r>
                </w:p>
              </w:tc>
            </w:tr>
            <w:tr w14:paraId="3E49D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3" w:type="dxa"/>
                  <w:tcBorders>
                    <w:top w:val="single" w:color="auto" w:sz="4" w:space="0"/>
                    <w:left w:val="single" w:color="auto" w:sz="4" w:space="0"/>
                    <w:bottom w:val="single" w:color="auto" w:sz="4" w:space="0"/>
                    <w:right w:val="single" w:color="auto" w:sz="4" w:space="0"/>
                  </w:tcBorders>
                  <w:vAlign w:val="center"/>
                </w:tcPr>
                <w:p w14:paraId="55385713">
                  <w:pPr>
                    <w:jc w:val="center"/>
                    <w:rPr>
                      <w:rFonts w:eastAsiaTheme="minorEastAsia"/>
                      <w:bCs/>
                      <w:color w:val="auto"/>
                      <w:sz w:val="24"/>
                    </w:rPr>
                  </w:pPr>
                  <w:r>
                    <w:rPr>
                      <w:rFonts w:eastAsiaTheme="minorEastAsia"/>
                      <w:bCs/>
                      <w:color w:val="auto"/>
                      <w:szCs w:val="21"/>
                    </w:rPr>
                    <w:t>01</w:t>
                  </w:r>
                </w:p>
              </w:tc>
              <w:tc>
                <w:tcPr>
                  <w:tcW w:w="2690" w:type="dxa"/>
                  <w:tcBorders>
                    <w:top w:val="single" w:color="auto" w:sz="4" w:space="0"/>
                    <w:left w:val="single" w:color="auto" w:sz="4" w:space="0"/>
                    <w:bottom w:val="single" w:color="auto" w:sz="4" w:space="0"/>
                    <w:right w:val="single" w:color="auto" w:sz="4" w:space="0"/>
                  </w:tcBorders>
                  <w:vAlign w:val="center"/>
                </w:tcPr>
                <w:p w14:paraId="6C07ABAE">
                  <w:pPr>
                    <w:jc w:val="center"/>
                    <w:rPr>
                      <w:rFonts w:hint="eastAsia" w:eastAsia="宋体"/>
                      <w:bCs/>
                      <w:color w:val="auto"/>
                      <w:sz w:val="24"/>
                      <w:lang w:eastAsia="zh-CN"/>
                    </w:rPr>
                  </w:pPr>
                  <w:r>
                    <w:rPr>
                      <w:rFonts w:hint="eastAsia"/>
                      <w:bCs/>
                      <w:color w:val="auto"/>
                      <w:sz w:val="24"/>
                      <w:lang w:eastAsia="zh-CN"/>
                    </w:rPr>
                    <w:t>2026年度城北街道北山养护项目（</w:t>
                  </w:r>
                  <w:r>
                    <w:rPr>
                      <w:rFonts w:hint="eastAsia"/>
                      <w:bCs/>
                      <w:color w:val="auto"/>
                      <w:sz w:val="24"/>
                      <w:lang w:val="en-US" w:eastAsia="zh-CN"/>
                    </w:rPr>
                    <w:t>一</w:t>
                  </w:r>
                  <w:r>
                    <w:rPr>
                      <w:rFonts w:hint="eastAsia"/>
                      <w:bCs/>
                      <w:color w:val="auto"/>
                      <w:sz w:val="24"/>
                      <w:lang w:eastAsia="zh-CN"/>
                    </w:rPr>
                    <w:t>标段）</w:t>
                  </w:r>
                </w:p>
              </w:tc>
              <w:tc>
                <w:tcPr>
                  <w:tcW w:w="2381" w:type="pct"/>
                  <w:tcBorders>
                    <w:top w:val="single" w:color="auto" w:sz="4" w:space="0"/>
                    <w:left w:val="single" w:color="auto" w:sz="4" w:space="0"/>
                    <w:bottom w:val="single" w:color="auto" w:sz="4" w:space="0"/>
                    <w:right w:val="single" w:color="auto" w:sz="4" w:space="0"/>
                  </w:tcBorders>
                  <w:vAlign w:val="center"/>
                </w:tcPr>
                <w:p w14:paraId="78CDA923">
                  <w:pPr>
                    <w:jc w:val="center"/>
                    <w:rPr>
                      <w:color w:val="auto"/>
                      <w:kern w:val="0"/>
                      <w:sz w:val="24"/>
                    </w:rPr>
                  </w:pPr>
                  <w:r>
                    <w:rPr>
                      <w:rFonts w:hint="eastAsia"/>
                      <w:color w:val="auto"/>
                      <w:kern w:val="0"/>
                      <w:sz w:val="24"/>
                    </w:rPr>
                    <w:t>农、林、牧、渔业</w:t>
                  </w:r>
                </w:p>
              </w:tc>
            </w:tr>
            <w:tr w14:paraId="4CB3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3" w:type="dxa"/>
                  <w:tcBorders>
                    <w:top w:val="single" w:color="auto" w:sz="4" w:space="0"/>
                    <w:left w:val="single" w:color="auto" w:sz="4" w:space="0"/>
                    <w:bottom w:val="single" w:color="auto" w:sz="4" w:space="0"/>
                    <w:right w:val="single" w:color="auto" w:sz="4" w:space="0"/>
                  </w:tcBorders>
                  <w:vAlign w:val="center"/>
                </w:tcPr>
                <w:p w14:paraId="41656BCA">
                  <w:pPr>
                    <w:jc w:val="center"/>
                    <w:rPr>
                      <w:rFonts w:hint="eastAsia" w:eastAsiaTheme="minorEastAsia"/>
                      <w:bCs/>
                      <w:color w:val="auto"/>
                      <w:sz w:val="24"/>
                    </w:rPr>
                  </w:pPr>
                  <w:r>
                    <w:rPr>
                      <w:rFonts w:hint="eastAsia" w:eastAsiaTheme="minorEastAsia"/>
                      <w:bCs/>
                      <w:color w:val="auto"/>
                      <w:szCs w:val="21"/>
                      <w:lang w:val="en-US" w:eastAsia="zh-CN"/>
                    </w:rPr>
                    <w:t>02</w:t>
                  </w:r>
                </w:p>
              </w:tc>
              <w:tc>
                <w:tcPr>
                  <w:tcW w:w="2690" w:type="dxa"/>
                  <w:tcBorders>
                    <w:top w:val="single" w:color="auto" w:sz="4" w:space="0"/>
                    <w:left w:val="single" w:color="auto" w:sz="4" w:space="0"/>
                    <w:bottom w:val="single" w:color="auto" w:sz="4" w:space="0"/>
                    <w:right w:val="single" w:color="auto" w:sz="4" w:space="0"/>
                  </w:tcBorders>
                  <w:vAlign w:val="center"/>
                </w:tcPr>
                <w:p w14:paraId="4F858039">
                  <w:pPr>
                    <w:jc w:val="center"/>
                    <w:rPr>
                      <w:rFonts w:hint="eastAsia"/>
                      <w:bCs/>
                      <w:color w:val="auto"/>
                      <w:sz w:val="24"/>
                      <w:lang w:eastAsia="zh-CN"/>
                    </w:rPr>
                  </w:pPr>
                  <w:r>
                    <w:rPr>
                      <w:rFonts w:hint="eastAsia"/>
                      <w:bCs/>
                      <w:color w:val="auto"/>
                      <w:sz w:val="24"/>
                      <w:lang w:eastAsia="zh-CN"/>
                    </w:rPr>
                    <w:t>2026年度城北街道北山养护项目（</w:t>
                  </w:r>
                  <w:r>
                    <w:rPr>
                      <w:rFonts w:hint="eastAsia"/>
                      <w:bCs/>
                      <w:color w:val="auto"/>
                      <w:sz w:val="24"/>
                      <w:lang w:val="en-US" w:eastAsia="zh-CN"/>
                    </w:rPr>
                    <w:t>二</w:t>
                  </w:r>
                  <w:r>
                    <w:rPr>
                      <w:rFonts w:hint="eastAsia"/>
                      <w:bCs/>
                      <w:color w:val="auto"/>
                      <w:sz w:val="24"/>
                      <w:lang w:eastAsia="zh-CN"/>
                    </w:rPr>
                    <w:t>标段）</w:t>
                  </w:r>
                </w:p>
              </w:tc>
              <w:tc>
                <w:tcPr>
                  <w:tcW w:w="2381" w:type="pct"/>
                  <w:tcBorders>
                    <w:top w:val="single" w:color="auto" w:sz="4" w:space="0"/>
                    <w:left w:val="single" w:color="auto" w:sz="4" w:space="0"/>
                    <w:bottom w:val="single" w:color="auto" w:sz="4" w:space="0"/>
                    <w:right w:val="single" w:color="auto" w:sz="4" w:space="0"/>
                  </w:tcBorders>
                  <w:vAlign w:val="center"/>
                </w:tcPr>
                <w:p w14:paraId="3883900F">
                  <w:pPr>
                    <w:jc w:val="center"/>
                    <w:rPr>
                      <w:rFonts w:hint="eastAsia"/>
                      <w:color w:val="auto"/>
                      <w:kern w:val="0"/>
                      <w:sz w:val="24"/>
                    </w:rPr>
                  </w:pPr>
                  <w:r>
                    <w:rPr>
                      <w:rFonts w:hint="eastAsia"/>
                      <w:color w:val="auto"/>
                      <w:kern w:val="0"/>
                      <w:sz w:val="24"/>
                    </w:rPr>
                    <w:t>农、林、牧、渔业</w:t>
                  </w:r>
                </w:p>
              </w:tc>
            </w:tr>
          </w:tbl>
          <w:p w14:paraId="623313EE">
            <w:pPr>
              <w:jc w:val="left"/>
              <w:rPr>
                <w:rFonts w:eastAsiaTheme="minorEastAsia"/>
                <w:color w:val="auto"/>
                <w:sz w:val="24"/>
              </w:rPr>
            </w:pPr>
          </w:p>
        </w:tc>
      </w:tr>
      <w:tr w14:paraId="48552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5A4C98B1">
            <w:pPr>
              <w:pStyle w:val="23"/>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10.2</w:t>
            </w:r>
          </w:p>
        </w:tc>
        <w:tc>
          <w:tcPr>
            <w:tcW w:w="1701" w:type="dxa"/>
            <w:vAlign w:val="center"/>
          </w:tcPr>
          <w:p w14:paraId="498209DA">
            <w:pPr>
              <w:jc w:val="center"/>
              <w:rPr>
                <w:rFonts w:eastAsiaTheme="minorEastAsia"/>
                <w:color w:val="auto"/>
                <w:sz w:val="24"/>
              </w:rPr>
            </w:pPr>
            <w:r>
              <w:rPr>
                <w:rFonts w:eastAsiaTheme="minorEastAsia"/>
                <w:color w:val="auto"/>
                <w:sz w:val="24"/>
              </w:rPr>
              <w:t>报价</w:t>
            </w:r>
          </w:p>
        </w:tc>
        <w:tc>
          <w:tcPr>
            <w:tcW w:w="7253" w:type="dxa"/>
            <w:vAlign w:val="center"/>
          </w:tcPr>
          <w:p w14:paraId="03786921">
            <w:pPr>
              <w:jc w:val="left"/>
              <w:rPr>
                <w:rFonts w:eastAsiaTheme="minorEastAsia"/>
                <w:color w:val="auto"/>
                <w:sz w:val="24"/>
              </w:rPr>
            </w:pPr>
            <w:r>
              <w:rPr>
                <w:rFonts w:eastAsiaTheme="minorEastAsia"/>
                <w:color w:val="auto"/>
                <w:sz w:val="24"/>
              </w:rPr>
              <w:t>报价的特殊规定：</w:t>
            </w:r>
          </w:p>
          <w:p w14:paraId="4187C640">
            <w:pPr>
              <w:jc w:val="left"/>
              <w:rPr>
                <w:rFonts w:eastAsiaTheme="minorEastAsia"/>
                <w:color w:val="auto"/>
                <w:sz w:val="24"/>
              </w:rPr>
            </w:pPr>
            <w:r>
              <w:rPr>
                <w:rFonts w:hint="eastAsia"/>
                <w:color w:val="auto"/>
              </w:rPr>
              <w:t>■</w:t>
            </w:r>
            <w:r>
              <w:rPr>
                <w:rFonts w:eastAsiaTheme="minorEastAsia"/>
                <w:color w:val="auto"/>
                <w:sz w:val="24"/>
              </w:rPr>
              <w:t>无</w:t>
            </w:r>
          </w:p>
          <w:p w14:paraId="119ADAA4">
            <w:pPr>
              <w:jc w:val="left"/>
              <w:rPr>
                <w:rFonts w:eastAsiaTheme="minorEastAsia"/>
                <w:color w:val="auto"/>
                <w:sz w:val="24"/>
              </w:rPr>
            </w:pPr>
            <w:r>
              <w:rPr>
                <w:rFonts w:eastAsiaTheme="minorEastAsia"/>
                <w:color w:val="auto"/>
              </w:rPr>
              <w:t>□</w:t>
            </w:r>
            <w:r>
              <w:rPr>
                <w:rFonts w:eastAsiaTheme="minorEastAsia"/>
                <w:color w:val="auto"/>
                <w:sz w:val="24"/>
              </w:rPr>
              <w:t>有，具体情形：___________。</w:t>
            </w:r>
          </w:p>
        </w:tc>
      </w:tr>
      <w:tr w14:paraId="68DB7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E120C21">
            <w:pPr>
              <w:pStyle w:val="23"/>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11.1</w:t>
            </w:r>
          </w:p>
        </w:tc>
        <w:tc>
          <w:tcPr>
            <w:tcW w:w="1701" w:type="dxa"/>
            <w:vMerge w:val="restart"/>
            <w:vAlign w:val="center"/>
          </w:tcPr>
          <w:p w14:paraId="1D3FDF73">
            <w:pPr>
              <w:jc w:val="center"/>
              <w:rPr>
                <w:rFonts w:eastAsiaTheme="minorEastAsia"/>
                <w:color w:val="auto"/>
                <w:sz w:val="24"/>
              </w:rPr>
            </w:pPr>
            <w:r>
              <w:rPr>
                <w:rFonts w:eastAsiaTheme="minorEastAsia"/>
                <w:color w:val="auto"/>
                <w:sz w:val="24"/>
              </w:rPr>
              <w:t>磋商保证金</w:t>
            </w:r>
          </w:p>
        </w:tc>
        <w:tc>
          <w:tcPr>
            <w:tcW w:w="7253" w:type="dxa"/>
            <w:vAlign w:val="center"/>
          </w:tcPr>
          <w:p w14:paraId="1D1B5C4C">
            <w:pPr>
              <w:pStyle w:val="23"/>
              <w:adjustRightInd w:val="0"/>
              <w:snapToGrid w:val="0"/>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磋商保证金金额：</w:t>
            </w:r>
          </w:p>
          <w:p w14:paraId="246B3019">
            <w:pPr>
              <w:pStyle w:val="23"/>
              <w:adjustRightInd w:val="0"/>
              <w:snapToGrid w:val="0"/>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01包：</w:t>
            </w:r>
            <w:r>
              <w:rPr>
                <w:rFonts w:hint="default" w:ascii="Times New Roman" w:hAnsi="Times New Roman" w:eastAsiaTheme="minorEastAsia"/>
                <w:color w:val="auto"/>
                <w:sz w:val="24"/>
              </w:rPr>
              <w:t>/</w:t>
            </w:r>
            <w:r>
              <w:rPr>
                <w:rFonts w:hint="default" w:ascii="Times New Roman" w:hAnsi="Times New Roman" w:eastAsiaTheme="minorEastAsia"/>
                <w:color w:val="auto"/>
                <w:sz w:val="24"/>
                <w:szCs w:val="24"/>
              </w:rPr>
              <w:t>；</w:t>
            </w:r>
          </w:p>
          <w:p w14:paraId="75862E79">
            <w:pPr>
              <w:jc w:val="left"/>
              <w:rPr>
                <w:rFonts w:eastAsiaTheme="minorEastAsia"/>
                <w:color w:val="auto"/>
                <w:sz w:val="24"/>
              </w:rPr>
            </w:pPr>
            <w:r>
              <w:rPr>
                <w:rFonts w:eastAsiaTheme="minorEastAsia"/>
                <w:color w:val="auto"/>
                <w:sz w:val="24"/>
              </w:rPr>
              <w:t>磋商保证金收受人信息：/。</w:t>
            </w:r>
          </w:p>
        </w:tc>
      </w:tr>
      <w:tr w14:paraId="24DD1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76938F2">
            <w:pPr>
              <w:pStyle w:val="23"/>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11.</w:t>
            </w:r>
            <w:r>
              <w:rPr>
                <w:rFonts w:ascii="Times New Roman" w:hAnsi="Times New Roman" w:eastAsiaTheme="minorEastAsia"/>
                <w:color w:val="auto"/>
                <w:sz w:val="24"/>
                <w:szCs w:val="24"/>
              </w:rPr>
              <w:t>8</w:t>
            </w:r>
            <w:r>
              <w:rPr>
                <w:rFonts w:hint="default" w:ascii="Times New Roman" w:hAnsi="Times New Roman" w:eastAsiaTheme="minorEastAsia"/>
                <w:color w:val="auto"/>
                <w:sz w:val="24"/>
                <w:szCs w:val="24"/>
              </w:rPr>
              <w:t>.5</w:t>
            </w:r>
          </w:p>
        </w:tc>
        <w:tc>
          <w:tcPr>
            <w:tcW w:w="1701" w:type="dxa"/>
            <w:vMerge w:val="continue"/>
            <w:vAlign w:val="center"/>
          </w:tcPr>
          <w:p w14:paraId="5C98297B">
            <w:pPr>
              <w:jc w:val="center"/>
              <w:rPr>
                <w:rFonts w:eastAsiaTheme="minorEastAsia"/>
                <w:color w:val="auto"/>
                <w:sz w:val="24"/>
              </w:rPr>
            </w:pPr>
          </w:p>
        </w:tc>
        <w:tc>
          <w:tcPr>
            <w:tcW w:w="7253" w:type="dxa"/>
            <w:vAlign w:val="center"/>
          </w:tcPr>
          <w:p w14:paraId="56553502">
            <w:pPr>
              <w:jc w:val="left"/>
              <w:rPr>
                <w:rFonts w:eastAsiaTheme="minorEastAsia"/>
                <w:color w:val="auto"/>
                <w:sz w:val="24"/>
              </w:rPr>
            </w:pPr>
            <w:r>
              <w:rPr>
                <w:rFonts w:eastAsiaTheme="minorEastAsia"/>
                <w:color w:val="auto"/>
                <w:sz w:val="24"/>
              </w:rPr>
              <w:t>磋商保证金不予退还的其他情形：</w:t>
            </w:r>
          </w:p>
          <w:p w14:paraId="0C12DEC1">
            <w:pPr>
              <w:jc w:val="left"/>
              <w:rPr>
                <w:rFonts w:eastAsiaTheme="minorEastAsia"/>
                <w:color w:val="auto"/>
                <w:sz w:val="24"/>
              </w:rPr>
            </w:pPr>
            <w:r>
              <w:rPr>
                <w:rFonts w:hint="eastAsia"/>
                <w:color w:val="auto"/>
              </w:rPr>
              <w:t>■</w:t>
            </w:r>
            <w:r>
              <w:rPr>
                <w:rFonts w:eastAsiaTheme="minorEastAsia"/>
                <w:color w:val="auto"/>
                <w:sz w:val="24"/>
              </w:rPr>
              <w:t>无</w:t>
            </w:r>
          </w:p>
          <w:p w14:paraId="6A0D82B3">
            <w:pPr>
              <w:pStyle w:val="23"/>
              <w:adjustRightInd w:val="0"/>
              <w:snapToGrid w:val="0"/>
              <w:rPr>
                <w:rFonts w:hint="default" w:ascii="Times New Roman" w:hAnsi="Times New Roman" w:eastAsiaTheme="minorEastAsia"/>
                <w:color w:val="auto"/>
                <w:sz w:val="24"/>
                <w:szCs w:val="24"/>
              </w:rPr>
            </w:pPr>
            <w:r>
              <w:rPr>
                <w:rFonts w:hint="default" w:ascii="Times New Roman" w:hAnsi="Times New Roman" w:eastAsiaTheme="minorEastAsia"/>
                <w:color w:val="auto"/>
              </w:rPr>
              <w:t>□</w:t>
            </w:r>
            <w:r>
              <w:rPr>
                <w:rFonts w:hint="default" w:ascii="Times New Roman" w:hAnsi="Times New Roman" w:eastAsiaTheme="minorEastAsia"/>
                <w:color w:val="auto"/>
                <w:sz w:val="24"/>
              </w:rPr>
              <w:t>有，具体情形：___________。</w:t>
            </w:r>
          </w:p>
        </w:tc>
      </w:tr>
      <w:tr w14:paraId="67CE5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AB888D2">
            <w:pPr>
              <w:pStyle w:val="23"/>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12.1</w:t>
            </w:r>
          </w:p>
        </w:tc>
        <w:tc>
          <w:tcPr>
            <w:tcW w:w="1701" w:type="dxa"/>
            <w:vAlign w:val="center"/>
          </w:tcPr>
          <w:p w14:paraId="3B7ACA31">
            <w:pPr>
              <w:jc w:val="center"/>
              <w:rPr>
                <w:rFonts w:eastAsiaTheme="minorEastAsia"/>
                <w:color w:val="auto"/>
                <w:sz w:val="24"/>
              </w:rPr>
            </w:pPr>
            <w:r>
              <w:rPr>
                <w:rFonts w:eastAsiaTheme="minorEastAsia"/>
                <w:color w:val="auto"/>
                <w:sz w:val="24"/>
              </w:rPr>
              <w:t>响应有效期</w:t>
            </w:r>
          </w:p>
        </w:tc>
        <w:tc>
          <w:tcPr>
            <w:tcW w:w="7253" w:type="dxa"/>
            <w:vAlign w:val="center"/>
          </w:tcPr>
          <w:p w14:paraId="18F9B2D7">
            <w:pPr>
              <w:jc w:val="left"/>
              <w:rPr>
                <w:rFonts w:eastAsiaTheme="minorEastAsia"/>
                <w:color w:val="auto"/>
                <w:sz w:val="24"/>
              </w:rPr>
            </w:pPr>
            <w:r>
              <w:rPr>
                <w:rFonts w:eastAsiaTheme="minorEastAsia"/>
                <w:color w:val="auto"/>
                <w:sz w:val="24"/>
              </w:rPr>
              <w:t>自响应文件提交截止之日起算90日历天。</w:t>
            </w:r>
          </w:p>
        </w:tc>
      </w:tr>
      <w:tr w14:paraId="0E94A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4B3E958">
            <w:pPr>
              <w:pStyle w:val="23"/>
              <w:adjustRightInd w:val="0"/>
              <w:snapToGrid w:val="0"/>
              <w:jc w:val="center"/>
              <w:rPr>
                <w:rFonts w:hint="default" w:ascii="Times New Roman" w:hAnsi="Times New Roman" w:eastAsiaTheme="minorEastAsia"/>
                <w:color w:val="auto"/>
                <w:sz w:val="24"/>
                <w:szCs w:val="24"/>
              </w:rPr>
            </w:pPr>
            <w:r>
              <w:rPr>
                <w:rFonts w:ascii="Times New Roman" w:hAnsi="Times New Roman" w:eastAsiaTheme="minorEastAsia"/>
                <w:color w:val="auto"/>
                <w:sz w:val="24"/>
                <w:szCs w:val="24"/>
              </w:rPr>
              <w:t>17.2</w:t>
            </w:r>
          </w:p>
        </w:tc>
        <w:tc>
          <w:tcPr>
            <w:tcW w:w="1701" w:type="dxa"/>
            <w:vAlign w:val="center"/>
          </w:tcPr>
          <w:p w14:paraId="5E277E72">
            <w:pPr>
              <w:jc w:val="center"/>
              <w:rPr>
                <w:rFonts w:eastAsiaTheme="minorEastAsia"/>
                <w:color w:val="auto"/>
                <w:sz w:val="24"/>
              </w:rPr>
            </w:pPr>
            <w:r>
              <w:rPr>
                <w:rFonts w:hint="eastAsia" w:eastAsiaTheme="minorEastAsia"/>
                <w:color w:val="auto"/>
                <w:sz w:val="24"/>
              </w:rPr>
              <w:t>解密时间</w:t>
            </w:r>
          </w:p>
        </w:tc>
        <w:tc>
          <w:tcPr>
            <w:tcW w:w="7253" w:type="dxa"/>
            <w:vAlign w:val="center"/>
          </w:tcPr>
          <w:p w14:paraId="31ADD709">
            <w:pPr>
              <w:jc w:val="left"/>
              <w:rPr>
                <w:rFonts w:eastAsiaTheme="minorEastAsia"/>
                <w:color w:val="auto"/>
                <w:sz w:val="24"/>
              </w:rPr>
            </w:pPr>
            <w:r>
              <w:rPr>
                <w:rFonts w:hint="eastAsia" w:ascii="宋体" w:hAnsi="宋体"/>
                <w:color w:val="auto"/>
                <w:sz w:val="24"/>
              </w:rPr>
              <w:t>解密时间：</w:t>
            </w:r>
            <w:r>
              <w:rPr>
                <w:rFonts w:ascii="宋体" w:hAnsi="宋体"/>
                <w:color w:val="auto"/>
                <w:sz w:val="24"/>
                <w:u w:val="single"/>
              </w:rPr>
              <w:t>30</w:t>
            </w:r>
            <w:r>
              <w:rPr>
                <w:rFonts w:hint="eastAsia" w:ascii="宋体" w:hAnsi="宋体"/>
                <w:color w:val="auto"/>
                <w:sz w:val="24"/>
              </w:rPr>
              <w:t>分钟</w:t>
            </w:r>
          </w:p>
        </w:tc>
      </w:tr>
      <w:tr w14:paraId="1D053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CC26CE1">
            <w:pPr>
              <w:pStyle w:val="23"/>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20.1</w:t>
            </w:r>
          </w:p>
        </w:tc>
        <w:tc>
          <w:tcPr>
            <w:tcW w:w="1701" w:type="dxa"/>
            <w:vAlign w:val="center"/>
          </w:tcPr>
          <w:p w14:paraId="7B87FB48">
            <w:pPr>
              <w:jc w:val="center"/>
              <w:rPr>
                <w:rFonts w:eastAsiaTheme="minorEastAsia"/>
                <w:color w:val="auto"/>
                <w:sz w:val="24"/>
              </w:rPr>
            </w:pPr>
            <w:r>
              <w:rPr>
                <w:color w:val="auto"/>
                <w:sz w:val="24"/>
              </w:rPr>
              <w:t>确定成交供应商</w:t>
            </w:r>
          </w:p>
        </w:tc>
        <w:tc>
          <w:tcPr>
            <w:tcW w:w="7253" w:type="dxa"/>
            <w:vAlign w:val="center"/>
          </w:tcPr>
          <w:p w14:paraId="79110AA1">
            <w:pPr>
              <w:pStyle w:val="23"/>
              <w:adjustRightInd w:val="0"/>
              <w:snapToGrid w:val="0"/>
              <w:rPr>
                <w:rFonts w:hint="default" w:ascii="Times New Roman" w:hAnsi="Times New Roman" w:eastAsiaTheme="minorEastAsia"/>
                <w:color w:val="auto"/>
                <w:sz w:val="24"/>
              </w:rPr>
            </w:pPr>
            <w:r>
              <w:rPr>
                <w:rFonts w:hint="default" w:ascii="Times New Roman" w:hAnsi="Times New Roman" w:eastAsiaTheme="minorEastAsia"/>
                <w:color w:val="auto"/>
                <w:sz w:val="24"/>
              </w:rPr>
              <w:t>采购人是否授权磋商小组直接确定成交供应商：</w:t>
            </w:r>
          </w:p>
          <w:p w14:paraId="5053F0F8">
            <w:pPr>
              <w:pStyle w:val="23"/>
              <w:adjustRightInd w:val="0"/>
              <w:snapToGrid w:val="0"/>
              <w:rPr>
                <w:rFonts w:hint="default" w:ascii="Times New Roman" w:hAnsi="Times New Roman" w:eastAsiaTheme="minorEastAsia"/>
                <w:color w:val="auto"/>
                <w:sz w:val="24"/>
              </w:rPr>
            </w:pPr>
            <w:r>
              <w:rPr>
                <w:color w:val="auto"/>
              </w:rPr>
              <w:t>■</w:t>
            </w:r>
            <w:r>
              <w:rPr>
                <w:rFonts w:hint="default" w:ascii="Times New Roman" w:hAnsi="Times New Roman" w:eastAsiaTheme="minorEastAsia"/>
                <w:color w:val="auto"/>
                <w:sz w:val="24"/>
              </w:rPr>
              <w:t>否</w:t>
            </w:r>
          </w:p>
          <w:p w14:paraId="1DC552D2">
            <w:pPr>
              <w:jc w:val="left"/>
              <w:rPr>
                <w:rFonts w:eastAsiaTheme="minorEastAsia"/>
                <w:color w:val="auto"/>
                <w:sz w:val="24"/>
              </w:rPr>
            </w:pPr>
            <w:r>
              <w:rPr>
                <w:rFonts w:eastAsiaTheme="minorEastAsia"/>
                <w:color w:val="auto"/>
              </w:rPr>
              <w:t>□</w:t>
            </w:r>
            <w:r>
              <w:rPr>
                <w:rFonts w:eastAsiaTheme="minorEastAsia"/>
                <w:color w:val="auto"/>
                <w:sz w:val="24"/>
              </w:rPr>
              <w:t>是</w:t>
            </w:r>
          </w:p>
          <w:p w14:paraId="434E549D">
            <w:pPr>
              <w:jc w:val="left"/>
              <w:rPr>
                <w:rFonts w:eastAsiaTheme="minorEastAsia"/>
                <w:color w:val="auto"/>
                <w:sz w:val="24"/>
                <w:u w:val="single"/>
              </w:rPr>
            </w:pPr>
            <w:r>
              <w:rPr>
                <w:rFonts w:eastAsiaTheme="minorEastAsia"/>
                <w:color w:val="auto"/>
                <w:sz w:val="24"/>
              </w:rPr>
              <w:t>成交候选人并列的，按照以下方式确定成交供应商：</w:t>
            </w:r>
            <w:r>
              <w:rPr>
                <w:rFonts w:hint="eastAsia"/>
                <w:color w:val="auto"/>
                <w:sz w:val="24"/>
                <w:u w:val="single"/>
              </w:rPr>
              <w:t>以技术部分得分高者为成交供应商</w:t>
            </w:r>
            <w:r>
              <w:rPr>
                <w:rFonts w:eastAsiaTheme="minorEastAsia"/>
                <w:color w:val="auto"/>
                <w:sz w:val="24"/>
              </w:rPr>
              <w:t>。</w:t>
            </w:r>
          </w:p>
        </w:tc>
      </w:tr>
      <w:tr w14:paraId="1919D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BA99C8F">
            <w:pPr>
              <w:pStyle w:val="23"/>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23.5</w:t>
            </w:r>
          </w:p>
        </w:tc>
        <w:tc>
          <w:tcPr>
            <w:tcW w:w="1701" w:type="dxa"/>
            <w:vAlign w:val="center"/>
          </w:tcPr>
          <w:p w14:paraId="48D7092B">
            <w:pPr>
              <w:jc w:val="center"/>
              <w:rPr>
                <w:rFonts w:eastAsiaTheme="minorEastAsia"/>
                <w:color w:val="auto"/>
                <w:sz w:val="24"/>
              </w:rPr>
            </w:pPr>
            <w:r>
              <w:rPr>
                <w:rFonts w:eastAsiaTheme="minorEastAsia"/>
                <w:color w:val="auto"/>
                <w:sz w:val="24"/>
              </w:rPr>
              <w:t>分包</w:t>
            </w:r>
          </w:p>
        </w:tc>
        <w:tc>
          <w:tcPr>
            <w:tcW w:w="7253" w:type="dxa"/>
            <w:vAlign w:val="center"/>
          </w:tcPr>
          <w:p w14:paraId="57A3D2ED">
            <w:pPr>
              <w:jc w:val="left"/>
              <w:rPr>
                <w:rFonts w:eastAsiaTheme="minorEastAsia"/>
                <w:color w:val="auto"/>
                <w:sz w:val="24"/>
              </w:rPr>
            </w:pPr>
            <w:r>
              <w:rPr>
                <w:rFonts w:eastAsiaTheme="minorEastAsia"/>
                <w:color w:val="auto"/>
                <w:sz w:val="24"/>
              </w:rPr>
              <w:t xml:space="preserve">本项目是否允许分包： </w:t>
            </w:r>
          </w:p>
          <w:p w14:paraId="702E9998">
            <w:pPr>
              <w:jc w:val="left"/>
              <w:rPr>
                <w:rFonts w:eastAsiaTheme="minorEastAsia"/>
                <w:color w:val="auto"/>
                <w:sz w:val="24"/>
              </w:rPr>
            </w:pPr>
            <w:r>
              <w:rPr>
                <w:rFonts w:hint="eastAsia"/>
                <w:color w:val="auto"/>
              </w:rPr>
              <w:t>■</w:t>
            </w:r>
            <w:r>
              <w:rPr>
                <w:rFonts w:eastAsiaTheme="minorEastAsia"/>
                <w:color w:val="auto"/>
                <w:sz w:val="24"/>
              </w:rPr>
              <w:t>不允许</w:t>
            </w:r>
          </w:p>
          <w:p w14:paraId="422E95FE">
            <w:pPr>
              <w:jc w:val="left"/>
              <w:rPr>
                <w:rFonts w:eastAsiaTheme="minorEastAsia"/>
                <w:color w:val="auto"/>
                <w:sz w:val="24"/>
              </w:rPr>
            </w:pPr>
            <w:r>
              <w:rPr>
                <w:rFonts w:eastAsiaTheme="minorEastAsia"/>
                <w:color w:val="auto"/>
              </w:rPr>
              <w:t>□</w:t>
            </w:r>
            <w:r>
              <w:rPr>
                <w:rFonts w:eastAsiaTheme="minorEastAsia"/>
                <w:color w:val="auto"/>
                <w:sz w:val="24"/>
              </w:rPr>
              <w:t>允许，具体要求：/。</w:t>
            </w:r>
          </w:p>
          <w:p w14:paraId="2303A9E0">
            <w:pPr>
              <w:jc w:val="left"/>
              <w:rPr>
                <w:rFonts w:eastAsiaTheme="minorEastAsia"/>
                <w:color w:val="auto"/>
                <w:sz w:val="24"/>
              </w:rPr>
            </w:pPr>
            <w:r>
              <w:rPr>
                <w:rFonts w:eastAsiaTheme="minorEastAsia"/>
                <w:color w:val="auto"/>
                <w:sz w:val="24"/>
              </w:rPr>
              <w:t>（1）可以分包履行的具体内容：/；</w:t>
            </w:r>
          </w:p>
          <w:p w14:paraId="0E31FFD9">
            <w:pPr>
              <w:jc w:val="left"/>
              <w:rPr>
                <w:rFonts w:eastAsiaTheme="minorEastAsia"/>
                <w:color w:val="auto"/>
                <w:sz w:val="24"/>
              </w:rPr>
            </w:pPr>
            <w:r>
              <w:rPr>
                <w:rFonts w:eastAsiaTheme="minorEastAsia"/>
                <w:color w:val="auto"/>
                <w:sz w:val="24"/>
              </w:rPr>
              <w:t>（2）允许分包的金额或者比例：/；</w:t>
            </w:r>
          </w:p>
          <w:p w14:paraId="518CC2F0">
            <w:pPr>
              <w:jc w:val="left"/>
              <w:rPr>
                <w:rFonts w:eastAsiaTheme="minorEastAsia"/>
                <w:color w:val="auto"/>
                <w:sz w:val="24"/>
                <w:u w:val="single"/>
              </w:rPr>
            </w:pPr>
            <w:r>
              <w:rPr>
                <w:rFonts w:eastAsiaTheme="minorEastAsia"/>
                <w:color w:val="auto"/>
                <w:sz w:val="24"/>
              </w:rPr>
              <w:t>（3）其他要求：/。</w:t>
            </w:r>
          </w:p>
        </w:tc>
      </w:tr>
      <w:tr w14:paraId="675E0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E088971">
            <w:pPr>
              <w:pStyle w:val="23"/>
              <w:adjustRightInd w:val="0"/>
              <w:snapToGrid w:val="0"/>
              <w:jc w:val="center"/>
              <w:rPr>
                <w:rFonts w:hint="default" w:ascii="Times New Roman" w:hAnsi="Times New Roman" w:eastAsiaTheme="minorEastAsia"/>
                <w:color w:val="auto"/>
                <w:sz w:val="24"/>
                <w:szCs w:val="24"/>
              </w:rPr>
            </w:pPr>
            <w:r>
              <w:rPr>
                <w:rFonts w:ascii="Times New Roman" w:hAnsi="Times New Roman"/>
                <w:color w:val="auto"/>
                <w:sz w:val="24"/>
                <w:szCs w:val="24"/>
              </w:rPr>
              <w:t>2</w:t>
            </w:r>
            <w:r>
              <w:rPr>
                <w:rFonts w:hint="default" w:ascii="Times New Roman" w:hAnsi="Times New Roman"/>
                <w:color w:val="auto"/>
                <w:sz w:val="24"/>
                <w:szCs w:val="24"/>
              </w:rPr>
              <w:t>3</w:t>
            </w:r>
            <w:r>
              <w:rPr>
                <w:rFonts w:ascii="Times New Roman" w:hAnsi="Times New Roman"/>
                <w:color w:val="auto"/>
                <w:sz w:val="24"/>
                <w:szCs w:val="24"/>
              </w:rPr>
              <w:t>.6</w:t>
            </w:r>
          </w:p>
        </w:tc>
        <w:tc>
          <w:tcPr>
            <w:tcW w:w="1701" w:type="dxa"/>
            <w:vAlign w:val="center"/>
          </w:tcPr>
          <w:p w14:paraId="3C28EE43">
            <w:pPr>
              <w:jc w:val="center"/>
              <w:rPr>
                <w:rFonts w:eastAsiaTheme="minorEastAsia"/>
                <w:color w:val="auto"/>
                <w:sz w:val="24"/>
              </w:rPr>
            </w:pPr>
            <w:r>
              <w:rPr>
                <w:rFonts w:hint="eastAsia"/>
                <w:color w:val="auto"/>
                <w:sz w:val="24"/>
              </w:rPr>
              <w:t>政采贷</w:t>
            </w:r>
          </w:p>
        </w:tc>
        <w:tc>
          <w:tcPr>
            <w:tcW w:w="7253" w:type="dxa"/>
            <w:vAlign w:val="center"/>
          </w:tcPr>
          <w:p w14:paraId="31492C97">
            <w:pPr>
              <w:jc w:val="left"/>
              <w:rPr>
                <w:rFonts w:eastAsiaTheme="minorEastAsia"/>
                <w:color w:val="auto"/>
                <w:sz w:val="24"/>
              </w:rPr>
            </w:pPr>
            <w:r>
              <w:rPr>
                <w:color w:val="auto"/>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CCA8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1056B8E">
            <w:pPr>
              <w:pStyle w:val="23"/>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24.1.1</w:t>
            </w:r>
          </w:p>
        </w:tc>
        <w:tc>
          <w:tcPr>
            <w:tcW w:w="1701" w:type="dxa"/>
            <w:vAlign w:val="center"/>
          </w:tcPr>
          <w:p w14:paraId="6FE84AA2">
            <w:pPr>
              <w:jc w:val="center"/>
              <w:rPr>
                <w:rFonts w:eastAsiaTheme="minorEastAsia"/>
                <w:color w:val="auto"/>
                <w:sz w:val="24"/>
              </w:rPr>
            </w:pPr>
            <w:r>
              <w:rPr>
                <w:rFonts w:eastAsiaTheme="minorEastAsia"/>
                <w:color w:val="auto"/>
                <w:sz w:val="24"/>
              </w:rPr>
              <w:t>询问</w:t>
            </w:r>
          </w:p>
        </w:tc>
        <w:tc>
          <w:tcPr>
            <w:tcW w:w="7253" w:type="dxa"/>
            <w:vAlign w:val="center"/>
          </w:tcPr>
          <w:p w14:paraId="3DF8C1A8">
            <w:pPr>
              <w:jc w:val="left"/>
              <w:rPr>
                <w:rFonts w:eastAsiaTheme="minorEastAsia"/>
                <w:color w:val="auto"/>
                <w:sz w:val="24"/>
              </w:rPr>
            </w:pPr>
            <w:r>
              <w:rPr>
                <w:rFonts w:eastAsiaTheme="minorEastAsia"/>
                <w:color w:val="auto"/>
                <w:sz w:val="24"/>
              </w:rPr>
              <w:t>询问</w:t>
            </w:r>
            <w:r>
              <w:rPr>
                <w:rFonts w:hint="eastAsia" w:eastAsiaTheme="minorEastAsia"/>
                <w:color w:val="auto"/>
                <w:sz w:val="24"/>
              </w:rPr>
              <w:t>提出</w:t>
            </w:r>
            <w:r>
              <w:rPr>
                <w:rFonts w:eastAsiaTheme="minorEastAsia"/>
                <w:color w:val="auto"/>
                <w:sz w:val="24"/>
              </w:rPr>
              <w:t>形式：</w:t>
            </w:r>
            <w:r>
              <w:rPr>
                <w:rFonts w:hint="eastAsia"/>
                <w:color w:val="auto"/>
                <w:sz w:val="24"/>
                <w:u w:val="single"/>
              </w:rPr>
              <w:t>纸质材料加盖单位公章</w:t>
            </w:r>
            <w:r>
              <w:rPr>
                <w:rFonts w:eastAsiaTheme="minorEastAsia"/>
                <w:color w:val="auto"/>
                <w:sz w:val="24"/>
              </w:rPr>
              <w:t>。</w:t>
            </w:r>
          </w:p>
        </w:tc>
      </w:tr>
      <w:tr w14:paraId="19B2C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9808497">
            <w:pPr>
              <w:pStyle w:val="23"/>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24.3</w:t>
            </w:r>
          </w:p>
        </w:tc>
        <w:tc>
          <w:tcPr>
            <w:tcW w:w="1701" w:type="dxa"/>
            <w:vAlign w:val="center"/>
          </w:tcPr>
          <w:p w14:paraId="17B55DD9">
            <w:pPr>
              <w:jc w:val="center"/>
              <w:rPr>
                <w:rFonts w:eastAsiaTheme="minorEastAsia"/>
                <w:color w:val="auto"/>
                <w:sz w:val="24"/>
              </w:rPr>
            </w:pPr>
            <w:r>
              <w:rPr>
                <w:rFonts w:eastAsiaTheme="minorEastAsia"/>
                <w:color w:val="auto"/>
                <w:sz w:val="24"/>
              </w:rPr>
              <w:t>联系方式</w:t>
            </w:r>
          </w:p>
        </w:tc>
        <w:tc>
          <w:tcPr>
            <w:tcW w:w="7253" w:type="dxa"/>
            <w:vAlign w:val="center"/>
          </w:tcPr>
          <w:p w14:paraId="53231466">
            <w:pPr>
              <w:jc w:val="left"/>
              <w:rPr>
                <w:rFonts w:eastAsiaTheme="minorEastAsia"/>
                <w:color w:val="auto"/>
                <w:sz w:val="24"/>
              </w:rPr>
            </w:pPr>
            <w:r>
              <w:rPr>
                <w:rFonts w:eastAsiaTheme="minorEastAsia"/>
                <w:color w:val="auto"/>
                <w:sz w:val="24"/>
              </w:rPr>
              <w:t>接收询问和质疑的联系方式</w:t>
            </w:r>
          </w:p>
          <w:p w14:paraId="6DC3A3E4">
            <w:pPr>
              <w:jc w:val="left"/>
              <w:rPr>
                <w:rFonts w:eastAsiaTheme="minorEastAsia"/>
                <w:color w:val="auto"/>
                <w:sz w:val="24"/>
              </w:rPr>
            </w:pPr>
            <w:r>
              <w:rPr>
                <w:rFonts w:eastAsiaTheme="minorEastAsia"/>
                <w:color w:val="auto"/>
                <w:sz w:val="24"/>
              </w:rPr>
              <w:t>联系部门：</w:t>
            </w:r>
            <w:r>
              <w:rPr>
                <w:rFonts w:hint="eastAsia" w:eastAsiaTheme="minorEastAsia"/>
                <w:color w:val="auto"/>
                <w:sz w:val="24"/>
                <w:u w:val="single"/>
                <w:lang w:eastAsia="zh-CN"/>
              </w:rPr>
              <w:t>北京华禹润泽工程管理有限公司</w:t>
            </w:r>
            <w:r>
              <w:rPr>
                <w:rFonts w:eastAsiaTheme="minorEastAsia"/>
                <w:color w:val="auto"/>
                <w:sz w:val="24"/>
              </w:rPr>
              <w:t>；</w:t>
            </w:r>
          </w:p>
          <w:p w14:paraId="68090E51">
            <w:pPr>
              <w:jc w:val="left"/>
              <w:rPr>
                <w:rFonts w:eastAsiaTheme="minorEastAsia"/>
                <w:color w:val="auto"/>
                <w:sz w:val="24"/>
              </w:rPr>
            </w:pPr>
            <w:r>
              <w:rPr>
                <w:rFonts w:eastAsiaTheme="minorEastAsia"/>
                <w:color w:val="auto"/>
                <w:sz w:val="24"/>
              </w:rPr>
              <w:t>联系电话：</w:t>
            </w:r>
            <w:r>
              <w:rPr>
                <w:rFonts w:hint="eastAsia" w:eastAsiaTheme="minorEastAsia"/>
                <w:color w:val="auto"/>
                <w:sz w:val="24"/>
                <w:u w:val="single"/>
                <w:lang w:eastAsia="zh-CN"/>
              </w:rPr>
              <w:t>李婷婷010-69720992</w:t>
            </w:r>
            <w:r>
              <w:rPr>
                <w:rFonts w:eastAsiaTheme="minorEastAsia"/>
                <w:color w:val="auto"/>
                <w:sz w:val="24"/>
              </w:rPr>
              <w:t>；</w:t>
            </w:r>
          </w:p>
          <w:p w14:paraId="70CAF12A">
            <w:pPr>
              <w:jc w:val="left"/>
              <w:rPr>
                <w:rFonts w:eastAsiaTheme="minorEastAsia"/>
                <w:color w:val="auto"/>
                <w:sz w:val="24"/>
              </w:rPr>
            </w:pPr>
            <w:r>
              <w:rPr>
                <w:rFonts w:eastAsiaTheme="minorEastAsia"/>
                <w:color w:val="auto"/>
                <w:sz w:val="24"/>
              </w:rPr>
              <w:t>通讯地址：</w:t>
            </w:r>
            <w:r>
              <w:rPr>
                <w:rFonts w:hint="eastAsia" w:eastAsiaTheme="minorEastAsia"/>
                <w:color w:val="auto"/>
                <w:sz w:val="24"/>
                <w:u w:val="single"/>
                <w:lang w:eastAsia="zh-CN"/>
              </w:rPr>
              <w:t>北京市昌平区崔村镇政府西1000米路南500米123-1室</w:t>
            </w:r>
            <w:r>
              <w:rPr>
                <w:rFonts w:eastAsiaTheme="minorEastAsia"/>
                <w:color w:val="auto"/>
                <w:sz w:val="24"/>
              </w:rPr>
              <w:t>。</w:t>
            </w:r>
          </w:p>
        </w:tc>
      </w:tr>
      <w:tr w14:paraId="29BC8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0C12102">
            <w:pPr>
              <w:pStyle w:val="23"/>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25</w:t>
            </w:r>
          </w:p>
        </w:tc>
        <w:tc>
          <w:tcPr>
            <w:tcW w:w="1701" w:type="dxa"/>
            <w:vAlign w:val="center"/>
          </w:tcPr>
          <w:p w14:paraId="13A0F788">
            <w:pPr>
              <w:jc w:val="center"/>
              <w:rPr>
                <w:rFonts w:eastAsiaTheme="minorEastAsia"/>
                <w:color w:val="auto"/>
                <w:sz w:val="24"/>
              </w:rPr>
            </w:pPr>
            <w:r>
              <w:rPr>
                <w:rFonts w:eastAsiaTheme="minorEastAsia"/>
                <w:color w:val="auto"/>
                <w:sz w:val="24"/>
              </w:rPr>
              <w:t>代理费</w:t>
            </w:r>
          </w:p>
        </w:tc>
        <w:tc>
          <w:tcPr>
            <w:tcW w:w="7253" w:type="dxa"/>
            <w:vAlign w:val="center"/>
          </w:tcPr>
          <w:p w14:paraId="7C482441">
            <w:pPr>
              <w:jc w:val="left"/>
              <w:rPr>
                <w:rFonts w:eastAsiaTheme="minorEastAsia"/>
                <w:color w:val="auto"/>
                <w:sz w:val="24"/>
              </w:rPr>
            </w:pPr>
            <w:r>
              <w:rPr>
                <w:rFonts w:eastAsiaTheme="minorEastAsia"/>
                <w:color w:val="auto"/>
                <w:sz w:val="24"/>
              </w:rPr>
              <w:t>收费对象：</w:t>
            </w:r>
          </w:p>
          <w:p w14:paraId="0AA1C165">
            <w:pPr>
              <w:jc w:val="left"/>
              <w:rPr>
                <w:rFonts w:eastAsiaTheme="minorEastAsia"/>
                <w:color w:val="auto"/>
                <w:sz w:val="24"/>
              </w:rPr>
            </w:pPr>
            <w:r>
              <w:rPr>
                <w:rFonts w:eastAsiaTheme="minorEastAsia"/>
                <w:color w:val="auto"/>
              </w:rPr>
              <w:t>□</w:t>
            </w:r>
            <w:r>
              <w:rPr>
                <w:rFonts w:eastAsiaTheme="minorEastAsia"/>
                <w:color w:val="auto"/>
                <w:sz w:val="24"/>
              </w:rPr>
              <w:t>采购人</w:t>
            </w:r>
          </w:p>
          <w:p w14:paraId="4C543ED2">
            <w:pPr>
              <w:jc w:val="left"/>
              <w:rPr>
                <w:rFonts w:eastAsiaTheme="minorEastAsia"/>
                <w:color w:val="auto"/>
                <w:sz w:val="24"/>
              </w:rPr>
            </w:pPr>
            <w:r>
              <w:rPr>
                <w:rFonts w:hint="eastAsia"/>
                <w:color w:val="auto"/>
              </w:rPr>
              <w:t>■</w:t>
            </w:r>
            <w:r>
              <w:rPr>
                <w:rFonts w:eastAsiaTheme="minorEastAsia"/>
                <w:color w:val="auto"/>
                <w:sz w:val="24"/>
              </w:rPr>
              <w:t>成交供应商</w:t>
            </w:r>
          </w:p>
          <w:p w14:paraId="792DDCB0">
            <w:pPr>
              <w:jc w:val="left"/>
              <w:rPr>
                <w:rFonts w:eastAsiaTheme="minorEastAsia"/>
                <w:color w:val="auto"/>
                <w:sz w:val="24"/>
                <w:u w:val="single"/>
              </w:rPr>
            </w:pPr>
            <w:r>
              <w:rPr>
                <w:rFonts w:eastAsiaTheme="minorEastAsia"/>
                <w:color w:val="auto"/>
                <w:sz w:val="24"/>
              </w:rPr>
              <w:t>收费标准：</w:t>
            </w:r>
            <w:r>
              <w:rPr>
                <w:rFonts w:hint="eastAsia"/>
                <w:color w:val="auto"/>
                <w:sz w:val="24"/>
                <w:u w:val="single"/>
              </w:rPr>
              <w:t>参照本表后附件一计算方法，以中标金额为基数下浮</w:t>
            </w:r>
            <w:r>
              <w:rPr>
                <w:rFonts w:hint="eastAsia"/>
                <w:color w:val="auto"/>
                <w:sz w:val="24"/>
                <w:u w:val="single"/>
                <w:lang w:val="en-US" w:eastAsia="zh-CN"/>
              </w:rPr>
              <w:t>5</w:t>
            </w:r>
            <w:r>
              <w:rPr>
                <w:rFonts w:hint="eastAsia"/>
                <w:color w:val="auto"/>
                <w:sz w:val="24"/>
                <w:u w:val="single"/>
              </w:rPr>
              <w:t>%计取</w:t>
            </w:r>
            <w:r>
              <w:rPr>
                <w:rFonts w:eastAsiaTheme="minorEastAsia"/>
                <w:color w:val="auto"/>
                <w:sz w:val="24"/>
              </w:rPr>
              <w:t>；</w:t>
            </w:r>
          </w:p>
          <w:p w14:paraId="0C06C205">
            <w:pPr>
              <w:jc w:val="left"/>
              <w:rPr>
                <w:rFonts w:eastAsiaTheme="minorEastAsia"/>
                <w:color w:val="auto"/>
                <w:sz w:val="24"/>
              </w:rPr>
            </w:pPr>
            <w:r>
              <w:rPr>
                <w:rFonts w:eastAsiaTheme="minorEastAsia"/>
                <w:color w:val="auto"/>
                <w:sz w:val="24"/>
              </w:rPr>
              <w:t>缴纳时间：</w:t>
            </w:r>
            <w:r>
              <w:rPr>
                <w:rFonts w:hint="eastAsia"/>
                <w:color w:val="auto"/>
                <w:sz w:val="24"/>
                <w:u w:val="single"/>
              </w:rPr>
              <w:t>发布成交公告五个工作日内，由成交供应商一次性向代理机构缴纳</w:t>
            </w:r>
            <w:r>
              <w:rPr>
                <w:rFonts w:eastAsiaTheme="minorEastAsia"/>
                <w:color w:val="auto"/>
                <w:sz w:val="24"/>
              </w:rPr>
              <w:t>。</w:t>
            </w:r>
          </w:p>
        </w:tc>
      </w:tr>
    </w:tbl>
    <w:p w14:paraId="316C98B0">
      <w:pPr>
        <w:tabs>
          <w:tab w:val="left" w:pos="5580"/>
        </w:tabs>
        <w:adjustRightInd w:val="0"/>
        <w:spacing w:line="360" w:lineRule="auto"/>
        <w:jc w:val="distribute"/>
        <w:rPr>
          <w:rFonts w:eastAsiaTheme="minorEastAsia"/>
          <w:color w:val="auto"/>
          <w:sz w:val="24"/>
        </w:rPr>
        <w:sectPr>
          <w:footerReference r:id="rId10" w:type="first"/>
          <w:footerReference r:id="rId9" w:type="default"/>
          <w:pgSz w:w="11907" w:h="16840"/>
          <w:pgMar w:top="1418" w:right="1134" w:bottom="1418" w:left="1701" w:header="851" w:footer="851" w:gutter="0"/>
          <w:pgNumType w:start="1"/>
          <w:cols w:space="720" w:num="1"/>
          <w:titlePg/>
          <w:docGrid w:linePitch="462" w:charSpace="0"/>
        </w:sectPr>
      </w:pPr>
    </w:p>
    <w:p w14:paraId="54876BE1">
      <w:pPr>
        <w:spacing w:line="360" w:lineRule="auto"/>
        <w:jc w:val="left"/>
        <w:rPr>
          <w:rFonts w:ascii="宋体" w:hAnsi="宋体"/>
          <w:color w:val="auto"/>
          <w:sz w:val="24"/>
        </w:rPr>
      </w:pPr>
      <w:r>
        <w:rPr>
          <w:rFonts w:hint="eastAsia" w:ascii="宋体" w:hAnsi="宋体" w:cs="Arial"/>
          <w:b/>
          <w:bCs/>
          <w:color w:val="auto"/>
          <w:kern w:val="0"/>
          <w:sz w:val="24"/>
        </w:rPr>
        <w:t>附件一</w:t>
      </w:r>
    </w:p>
    <w:p w14:paraId="358FDA64">
      <w:pPr>
        <w:widowControl/>
        <w:spacing w:before="63" w:after="63"/>
        <w:jc w:val="center"/>
        <w:rPr>
          <w:rFonts w:ascii="宋体" w:hAnsi="宋体" w:cs="Arial"/>
          <w:color w:val="auto"/>
          <w:kern w:val="0"/>
          <w:sz w:val="20"/>
        </w:rPr>
      </w:pPr>
      <w:r>
        <w:rPr>
          <w:rFonts w:hint="eastAsia" w:ascii="宋体" w:hAnsi="宋体" w:cs="Arial"/>
          <w:b/>
          <w:bCs/>
          <w:color w:val="auto"/>
          <w:kern w:val="0"/>
          <w:sz w:val="32"/>
          <w:szCs w:val="32"/>
        </w:rPr>
        <w:t>招标代理服务收费标准</w:t>
      </w:r>
    </w:p>
    <w:tbl>
      <w:tblPr>
        <w:tblStyle w:val="43"/>
        <w:tblW w:w="8342" w:type="dxa"/>
        <w:tblInd w:w="20" w:type="dxa"/>
        <w:tblLayout w:type="fixed"/>
        <w:tblCellMar>
          <w:top w:w="15" w:type="dxa"/>
          <w:left w:w="15" w:type="dxa"/>
          <w:bottom w:w="15" w:type="dxa"/>
          <w:right w:w="15" w:type="dxa"/>
        </w:tblCellMar>
      </w:tblPr>
      <w:tblGrid>
        <w:gridCol w:w="2435"/>
        <w:gridCol w:w="1969"/>
        <w:gridCol w:w="1969"/>
        <w:gridCol w:w="1969"/>
      </w:tblGrid>
      <w:tr w14:paraId="50C339FF">
        <w:tblPrEx>
          <w:tblCellMar>
            <w:top w:w="15" w:type="dxa"/>
            <w:left w:w="15" w:type="dxa"/>
            <w:bottom w:w="15" w:type="dxa"/>
            <w:right w:w="15" w:type="dxa"/>
          </w:tblCellMar>
        </w:tblPrEx>
        <w:tc>
          <w:tcPr>
            <w:tcW w:w="2435" w:type="dxa"/>
            <w:tcBorders>
              <w:top w:val="single" w:color="000000" w:sz="4" w:space="0"/>
              <w:left w:val="single" w:color="000000" w:sz="4" w:space="0"/>
              <w:bottom w:val="single" w:color="000000" w:sz="4" w:space="0"/>
              <w:right w:val="single" w:color="000000" w:sz="4" w:space="0"/>
            </w:tcBorders>
          </w:tcPr>
          <w:p w14:paraId="31361B7F">
            <w:pPr>
              <w:widowControl/>
              <w:spacing w:before="63" w:after="63"/>
              <w:ind w:firstLine="1470" w:firstLineChars="700"/>
              <w:jc w:val="left"/>
              <w:rPr>
                <w:rFonts w:ascii="宋体" w:hAnsi="宋体" w:cs="Arial"/>
                <w:color w:val="auto"/>
                <w:kern w:val="0"/>
                <w:sz w:val="20"/>
              </w:rPr>
            </w:pPr>
            <w:r>
              <w:rPr>
                <w:color w:val="auto"/>
              </w:rP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184150</wp:posOffset>
                      </wp:positionV>
                      <wp:extent cx="1530985" cy="507365"/>
                      <wp:effectExtent l="0" t="0" r="12065" b="6985"/>
                      <wp:wrapNone/>
                      <wp:docPr id="2" name="Line 3"/>
                      <wp:cNvGraphicFramePr/>
                      <a:graphic xmlns:a="http://schemas.openxmlformats.org/drawingml/2006/main">
                        <a:graphicData uri="http://schemas.microsoft.com/office/word/2010/wordprocessingShape">
                          <wps:wsp>
                            <wps:cNvCnPr>
                              <a:cxnSpLocks noChangeShapeType="1"/>
                            </wps:cNvCnPr>
                            <wps:spPr bwMode="auto">
                              <a:xfrm flipH="1" flipV="1">
                                <a:off x="0" y="0"/>
                                <a:ext cx="1530985" cy="507365"/>
                              </a:xfrm>
                              <a:prstGeom prst="line">
                                <a:avLst/>
                              </a:prstGeom>
                              <a:noFill/>
                              <a:ln w="3175">
                                <a:solidFill>
                                  <a:srgbClr val="000000"/>
                                </a:solidFill>
                                <a:round/>
                              </a:ln>
                            </wps:spPr>
                            <wps:bodyPr/>
                          </wps:wsp>
                        </a:graphicData>
                      </a:graphic>
                    </wp:anchor>
                  </w:drawing>
                </mc:Choice>
                <mc:Fallback>
                  <w:pict>
                    <v:line id="Line 3" o:spid="_x0000_s1026" o:spt="20" style="position:absolute;left:0pt;flip:x y;margin-left:-0.05pt;margin-top:14.5pt;height:39.95pt;width:120.55pt;z-index:251660288;mso-width-relative:page;mso-height-relative:page;" filled="f" stroked="t" coordsize="21600,21600" o:gfxdata="UEsDBAoAAAAAAIdO4kAAAAAAAAAAAAAAAAAEAAAAZHJzL1BLAwQUAAAACACHTuJA+YcrqNYAAAAI&#10;AQAADwAAAGRycy9kb3ducmV2LnhtbE2PMU/DMBCFdyT+g3VIbK2dqKA2jdMBCSkLQwMDbE58TQLx&#10;ObLdtPx7jgm2e3qf3r1XHq5uEguGOHrSkK0VCKTO25F6DW+vz6stiJgMWTN5Qg3fGOFQ3d6UprD+&#10;QkdcmtQLDqFYGA1DSnMhZewGdCau/YzE3skHZxLL0EsbzIXD3SRzpR6lMyPxh8HM+DRg99WcnYYR&#10;7XEJsam7j/f+4cW3m/pT1lrf32VqDyLhNf3B8Fufq0PFnVp/JhvFpGGVMagh3/EitvNNxkfLnNru&#10;QFal/D+g+gFQSwMEFAAAAAgAh07iQFtFB3LZAQAAuAMAAA4AAABkcnMvZTJvRG9jLnhtbK1TwW7b&#10;MAy9D9g/CLovdhK47Yw4PSTodsi2AO12V2Q5FiaJgqjEyd+PUtx07S49zAeBEslHvkd6cX+yhh1V&#10;QA2u4dNJyZlyElrt9g3/+fTw6Y4zjMK1woBTDT8r5PfLjx8Wg6/VDHowrQqMQBzWg294H6OviwJl&#10;r6zACXjlyNlBsCLSNeyLNoiB0K0pZmV5UwwQWh9AKkR6XV+cfEQM7wGErtNSrUEerHLxghqUEZEo&#10;Ya898mXutuuUjD+6DlVkpuHENOaTipC9S2exXIh6H4TvtRxbEO9p4Q0nK7SjoleotYiCHYL+B8pq&#10;GQChixMJtrgQyYoQi2n5RpvHXniVuZDU6K+i4/+Dld+P28B02/AZZ05YGvhGO8XmSZnBY00BK7cN&#10;iZs8uUe/AfkbmYNVL9xe5Q6fzp7SpimjeJWSLugJfzd8g5ZixCFClunUBcs6o/3XlJitX8lKZUgU&#10;dsoTOl8npE6RSXqcVvPy813FmSRfVd7Ob6pcVtQJMWX7gPGLAsuS0XBDZDKqOG4wpg5fQlK4gwdt&#10;TN4C49jQ8Pn0tsoJCEa3yZnCMOx3KxPYUaQ9yt9Y91VYgINrL0WMG9VIAlyk3EF73oZnlWiguZtx&#10;+dLG/H3P2S8/3PI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YcrqNYAAAAIAQAADwAAAAAAAAAB&#10;ACAAAAAiAAAAZHJzL2Rvd25yZXYueG1sUEsBAhQAFAAAAAgAh07iQFtFB3LZAQAAuAMAAA4AAAAA&#10;AAAAAQAgAAAAJQEAAGRycy9lMm9Eb2MueG1sUEsFBgAAAAAGAAYAWQEAAHAFAAAAAA==&#10;">
                      <v:fill on="f" focussize="0,0"/>
                      <v:stroke weight="0.25pt" color="#000000" joinstyle="round"/>
                      <v:imagedata o:title=""/>
                      <o:lock v:ext="edit" aspectratio="f"/>
                    </v:line>
                  </w:pict>
                </mc:Fallback>
              </mc:AlternateContent>
            </w:r>
            <w:r>
              <w:rPr>
                <w:color w:val="auto"/>
              </w:rPr>
              <mc:AlternateContent>
                <mc:Choice Requires="wps">
                  <w:drawing>
                    <wp:anchor distT="0" distB="0" distL="114300" distR="114300" simplePos="0" relativeHeight="251659264" behindDoc="0" locked="0" layoutInCell="1" allowOverlap="1">
                      <wp:simplePos x="0" y="0"/>
                      <wp:positionH relativeFrom="column">
                        <wp:posOffset>671195</wp:posOffset>
                      </wp:positionH>
                      <wp:positionV relativeFrom="paragraph">
                        <wp:posOffset>-3175</wp:posOffset>
                      </wp:positionV>
                      <wp:extent cx="859155" cy="694690"/>
                      <wp:effectExtent l="0" t="0" r="0" b="10160"/>
                      <wp:wrapNone/>
                      <wp:docPr id="3" name="Line 2"/>
                      <wp:cNvGraphicFramePr/>
                      <a:graphic xmlns:a="http://schemas.openxmlformats.org/drawingml/2006/main">
                        <a:graphicData uri="http://schemas.microsoft.com/office/word/2010/wordprocessingShape">
                          <wps:wsp>
                            <wps:cNvCnPr>
                              <a:cxnSpLocks noChangeShapeType="1"/>
                            </wps:cNvCnPr>
                            <wps:spPr bwMode="auto">
                              <a:xfrm flipH="1" flipV="1">
                                <a:off x="0" y="0"/>
                                <a:ext cx="859155" cy="694690"/>
                              </a:xfrm>
                              <a:prstGeom prst="line">
                                <a:avLst/>
                              </a:prstGeom>
                              <a:noFill/>
                              <a:ln w="3175">
                                <a:solidFill>
                                  <a:srgbClr val="000000"/>
                                </a:solidFill>
                                <a:round/>
                              </a:ln>
                            </wps:spPr>
                            <wps:bodyPr/>
                          </wps:wsp>
                        </a:graphicData>
                      </a:graphic>
                    </wp:anchor>
                  </w:drawing>
                </mc:Choice>
                <mc:Fallback>
                  <w:pict>
                    <v:line id="Line 2" o:spid="_x0000_s1026" o:spt="20" style="position:absolute;left:0pt;flip:x y;margin-left:52.85pt;margin-top:-0.25pt;height:54.7pt;width:67.65pt;z-index:251659264;mso-width-relative:page;mso-height-relative:page;" filled="f" stroked="t" coordsize="21600,21600" o:gfxdata="UEsDBAoAAAAAAIdO4kAAAAAAAAAAAAAAAAAEAAAAZHJzL1BLAwQUAAAACACHTuJAj0hy2tUAAAAJ&#10;AQAADwAAAGRycy9kb3ducmV2LnhtbE2PvU7DMBSFdyTewbpIbK2dqoES4nRAQsrC0MAAmxNfkkB8&#10;HdluWt6e2wnGo+/o/JT7s5vEgiGOnjRkawUCqfN2pF7D2+vzagciJkPWTJ5Qww9G2FfXV6UprD/R&#10;AZcm9YJDKBZGw5DSXEgZuwGdiWs/IzH79MGZxDL00gZz4nA3yY1Sd9KZkbhhMDM+Ddh9N0enYUR7&#10;WEJs6u7jvc9ffLutv2St9e1Nph5BJDynPzNc5vN0qHhT649ko5hYq/yerRpWOQjmm23G39oL2D2A&#10;rEr5/0H1C1BLAwQUAAAACACHTuJA5Gnr+dkBAAC3AwAADgAAAGRycy9lMm9Eb2MueG1srVPBbtsw&#10;DL0P2D8Iui+OsyVrjDg9JOh2yLYA7XpXZDkWJomCqMTO349S0rRrLz3MB4ESyUe+R3pxO1jDjiqg&#10;BlfzcjTmTDkJjXb7mv9+uPt0wxlG4RphwKmanxTy2+XHD4veV2oCHZhGBUYgDqve17yL0VdFgbJT&#10;VuAIvHLkbCFYEeka9kUTRE/o1hST8XhW9BAaH0AqRHpdn538ghjeAwhtq6VagzxY5eIZNSgjIlHC&#10;Tnvky9xt2yoZf7UtqshMzYlpzCcVIXuXzmK5ENU+CN9peWlBvKeFV5ys0I6KXqHWIgp2CPoNlNUy&#10;AEIbRxJscSaSFSEW5fiVNved8CpzIanRX0XH/wcrfx63gemm5p85c8LSwDfaKTZJyvQeKwpYuW1I&#10;3OTg7v0G5B9kDladcHuVO3w4eUorU0bxT0q6oCf8Xf8DGooRhwhZpqENlrVG++8pMVuPyUplSBQ2&#10;5AmdrhNSQ2SSHm+m83I65UySazb/MpvnCRaiSoAp2QeM3xRYloyaG+KSQcVxgzE1+BySwh3caWPy&#10;EhjHelKh/DrNCQhGN8mZwjDsdysT2FGkNcpfZkuel2EBDq45FzHuIkbif1ZyB81pG55Eonnmbi67&#10;lxbm5T1nP/9vy7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PSHLa1QAAAAkBAAAPAAAAAAAAAAEA&#10;IAAAACIAAABkcnMvZG93bnJldi54bWxQSwECFAAUAAAACACHTuJA5Gnr+dkBAAC3AwAADgAAAAAA&#10;AAABACAAAAAkAQAAZHJzL2Uyb0RvYy54bWxQSwUGAAAAAAYABgBZAQAAbwUAAAAA&#10;">
                      <v:fill on="f" focussize="0,0"/>
                      <v:stroke weight="0.25pt" color="#000000" joinstyle="round"/>
                      <v:imagedata o:title=""/>
                      <o:lock v:ext="edit" aspectratio="f"/>
                    </v:line>
                  </w:pict>
                </mc:Fallback>
              </mc:AlternateContent>
            </w:r>
            <w:r>
              <w:rPr>
                <w:rFonts w:ascii="宋体" w:hAnsi="宋体" w:cs="Arial"/>
                <w:b/>
                <w:bCs/>
                <w:color w:val="auto"/>
                <w:kern w:val="0"/>
                <w:szCs w:val="21"/>
              </w:rPr>
              <w:t>服务类型</w:t>
            </w:r>
          </w:p>
          <w:p w14:paraId="0BD0537E">
            <w:pPr>
              <w:widowControl/>
              <w:spacing w:before="63" w:after="63"/>
              <w:ind w:firstLine="1147" w:firstLineChars="544"/>
              <w:jc w:val="left"/>
              <w:rPr>
                <w:rFonts w:ascii="宋体" w:hAnsi="宋体" w:cs="Arial"/>
                <w:color w:val="auto"/>
                <w:kern w:val="0"/>
                <w:sz w:val="20"/>
              </w:rPr>
            </w:pPr>
            <w:r>
              <w:rPr>
                <w:rFonts w:ascii="宋体" w:hAnsi="宋体" w:cs="Arial"/>
                <w:b/>
                <w:bCs/>
                <w:color w:val="auto"/>
                <w:kern w:val="0"/>
                <w:szCs w:val="21"/>
              </w:rPr>
              <w:t>费率</w:t>
            </w:r>
          </w:p>
          <w:p w14:paraId="669D1744">
            <w:pPr>
              <w:widowControl/>
              <w:spacing w:before="63" w:after="63"/>
              <w:jc w:val="left"/>
              <w:rPr>
                <w:rFonts w:ascii="宋体" w:hAnsi="宋体" w:cs="Arial"/>
                <w:color w:val="auto"/>
                <w:kern w:val="0"/>
                <w:sz w:val="20"/>
              </w:rPr>
            </w:pPr>
            <w:r>
              <w:rPr>
                <w:rFonts w:ascii="宋体" w:hAnsi="宋体" w:cs="Arial"/>
                <w:b/>
                <w:bCs/>
                <w:color w:val="auto"/>
                <w:kern w:val="0"/>
                <w:szCs w:val="21"/>
              </w:rPr>
              <w:t>中标金额（万元）</w:t>
            </w:r>
          </w:p>
        </w:tc>
        <w:tc>
          <w:tcPr>
            <w:tcW w:w="1969" w:type="dxa"/>
            <w:tcBorders>
              <w:top w:val="single" w:color="000000" w:sz="4" w:space="0"/>
              <w:left w:val="single" w:color="000000" w:sz="4" w:space="0"/>
              <w:bottom w:val="single" w:color="000000" w:sz="4" w:space="0"/>
              <w:right w:val="single" w:color="000000" w:sz="4" w:space="0"/>
            </w:tcBorders>
            <w:vAlign w:val="center"/>
          </w:tcPr>
          <w:p w14:paraId="74BB9F66">
            <w:pPr>
              <w:widowControl/>
              <w:spacing w:before="63" w:after="63"/>
              <w:jc w:val="center"/>
              <w:rPr>
                <w:rFonts w:ascii="宋体" w:hAnsi="宋体" w:cs="Arial"/>
                <w:color w:val="auto"/>
                <w:kern w:val="0"/>
                <w:sz w:val="20"/>
              </w:rPr>
            </w:pPr>
            <w:r>
              <w:rPr>
                <w:rFonts w:ascii="宋体" w:hAnsi="宋体" w:cs="Arial"/>
                <w:b/>
                <w:bCs/>
                <w:color w:val="auto"/>
                <w:kern w:val="0"/>
                <w:szCs w:val="21"/>
              </w:rPr>
              <w:t>货物招标</w:t>
            </w:r>
          </w:p>
        </w:tc>
        <w:tc>
          <w:tcPr>
            <w:tcW w:w="1969" w:type="dxa"/>
            <w:tcBorders>
              <w:top w:val="single" w:color="000000" w:sz="4" w:space="0"/>
              <w:left w:val="single" w:color="000000" w:sz="4" w:space="0"/>
              <w:bottom w:val="single" w:color="000000" w:sz="4" w:space="0"/>
              <w:right w:val="single" w:color="000000" w:sz="4" w:space="0"/>
            </w:tcBorders>
            <w:vAlign w:val="center"/>
          </w:tcPr>
          <w:p w14:paraId="24D08540">
            <w:pPr>
              <w:widowControl/>
              <w:spacing w:before="63" w:after="63"/>
              <w:jc w:val="center"/>
              <w:rPr>
                <w:rFonts w:ascii="宋体" w:hAnsi="宋体" w:cs="Arial"/>
                <w:color w:val="auto"/>
                <w:kern w:val="0"/>
                <w:sz w:val="20"/>
              </w:rPr>
            </w:pPr>
            <w:r>
              <w:rPr>
                <w:rFonts w:ascii="宋体" w:hAnsi="宋体" w:cs="Arial"/>
                <w:b/>
                <w:bCs/>
                <w:color w:val="auto"/>
                <w:kern w:val="0"/>
                <w:szCs w:val="21"/>
              </w:rPr>
              <w:t>服务招标</w:t>
            </w:r>
          </w:p>
        </w:tc>
        <w:tc>
          <w:tcPr>
            <w:tcW w:w="1969" w:type="dxa"/>
            <w:tcBorders>
              <w:top w:val="single" w:color="000000" w:sz="4" w:space="0"/>
              <w:left w:val="single" w:color="000000" w:sz="4" w:space="0"/>
              <w:bottom w:val="single" w:color="000000" w:sz="4" w:space="0"/>
              <w:right w:val="single" w:color="000000" w:sz="4" w:space="0"/>
            </w:tcBorders>
            <w:vAlign w:val="center"/>
          </w:tcPr>
          <w:p w14:paraId="04555564">
            <w:pPr>
              <w:widowControl/>
              <w:spacing w:before="63" w:after="63"/>
              <w:jc w:val="center"/>
              <w:rPr>
                <w:rFonts w:ascii="宋体" w:hAnsi="宋体" w:cs="Arial"/>
                <w:color w:val="auto"/>
                <w:kern w:val="0"/>
                <w:sz w:val="20"/>
              </w:rPr>
            </w:pPr>
            <w:r>
              <w:rPr>
                <w:rFonts w:ascii="宋体" w:hAnsi="宋体" w:cs="Arial"/>
                <w:b/>
                <w:bCs/>
                <w:color w:val="auto"/>
                <w:kern w:val="0"/>
                <w:szCs w:val="21"/>
              </w:rPr>
              <w:t>工程招标</w:t>
            </w:r>
          </w:p>
        </w:tc>
      </w:tr>
      <w:tr w14:paraId="0F7954B5">
        <w:tblPrEx>
          <w:tblCellMar>
            <w:top w:w="15" w:type="dxa"/>
            <w:left w:w="15" w:type="dxa"/>
            <w:bottom w:w="15" w:type="dxa"/>
            <w:right w:w="15" w:type="dxa"/>
          </w:tblCellMar>
        </w:tblPrEx>
        <w:tc>
          <w:tcPr>
            <w:tcW w:w="2435" w:type="dxa"/>
            <w:tcBorders>
              <w:top w:val="single" w:color="000000" w:sz="4" w:space="0"/>
              <w:left w:val="single" w:color="000000" w:sz="4" w:space="0"/>
              <w:bottom w:val="single" w:color="000000" w:sz="4" w:space="0"/>
              <w:right w:val="single" w:color="000000" w:sz="4" w:space="0"/>
            </w:tcBorders>
            <w:vAlign w:val="center"/>
          </w:tcPr>
          <w:p w14:paraId="15073B02">
            <w:pPr>
              <w:widowControl/>
              <w:spacing w:before="63" w:after="63"/>
              <w:jc w:val="center"/>
              <w:rPr>
                <w:rFonts w:ascii="宋体" w:hAnsi="宋体" w:cs="Arial"/>
                <w:color w:val="auto"/>
                <w:kern w:val="0"/>
                <w:szCs w:val="21"/>
              </w:rPr>
            </w:pPr>
            <w:r>
              <w:rPr>
                <w:rFonts w:ascii="宋体" w:hAnsi="宋体" w:cs="Arial"/>
                <w:color w:val="auto"/>
                <w:kern w:val="0"/>
                <w:szCs w:val="21"/>
              </w:rPr>
              <w:t>100以下</w:t>
            </w:r>
          </w:p>
        </w:tc>
        <w:tc>
          <w:tcPr>
            <w:tcW w:w="1969" w:type="dxa"/>
            <w:tcBorders>
              <w:top w:val="single" w:color="000000" w:sz="4" w:space="0"/>
              <w:left w:val="single" w:color="000000" w:sz="4" w:space="0"/>
              <w:bottom w:val="single" w:color="000000" w:sz="4" w:space="0"/>
              <w:right w:val="single" w:color="000000" w:sz="4" w:space="0"/>
            </w:tcBorders>
            <w:vAlign w:val="center"/>
          </w:tcPr>
          <w:p w14:paraId="201D376B">
            <w:pPr>
              <w:widowControl/>
              <w:spacing w:before="63" w:after="63"/>
              <w:jc w:val="center"/>
              <w:rPr>
                <w:rFonts w:ascii="宋体" w:hAnsi="宋体" w:cs="Arial"/>
                <w:color w:val="auto"/>
                <w:kern w:val="0"/>
                <w:szCs w:val="21"/>
              </w:rPr>
            </w:pPr>
            <w:r>
              <w:rPr>
                <w:rFonts w:ascii="宋体" w:hAnsi="宋体" w:cs="Arial"/>
                <w:color w:val="auto"/>
                <w:kern w:val="0"/>
                <w:szCs w:val="21"/>
              </w:rPr>
              <w:t>1.5%</w:t>
            </w:r>
          </w:p>
        </w:tc>
        <w:tc>
          <w:tcPr>
            <w:tcW w:w="1969" w:type="dxa"/>
            <w:tcBorders>
              <w:top w:val="single" w:color="000000" w:sz="4" w:space="0"/>
              <w:left w:val="single" w:color="000000" w:sz="4" w:space="0"/>
              <w:bottom w:val="single" w:color="000000" w:sz="4" w:space="0"/>
              <w:right w:val="single" w:color="000000" w:sz="4" w:space="0"/>
            </w:tcBorders>
            <w:vAlign w:val="center"/>
          </w:tcPr>
          <w:p w14:paraId="6C9FB128">
            <w:pPr>
              <w:widowControl/>
              <w:spacing w:before="63" w:after="63"/>
              <w:jc w:val="center"/>
              <w:rPr>
                <w:rFonts w:ascii="宋体" w:hAnsi="宋体" w:cs="Arial"/>
                <w:color w:val="auto"/>
                <w:kern w:val="0"/>
                <w:szCs w:val="21"/>
              </w:rPr>
            </w:pPr>
            <w:r>
              <w:rPr>
                <w:rFonts w:ascii="宋体" w:hAnsi="宋体" w:cs="Arial"/>
                <w:color w:val="auto"/>
                <w:kern w:val="0"/>
                <w:szCs w:val="21"/>
              </w:rPr>
              <w:t>1.5%</w:t>
            </w:r>
          </w:p>
        </w:tc>
        <w:tc>
          <w:tcPr>
            <w:tcW w:w="1969" w:type="dxa"/>
            <w:tcBorders>
              <w:top w:val="single" w:color="000000" w:sz="4" w:space="0"/>
              <w:left w:val="single" w:color="000000" w:sz="4" w:space="0"/>
              <w:bottom w:val="single" w:color="000000" w:sz="4" w:space="0"/>
              <w:right w:val="single" w:color="000000" w:sz="4" w:space="0"/>
            </w:tcBorders>
            <w:vAlign w:val="center"/>
          </w:tcPr>
          <w:p w14:paraId="068D37CD">
            <w:pPr>
              <w:widowControl/>
              <w:spacing w:before="63" w:after="63"/>
              <w:jc w:val="center"/>
              <w:rPr>
                <w:rFonts w:ascii="宋体" w:hAnsi="宋体" w:cs="Arial"/>
                <w:color w:val="auto"/>
                <w:kern w:val="0"/>
                <w:szCs w:val="21"/>
              </w:rPr>
            </w:pPr>
            <w:r>
              <w:rPr>
                <w:rFonts w:ascii="宋体" w:hAnsi="宋体" w:cs="Arial"/>
                <w:color w:val="auto"/>
                <w:kern w:val="0"/>
                <w:szCs w:val="21"/>
              </w:rPr>
              <w:t>1.0%</w:t>
            </w:r>
          </w:p>
        </w:tc>
      </w:tr>
      <w:tr w14:paraId="04F9AB55">
        <w:tblPrEx>
          <w:tblCellMar>
            <w:top w:w="15" w:type="dxa"/>
            <w:left w:w="15" w:type="dxa"/>
            <w:bottom w:w="15" w:type="dxa"/>
            <w:right w:w="15" w:type="dxa"/>
          </w:tblCellMar>
        </w:tblPrEx>
        <w:tc>
          <w:tcPr>
            <w:tcW w:w="2435" w:type="dxa"/>
            <w:tcBorders>
              <w:top w:val="single" w:color="000000" w:sz="4" w:space="0"/>
              <w:left w:val="single" w:color="000000" w:sz="4" w:space="0"/>
              <w:bottom w:val="single" w:color="000000" w:sz="4" w:space="0"/>
              <w:right w:val="single" w:color="000000" w:sz="4" w:space="0"/>
            </w:tcBorders>
            <w:vAlign w:val="center"/>
          </w:tcPr>
          <w:p w14:paraId="0F957647">
            <w:pPr>
              <w:widowControl/>
              <w:spacing w:before="63" w:after="63"/>
              <w:jc w:val="center"/>
              <w:rPr>
                <w:rFonts w:ascii="宋体" w:hAnsi="宋体" w:cs="Arial"/>
                <w:color w:val="auto"/>
                <w:kern w:val="0"/>
                <w:szCs w:val="21"/>
              </w:rPr>
            </w:pPr>
            <w:r>
              <w:rPr>
                <w:rFonts w:ascii="宋体" w:hAnsi="宋体" w:cs="Arial"/>
                <w:color w:val="auto"/>
                <w:kern w:val="0"/>
                <w:szCs w:val="21"/>
              </w:rPr>
              <w:t>100-500</w:t>
            </w:r>
          </w:p>
        </w:tc>
        <w:tc>
          <w:tcPr>
            <w:tcW w:w="1969" w:type="dxa"/>
            <w:tcBorders>
              <w:top w:val="single" w:color="000000" w:sz="4" w:space="0"/>
              <w:left w:val="single" w:color="000000" w:sz="4" w:space="0"/>
              <w:bottom w:val="single" w:color="000000" w:sz="4" w:space="0"/>
              <w:right w:val="single" w:color="000000" w:sz="4" w:space="0"/>
            </w:tcBorders>
            <w:vAlign w:val="center"/>
          </w:tcPr>
          <w:p w14:paraId="6F2C4ABF">
            <w:pPr>
              <w:widowControl/>
              <w:spacing w:before="63" w:after="63"/>
              <w:jc w:val="center"/>
              <w:rPr>
                <w:rFonts w:ascii="宋体" w:hAnsi="宋体" w:cs="Arial"/>
                <w:color w:val="auto"/>
                <w:kern w:val="0"/>
                <w:szCs w:val="21"/>
              </w:rPr>
            </w:pPr>
            <w:r>
              <w:rPr>
                <w:rFonts w:ascii="宋体" w:hAnsi="宋体" w:cs="Arial"/>
                <w:color w:val="auto"/>
                <w:kern w:val="0"/>
                <w:szCs w:val="21"/>
              </w:rPr>
              <w:t>1.1%</w:t>
            </w:r>
          </w:p>
        </w:tc>
        <w:tc>
          <w:tcPr>
            <w:tcW w:w="1969" w:type="dxa"/>
            <w:tcBorders>
              <w:top w:val="single" w:color="000000" w:sz="4" w:space="0"/>
              <w:left w:val="single" w:color="000000" w:sz="4" w:space="0"/>
              <w:bottom w:val="single" w:color="000000" w:sz="4" w:space="0"/>
              <w:right w:val="single" w:color="000000" w:sz="4" w:space="0"/>
            </w:tcBorders>
            <w:vAlign w:val="center"/>
          </w:tcPr>
          <w:p w14:paraId="0353F6E1">
            <w:pPr>
              <w:widowControl/>
              <w:spacing w:before="63" w:after="63"/>
              <w:jc w:val="center"/>
              <w:rPr>
                <w:rFonts w:ascii="宋体" w:hAnsi="宋体" w:cs="Arial"/>
                <w:color w:val="auto"/>
                <w:kern w:val="0"/>
                <w:szCs w:val="21"/>
              </w:rPr>
            </w:pPr>
            <w:r>
              <w:rPr>
                <w:rFonts w:ascii="宋体" w:hAnsi="宋体" w:cs="Arial"/>
                <w:color w:val="auto"/>
                <w:kern w:val="0"/>
                <w:szCs w:val="21"/>
              </w:rPr>
              <w:t>0.8%</w:t>
            </w:r>
          </w:p>
        </w:tc>
        <w:tc>
          <w:tcPr>
            <w:tcW w:w="1969" w:type="dxa"/>
            <w:tcBorders>
              <w:top w:val="single" w:color="000000" w:sz="4" w:space="0"/>
              <w:left w:val="single" w:color="000000" w:sz="4" w:space="0"/>
              <w:bottom w:val="single" w:color="000000" w:sz="4" w:space="0"/>
              <w:right w:val="single" w:color="000000" w:sz="4" w:space="0"/>
            </w:tcBorders>
            <w:vAlign w:val="center"/>
          </w:tcPr>
          <w:p w14:paraId="3A5B3C83">
            <w:pPr>
              <w:widowControl/>
              <w:spacing w:before="63" w:after="63"/>
              <w:jc w:val="center"/>
              <w:rPr>
                <w:rFonts w:ascii="宋体" w:hAnsi="宋体" w:cs="Arial"/>
                <w:color w:val="auto"/>
                <w:kern w:val="0"/>
                <w:szCs w:val="21"/>
              </w:rPr>
            </w:pPr>
            <w:r>
              <w:rPr>
                <w:rFonts w:ascii="宋体" w:hAnsi="宋体" w:cs="Arial"/>
                <w:color w:val="auto"/>
                <w:kern w:val="0"/>
                <w:szCs w:val="21"/>
              </w:rPr>
              <w:t>0.7%</w:t>
            </w:r>
          </w:p>
        </w:tc>
      </w:tr>
      <w:tr w14:paraId="7E9E07C2">
        <w:tblPrEx>
          <w:tblCellMar>
            <w:top w:w="15" w:type="dxa"/>
            <w:left w:w="15" w:type="dxa"/>
            <w:bottom w:w="15" w:type="dxa"/>
            <w:right w:w="15" w:type="dxa"/>
          </w:tblCellMar>
        </w:tblPrEx>
        <w:tc>
          <w:tcPr>
            <w:tcW w:w="2435" w:type="dxa"/>
            <w:tcBorders>
              <w:top w:val="single" w:color="000000" w:sz="4" w:space="0"/>
              <w:left w:val="single" w:color="000000" w:sz="4" w:space="0"/>
              <w:bottom w:val="single" w:color="000000" w:sz="4" w:space="0"/>
              <w:right w:val="single" w:color="000000" w:sz="4" w:space="0"/>
            </w:tcBorders>
            <w:vAlign w:val="center"/>
          </w:tcPr>
          <w:p w14:paraId="47A3E5CA">
            <w:pPr>
              <w:widowControl/>
              <w:spacing w:before="63" w:after="63"/>
              <w:jc w:val="center"/>
              <w:rPr>
                <w:rFonts w:ascii="宋体" w:hAnsi="宋体" w:cs="Arial"/>
                <w:color w:val="auto"/>
                <w:kern w:val="0"/>
                <w:szCs w:val="21"/>
              </w:rPr>
            </w:pPr>
            <w:r>
              <w:rPr>
                <w:rFonts w:ascii="宋体" w:hAnsi="宋体" w:cs="Arial"/>
                <w:color w:val="auto"/>
                <w:kern w:val="0"/>
                <w:szCs w:val="21"/>
              </w:rPr>
              <w:t>500-1000</w:t>
            </w:r>
          </w:p>
        </w:tc>
        <w:tc>
          <w:tcPr>
            <w:tcW w:w="1969" w:type="dxa"/>
            <w:tcBorders>
              <w:top w:val="single" w:color="000000" w:sz="4" w:space="0"/>
              <w:left w:val="single" w:color="000000" w:sz="4" w:space="0"/>
              <w:bottom w:val="single" w:color="000000" w:sz="4" w:space="0"/>
              <w:right w:val="single" w:color="000000" w:sz="4" w:space="0"/>
            </w:tcBorders>
            <w:vAlign w:val="center"/>
          </w:tcPr>
          <w:p w14:paraId="5F18431E">
            <w:pPr>
              <w:widowControl/>
              <w:spacing w:before="63" w:after="63"/>
              <w:jc w:val="center"/>
              <w:rPr>
                <w:rFonts w:ascii="宋体" w:hAnsi="宋体" w:cs="Arial"/>
                <w:color w:val="auto"/>
                <w:kern w:val="0"/>
                <w:szCs w:val="21"/>
              </w:rPr>
            </w:pPr>
            <w:r>
              <w:rPr>
                <w:rFonts w:ascii="宋体" w:hAnsi="宋体" w:cs="Arial"/>
                <w:color w:val="auto"/>
                <w:kern w:val="0"/>
                <w:szCs w:val="21"/>
              </w:rPr>
              <w:t>0.8%</w:t>
            </w:r>
          </w:p>
        </w:tc>
        <w:tc>
          <w:tcPr>
            <w:tcW w:w="1969" w:type="dxa"/>
            <w:tcBorders>
              <w:top w:val="single" w:color="000000" w:sz="4" w:space="0"/>
              <w:left w:val="single" w:color="000000" w:sz="4" w:space="0"/>
              <w:bottom w:val="single" w:color="000000" w:sz="4" w:space="0"/>
              <w:right w:val="single" w:color="000000" w:sz="4" w:space="0"/>
            </w:tcBorders>
            <w:vAlign w:val="center"/>
          </w:tcPr>
          <w:p w14:paraId="18D0DB39">
            <w:pPr>
              <w:widowControl/>
              <w:spacing w:before="63" w:after="63"/>
              <w:jc w:val="center"/>
              <w:rPr>
                <w:rFonts w:ascii="宋体" w:hAnsi="宋体" w:cs="Arial"/>
                <w:color w:val="auto"/>
                <w:kern w:val="0"/>
                <w:szCs w:val="21"/>
              </w:rPr>
            </w:pPr>
            <w:r>
              <w:rPr>
                <w:rFonts w:ascii="宋体" w:hAnsi="宋体" w:cs="Arial"/>
                <w:color w:val="auto"/>
                <w:kern w:val="0"/>
                <w:szCs w:val="21"/>
              </w:rPr>
              <w:t>0.45%</w:t>
            </w:r>
          </w:p>
        </w:tc>
        <w:tc>
          <w:tcPr>
            <w:tcW w:w="1969" w:type="dxa"/>
            <w:tcBorders>
              <w:top w:val="single" w:color="000000" w:sz="4" w:space="0"/>
              <w:left w:val="single" w:color="000000" w:sz="4" w:space="0"/>
              <w:bottom w:val="single" w:color="000000" w:sz="4" w:space="0"/>
              <w:right w:val="single" w:color="000000" w:sz="4" w:space="0"/>
            </w:tcBorders>
            <w:vAlign w:val="center"/>
          </w:tcPr>
          <w:p w14:paraId="3F539DFA">
            <w:pPr>
              <w:widowControl/>
              <w:spacing w:before="63" w:after="63"/>
              <w:jc w:val="center"/>
              <w:rPr>
                <w:rFonts w:ascii="宋体" w:hAnsi="宋体" w:cs="Arial"/>
                <w:color w:val="auto"/>
                <w:kern w:val="0"/>
                <w:szCs w:val="21"/>
              </w:rPr>
            </w:pPr>
            <w:r>
              <w:rPr>
                <w:rFonts w:ascii="宋体" w:hAnsi="宋体" w:cs="Arial"/>
                <w:color w:val="auto"/>
                <w:kern w:val="0"/>
                <w:szCs w:val="21"/>
              </w:rPr>
              <w:t>0.55%</w:t>
            </w:r>
          </w:p>
        </w:tc>
      </w:tr>
      <w:tr w14:paraId="27922098">
        <w:tblPrEx>
          <w:tblCellMar>
            <w:top w:w="15" w:type="dxa"/>
            <w:left w:w="15" w:type="dxa"/>
            <w:bottom w:w="15" w:type="dxa"/>
            <w:right w:w="15" w:type="dxa"/>
          </w:tblCellMar>
        </w:tblPrEx>
        <w:tc>
          <w:tcPr>
            <w:tcW w:w="2435" w:type="dxa"/>
            <w:tcBorders>
              <w:top w:val="single" w:color="000000" w:sz="4" w:space="0"/>
              <w:left w:val="single" w:color="000000" w:sz="4" w:space="0"/>
              <w:bottom w:val="single" w:color="000000" w:sz="4" w:space="0"/>
              <w:right w:val="single" w:color="000000" w:sz="4" w:space="0"/>
            </w:tcBorders>
            <w:vAlign w:val="center"/>
          </w:tcPr>
          <w:p w14:paraId="43D2B840">
            <w:pPr>
              <w:widowControl/>
              <w:spacing w:before="63" w:after="63"/>
              <w:jc w:val="center"/>
              <w:rPr>
                <w:rFonts w:ascii="宋体" w:hAnsi="宋体" w:cs="Arial"/>
                <w:color w:val="auto"/>
                <w:kern w:val="0"/>
                <w:szCs w:val="21"/>
              </w:rPr>
            </w:pPr>
            <w:r>
              <w:rPr>
                <w:rFonts w:ascii="宋体" w:hAnsi="宋体" w:cs="Arial"/>
                <w:color w:val="auto"/>
                <w:kern w:val="0"/>
                <w:szCs w:val="21"/>
              </w:rPr>
              <w:t>1000-5000</w:t>
            </w:r>
          </w:p>
        </w:tc>
        <w:tc>
          <w:tcPr>
            <w:tcW w:w="1969" w:type="dxa"/>
            <w:tcBorders>
              <w:top w:val="single" w:color="000000" w:sz="4" w:space="0"/>
              <w:left w:val="single" w:color="000000" w:sz="4" w:space="0"/>
              <w:bottom w:val="single" w:color="000000" w:sz="4" w:space="0"/>
              <w:right w:val="single" w:color="000000" w:sz="4" w:space="0"/>
            </w:tcBorders>
            <w:vAlign w:val="center"/>
          </w:tcPr>
          <w:p w14:paraId="63D1A7CD">
            <w:pPr>
              <w:widowControl/>
              <w:spacing w:before="63" w:after="63"/>
              <w:jc w:val="center"/>
              <w:rPr>
                <w:rFonts w:ascii="宋体" w:hAnsi="宋体" w:cs="Arial"/>
                <w:color w:val="auto"/>
                <w:kern w:val="0"/>
                <w:szCs w:val="21"/>
              </w:rPr>
            </w:pPr>
            <w:r>
              <w:rPr>
                <w:rFonts w:ascii="宋体" w:hAnsi="宋体" w:cs="Arial"/>
                <w:color w:val="auto"/>
                <w:kern w:val="0"/>
                <w:szCs w:val="21"/>
              </w:rPr>
              <w:t>0.5%</w:t>
            </w:r>
          </w:p>
        </w:tc>
        <w:tc>
          <w:tcPr>
            <w:tcW w:w="1969" w:type="dxa"/>
            <w:tcBorders>
              <w:top w:val="single" w:color="000000" w:sz="4" w:space="0"/>
              <w:left w:val="single" w:color="000000" w:sz="4" w:space="0"/>
              <w:bottom w:val="single" w:color="000000" w:sz="4" w:space="0"/>
              <w:right w:val="single" w:color="000000" w:sz="4" w:space="0"/>
            </w:tcBorders>
            <w:vAlign w:val="center"/>
          </w:tcPr>
          <w:p w14:paraId="126276F9">
            <w:pPr>
              <w:widowControl/>
              <w:spacing w:before="63" w:after="63"/>
              <w:jc w:val="center"/>
              <w:rPr>
                <w:rFonts w:ascii="宋体" w:hAnsi="宋体" w:cs="Arial"/>
                <w:color w:val="auto"/>
                <w:kern w:val="0"/>
                <w:szCs w:val="21"/>
              </w:rPr>
            </w:pPr>
            <w:r>
              <w:rPr>
                <w:rFonts w:ascii="宋体" w:hAnsi="宋体" w:cs="Arial"/>
                <w:color w:val="auto"/>
                <w:kern w:val="0"/>
                <w:szCs w:val="21"/>
              </w:rPr>
              <w:t>0.25%</w:t>
            </w:r>
          </w:p>
        </w:tc>
        <w:tc>
          <w:tcPr>
            <w:tcW w:w="1969" w:type="dxa"/>
            <w:tcBorders>
              <w:top w:val="single" w:color="000000" w:sz="4" w:space="0"/>
              <w:left w:val="single" w:color="000000" w:sz="4" w:space="0"/>
              <w:bottom w:val="single" w:color="000000" w:sz="4" w:space="0"/>
              <w:right w:val="single" w:color="000000" w:sz="4" w:space="0"/>
            </w:tcBorders>
            <w:vAlign w:val="center"/>
          </w:tcPr>
          <w:p w14:paraId="001DA378">
            <w:pPr>
              <w:widowControl/>
              <w:spacing w:before="63" w:after="63"/>
              <w:jc w:val="center"/>
              <w:rPr>
                <w:rFonts w:ascii="宋体" w:hAnsi="宋体" w:cs="Arial"/>
                <w:color w:val="auto"/>
                <w:kern w:val="0"/>
                <w:szCs w:val="21"/>
              </w:rPr>
            </w:pPr>
            <w:r>
              <w:rPr>
                <w:rFonts w:ascii="宋体" w:hAnsi="宋体" w:cs="Arial"/>
                <w:color w:val="auto"/>
                <w:kern w:val="0"/>
                <w:szCs w:val="21"/>
              </w:rPr>
              <w:t>0.35%</w:t>
            </w:r>
          </w:p>
        </w:tc>
      </w:tr>
      <w:tr w14:paraId="2ABEE936">
        <w:tblPrEx>
          <w:tblCellMar>
            <w:top w:w="15" w:type="dxa"/>
            <w:left w:w="15" w:type="dxa"/>
            <w:bottom w:w="15" w:type="dxa"/>
            <w:right w:w="15" w:type="dxa"/>
          </w:tblCellMar>
        </w:tblPrEx>
        <w:tc>
          <w:tcPr>
            <w:tcW w:w="2435" w:type="dxa"/>
            <w:tcBorders>
              <w:top w:val="single" w:color="000000" w:sz="4" w:space="0"/>
              <w:left w:val="single" w:color="000000" w:sz="4" w:space="0"/>
              <w:bottom w:val="single" w:color="000000" w:sz="4" w:space="0"/>
              <w:right w:val="single" w:color="000000" w:sz="4" w:space="0"/>
            </w:tcBorders>
            <w:vAlign w:val="center"/>
          </w:tcPr>
          <w:p w14:paraId="61F0FB9C">
            <w:pPr>
              <w:widowControl/>
              <w:spacing w:before="63" w:after="63"/>
              <w:jc w:val="center"/>
              <w:rPr>
                <w:rFonts w:ascii="宋体" w:hAnsi="宋体" w:cs="Arial"/>
                <w:color w:val="auto"/>
                <w:kern w:val="0"/>
                <w:szCs w:val="21"/>
              </w:rPr>
            </w:pPr>
            <w:r>
              <w:rPr>
                <w:rFonts w:ascii="宋体" w:hAnsi="宋体" w:cs="Arial"/>
                <w:color w:val="auto"/>
                <w:kern w:val="0"/>
                <w:szCs w:val="21"/>
              </w:rPr>
              <w:t>5000-10000</w:t>
            </w:r>
          </w:p>
        </w:tc>
        <w:tc>
          <w:tcPr>
            <w:tcW w:w="1969" w:type="dxa"/>
            <w:tcBorders>
              <w:top w:val="single" w:color="000000" w:sz="4" w:space="0"/>
              <w:left w:val="single" w:color="000000" w:sz="4" w:space="0"/>
              <w:bottom w:val="single" w:color="000000" w:sz="4" w:space="0"/>
              <w:right w:val="single" w:color="000000" w:sz="4" w:space="0"/>
            </w:tcBorders>
            <w:vAlign w:val="center"/>
          </w:tcPr>
          <w:p w14:paraId="1C0802FA">
            <w:pPr>
              <w:widowControl/>
              <w:spacing w:before="63" w:after="63"/>
              <w:jc w:val="center"/>
              <w:rPr>
                <w:rFonts w:ascii="宋体" w:hAnsi="宋体" w:cs="Arial"/>
                <w:color w:val="auto"/>
                <w:kern w:val="0"/>
                <w:szCs w:val="21"/>
              </w:rPr>
            </w:pPr>
            <w:r>
              <w:rPr>
                <w:rFonts w:ascii="宋体" w:hAnsi="宋体" w:cs="Arial"/>
                <w:color w:val="auto"/>
                <w:kern w:val="0"/>
                <w:szCs w:val="21"/>
              </w:rPr>
              <w:t>0.25%</w:t>
            </w:r>
          </w:p>
        </w:tc>
        <w:tc>
          <w:tcPr>
            <w:tcW w:w="1969" w:type="dxa"/>
            <w:tcBorders>
              <w:top w:val="single" w:color="000000" w:sz="4" w:space="0"/>
              <w:left w:val="single" w:color="000000" w:sz="4" w:space="0"/>
              <w:bottom w:val="single" w:color="000000" w:sz="4" w:space="0"/>
              <w:right w:val="single" w:color="000000" w:sz="4" w:space="0"/>
            </w:tcBorders>
            <w:vAlign w:val="center"/>
          </w:tcPr>
          <w:p w14:paraId="67FE197B">
            <w:pPr>
              <w:widowControl/>
              <w:spacing w:before="63" w:after="63"/>
              <w:jc w:val="center"/>
              <w:rPr>
                <w:rFonts w:ascii="宋体" w:hAnsi="宋体" w:cs="Arial"/>
                <w:color w:val="auto"/>
                <w:kern w:val="0"/>
                <w:szCs w:val="21"/>
              </w:rPr>
            </w:pPr>
            <w:r>
              <w:rPr>
                <w:rFonts w:ascii="宋体" w:hAnsi="宋体" w:cs="Arial"/>
                <w:color w:val="auto"/>
                <w:kern w:val="0"/>
                <w:szCs w:val="21"/>
              </w:rPr>
              <w:t>0.1%</w:t>
            </w:r>
          </w:p>
        </w:tc>
        <w:tc>
          <w:tcPr>
            <w:tcW w:w="1969" w:type="dxa"/>
            <w:tcBorders>
              <w:top w:val="single" w:color="000000" w:sz="4" w:space="0"/>
              <w:left w:val="single" w:color="000000" w:sz="4" w:space="0"/>
              <w:bottom w:val="single" w:color="000000" w:sz="4" w:space="0"/>
              <w:right w:val="single" w:color="000000" w:sz="4" w:space="0"/>
            </w:tcBorders>
            <w:vAlign w:val="center"/>
          </w:tcPr>
          <w:p w14:paraId="0743A0C3">
            <w:pPr>
              <w:widowControl/>
              <w:spacing w:before="63" w:after="63"/>
              <w:jc w:val="center"/>
              <w:rPr>
                <w:rFonts w:ascii="宋体" w:hAnsi="宋体" w:cs="Arial"/>
                <w:color w:val="auto"/>
                <w:kern w:val="0"/>
                <w:szCs w:val="21"/>
              </w:rPr>
            </w:pPr>
            <w:r>
              <w:rPr>
                <w:rFonts w:ascii="宋体" w:hAnsi="宋体" w:cs="Arial"/>
                <w:color w:val="auto"/>
                <w:kern w:val="0"/>
                <w:szCs w:val="21"/>
              </w:rPr>
              <w:t>0.2%</w:t>
            </w:r>
          </w:p>
        </w:tc>
      </w:tr>
      <w:tr w14:paraId="0899F3D5">
        <w:tblPrEx>
          <w:tblCellMar>
            <w:top w:w="15" w:type="dxa"/>
            <w:left w:w="15" w:type="dxa"/>
            <w:bottom w:w="15" w:type="dxa"/>
            <w:right w:w="15" w:type="dxa"/>
          </w:tblCellMar>
        </w:tblPrEx>
        <w:tc>
          <w:tcPr>
            <w:tcW w:w="2435" w:type="dxa"/>
            <w:tcBorders>
              <w:top w:val="single" w:color="000000" w:sz="4" w:space="0"/>
              <w:left w:val="single" w:color="000000" w:sz="4" w:space="0"/>
              <w:bottom w:val="single" w:color="000000" w:sz="4" w:space="0"/>
              <w:right w:val="single" w:color="000000" w:sz="4" w:space="0"/>
            </w:tcBorders>
            <w:vAlign w:val="center"/>
          </w:tcPr>
          <w:p w14:paraId="0C015A82">
            <w:pPr>
              <w:widowControl/>
              <w:spacing w:before="63" w:after="63"/>
              <w:jc w:val="center"/>
              <w:rPr>
                <w:rFonts w:ascii="宋体" w:hAnsi="宋体" w:cs="Arial"/>
                <w:color w:val="auto"/>
                <w:kern w:val="0"/>
                <w:szCs w:val="21"/>
              </w:rPr>
            </w:pPr>
            <w:r>
              <w:rPr>
                <w:rFonts w:ascii="宋体" w:hAnsi="宋体" w:cs="Arial"/>
                <w:color w:val="auto"/>
                <w:kern w:val="0"/>
                <w:szCs w:val="21"/>
              </w:rPr>
              <w:t>10000-</w:t>
            </w:r>
            <w:r>
              <w:rPr>
                <w:rFonts w:hint="eastAsia" w:ascii="宋体" w:hAnsi="宋体" w:cs="Arial"/>
                <w:color w:val="auto"/>
                <w:kern w:val="0"/>
                <w:szCs w:val="21"/>
              </w:rPr>
              <w:t>50000</w:t>
            </w:r>
          </w:p>
        </w:tc>
        <w:tc>
          <w:tcPr>
            <w:tcW w:w="1969" w:type="dxa"/>
            <w:tcBorders>
              <w:top w:val="single" w:color="000000" w:sz="4" w:space="0"/>
              <w:left w:val="single" w:color="000000" w:sz="4" w:space="0"/>
              <w:bottom w:val="single" w:color="000000" w:sz="4" w:space="0"/>
              <w:right w:val="single" w:color="000000" w:sz="4" w:space="0"/>
            </w:tcBorders>
            <w:vAlign w:val="center"/>
          </w:tcPr>
          <w:p w14:paraId="72DAD92E">
            <w:pPr>
              <w:widowControl/>
              <w:spacing w:before="63" w:after="63"/>
              <w:jc w:val="center"/>
              <w:rPr>
                <w:rFonts w:ascii="宋体" w:hAnsi="宋体" w:cs="Arial"/>
                <w:color w:val="auto"/>
                <w:kern w:val="0"/>
                <w:szCs w:val="21"/>
              </w:rPr>
            </w:pPr>
            <w:r>
              <w:rPr>
                <w:rFonts w:ascii="宋体" w:hAnsi="宋体" w:cs="Arial"/>
                <w:color w:val="auto"/>
                <w:kern w:val="0"/>
                <w:szCs w:val="21"/>
              </w:rPr>
              <w:t>0.05%</w:t>
            </w:r>
          </w:p>
        </w:tc>
        <w:tc>
          <w:tcPr>
            <w:tcW w:w="1969" w:type="dxa"/>
            <w:tcBorders>
              <w:top w:val="single" w:color="000000" w:sz="4" w:space="0"/>
              <w:left w:val="single" w:color="000000" w:sz="4" w:space="0"/>
              <w:bottom w:val="single" w:color="000000" w:sz="4" w:space="0"/>
              <w:right w:val="single" w:color="000000" w:sz="4" w:space="0"/>
            </w:tcBorders>
            <w:vAlign w:val="center"/>
          </w:tcPr>
          <w:p w14:paraId="337260F7">
            <w:pPr>
              <w:widowControl/>
              <w:spacing w:before="63" w:after="63"/>
              <w:jc w:val="center"/>
              <w:rPr>
                <w:rFonts w:ascii="宋体" w:hAnsi="宋体" w:cs="Arial"/>
                <w:color w:val="auto"/>
                <w:kern w:val="0"/>
                <w:szCs w:val="21"/>
              </w:rPr>
            </w:pPr>
            <w:r>
              <w:rPr>
                <w:rFonts w:ascii="宋体" w:hAnsi="宋体" w:cs="Arial"/>
                <w:color w:val="auto"/>
                <w:kern w:val="0"/>
                <w:szCs w:val="21"/>
              </w:rPr>
              <w:t>0.05%</w:t>
            </w:r>
          </w:p>
        </w:tc>
        <w:tc>
          <w:tcPr>
            <w:tcW w:w="1969" w:type="dxa"/>
            <w:tcBorders>
              <w:top w:val="single" w:color="000000" w:sz="4" w:space="0"/>
              <w:left w:val="single" w:color="000000" w:sz="4" w:space="0"/>
              <w:bottom w:val="single" w:color="000000" w:sz="4" w:space="0"/>
              <w:right w:val="single" w:color="000000" w:sz="4" w:space="0"/>
            </w:tcBorders>
            <w:vAlign w:val="center"/>
          </w:tcPr>
          <w:p w14:paraId="52FDD70F">
            <w:pPr>
              <w:widowControl/>
              <w:spacing w:before="63" w:after="63"/>
              <w:jc w:val="center"/>
              <w:rPr>
                <w:rFonts w:ascii="宋体" w:hAnsi="宋体" w:cs="Arial"/>
                <w:color w:val="auto"/>
                <w:kern w:val="0"/>
                <w:szCs w:val="21"/>
              </w:rPr>
            </w:pPr>
            <w:r>
              <w:rPr>
                <w:rFonts w:ascii="宋体" w:hAnsi="宋体" w:cs="Arial"/>
                <w:color w:val="auto"/>
                <w:kern w:val="0"/>
                <w:szCs w:val="21"/>
              </w:rPr>
              <w:t>0.05%</w:t>
            </w:r>
          </w:p>
        </w:tc>
      </w:tr>
      <w:tr w14:paraId="3BE08138">
        <w:tblPrEx>
          <w:tblCellMar>
            <w:top w:w="15" w:type="dxa"/>
            <w:left w:w="15" w:type="dxa"/>
            <w:bottom w:w="15" w:type="dxa"/>
            <w:right w:w="15" w:type="dxa"/>
          </w:tblCellMar>
        </w:tblPrEx>
        <w:tc>
          <w:tcPr>
            <w:tcW w:w="2435" w:type="dxa"/>
            <w:tcBorders>
              <w:top w:val="single" w:color="000000" w:sz="4" w:space="0"/>
              <w:left w:val="single" w:color="000000" w:sz="4" w:space="0"/>
              <w:bottom w:val="single" w:color="000000" w:sz="4" w:space="0"/>
              <w:right w:val="single" w:color="000000" w:sz="4" w:space="0"/>
            </w:tcBorders>
            <w:vAlign w:val="center"/>
          </w:tcPr>
          <w:p w14:paraId="49825684">
            <w:pPr>
              <w:widowControl/>
              <w:spacing w:before="63" w:after="63"/>
              <w:jc w:val="center"/>
              <w:rPr>
                <w:rFonts w:ascii="宋体" w:hAnsi="宋体" w:cs="Arial"/>
                <w:color w:val="auto"/>
                <w:kern w:val="0"/>
                <w:szCs w:val="21"/>
              </w:rPr>
            </w:pPr>
            <w:r>
              <w:rPr>
                <w:rFonts w:hint="eastAsia" w:ascii="宋体" w:hAnsi="宋体" w:cs="Arial"/>
                <w:color w:val="auto"/>
                <w:kern w:val="0"/>
                <w:szCs w:val="21"/>
              </w:rPr>
              <w:t>50000-100000</w:t>
            </w:r>
          </w:p>
        </w:tc>
        <w:tc>
          <w:tcPr>
            <w:tcW w:w="1969" w:type="dxa"/>
            <w:tcBorders>
              <w:top w:val="single" w:color="000000" w:sz="4" w:space="0"/>
              <w:left w:val="single" w:color="000000" w:sz="4" w:space="0"/>
              <w:bottom w:val="single" w:color="000000" w:sz="4" w:space="0"/>
              <w:right w:val="single" w:color="000000" w:sz="4" w:space="0"/>
            </w:tcBorders>
            <w:vAlign w:val="center"/>
          </w:tcPr>
          <w:p w14:paraId="14E5AE23">
            <w:pPr>
              <w:widowControl/>
              <w:spacing w:before="63" w:after="63"/>
              <w:jc w:val="center"/>
              <w:rPr>
                <w:rFonts w:ascii="宋体" w:hAnsi="宋体" w:cs="Arial"/>
                <w:color w:val="auto"/>
                <w:kern w:val="0"/>
                <w:szCs w:val="21"/>
              </w:rPr>
            </w:pPr>
            <w:r>
              <w:rPr>
                <w:rFonts w:hint="eastAsia" w:ascii="宋体" w:hAnsi="宋体" w:cs="Arial"/>
                <w:color w:val="auto"/>
                <w:kern w:val="0"/>
                <w:szCs w:val="21"/>
              </w:rPr>
              <w:t>0.035%</w:t>
            </w:r>
          </w:p>
        </w:tc>
        <w:tc>
          <w:tcPr>
            <w:tcW w:w="1969" w:type="dxa"/>
            <w:tcBorders>
              <w:top w:val="single" w:color="000000" w:sz="4" w:space="0"/>
              <w:left w:val="single" w:color="000000" w:sz="4" w:space="0"/>
              <w:bottom w:val="single" w:color="000000" w:sz="4" w:space="0"/>
              <w:right w:val="single" w:color="000000" w:sz="4" w:space="0"/>
            </w:tcBorders>
            <w:vAlign w:val="center"/>
          </w:tcPr>
          <w:p w14:paraId="316CA187">
            <w:pPr>
              <w:widowControl/>
              <w:spacing w:before="63" w:after="63"/>
              <w:jc w:val="center"/>
              <w:rPr>
                <w:rFonts w:ascii="宋体" w:hAnsi="宋体" w:cs="Arial"/>
                <w:color w:val="auto"/>
                <w:kern w:val="0"/>
                <w:szCs w:val="21"/>
              </w:rPr>
            </w:pPr>
            <w:r>
              <w:rPr>
                <w:rFonts w:hint="eastAsia" w:ascii="宋体" w:hAnsi="宋体" w:cs="Arial"/>
                <w:color w:val="auto"/>
                <w:kern w:val="0"/>
                <w:szCs w:val="21"/>
              </w:rPr>
              <w:t>0.035%</w:t>
            </w:r>
          </w:p>
        </w:tc>
        <w:tc>
          <w:tcPr>
            <w:tcW w:w="1969" w:type="dxa"/>
            <w:tcBorders>
              <w:top w:val="single" w:color="000000" w:sz="4" w:space="0"/>
              <w:left w:val="single" w:color="000000" w:sz="4" w:space="0"/>
              <w:bottom w:val="single" w:color="000000" w:sz="4" w:space="0"/>
              <w:right w:val="single" w:color="000000" w:sz="4" w:space="0"/>
            </w:tcBorders>
            <w:vAlign w:val="center"/>
          </w:tcPr>
          <w:p w14:paraId="6802ED79">
            <w:pPr>
              <w:widowControl/>
              <w:spacing w:before="63" w:after="63"/>
              <w:jc w:val="center"/>
              <w:rPr>
                <w:rFonts w:ascii="宋体" w:hAnsi="宋体" w:cs="Arial"/>
                <w:color w:val="auto"/>
                <w:kern w:val="0"/>
                <w:szCs w:val="21"/>
              </w:rPr>
            </w:pPr>
            <w:r>
              <w:rPr>
                <w:rFonts w:hint="eastAsia" w:ascii="宋体" w:hAnsi="宋体" w:cs="Arial"/>
                <w:color w:val="auto"/>
                <w:kern w:val="0"/>
                <w:szCs w:val="21"/>
              </w:rPr>
              <w:t>0.035%</w:t>
            </w:r>
          </w:p>
        </w:tc>
      </w:tr>
      <w:tr w14:paraId="0FE2EB29">
        <w:tblPrEx>
          <w:tblCellMar>
            <w:top w:w="15" w:type="dxa"/>
            <w:left w:w="15" w:type="dxa"/>
            <w:bottom w:w="15" w:type="dxa"/>
            <w:right w:w="15" w:type="dxa"/>
          </w:tblCellMar>
        </w:tblPrEx>
        <w:tc>
          <w:tcPr>
            <w:tcW w:w="2435" w:type="dxa"/>
            <w:tcBorders>
              <w:top w:val="single" w:color="000000" w:sz="4" w:space="0"/>
              <w:left w:val="single" w:color="000000" w:sz="4" w:space="0"/>
              <w:bottom w:val="single" w:color="000000" w:sz="4" w:space="0"/>
              <w:right w:val="single" w:color="000000" w:sz="4" w:space="0"/>
            </w:tcBorders>
            <w:vAlign w:val="center"/>
          </w:tcPr>
          <w:p w14:paraId="01843A3F">
            <w:pPr>
              <w:widowControl/>
              <w:spacing w:before="63" w:after="63"/>
              <w:jc w:val="center"/>
              <w:rPr>
                <w:rFonts w:ascii="宋体" w:hAnsi="宋体" w:cs="Arial"/>
                <w:color w:val="auto"/>
                <w:kern w:val="0"/>
                <w:szCs w:val="21"/>
              </w:rPr>
            </w:pPr>
            <w:r>
              <w:rPr>
                <w:rFonts w:hint="eastAsia" w:ascii="宋体" w:hAnsi="宋体" w:cs="Arial"/>
                <w:color w:val="auto"/>
                <w:kern w:val="0"/>
                <w:szCs w:val="21"/>
              </w:rPr>
              <w:t>100000-500000</w:t>
            </w:r>
          </w:p>
        </w:tc>
        <w:tc>
          <w:tcPr>
            <w:tcW w:w="1969" w:type="dxa"/>
            <w:tcBorders>
              <w:top w:val="single" w:color="000000" w:sz="4" w:space="0"/>
              <w:left w:val="single" w:color="000000" w:sz="4" w:space="0"/>
              <w:bottom w:val="single" w:color="000000" w:sz="4" w:space="0"/>
              <w:right w:val="single" w:color="000000" w:sz="4" w:space="0"/>
            </w:tcBorders>
            <w:vAlign w:val="center"/>
          </w:tcPr>
          <w:p w14:paraId="48C5AD6E">
            <w:pPr>
              <w:widowControl/>
              <w:spacing w:before="63" w:after="63"/>
              <w:jc w:val="center"/>
              <w:rPr>
                <w:rFonts w:ascii="宋体" w:hAnsi="宋体" w:cs="Arial"/>
                <w:color w:val="auto"/>
                <w:kern w:val="0"/>
                <w:szCs w:val="21"/>
              </w:rPr>
            </w:pPr>
            <w:r>
              <w:rPr>
                <w:rFonts w:hint="eastAsia" w:ascii="宋体" w:hAnsi="宋体" w:cs="Arial"/>
                <w:color w:val="auto"/>
                <w:kern w:val="0"/>
                <w:szCs w:val="21"/>
              </w:rPr>
              <w:t>0.008%</w:t>
            </w:r>
          </w:p>
        </w:tc>
        <w:tc>
          <w:tcPr>
            <w:tcW w:w="1969" w:type="dxa"/>
            <w:tcBorders>
              <w:top w:val="single" w:color="000000" w:sz="4" w:space="0"/>
              <w:left w:val="single" w:color="000000" w:sz="4" w:space="0"/>
              <w:bottom w:val="single" w:color="000000" w:sz="4" w:space="0"/>
              <w:right w:val="single" w:color="000000" w:sz="4" w:space="0"/>
            </w:tcBorders>
            <w:vAlign w:val="center"/>
          </w:tcPr>
          <w:p w14:paraId="25F29F71">
            <w:pPr>
              <w:widowControl/>
              <w:spacing w:before="63" w:after="63"/>
              <w:jc w:val="center"/>
              <w:rPr>
                <w:rFonts w:ascii="宋体" w:hAnsi="宋体" w:cs="Arial"/>
                <w:color w:val="auto"/>
                <w:kern w:val="0"/>
                <w:szCs w:val="21"/>
              </w:rPr>
            </w:pPr>
            <w:r>
              <w:rPr>
                <w:rFonts w:hint="eastAsia" w:ascii="宋体" w:hAnsi="宋体" w:cs="Arial"/>
                <w:color w:val="auto"/>
                <w:kern w:val="0"/>
                <w:szCs w:val="21"/>
              </w:rPr>
              <w:t>0.008%</w:t>
            </w:r>
          </w:p>
        </w:tc>
        <w:tc>
          <w:tcPr>
            <w:tcW w:w="1969" w:type="dxa"/>
            <w:tcBorders>
              <w:top w:val="single" w:color="000000" w:sz="4" w:space="0"/>
              <w:left w:val="single" w:color="000000" w:sz="4" w:space="0"/>
              <w:bottom w:val="single" w:color="000000" w:sz="4" w:space="0"/>
              <w:right w:val="single" w:color="000000" w:sz="4" w:space="0"/>
            </w:tcBorders>
            <w:vAlign w:val="center"/>
          </w:tcPr>
          <w:p w14:paraId="069CB5B0">
            <w:pPr>
              <w:widowControl/>
              <w:spacing w:before="63" w:after="63"/>
              <w:jc w:val="center"/>
              <w:rPr>
                <w:rFonts w:ascii="宋体" w:hAnsi="宋体" w:cs="Arial"/>
                <w:color w:val="auto"/>
                <w:kern w:val="0"/>
                <w:szCs w:val="21"/>
              </w:rPr>
            </w:pPr>
            <w:r>
              <w:rPr>
                <w:rFonts w:hint="eastAsia" w:ascii="宋体" w:hAnsi="宋体" w:cs="Arial"/>
                <w:color w:val="auto"/>
                <w:kern w:val="0"/>
                <w:szCs w:val="21"/>
              </w:rPr>
              <w:t>0.008%</w:t>
            </w:r>
          </w:p>
        </w:tc>
      </w:tr>
      <w:tr w14:paraId="79DD8503">
        <w:tblPrEx>
          <w:tblCellMar>
            <w:top w:w="15" w:type="dxa"/>
            <w:left w:w="15" w:type="dxa"/>
            <w:bottom w:w="15" w:type="dxa"/>
            <w:right w:w="15" w:type="dxa"/>
          </w:tblCellMar>
        </w:tblPrEx>
        <w:tc>
          <w:tcPr>
            <w:tcW w:w="2435" w:type="dxa"/>
            <w:tcBorders>
              <w:top w:val="single" w:color="000000" w:sz="4" w:space="0"/>
              <w:left w:val="single" w:color="000000" w:sz="4" w:space="0"/>
              <w:bottom w:val="single" w:color="000000" w:sz="4" w:space="0"/>
              <w:right w:val="single" w:color="000000" w:sz="4" w:space="0"/>
            </w:tcBorders>
            <w:vAlign w:val="center"/>
          </w:tcPr>
          <w:p w14:paraId="59A47153">
            <w:pPr>
              <w:widowControl/>
              <w:spacing w:before="63" w:after="63"/>
              <w:jc w:val="center"/>
              <w:rPr>
                <w:rFonts w:ascii="宋体" w:hAnsi="宋体" w:cs="Arial"/>
                <w:color w:val="auto"/>
                <w:kern w:val="0"/>
                <w:szCs w:val="21"/>
              </w:rPr>
            </w:pPr>
            <w:r>
              <w:rPr>
                <w:rFonts w:hint="eastAsia" w:ascii="宋体" w:hAnsi="宋体" w:cs="Arial"/>
                <w:color w:val="auto"/>
                <w:kern w:val="0"/>
                <w:szCs w:val="21"/>
              </w:rPr>
              <w:t>500000-1000000</w:t>
            </w:r>
          </w:p>
        </w:tc>
        <w:tc>
          <w:tcPr>
            <w:tcW w:w="1969" w:type="dxa"/>
            <w:tcBorders>
              <w:top w:val="single" w:color="000000" w:sz="4" w:space="0"/>
              <w:left w:val="single" w:color="000000" w:sz="4" w:space="0"/>
              <w:bottom w:val="single" w:color="000000" w:sz="4" w:space="0"/>
              <w:right w:val="single" w:color="000000" w:sz="4" w:space="0"/>
            </w:tcBorders>
            <w:vAlign w:val="center"/>
          </w:tcPr>
          <w:p w14:paraId="0B85F670">
            <w:pPr>
              <w:widowControl/>
              <w:spacing w:before="63" w:after="63"/>
              <w:jc w:val="center"/>
              <w:rPr>
                <w:rFonts w:ascii="宋体" w:hAnsi="宋体" w:cs="Arial"/>
                <w:color w:val="auto"/>
                <w:kern w:val="0"/>
                <w:szCs w:val="21"/>
              </w:rPr>
            </w:pPr>
            <w:r>
              <w:rPr>
                <w:rFonts w:hint="eastAsia" w:ascii="宋体" w:hAnsi="宋体" w:cs="Arial"/>
                <w:color w:val="auto"/>
                <w:kern w:val="0"/>
                <w:szCs w:val="21"/>
              </w:rPr>
              <w:t>0.006%</w:t>
            </w:r>
          </w:p>
        </w:tc>
        <w:tc>
          <w:tcPr>
            <w:tcW w:w="1969" w:type="dxa"/>
            <w:tcBorders>
              <w:top w:val="single" w:color="000000" w:sz="4" w:space="0"/>
              <w:left w:val="single" w:color="000000" w:sz="4" w:space="0"/>
              <w:bottom w:val="single" w:color="000000" w:sz="4" w:space="0"/>
              <w:right w:val="single" w:color="000000" w:sz="4" w:space="0"/>
            </w:tcBorders>
            <w:vAlign w:val="center"/>
          </w:tcPr>
          <w:p w14:paraId="2CE0F70E">
            <w:pPr>
              <w:widowControl/>
              <w:spacing w:before="63" w:after="63"/>
              <w:jc w:val="center"/>
              <w:rPr>
                <w:rFonts w:ascii="宋体" w:hAnsi="宋体" w:cs="Arial"/>
                <w:color w:val="auto"/>
                <w:kern w:val="0"/>
                <w:szCs w:val="21"/>
              </w:rPr>
            </w:pPr>
            <w:r>
              <w:rPr>
                <w:rFonts w:hint="eastAsia" w:ascii="宋体" w:hAnsi="宋体" w:cs="Arial"/>
                <w:color w:val="auto"/>
                <w:kern w:val="0"/>
                <w:szCs w:val="21"/>
              </w:rPr>
              <w:t>0.006%</w:t>
            </w:r>
          </w:p>
        </w:tc>
        <w:tc>
          <w:tcPr>
            <w:tcW w:w="1969" w:type="dxa"/>
            <w:tcBorders>
              <w:top w:val="single" w:color="000000" w:sz="4" w:space="0"/>
              <w:left w:val="single" w:color="000000" w:sz="4" w:space="0"/>
              <w:bottom w:val="single" w:color="000000" w:sz="4" w:space="0"/>
              <w:right w:val="single" w:color="000000" w:sz="4" w:space="0"/>
            </w:tcBorders>
            <w:vAlign w:val="center"/>
          </w:tcPr>
          <w:p w14:paraId="5A68ABBE">
            <w:pPr>
              <w:widowControl/>
              <w:spacing w:before="63" w:after="63"/>
              <w:jc w:val="center"/>
              <w:rPr>
                <w:rFonts w:ascii="宋体" w:hAnsi="宋体" w:cs="Arial"/>
                <w:color w:val="auto"/>
                <w:kern w:val="0"/>
                <w:szCs w:val="21"/>
              </w:rPr>
            </w:pPr>
            <w:r>
              <w:rPr>
                <w:rFonts w:hint="eastAsia" w:ascii="宋体" w:hAnsi="宋体" w:cs="Arial"/>
                <w:color w:val="auto"/>
                <w:kern w:val="0"/>
                <w:szCs w:val="21"/>
              </w:rPr>
              <w:t>0.006%</w:t>
            </w:r>
          </w:p>
        </w:tc>
      </w:tr>
      <w:tr w14:paraId="09745C05">
        <w:tblPrEx>
          <w:tblCellMar>
            <w:top w:w="15" w:type="dxa"/>
            <w:left w:w="15" w:type="dxa"/>
            <w:bottom w:w="15" w:type="dxa"/>
            <w:right w:w="15" w:type="dxa"/>
          </w:tblCellMar>
        </w:tblPrEx>
        <w:tc>
          <w:tcPr>
            <w:tcW w:w="2435" w:type="dxa"/>
            <w:tcBorders>
              <w:top w:val="single" w:color="000000" w:sz="4" w:space="0"/>
              <w:left w:val="single" w:color="000000" w:sz="4" w:space="0"/>
              <w:bottom w:val="single" w:color="000000" w:sz="4" w:space="0"/>
              <w:right w:val="single" w:color="000000" w:sz="4" w:space="0"/>
            </w:tcBorders>
            <w:vAlign w:val="center"/>
          </w:tcPr>
          <w:p w14:paraId="7B30FB8D">
            <w:pPr>
              <w:widowControl/>
              <w:spacing w:before="63" w:after="63"/>
              <w:jc w:val="center"/>
              <w:rPr>
                <w:rFonts w:ascii="宋体" w:hAnsi="宋体" w:cs="Arial"/>
                <w:color w:val="auto"/>
                <w:kern w:val="0"/>
                <w:szCs w:val="21"/>
              </w:rPr>
            </w:pPr>
            <w:r>
              <w:rPr>
                <w:rFonts w:ascii="宋体" w:hAnsi="宋体" w:cs="Arial"/>
                <w:color w:val="auto"/>
                <w:kern w:val="0"/>
                <w:szCs w:val="21"/>
              </w:rPr>
              <w:t>1000000以上</w:t>
            </w:r>
          </w:p>
        </w:tc>
        <w:tc>
          <w:tcPr>
            <w:tcW w:w="1969" w:type="dxa"/>
            <w:tcBorders>
              <w:top w:val="single" w:color="000000" w:sz="4" w:space="0"/>
              <w:left w:val="single" w:color="000000" w:sz="4" w:space="0"/>
              <w:bottom w:val="single" w:color="000000" w:sz="4" w:space="0"/>
              <w:right w:val="single" w:color="000000" w:sz="4" w:space="0"/>
            </w:tcBorders>
            <w:vAlign w:val="center"/>
          </w:tcPr>
          <w:p w14:paraId="329E4BA7">
            <w:pPr>
              <w:widowControl/>
              <w:spacing w:before="63" w:after="63"/>
              <w:jc w:val="center"/>
              <w:rPr>
                <w:rFonts w:ascii="宋体" w:hAnsi="宋体" w:cs="Arial"/>
                <w:color w:val="auto"/>
                <w:kern w:val="0"/>
                <w:szCs w:val="21"/>
              </w:rPr>
            </w:pPr>
            <w:r>
              <w:rPr>
                <w:rFonts w:ascii="宋体" w:hAnsi="宋体" w:cs="Arial"/>
                <w:color w:val="auto"/>
                <w:kern w:val="0"/>
                <w:szCs w:val="21"/>
              </w:rPr>
              <w:t>0.</w:t>
            </w:r>
            <w:r>
              <w:rPr>
                <w:rFonts w:hint="eastAsia" w:ascii="宋体" w:hAnsi="宋体" w:cs="Arial"/>
                <w:color w:val="auto"/>
                <w:kern w:val="0"/>
                <w:szCs w:val="21"/>
              </w:rPr>
              <w:t>004</w:t>
            </w:r>
            <w:r>
              <w:rPr>
                <w:rFonts w:ascii="宋体" w:hAnsi="宋体" w:cs="Arial"/>
                <w:color w:val="auto"/>
                <w:kern w:val="0"/>
                <w:szCs w:val="21"/>
              </w:rPr>
              <w:t>%</w:t>
            </w:r>
          </w:p>
        </w:tc>
        <w:tc>
          <w:tcPr>
            <w:tcW w:w="1969" w:type="dxa"/>
            <w:tcBorders>
              <w:top w:val="single" w:color="000000" w:sz="4" w:space="0"/>
              <w:left w:val="single" w:color="000000" w:sz="4" w:space="0"/>
              <w:bottom w:val="single" w:color="000000" w:sz="4" w:space="0"/>
              <w:right w:val="single" w:color="000000" w:sz="4" w:space="0"/>
            </w:tcBorders>
            <w:vAlign w:val="center"/>
          </w:tcPr>
          <w:p w14:paraId="65BBC90C">
            <w:pPr>
              <w:widowControl/>
              <w:spacing w:before="63" w:after="63"/>
              <w:jc w:val="center"/>
              <w:rPr>
                <w:rFonts w:ascii="宋体" w:hAnsi="宋体" w:cs="Arial"/>
                <w:color w:val="auto"/>
                <w:kern w:val="0"/>
                <w:szCs w:val="21"/>
              </w:rPr>
            </w:pPr>
            <w:r>
              <w:rPr>
                <w:rFonts w:ascii="宋体" w:hAnsi="宋体" w:cs="Arial"/>
                <w:color w:val="auto"/>
                <w:kern w:val="0"/>
                <w:szCs w:val="21"/>
              </w:rPr>
              <w:t>0.</w:t>
            </w:r>
            <w:r>
              <w:rPr>
                <w:rFonts w:hint="eastAsia" w:ascii="宋体" w:hAnsi="宋体" w:cs="Arial"/>
                <w:color w:val="auto"/>
                <w:kern w:val="0"/>
                <w:szCs w:val="21"/>
              </w:rPr>
              <w:t>004</w:t>
            </w:r>
            <w:r>
              <w:rPr>
                <w:rFonts w:ascii="宋体" w:hAnsi="宋体" w:cs="Arial"/>
                <w:color w:val="auto"/>
                <w:kern w:val="0"/>
                <w:szCs w:val="21"/>
              </w:rPr>
              <w:t>%</w:t>
            </w:r>
          </w:p>
        </w:tc>
        <w:tc>
          <w:tcPr>
            <w:tcW w:w="1969" w:type="dxa"/>
            <w:tcBorders>
              <w:top w:val="single" w:color="000000" w:sz="4" w:space="0"/>
              <w:left w:val="single" w:color="000000" w:sz="4" w:space="0"/>
              <w:bottom w:val="single" w:color="000000" w:sz="4" w:space="0"/>
              <w:right w:val="single" w:color="000000" w:sz="4" w:space="0"/>
            </w:tcBorders>
            <w:vAlign w:val="center"/>
          </w:tcPr>
          <w:p w14:paraId="362F4213">
            <w:pPr>
              <w:widowControl/>
              <w:spacing w:before="63" w:after="63"/>
              <w:jc w:val="center"/>
              <w:rPr>
                <w:rFonts w:ascii="宋体" w:hAnsi="宋体" w:cs="Arial"/>
                <w:color w:val="auto"/>
                <w:kern w:val="0"/>
                <w:szCs w:val="21"/>
              </w:rPr>
            </w:pPr>
            <w:r>
              <w:rPr>
                <w:rFonts w:ascii="宋体" w:hAnsi="宋体" w:cs="Arial"/>
                <w:color w:val="auto"/>
                <w:kern w:val="0"/>
                <w:szCs w:val="21"/>
              </w:rPr>
              <w:t>0.</w:t>
            </w:r>
            <w:r>
              <w:rPr>
                <w:rFonts w:hint="eastAsia" w:ascii="宋体" w:hAnsi="宋体" w:cs="Arial"/>
                <w:color w:val="auto"/>
                <w:kern w:val="0"/>
                <w:szCs w:val="21"/>
              </w:rPr>
              <w:t>004</w:t>
            </w:r>
            <w:r>
              <w:rPr>
                <w:rFonts w:ascii="宋体" w:hAnsi="宋体" w:cs="Arial"/>
                <w:color w:val="auto"/>
                <w:kern w:val="0"/>
                <w:szCs w:val="21"/>
              </w:rPr>
              <w:t>%</w:t>
            </w:r>
          </w:p>
        </w:tc>
      </w:tr>
    </w:tbl>
    <w:p w14:paraId="205FAA11">
      <w:pPr>
        <w:spacing w:before="312" w:beforeLines="100" w:after="312" w:afterLines="100"/>
        <w:jc w:val="left"/>
        <w:rPr>
          <w:rFonts w:ascii="宋体" w:hAnsi="宋体" w:cs="Arial"/>
          <w:b/>
          <w:color w:val="auto"/>
          <w:kern w:val="0"/>
          <w:szCs w:val="21"/>
        </w:rPr>
      </w:pPr>
      <w:r>
        <w:rPr>
          <w:rFonts w:hint="eastAsia" w:ascii="宋体" w:hAnsi="宋体" w:cs="Arial"/>
          <w:b/>
          <w:color w:val="auto"/>
          <w:kern w:val="0"/>
          <w:szCs w:val="21"/>
        </w:rPr>
        <w:t>注：</w:t>
      </w:r>
      <w:r>
        <w:rPr>
          <w:rFonts w:ascii="宋体" w:hAnsi="宋体" w:cs="Arial"/>
          <w:b/>
          <w:color w:val="auto"/>
          <w:kern w:val="0"/>
          <w:szCs w:val="21"/>
        </w:rPr>
        <w:t xml:space="preserve"> </w:t>
      </w:r>
      <w:r>
        <w:rPr>
          <w:rFonts w:hint="eastAsia" w:ascii="宋体" w:hAnsi="宋体" w:cs="Arial"/>
          <w:b/>
          <w:color w:val="auto"/>
          <w:kern w:val="0"/>
          <w:szCs w:val="21"/>
        </w:rPr>
        <w:t>招标代理服务收费按差额定率累进法计算。</w:t>
      </w:r>
    </w:p>
    <w:p w14:paraId="63CD63BB">
      <w:pPr>
        <w:widowControl/>
        <w:jc w:val="left"/>
        <w:rPr>
          <w:rFonts w:eastAsiaTheme="minorEastAsia"/>
          <w:b/>
          <w:color w:val="auto"/>
          <w:sz w:val="28"/>
          <w:szCs w:val="28"/>
        </w:rPr>
      </w:pPr>
      <w:r>
        <w:rPr>
          <w:rFonts w:eastAsiaTheme="minorEastAsia"/>
          <w:b/>
          <w:color w:val="auto"/>
          <w:sz w:val="28"/>
          <w:szCs w:val="28"/>
        </w:rPr>
        <w:br w:type="page"/>
      </w:r>
    </w:p>
    <w:p w14:paraId="6F0C1214">
      <w:pPr>
        <w:spacing w:before="312" w:beforeLines="100" w:after="312" w:afterLines="100"/>
        <w:jc w:val="center"/>
        <w:rPr>
          <w:rFonts w:eastAsiaTheme="minorEastAsia"/>
          <w:b/>
          <w:color w:val="auto"/>
          <w:sz w:val="28"/>
          <w:szCs w:val="28"/>
        </w:rPr>
      </w:pPr>
      <w:r>
        <w:rPr>
          <w:rFonts w:eastAsiaTheme="minorEastAsia"/>
          <w:b/>
          <w:color w:val="auto"/>
          <w:sz w:val="28"/>
          <w:szCs w:val="28"/>
        </w:rPr>
        <w:t>供应商须知</w:t>
      </w:r>
    </w:p>
    <w:p w14:paraId="588BEDBE">
      <w:pPr>
        <w:pStyle w:val="3"/>
        <w:tabs>
          <w:tab w:val="center" w:pos="4592"/>
          <w:tab w:val="left" w:pos="7860"/>
        </w:tabs>
        <w:spacing w:before="0" w:line="360" w:lineRule="auto"/>
        <w:jc w:val="left"/>
        <w:rPr>
          <w:rFonts w:ascii="Times New Roman" w:hAnsi="Times New Roman" w:eastAsiaTheme="minorEastAsia"/>
          <w:color w:val="auto"/>
          <w:sz w:val="28"/>
        </w:rPr>
      </w:pPr>
      <w:bookmarkStart w:id="74" w:name="_Toc520356143"/>
      <w:bookmarkStart w:id="75" w:name="_Toc127151518"/>
      <w:r>
        <w:rPr>
          <w:rFonts w:ascii="Times New Roman" w:hAnsi="Times New Roman" w:eastAsiaTheme="minorEastAsia"/>
          <w:color w:val="auto"/>
          <w:sz w:val="28"/>
        </w:rPr>
        <w:tab/>
      </w:r>
      <w:bookmarkStart w:id="76" w:name="_Toc195842883"/>
      <w:bookmarkStart w:id="77" w:name="_Toc142311020"/>
      <w:bookmarkStart w:id="78" w:name="_Toc226337214"/>
      <w:bookmarkStart w:id="79" w:name="_Toc151193688"/>
      <w:bookmarkStart w:id="80" w:name="_Toc150774723"/>
      <w:bookmarkStart w:id="81" w:name="_Toc264969208"/>
      <w:bookmarkStart w:id="82" w:name="_Toc151190145"/>
      <w:bookmarkStart w:id="83" w:name="_Toc150509269"/>
      <w:bookmarkStart w:id="84" w:name="_Toc150480756"/>
      <w:bookmarkStart w:id="85" w:name="_Toc151193832"/>
      <w:bookmarkStart w:id="86" w:name="_Toc305158786"/>
      <w:bookmarkStart w:id="87" w:name="_Toc305158860"/>
      <w:bookmarkStart w:id="88" w:name="_Toc226965708"/>
      <w:bookmarkStart w:id="89" w:name="_Toc151193906"/>
      <w:bookmarkStart w:id="90" w:name="_Toc150774618"/>
      <w:bookmarkStart w:id="91" w:name="_Toc151193616"/>
      <w:bookmarkStart w:id="92" w:name="_Toc151193760"/>
      <w:bookmarkStart w:id="93" w:name="_Toc265228356"/>
      <w:bookmarkStart w:id="94" w:name="_Toc226965791"/>
      <w:bookmarkStart w:id="95" w:name="_Toc226309762"/>
      <w:r>
        <w:rPr>
          <w:rFonts w:ascii="Times New Roman" w:hAnsi="Times New Roman" w:eastAsiaTheme="minorEastAsia"/>
          <w:color w:val="auto"/>
          <w:sz w:val="28"/>
        </w:rPr>
        <w:t>一   说  明</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Fonts w:ascii="Times New Roman" w:hAnsi="Times New Roman" w:eastAsiaTheme="minorEastAsia"/>
          <w:color w:val="auto"/>
          <w:sz w:val="28"/>
        </w:rPr>
        <w:tab/>
      </w:r>
    </w:p>
    <w:p w14:paraId="056FFD12">
      <w:pPr>
        <w:numPr>
          <w:ilvl w:val="0"/>
          <w:numId w:val="8"/>
        </w:numPr>
        <w:tabs>
          <w:tab w:val="left" w:pos="360"/>
          <w:tab w:val="clear" w:pos="900"/>
        </w:tabs>
        <w:snapToGrid w:val="0"/>
        <w:spacing w:line="360" w:lineRule="auto"/>
        <w:ind w:left="357" w:hanging="357"/>
        <w:outlineLvl w:val="1"/>
        <w:rPr>
          <w:rFonts w:eastAsiaTheme="minorEastAsia"/>
          <w:color w:val="auto"/>
          <w:sz w:val="24"/>
        </w:rPr>
      </w:pPr>
      <w:bookmarkStart w:id="96" w:name="_Toc264969209"/>
      <w:bookmarkStart w:id="97" w:name="_Toc305158787"/>
      <w:bookmarkStart w:id="98" w:name="_Toc265228357"/>
      <w:bookmarkStart w:id="99" w:name="_Toc305158861"/>
      <w:r>
        <w:rPr>
          <w:rFonts w:eastAsiaTheme="minorEastAsia"/>
          <w:color w:val="auto"/>
          <w:sz w:val="24"/>
        </w:rPr>
        <w:t>采购人、采购代理机构、供应商</w:t>
      </w:r>
      <w:bookmarkEnd w:id="96"/>
      <w:bookmarkEnd w:id="97"/>
      <w:bookmarkEnd w:id="98"/>
      <w:bookmarkEnd w:id="99"/>
      <w:r>
        <w:rPr>
          <w:rFonts w:eastAsiaTheme="minorEastAsia"/>
          <w:color w:val="auto"/>
          <w:sz w:val="24"/>
        </w:rPr>
        <w:t>、联合体</w:t>
      </w:r>
    </w:p>
    <w:p w14:paraId="654BE12E">
      <w:pPr>
        <w:numPr>
          <w:ilvl w:val="1"/>
          <w:numId w:val="8"/>
        </w:numPr>
        <w:tabs>
          <w:tab w:val="left" w:pos="1080"/>
          <w:tab w:val="left" w:pos="2014"/>
          <w:tab w:val="left" w:pos="5521"/>
        </w:tabs>
        <w:snapToGrid w:val="0"/>
        <w:spacing w:line="360" w:lineRule="auto"/>
        <w:ind w:left="1080" w:hanging="720"/>
        <w:rPr>
          <w:rFonts w:eastAsiaTheme="minorEastAsia"/>
          <w:color w:val="auto"/>
          <w:sz w:val="24"/>
        </w:rPr>
      </w:pPr>
      <w:r>
        <w:rPr>
          <w:rFonts w:eastAsiaTheme="minorEastAsia"/>
          <w:color w:val="auto"/>
          <w:sz w:val="24"/>
        </w:rPr>
        <w:t>采购人、采购代理机构：指依法进行政府采购的国家机关、事业单位、团体组织，及其委托的采购代理机构。本项目采购人、采购代理机构见第一章《采购邀请》。</w:t>
      </w:r>
    </w:p>
    <w:p w14:paraId="06D97F8F">
      <w:pPr>
        <w:numPr>
          <w:ilvl w:val="1"/>
          <w:numId w:val="8"/>
        </w:numPr>
        <w:tabs>
          <w:tab w:val="left" w:pos="1080"/>
          <w:tab w:val="left" w:pos="2014"/>
          <w:tab w:val="left" w:pos="5521"/>
        </w:tabs>
        <w:snapToGrid w:val="0"/>
        <w:spacing w:line="360" w:lineRule="auto"/>
        <w:ind w:left="1080" w:hanging="720"/>
        <w:rPr>
          <w:rFonts w:eastAsiaTheme="minorEastAsia"/>
          <w:color w:val="auto"/>
          <w:sz w:val="24"/>
        </w:rPr>
      </w:pPr>
      <w:r>
        <w:rPr>
          <w:rFonts w:eastAsiaTheme="minorEastAsia"/>
          <w:color w:val="auto"/>
          <w:sz w:val="24"/>
        </w:rPr>
        <w:t>供应商（也称“申请人”）：指向采购人提供货物、工程或者服务的法人、其他组织或者自然人。</w:t>
      </w:r>
    </w:p>
    <w:p w14:paraId="5CBC449B">
      <w:pPr>
        <w:numPr>
          <w:ilvl w:val="1"/>
          <w:numId w:val="8"/>
        </w:numPr>
        <w:tabs>
          <w:tab w:val="left" w:pos="1080"/>
          <w:tab w:val="left" w:pos="2014"/>
          <w:tab w:val="left" w:pos="5521"/>
        </w:tabs>
        <w:snapToGrid w:val="0"/>
        <w:spacing w:line="360" w:lineRule="auto"/>
        <w:ind w:left="1080" w:hanging="720"/>
        <w:rPr>
          <w:rFonts w:eastAsiaTheme="minorEastAsia"/>
          <w:color w:val="auto"/>
          <w:sz w:val="24"/>
        </w:rPr>
      </w:pPr>
      <w:r>
        <w:rPr>
          <w:rFonts w:eastAsiaTheme="minorEastAsia"/>
          <w:color w:val="auto"/>
          <w:sz w:val="24"/>
        </w:rPr>
        <w:t>联合体：指两个以上的自然人、法人或者其他组织组成一个联合体，以一个供应商的身份共同参加政府采购。</w:t>
      </w:r>
    </w:p>
    <w:p w14:paraId="2D754145">
      <w:pPr>
        <w:numPr>
          <w:ilvl w:val="0"/>
          <w:numId w:val="8"/>
        </w:numPr>
        <w:tabs>
          <w:tab w:val="left" w:pos="360"/>
          <w:tab w:val="clear" w:pos="900"/>
        </w:tabs>
        <w:snapToGrid w:val="0"/>
        <w:spacing w:line="360" w:lineRule="auto"/>
        <w:ind w:left="357" w:hanging="357"/>
        <w:outlineLvl w:val="1"/>
        <w:rPr>
          <w:rFonts w:eastAsiaTheme="minorEastAsia"/>
          <w:color w:val="auto"/>
          <w:sz w:val="24"/>
        </w:rPr>
      </w:pPr>
      <w:bookmarkStart w:id="100" w:name="_Toc164229361"/>
      <w:bookmarkStart w:id="101" w:name="_Toc305158862"/>
      <w:bookmarkStart w:id="102" w:name="_Toc305158788"/>
      <w:bookmarkStart w:id="103" w:name="_Toc149720813"/>
      <w:bookmarkStart w:id="104" w:name="_Toc142311022"/>
      <w:bookmarkStart w:id="105" w:name="_Toc265228358"/>
      <w:bookmarkStart w:id="106" w:name="_Toc150774620"/>
      <w:bookmarkStart w:id="107" w:name="_Toc226309764"/>
      <w:bookmarkStart w:id="108" w:name="_Toc151193690"/>
      <w:bookmarkStart w:id="109" w:name="_Toc164229215"/>
      <w:bookmarkStart w:id="110" w:name="_Toc164608789"/>
      <w:bookmarkStart w:id="111" w:name="_Toc150480758"/>
      <w:bookmarkStart w:id="112" w:name="_Toc151193762"/>
      <w:bookmarkStart w:id="113" w:name="_Toc226965793"/>
      <w:bookmarkStart w:id="114" w:name="_Toc127151721"/>
      <w:bookmarkStart w:id="115" w:name="_Toc226337216"/>
      <w:bookmarkStart w:id="116" w:name="_Toc151190147"/>
      <w:bookmarkStart w:id="117" w:name="_Toc226965710"/>
      <w:bookmarkStart w:id="118" w:name="_Toc150774725"/>
      <w:bookmarkStart w:id="119" w:name="_Toc151193834"/>
      <w:bookmarkStart w:id="120" w:name="_Toc164608634"/>
      <w:bookmarkStart w:id="121" w:name="_Toc195842885"/>
      <w:bookmarkStart w:id="122" w:name="_Toc150509271"/>
      <w:bookmarkStart w:id="123" w:name="_Toc164351614"/>
      <w:bookmarkStart w:id="124" w:name="_Toc151193908"/>
      <w:bookmarkStart w:id="125" w:name="_Toc264969210"/>
      <w:bookmarkStart w:id="126" w:name="_Toc127151520"/>
      <w:bookmarkStart w:id="127" w:name="_Toc151193618"/>
      <w:bookmarkStart w:id="128" w:name="_Toc127161434"/>
      <w:r>
        <w:rPr>
          <w:rFonts w:eastAsiaTheme="minorEastAsia"/>
          <w:color w:val="auto"/>
          <w:sz w:val="24"/>
        </w:rPr>
        <w:t>资金来源</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Fonts w:eastAsiaTheme="minorEastAsia"/>
          <w:color w:val="auto"/>
          <w:sz w:val="24"/>
        </w:rPr>
        <w:t>、项目属性、科研仪器设备采购</w:t>
      </w:r>
    </w:p>
    <w:p w14:paraId="37FF694D">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资金来源为财政性资金和/或本项目采购中无法与财政性资金分割的非财政性资金。</w:t>
      </w:r>
    </w:p>
    <w:p w14:paraId="6D48BA71">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项目属性见《供应商须知资料表》。</w:t>
      </w:r>
    </w:p>
    <w:p w14:paraId="56C2340C">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是否属于科研仪器设备采购见《供应商须知资料表》。</w:t>
      </w:r>
    </w:p>
    <w:p w14:paraId="3608D011">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现场考察、磋商前答疑会</w:t>
      </w:r>
    </w:p>
    <w:p w14:paraId="60B0E8E4">
      <w:pPr>
        <w:numPr>
          <w:ilvl w:val="1"/>
          <w:numId w:val="8"/>
        </w:numPr>
        <w:tabs>
          <w:tab w:val="left" w:pos="1080"/>
          <w:tab w:val="left" w:pos="2014"/>
        </w:tabs>
        <w:snapToGrid w:val="0"/>
        <w:spacing w:line="360" w:lineRule="auto"/>
        <w:ind w:left="1080" w:hanging="720"/>
        <w:rPr>
          <w:rFonts w:eastAsiaTheme="minorEastAsia"/>
          <w:color w:val="auto"/>
          <w:sz w:val="28"/>
        </w:rPr>
      </w:pPr>
      <w:r>
        <w:rPr>
          <w:rFonts w:eastAsiaTheme="minorEastAsia"/>
          <w:color w:val="auto"/>
          <w:sz w:val="24"/>
        </w:rPr>
        <w:t>若《供应商须知资料表》中规定了组织现场考察、召开磋商前答疑会，则供应商应按要求在规定的时间和地点参加。</w:t>
      </w:r>
      <w:bookmarkStart w:id="129" w:name="_Toc226965795"/>
      <w:bookmarkStart w:id="130" w:name="_Toc127151522"/>
      <w:bookmarkStart w:id="131" w:name="_Toc151190149"/>
      <w:bookmarkStart w:id="132" w:name="_Toc226337218"/>
      <w:bookmarkStart w:id="133" w:name="_Toc150774622"/>
      <w:bookmarkStart w:id="134" w:name="_Toc520356146"/>
      <w:bookmarkStart w:id="135" w:name="_Toc150509273"/>
      <w:bookmarkStart w:id="136" w:name="_Toc151193764"/>
      <w:bookmarkStart w:id="137" w:name="_Toc305158864"/>
      <w:bookmarkStart w:id="138" w:name="_Toc264969212"/>
      <w:bookmarkStart w:id="139" w:name="_Toc142311024"/>
      <w:bookmarkStart w:id="140" w:name="_Toc151193910"/>
      <w:bookmarkStart w:id="141" w:name="_Toc226309766"/>
      <w:bookmarkStart w:id="142" w:name="_Toc305158790"/>
      <w:bookmarkStart w:id="143" w:name="_Toc195842887"/>
      <w:bookmarkStart w:id="144" w:name="_Toc226965712"/>
      <w:bookmarkStart w:id="145" w:name="_Toc150480760"/>
      <w:bookmarkStart w:id="146" w:name="_Toc265228360"/>
      <w:bookmarkStart w:id="147" w:name="_Toc151193692"/>
      <w:bookmarkStart w:id="148" w:name="_Toc150774727"/>
      <w:bookmarkStart w:id="149" w:name="_Toc151193836"/>
      <w:bookmarkStart w:id="150" w:name="_Toc151193620"/>
    </w:p>
    <w:p w14:paraId="27C0DA84">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由于未参加现场考察或磋商前答疑会而导致对项目实际情况不了解，影响响应文件编制、报价准确性、综合因素响应不全面等问题的，由供应商自行承担不利评审后果。</w:t>
      </w:r>
    </w:p>
    <w:p w14:paraId="07E9E129">
      <w:pPr>
        <w:numPr>
          <w:ilvl w:val="0"/>
          <w:numId w:val="8"/>
        </w:numPr>
        <w:tabs>
          <w:tab w:val="left" w:pos="360"/>
          <w:tab w:val="clear" w:pos="900"/>
        </w:tabs>
        <w:snapToGrid w:val="0"/>
        <w:spacing w:line="360" w:lineRule="auto"/>
        <w:ind w:left="357" w:hanging="357"/>
        <w:outlineLvl w:val="1"/>
        <w:rPr>
          <w:rFonts w:eastAsiaTheme="minorEastAsia"/>
          <w:color w:val="auto"/>
          <w:sz w:val="24"/>
        </w:rPr>
      </w:pPr>
      <w:r>
        <w:rPr>
          <w:rFonts w:eastAsiaTheme="minorEastAsia"/>
          <w:color w:val="auto"/>
          <w:sz w:val="24"/>
        </w:rPr>
        <w:t>政府采购政策（包括但不限于下列具体政策要求）</w:t>
      </w:r>
    </w:p>
    <w:p w14:paraId="25375F39">
      <w:pPr>
        <w:numPr>
          <w:ilvl w:val="1"/>
          <w:numId w:val="8"/>
        </w:numPr>
        <w:tabs>
          <w:tab w:val="left" w:pos="1080"/>
          <w:tab w:val="left" w:pos="2014"/>
        </w:tabs>
        <w:snapToGrid w:val="0"/>
        <w:spacing w:line="360" w:lineRule="auto"/>
        <w:ind w:left="1080" w:hanging="720"/>
        <w:rPr>
          <w:rFonts w:eastAsiaTheme="minorEastAsia"/>
          <w:color w:val="auto"/>
          <w:sz w:val="24"/>
        </w:rPr>
      </w:pPr>
      <w:r>
        <w:rPr>
          <w:color w:val="auto"/>
          <w:sz w:val="24"/>
        </w:rPr>
        <w:t>采购本国货物、工程和服务</w:t>
      </w:r>
    </w:p>
    <w:p w14:paraId="079115B1">
      <w:pPr>
        <w:numPr>
          <w:ilvl w:val="2"/>
          <w:numId w:val="8"/>
        </w:numPr>
        <w:tabs>
          <w:tab w:val="left" w:pos="2014"/>
        </w:tabs>
        <w:snapToGrid w:val="0"/>
        <w:spacing w:line="360" w:lineRule="auto"/>
        <w:rPr>
          <w:rFonts w:eastAsiaTheme="minorEastAsia"/>
          <w:color w:val="auto"/>
          <w:sz w:val="24"/>
        </w:rPr>
      </w:pPr>
      <w:r>
        <w:rPr>
          <w:color w:val="auto"/>
          <w:kern w:val="0"/>
          <w:sz w:val="24"/>
        </w:rPr>
        <w:t>政府采购应当采购本国货物、工程和服务。但有《</w:t>
      </w:r>
      <w:r>
        <w:rPr>
          <w:b/>
          <w:color w:val="auto"/>
          <w:kern w:val="0"/>
          <w:sz w:val="24"/>
        </w:rPr>
        <w:t>中华人民共和国政府采购法</w:t>
      </w:r>
      <w:r>
        <w:rPr>
          <w:color w:val="auto"/>
          <w:kern w:val="0"/>
          <w:sz w:val="24"/>
        </w:rPr>
        <w:t>》第十条规定情形的除外。</w:t>
      </w:r>
    </w:p>
    <w:p w14:paraId="07B6DA29">
      <w:pPr>
        <w:numPr>
          <w:ilvl w:val="2"/>
          <w:numId w:val="8"/>
        </w:numPr>
        <w:tabs>
          <w:tab w:val="left" w:pos="2014"/>
        </w:tabs>
        <w:snapToGrid w:val="0"/>
        <w:spacing w:line="360" w:lineRule="auto"/>
        <w:rPr>
          <w:rFonts w:eastAsiaTheme="minorEastAsia"/>
          <w:color w:val="auto"/>
          <w:sz w:val="24"/>
        </w:rPr>
      </w:pPr>
      <w:r>
        <w:rPr>
          <w:color w:val="auto"/>
          <w:sz w:val="24"/>
        </w:rPr>
        <w:t>本项目如接受非本国货物、工程、服务参与</w:t>
      </w:r>
      <w:r>
        <w:rPr>
          <w:rFonts w:hint="eastAsia"/>
          <w:color w:val="auto"/>
          <w:sz w:val="24"/>
        </w:rPr>
        <w:t>响应</w:t>
      </w:r>
      <w:r>
        <w:rPr>
          <w:color w:val="auto"/>
          <w:sz w:val="24"/>
        </w:rPr>
        <w:t>，则具体要求见第四章《采购需求》。</w:t>
      </w:r>
    </w:p>
    <w:p w14:paraId="2D504BF1">
      <w:pPr>
        <w:numPr>
          <w:ilvl w:val="2"/>
          <w:numId w:val="8"/>
        </w:numPr>
        <w:tabs>
          <w:tab w:val="left" w:pos="2014"/>
        </w:tabs>
        <w:snapToGrid w:val="0"/>
        <w:spacing w:line="360" w:lineRule="auto"/>
        <w:rPr>
          <w:rFonts w:eastAsiaTheme="minorEastAsia"/>
          <w:color w:val="auto"/>
          <w:sz w:val="24"/>
        </w:rPr>
      </w:pPr>
      <w:r>
        <w:rPr>
          <w:rFonts w:eastAsiaTheme="minorEastAsia"/>
          <w:color w:val="auto"/>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642C0AB1">
      <w:pPr>
        <w:numPr>
          <w:ilvl w:val="1"/>
          <w:numId w:val="8"/>
        </w:numPr>
        <w:tabs>
          <w:tab w:val="left" w:pos="1080"/>
        </w:tabs>
        <w:snapToGrid w:val="0"/>
        <w:spacing w:line="360" w:lineRule="auto"/>
        <w:rPr>
          <w:color w:val="auto"/>
          <w:sz w:val="24"/>
        </w:rPr>
      </w:pPr>
      <w:r>
        <w:rPr>
          <w:rFonts w:hint="eastAsia"/>
          <w:color w:val="auto"/>
          <w:sz w:val="24"/>
        </w:rPr>
        <w:t>本国产品</w:t>
      </w:r>
    </w:p>
    <w:p w14:paraId="1EDE29B7">
      <w:pPr>
        <w:tabs>
          <w:tab w:val="left" w:pos="1080"/>
          <w:tab w:val="left" w:pos="2014"/>
        </w:tabs>
        <w:snapToGrid w:val="0"/>
        <w:spacing w:line="360" w:lineRule="auto"/>
        <w:ind w:left="1080"/>
        <w:rPr>
          <w:color w:val="auto"/>
          <w:sz w:val="24"/>
        </w:rPr>
      </w:pPr>
      <w:r>
        <w:rPr>
          <w:rFonts w:hint="eastAsia"/>
          <w:color w:val="auto"/>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273C85EA">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中小企业、监狱企业及残疾人福利性单位</w:t>
      </w:r>
    </w:p>
    <w:p w14:paraId="51CE17F4">
      <w:pPr>
        <w:numPr>
          <w:ilvl w:val="2"/>
          <w:numId w:val="8"/>
        </w:numPr>
        <w:snapToGrid w:val="0"/>
        <w:spacing w:line="360" w:lineRule="auto"/>
        <w:rPr>
          <w:rFonts w:eastAsiaTheme="minorEastAsia"/>
          <w:color w:val="auto"/>
          <w:sz w:val="24"/>
        </w:rPr>
      </w:pPr>
      <w:r>
        <w:rPr>
          <w:rFonts w:eastAsiaTheme="minorEastAsia"/>
          <w:color w:val="auto"/>
          <w:sz w:val="24"/>
        </w:rPr>
        <w:t>中小企业定义：</w:t>
      </w:r>
    </w:p>
    <w:p w14:paraId="62E53CA8">
      <w:pPr>
        <w:pStyle w:val="73"/>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0237ED83">
      <w:pPr>
        <w:pStyle w:val="73"/>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305F7C70">
      <w:pPr>
        <w:pStyle w:val="73"/>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0ED8FB31">
      <w:pPr>
        <w:pStyle w:val="73"/>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6CCA2758">
      <w:pPr>
        <w:pStyle w:val="73"/>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70227344">
      <w:pPr>
        <w:pStyle w:val="73"/>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39ACE9C6">
      <w:pPr>
        <w:pStyle w:val="73"/>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1EB7DACF">
      <w:pPr>
        <w:pStyle w:val="73"/>
        <w:numPr>
          <w:ilvl w:val="2"/>
          <w:numId w:val="9"/>
        </w:numPr>
        <w:tabs>
          <w:tab w:val="left" w:pos="900"/>
          <w:tab w:val="left" w:pos="1589"/>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273FB7E9">
      <w:pPr>
        <w:numPr>
          <w:ilvl w:val="3"/>
          <w:numId w:val="9"/>
        </w:numPr>
        <w:tabs>
          <w:tab w:val="left" w:pos="1589"/>
          <w:tab w:val="left" w:pos="1988"/>
          <w:tab w:val="left" w:pos="2035"/>
          <w:tab w:val="left" w:pos="2977"/>
        </w:tabs>
        <w:snapToGrid w:val="0"/>
        <w:spacing w:line="360" w:lineRule="auto"/>
        <w:ind w:left="2885"/>
        <w:rPr>
          <w:rFonts w:eastAsiaTheme="minorEastAsia"/>
          <w:color w:val="auto"/>
          <w:sz w:val="24"/>
        </w:rPr>
      </w:pPr>
      <w:r>
        <w:rPr>
          <w:rFonts w:eastAsiaTheme="minorEastAsia"/>
          <w:color w:val="auto"/>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auto"/>
          <w:sz w:val="24"/>
        </w:rPr>
        <w:t>判定</w:t>
      </w:r>
      <w:r>
        <w:rPr>
          <w:rFonts w:eastAsiaTheme="minorEastAsia"/>
          <w:color w:val="auto"/>
          <w:sz w:val="24"/>
        </w:rPr>
        <w:t>依据《中华人民共和国中小企业促进法》、</w:t>
      </w:r>
      <w:r>
        <w:rPr>
          <w:color w:val="auto"/>
          <w:sz w:val="24"/>
        </w:rPr>
        <w:t>《关于进一步加大政府采购支持中小企业力度的通知》（财库〔2022〕19号）、</w:t>
      </w:r>
      <w:r>
        <w:rPr>
          <w:rFonts w:eastAsiaTheme="minorEastAsia"/>
          <w:color w:val="auto"/>
          <w:sz w:val="24"/>
        </w:rPr>
        <w:t>《政府采购促进中小企业发展管理办法》（财库〔2020〕46号）、《关于印发中小企业划型标准规定的通知》（工信部联企业〔2011〕300 号）</w:t>
      </w:r>
      <w:r>
        <w:rPr>
          <w:rFonts w:hint="eastAsia"/>
          <w:color w:val="auto"/>
          <w:sz w:val="24"/>
        </w:rPr>
        <w:t>、《金融业企业划型标准规定》（银发〔</w:t>
      </w:r>
      <w:r>
        <w:rPr>
          <w:color w:val="auto"/>
          <w:sz w:val="24"/>
        </w:rPr>
        <w:t>2015</w:t>
      </w:r>
      <w:r>
        <w:rPr>
          <w:rFonts w:hint="eastAsia"/>
          <w:color w:val="auto"/>
          <w:sz w:val="24"/>
        </w:rPr>
        <w:t>〕</w:t>
      </w:r>
      <w:r>
        <w:rPr>
          <w:color w:val="auto"/>
          <w:sz w:val="24"/>
        </w:rPr>
        <w:t xml:space="preserve">309 </w:t>
      </w:r>
      <w:r>
        <w:rPr>
          <w:rFonts w:hint="eastAsia"/>
          <w:color w:val="auto"/>
          <w:sz w:val="24"/>
        </w:rPr>
        <w:t>号）等国务院批准的中小企业划分标准执行</w:t>
      </w:r>
      <w:r>
        <w:rPr>
          <w:rFonts w:eastAsiaTheme="minorEastAsia"/>
          <w:color w:val="auto"/>
          <w:sz w:val="24"/>
        </w:rPr>
        <w:t>。</w:t>
      </w:r>
    </w:p>
    <w:p w14:paraId="0EF8CFBC">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供应商提供的货物、工程或者服务符合下列情形的，享受中小企业扶持政策：</w:t>
      </w:r>
    </w:p>
    <w:p w14:paraId="6D08DDD0">
      <w:pPr>
        <w:tabs>
          <w:tab w:val="left" w:pos="1980"/>
        </w:tabs>
        <w:snapToGrid w:val="0"/>
        <w:spacing w:line="360" w:lineRule="auto"/>
        <w:ind w:left="2835" w:leftChars="1350"/>
        <w:rPr>
          <w:rFonts w:eastAsiaTheme="minorEastAsia"/>
          <w:color w:val="auto"/>
          <w:sz w:val="24"/>
        </w:rPr>
      </w:pPr>
      <w:r>
        <w:rPr>
          <w:rFonts w:eastAsiaTheme="minorEastAsia"/>
          <w:color w:val="auto"/>
          <w:sz w:val="24"/>
        </w:rPr>
        <w:t>（1）在货物采购项目中，货物由中小企业制造，即货物由中小企业生产且使用该中小企业商号或者注册商标；</w:t>
      </w:r>
    </w:p>
    <w:p w14:paraId="077C7804">
      <w:pPr>
        <w:tabs>
          <w:tab w:val="left" w:pos="1980"/>
        </w:tabs>
        <w:snapToGrid w:val="0"/>
        <w:spacing w:line="360" w:lineRule="auto"/>
        <w:ind w:left="2835" w:leftChars="1350"/>
        <w:rPr>
          <w:rFonts w:eastAsiaTheme="minorEastAsia"/>
          <w:color w:val="auto"/>
          <w:sz w:val="24"/>
        </w:rPr>
      </w:pPr>
      <w:r>
        <w:rPr>
          <w:rFonts w:eastAsiaTheme="minorEastAsia"/>
          <w:color w:val="auto"/>
          <w:sz w:val="24"/>
        </w:rPr>
        <w:t>（2）在工程采购项目中，工程由中小企业承建，即工程施工单位为中小企业；</w:t>
      </w:r>
    </w:p>
    <w:p w14:paraId="4706F564">
      <w:pPr>
        <w:tabs>
          <w:tab w:val="left" w:pos="1980"/>
        </w:tabs>
        <w:snapToGrid w:val="0"/>
        <w:spacing w:line="360" w:lineRule="auto"/>
        <w:ind w:left="2835" w:leftChars="1350"/>
        <w:rPr>
          <w:rFonts w:eastAsiaTheme="minorEastAsia"/>
          <w:color w:val="auto"/>
          <w:sz w:val="24"/>
        </w:rPr>
      </w:pPr>
      <w:r>
        <w:rPr>
          <w:rFonts w:eastAsiaTheme="minorEastAsia"/>
          <w:color w:val="auto"/>
          <w:sz w:val="24"/>
        </w:rPr>
        <w:t>（3）在服务采购项目中，服务由中小企业承接，即提供服务的人员为中小企业依照《中华人民共和国劳动合同法》订立劳动合同的从业人员。</w:t>
      </w:r>
    </w:p>
    <w:p w14:paraId="7A99FDE2">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在货物采购项目中，供应商提供的货物既有中小企业制造货物，也有大型企业制造货物的，不享受中小企业扶持政策。</w:t>
      </w:r>
    </w:p>
    <w:p w14:paraId="15D614FE">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以联合体形式参加政府采购活动，联合体各方均为中小企业的，联合体视同中小企业。其中，联合体各方均为小微企业的，联合体视同小微企业。</w:t>
      </w:r>
    </w:p>
    <w:p w14:paraId="72EA5295">
      <w:pPr>
        <w:numPr>
          <w:ilvl w:val="2"/>
          <w:numId w:val="8"/>
        </w:numPr>
        <w:snapToGrid w:val="0"/>
        <w:spacing w:line="360" w:lineRule="auto"/>
        <w:rPr>
          <w:rFonts w:eastAsiaTheme="minorEastAsia"/>
          <w:color w:val="auto"/>
          <w:sz w:val="24"/>
        </w:rPr>
      </w:pPr>
      <w:r>
        <w:rPr>
          <w:color w:val="auto"/>
          <w:sz w:val="24"/>
        </w:rPr>
        <w:t>在政府采购活动中，监狱企业视同小型、微型企业，享受预留份额、评审中价格扣除等政府采购促进中小企业发展的政府采购政策。</w:t>
      </w:r>
      <w:r>
        <w:rPr>
          <w:rFonts w:eastAsiaTheme="minorEastAsia"/>
          <w:color w:val="auto"/>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852D84B">
      <w:pPr>
        <w:numPr>
          <w:ilvl w:val="2"/>
          <w:numId w:val="8"/>
        </w:numPr>
        <w:snapToGrid w:val="0"/>
        <w:spacing w:line="360" w:lineRule="auto"/>
        <w:rPr>
          <w:rFonts w:eastAsiaTheme="minorEastAsia"/>
          <w:color w:val="auto"/>
          <w:sz w:val="24"/>
        </w:rPr>
      </w:pPr>
      <w:r>
        <w:rPr>
          <w:color w:val="auto"/>
          <w:sz w:val="24"/>
        </w:rPr>
        <w:t>在政府采购活动中，残疾人福利性单位视同小型、微型企业，享受预留份额、评审中价格扣除等促进中小企业发展的政府采购政策。</w:t>
      </w:r>
      <w:r>
        <w:rPr>
          <w:rFonts w:eastAsiaTheme="minorEastAsia"/>
          <w:color w:val="auto"/>
          <w:sz w:val="24"/>
        </w:rPr>
        <w:t>残疾人福利性单位定义：享受政府采购支持政策的残疾人福利性单位应当同时满足以下条件：</w:t>
      </w:r>
    </w:p>
    <w:p w14:paraId="3AEAE7DF">
      <w:pPr>
        <w:pStyle w:val="73"/>
        <w:numPr>
          <w:ilvl w:val="2"/>
          <w:numId w:val="9"/>
        </w:numPr>
        <w:tabs>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7E0DFE30">
      <w:pPr>
        <w:pStyle w:val="73"/>
        <w:numPr>
          <w:ilvl w:val="2"/>
          <w:numId w:val="9"/>
        </w:numPr>
        <w:tabs>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3A6FC517">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安置的残疾人占本单位在职职工人数的比例不低于25%（含25%），并且安置的残疾人人数不少于10 人（含10 人）；</w:t>
      </w:r>
    </w:p>
    <w:p w14:paraId="4CC3436F">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依法与安置的每位残疾人签订了一年以上（含一年）的劳动合同或服务协议；</w:t>
      </w:r>
    </w:p>
    <w:p w14:paraId="2DADE78B">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为安置的每位残疾人按月足额缴纳了基本养老保险、基本医疗保险、失业保险、工伤保险和生育保险等社会保险费；</w:t>
      </w:r>
    </w:p>
    <w:p w14:paraId="4A45E8AC">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通过银行等金融机构向安置的每位残疾人，按月支付了不低于单位所在区县适用的经省级人民政府批准的月最低工资标准的工资；</w:t>
      </w:r>
    </w:p>
    <w:p w14:paraId="67C33304">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提供本单位制造的货物、承担的工程或者服务（以下简称产品），或者提供其他残疾人福利性单位制造的货物（不包括使用非残疾人福利性单位注册商标的货物）；</w:t>
      </w:r>
    </w:p>
    <w:p w14:paraId="4747BF04">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0999B86A">
      <w:pPr>
        <w:numPr>
          <w:ilvl w:val="2"/>
          <w:numId w:val="8"/>
        </w:numPr>
        <w:snapToGrid w:val="0"/>
        <w:spacing w:line="360" w:lineRule="auto"/>
        <w:rPr>
          <w:rFonts w:eastAsiaTheme="minorEastAsia"/>
          <w:color w:val="auto"/>
          <w:sz w:val="24"/>
        </w:rPr>
      </w:pPr>
      <w:r>
        <w:rPr>
          <w:rFonts w:eastAsiaTheme="minorEastAsia"/>
          <w:color w:val="auto"/>
          <w:sz w:val="24"/>
        </w:rPr>
        <w:t>本项目是否专门面向中小企业预留采购份额见第一章《采购邀请》。</w:t>
      </w:r>
    </w:p>
    <w:p w14:paraId="3976082F">
      <w:pPr>
        <w:numPr>
          <w:ilvl w:val="2"/>
          <w:numId w:val="8"/>
        </w:numPr>
        <w:snapToGrid w:val="0"/>
        <w:spacing w:line="360" w:lineRule="auto"/>
        <w:rPr>
          <w:rFonts w:eastAsiaTheme="minorEastAsia"/>
          <w:color w:val="auto"/>
          <w:sz w:val="24"/>
        </w:rPr>
      </w:pPr>
      <w:r>
        <w:rPr>
          <w:rFonts w:eastAsiaTheme="minorEastAsia"/>
          <w:color w:val="auto"/>
          <w:sz w:val="24"/>
        </w:rPr>
        <w:t>采购标的对应的中小企业划分标准所属行业见《供应商须知资料表》。</w:t>
      </w:r>
    </w:p>
    <w:p w14:paraId="474146B7">
      <w:pPr>
        <w:numPr>
          <w:ilvl w:val="2"/>
          <w:numId w:val="8"/>
        </w:numPr>
        <w:snapToGrid w:val="0"/>
        <w:spacing w:line="360" w:lineRule="auto"/>
        <w:rPr>
          <w:rFonts w:eastAsiaTheme="minorEastAsia"/>
          <w:color w:val="auto"/>
          <w:sz w:val="24"/>
        </w:rPr>
      </w:pPr>
      <w:r>
        <w:rPr>
          <w:rFonts w:eastAsiaTheme="minorEastAsia"/>
          <w:color w:val="auto"/>
          <w:sz w:val="24"/>
        </w:rPr>
        <w:t>小微企业价格评审优惠的政策调整：见第三章《评审方法和评审标准》。</w:t>
      </w:r>
    </w:p>
    <w:p w14:paraId="55200F64">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政府采购节能产品、环境标志产品</w:t>
      </w:r>
    </w:p>
    <w:p w14:paraId="5F729814">
      <w:pPr>
        <w:numPr>
          <w:ilvl w:val="2"/>
          <w:numId w:val="8"/>
        </w:numPr>
        <w:snapToGrid w:val="0"/>
        <w:spacing w:line="360" w:lineRule="auto"/>
        <w:rPr>
          <w:rFonts w:eastAsiaTheme="minorEastAsia"/>
          <w:color w:val="auto"/>
          <w:sz w:val="24"/>
        </w:rPr>
      </w:pPr>
      <w:r>
        <w:rPr>
          <w:rFonts w:eastAsiaTheme="minorEastAsia"/>
          <w:color w:val="auto"/>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B8F7174">
      <w:pPr>
        <w:numPr>
          <w:ilvl w:val="2"/>
          <w:numId w:val="8"/>
        </w:numPr>
        <w:snapToGrid w:val="0"/>
        <w:spacing w:line="360" w:lineRule="auto"/>
        <w:rPr>
          <w:rFonts w:eastAsiaTheme="minorEastAsia"/>
          <w:color w:val="auto"/>
          <w:sz w:val="24"/>
        </w:rPr>
      </w:pPr>
      <w:r>
        <w:rPr>
          <w:rFonts w:eastAsiaTheme="minorEastAsia"/>
          <w:color w:val="auto"/>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0675179">
      <w:pPr>
        <w:numPr>
          <w:ilvl w:val="2"/>
          <w:numId w:val="8"/>
        </w:numPr>
        <w:snapToGrid w:val="0"/>
        <w:spacing w:line="360" w:lineRule="auto"/>
        <w:rPr>
          <w:rFonts w:eastAsiaTheme="minorEastAsia"/>
          <w:color w:val="auto"/>
          <w:sz w:val="24"/>
        </w:rPr>
      </w:pPr>
      <w:r>
        <w:rPr>
          <w:rFonts w:eastAsiaTheme="minorEastAsia"/>
          <w:color w:val="auto"/>
          <w:sz w:val="24"/>
        </w:rPr>
        <w:t>如本项目采购产品属于实施政府强制采购品目清单范围的节能产品，则供应商所报产品必须获得国家确定的认证机构出具的、处于有效期之内的节能产品认证证书，</w:t>
      </w:r>
      <w:r>
        <w:rPr>
          <w:rFonts w:eastAsiaTheme="minorEastAsia"/>
          <w:color w:val="auto"/>
          <w:kern w:val="0"/>
          <w:sz w:val="24"/>
        </w:rPr>
        <w:t>否则</w:t>
      </w:r>
      <w:r>
        <w:rPr>
          <w:rFonts w:eastAsiaTheme="minorEastAsia"/>
          <w:b/>
          <w:color w:val="auto"/>
          <w:kern w:val="0"/>
          <w:sz w:val="24"/>
        </w:rPr>
        <w:t>响应无效</w:t>
      </w:r>
      <w:r>
        <w:rPr>
          <w:rFonts w:eastAsiaTheme="minorEastAsia"/>
          <w:color w:val="auto"/>
          <w:sz w:val="24"/>
        </w:rPr>
        <w:t>；</w:t>
      </w:r>
    </w:p>
    <w:p w14:paraId="5637EDE1">
      <w:pPr>
        <w:numPr>
          <w:ilvl w:val="2"/>
          <w:numId w:val="8"/>
        </w:numPr>
        <w:snapToGrid w:val="0"/>
        <w:spacing w:line="360" w:lineRule="auto"/>
        <w:rPr>
          <w:rFonts w:eastAsiaTheme="minorEastAsia"/>
          <w:color w:val="auto"/>
          <w:sz w:val="24"/>
        </w:rPr>
      </w:pPr>
      <w:r>
        <w:rPr>
          <w:rFonts w:eastAsiaTheme="minorEastAsia"/>
          <w:color w:val="auto"/>
          <w:sz w:val="24"/>
        </w:rPr>
        <w:t>非政府强制采购的节能产品或环境标志产品，依据品目清单和认证证书实施政府优先采购。优先采购的具体规定见第三章《评审方法和评审标准》（如涉及）。</w:t>
      </w:r>
    </w:p>
    <w:p w14:paraId="141D7B2B">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正版软件</w:t>
      </w:r>
    </w:p>
    <w:p w14:paraId="0334AB57">
      <w:pPr>
        <w:numPr>
          <w:ilvl w:val="2"/>
          <w:numId w:val="8"/>
        </w:numPr>
        <w:snapToGrid w:val="0"/>
        <w:spacing w:line="360" w:lineRule="auto"/>
        <w:rPr>
          <w:rFonts w:eastAsiaTheme="minorEastAsia"/>
          <w:color w:val="auto"/>
          <w:sz w:val="24"/>
        </w:rPr>
      </w:pPr>
      <w:r>
        <w:rPr>
          <w:rFonts w:eastAsiaTheme="minorEastAsia"/>
          <w:color w:val="auto"/>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3010631D">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网络安全专用产品</w:t>
      </w:r>
    </w:p>
    <w:p w14:paraId="7D2B2E53">
      <w:pPr>
        <w:numPr>
          <w:ilvl w:val="2"/>
          <w:numId w:val="8"/>
        </w:numPr>
        <w:tabs>
          <w:tab w:val="left" w:pos="900"/>
          <w:tab w:val="left" w:pos="2014"/>
        </w:tabs>
        <w:snapToGrid w:val="0"/>
        <w:spacing w:line="360" w:lineRule="auto"/>
        <w:rPr>
          <w:rFonts w:eastAsiaTheme="minorEastAsia"/>
          <w:color w:val="auto"/>
          <w:sz w:val="24"/>
        </w:rPr>
      </w:pPr>
      <w:r>
        <w:rPr>
          <w:rFonts w:hint="eastAsia"/>
          <w:color w:val="auto"/>
          <w:sz w:val="24"/>
        </w:rPr>
        <w:t>根据《关于调整网络安全专用产品安全管理有关事项的公告》（2023年第1号），</w:t>
      </w:r>
      <w:r>
        <w:rPr>
          <w:color w:val="auto"/>
          <w:sz w:val="24"/>
        </w:rPr>
        <w:t>所</w:t>
      </w:r>
      <w:r>
        <w:rPr>
          <w:rFonts w:hint="eastAsia"/>
          <w:color w:val="auto"/>
          <w:sz w:val="24"/>
        </w:rPr>
        <w:t>提供</w:t>
      </w:r>
      <w:r>
        <w:rPr>
          <w:color w:val="auto"/>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rPr>
        <w:t>。</w:t>
      </w:r>
    </w:p>
    <w:p w14:paraId="75C6088C">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推广使用低挥发性有机化合物（VOCs）</w:t>
      </w:r>
    </w:p>
    <w:p w14:paraId="2F8BFDBB">
      <w:pPr>
        <w:numPr>
          <w:ilvl w:val="2"/>
          <w:numId w:val="8"/>
        </w:numPr>
        <w:snapToGrid w:val="0"/>
        <w:spacing w:line="360" w:lineRule="auto"/>
        <w:rPr>
          <w:rFonts w:eastAsiaTheme="minorEastAsia"/>
          <w:color w:val="auto"/>
          <w:sz w:val="24"/>
        </w:rPr>
      </w:pPr>
      <w:r>
        <w:rPr>
          <w:rFonts w:eastAsiaTheme="minorEastAsia"/>
          <w:color w:val="auto"/>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color w:val="auto"/>
          <w:kern w:val="0"/>
          <w:sz w:val="24"/>
        </w:rPr>
        <w:t>否则</w:t>
      </w:r>
      <w:r>
        <w:rPr>
          <w:rFonts w:eastAsiaTheme="minorEastAsia"/>
          <w:b/>
          <w:color w:val="auto"/>
          <w:kern w:val="0"/>
          <w:sz w:val="24"/>
        </w:rPr>
        <w:t>响应无效</w:t>
      </w:r>
      <w:r>
        <w:rPr>
          <w:rFonts w:eastAsiaTheme="minorEastAsia"/>
          <w:color w:val="auto"/>
          <w:sz w:val="24"/>
        </w:rPr>
        <w:t>；属于推荐性标准的，优先采购，具体见第三章《评审方法和评审标准》。</w:t>
      </w:r>
    </w:p>
    <w:p w14:paraId="489023A3">
      <w:pPr>
        <w:numPr>
          <w:ilvl w:val="1"/>
          <w:numId w:val="8"/>
        </w:numPr>
        <w:tabs>
          <w:tab w:val="left" w:pos="1080"/>
        </w:tabs>
        <w:snapToGrid w:val="0"/>
        <w:spacing w:line="360" w:lineRule="auto"/>
        <w:rPr>
          <w:color w:val="auto"/>
          <w:sz w:val="24"/>
        </w:rPr>
      </w:pPr>
      <w:r>
        <w:rPr>
          <w:color w:val="auto"/>
          <w:sz w:val="24"/>
        </w:rPr>
        <w:t>采购需求标准</w:t>
      </w:r>
    </w:p>
    <w:p w14:paraId="65624816">
      <w:pPr>
        <w:numPr>
          <w:ilvl w:val="2"/>
          <w:numId w:val="8"/>
        </w:numPr>
        <w:snapToGrid w:val="0"/>
        <w:spacing w:line="360" w:lineRule="auto"/>
        <w:rPr>
          <w:color w:val="auto"/>
          <w:sz w:val="24"/>
        </w:rPr>
      </w:pPr>
      <w:r>
        <w:rPr>
          <w:color w:val="auto"/>
          <w:sz w:val="24"/>
        </w:rPr>
        <w:t>商品包装、快递包装政府采购需求标准（试行）</w:t>
      </w:r>
    </w:p>
    <w:p w14:paraId="5F187E8A">
      <w:pPr>
        <w:tabs>
          <w:tab w:val="left" w:pos="900"/>
          <w:tab w:val="left" w:pos="1980"/>
        </w:tabs>
        <w:snapToGrid w:val="0"/>
        <w:spacing w:line="360" w:lineRule="auto"/>
        <w:ind w:left="1985"/>
        <w:rPr>
          <w:color w:val="auto"/>
          <w:sz w:val="24"/>
        </w:rPr>
      </w:pPr>
      <w:r>
        <w:rPr>
          <w:color w:val="auto"/>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337DC590">
      <w:pPr>
        <w:numPr>
          <w:ilvl w:val="2"/>
          <w:numId w:val="8"/>
        </w:numPr>
        <w:tabs>
          <w:tab w:val="left" w:pos="2014"/>
        </w:tabs>
        <w:snapToGrid w:val="0"/>
        <w:spacing w:line="360" w:lineRule="auto"/>
        <w:rPr>
          <w:color w:val="auto"/>
          <w:sz w:val="24"/>
        </w:rPr>
      </w:pPr>
      <w:r>
        <w:rPr>
          <w:rFonts w:hint="eastAsia"/>
          <w:color w:val="auto"/>
          <w:sz w:val="24"/>
        </w:rPr>
        <w:t>其他</w:t>
      </w:r>
      <w:r>
        <w:rPr>
          <w:color w:val="auto"/>
          <w:sz w:val="24"/>
        </w:rPr>
        <w:t>政府采购需求标准</w:t>
      </w:r>
      <w:r>
        <w:rPr>
          <w:rFonts w:hint="eastAsia"/>
          <w:color w:val="auto"/>
          <w:sz w:val="24"/>
        </w:rPr>
        <w:t xml:space="preserve"> </w:t>
      </w:r>
    </w:p>
    <w:p w14:paraId="639AB8A4">
      <w:pPr>
        <w:tabs>
          <w:tab w:val="left" w:pos="900"/>
          <w:tab w:val="left" w:pos="1980"/>
        </w:tabs>
        <w:snapToGrid w:val="0"/>
        <w:spacing w:line="360" w:lineRule="auto"/>
        <w:ind w:left="1980"/>
        <w:rPr>
          <w:rFonts w:eastAsiaTheme="minorEastAsia"/>
          <w:color w:val="auto"/>
          <w:sz w:val="24"/>
        </w:rPr>
      </w:pPr>
      <w:r>
        <w:rPr>
          <w:rFonts w:hint="eastAsia"/>
          <w:color w:val="auto"/>
          <w:sz w:val="24"/>
        </w:rPr>
        <w:t>为贯彻落实《深化政府采购制度改革方案》有关要求，推动政府采购需求标准建设，</w:t>
      </w:r>
      <w:bookmarkStart w:id="151" w:name="_Hlk168431650"/>
      <w:r>
        <w:rPr>
          <w:rFonts w:hint="eastAsia"/>
          <w:color w:val="auto"/>
          <w:sz w:val="24"/>
        </w:rPr>
        <w:t>财政部门会同有关部门制定发布的</w:t>
      </w:r>
      <w:bookmarkEnd w:id="151"/>
      <w:r>
        <w:rPr>
          <w:rFonts w:hint="eastAsia"/>
          <w:color w:val="auto"/>
          <w:sz w:val="24"/>
        </w:rPr>
        <w:t>其他政府采购需求标准，</w:t>
      </w:r>
      <w:r>
        <w:rPr>
          <w:color w:val="auto"/>
          <w:sz w:val="24"/>
        </w:rPr>
        <w:t>本项目如涉及，则具体要求见第四章《采购需求》。</w:t>
      </w:r>
    </w:p>
    <w:p w14:paraId="1F97DA97">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响应费用</w:t>
      </w:r>
    </w:p>
    <w:p w14:paraId="1278C662">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供应商应自行承担所有与准备和参加磋商有关的费用，无论磋商的结果如何，采购人或采购代理机构在任何情况下均无承担这些费用的义务和责任。</w:t>
      </w:r>
    </w:p>
    <w:p w14:paraId="5786731C">
      <w:pPr>
        <w:tabs>
          <w:tab w:val="left" w:pos="1080"/>
        </w:tabs>
        <w:snapToGrid w:val="0"/>
        <w:spacing w:line="360" w:lineRule="auto"/>
        <w:ind w:left="1080"/>
        <w:rPr>
          <w:rFonts w:eastAsiaTheme="minorEastAsia"/>
          <w:color w:val="auto"/>
          <w:sz w:val="28"/>
        </w:rPr>
      </w:pPr>
      <w:bookmarkStart w:id="152" w:name="_1.8_计量单位"/>
      <w:bookmarkEnd w:id="152"/>
    </w:p>
    <w:p w14:paraId="40E22E5A">
      <w:pPr>
        <w:pStyle w:val="3"/>
        <w:spacing w:before="0" w:line="360" w:lineRule="auto"/>
        <w:rPr>
          <w:rFonts w:ascii="Times New Roman" w:hAnsi="Times New Roman" w:eastAsiaTheme="minorEastAsia"/>
          <w:color w:val="auto"/>
          <w:sz w:val="28"/>
        </w:rPr>
      </w:pPr>
      <w:r>
        <w:rPr>
          <w:rFonts w:ascii="Times New Roman" w:hAnsi="Times New Roman" w:eastAsiaTheme="minorEastAsia"/>
          <w:color w:val="auto"/>
          <w:sz w:val="28"/>
        </w:rPr>
        <w:t>二   竞争性磋商文件</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6B4BC8B2">
      <w:pPr>
        <w:numPr>
          <w:ilvl w:val="0"/>
          <w:numId w:val="8"/>
        </w:numPr>
        <w:tabs>
          <w:tab w:val="left" w:pos="360"/>
        </w:tabs>
        <w:snapToGrid w:val="0"/>
        <w:spacing w:line="360" w:lineRule="auto"/>
        <w:ind w:left="357" w:hanging="357"/>
        <w:outlineLvl w:val="1"/>
        <w:rPr>
          <w:rFonts w:eastAsiaTheme="minorEastAsia"/>
          <w:color w:val="auto"/>
          <w:sz w:val="24"/>
        </w:rPr>
      </w:pPr>
      <w:bookmarkStart w:id="153" w:name="_Toc226965796"/>
      <w:bookmarkStart w:id="154" w:name="_Toc305158865"/>
      <w:bookmarkStart w:id="155" w:name="_Toc151190150"/>
      <w:bookmarkStart w:id="156" w:name="_Toc164351617"/>
      <w:bookmarkStart w:id="157" w:name="_Toc150774623"/>
      <w:bookmarkStart w:id="158" w:name="_Toc149720816"/>
      <w:bookmarkStart w:id="159" w:name="_Toc264969213"/>
      <w:bookmarkStart w:id="160" w:name="_Toc265228361"/>
      <w:bookmarkStart w:id="161" w:name="_Toc150480761"/>
      <w:bookmarkStart w:id="162" w:name="_Toc150774728"/>
      <w:bookmarkStart w:id="163" w:name="_Toc164229218"/>
      <w:bookmarkStart w:id="164" w:name="_Toc151193621"/>
      <w:bookmarkStart w:id="165" w:name="_Toc164229364"/>
      <w:bookmarkStart w:id="166" w:name="_Toc150509274"/>
      <w:bookmarkStart w:id="167" w:name="_Toc226309767"/>
      <w:bookmarkStart w:id="168" w:name="_Toc164608792"/>
      <w:bookmarkStart w:id="169" w:name="_Toc127151523"/>
      <w:bookmarkStart w:id="170" w:name="_Toc226337219"/>
      <w:bookmarkStart w:id="171" w:name="_Toc151193693"/>
      <w:bookmarkStart w:id="172" w:name="_Toc195842888"/>
      <w:bookmarkStart w:id="173" w:name="_Toc305158791"/>
      <w:bookmarkStart w:id="174" w:name="_Toc151193765"/>
      <w:bookmarkStart w:id="175" w:name="_Toc520356147"/>
      <w:bookmarkStart w:id="176" w:name="_Toc151193837"/>
      <w:bookmarkStart w:id="177" w:name="_Toc226965713"/>
      <w:bookmarkStart w:id="178" w:name="_Toc127161437"/>
      <w:bookmarkStart w:id="179" w:name="_Toc164608637"/>
      <w:bookmarkStart w:id="180" w:name="_Toc151193911"/>
      <w:bookmarkStart w:id="181" w:name="_Toc142311025"/>
      <w:bookmarkStart w:id="182" w:name="_Toc127151724"/>
      <w:r>
        <w:rPr>
          <w:rFonts w:eastAsiaTheme="minorEastAsia"/>
          <w:color w:val="auto"/>
          <w:sz w:val="24"/>
        </w:rPr>
        <w:t>竞争性磋商文件构</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Fonts w:eastAsiaTheme="minorEastAsia"/>
          <w:color w:val="auto"/>
          <w:sz w:val="24"/>
        </w:rPr>
        <w:t>成</w:t>
      </w:r>
    </w:p>
    <w:p w14:paraId="2B5B25EB">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竞争性磋商文件包括以下部分：</w:t>
      </w:r>
    </w:p>
    <w:p w14:paraId="212AFE14">
      <w:pPr>
        <w:numPr>
          <w:ilvl w:val="0"/>
          <w:numId w:val="10"/>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采购邀请</w:t>
      </w:r>
    </w:p>
    <w:p w14:paraId="57B1FECF">
      <w:pPr>
        <w:numPr>
          <w:ilvl w:val="0"/>
          <w:numId w:val="10"/>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供应商须知</w:t>
      </w:r>
    </w:p>
    <w:p w14:paraId="64324352">
      <w:pPr>
        <w:numPr>
          <w:ilvl w:val="0"/>
          <w:numId w:val="10"/>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评审方法和评审标准</w:t>
      </w:r>
    </w:p>
    <w:p w14:paraId="303D671D">
      <w:pPr>
        <w:numPr>
          <w:ilvl w:val="0"/>
          <w:numId w:val="10"/>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采购需求</w:t>
      </w:r>
    </w:p>
    <w:p w14:paraId="3D538426">
      <w:pPr>
        <w:numPr>
          <w:ilvl w:val="0"/>
          <w:numId w:val="10"/>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合同草案条款</w:t>
      </w:r>
    </w:p>
    <w:p w14:paraId="13E518AF">
      <w:pPr>
        <w:numPr>
          <w:ilvl w:val="0"/>
          <w:numId w:val="10"/>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响应文件格式</w:t>
      </w:r>
    </w:p>
    <w:p w14:paraId="39EE7E30">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color w:val="auto"/>
          <w:sz w:val="24"/>
        </w:rPr>
        <w:t>响应无效</w:t>
      </w:r>
      <w:r>
        <w:rPr>
          <w:rFonts w:eastAsiaTheme="minorEastAsia"/>
          <w:color w:val="auto"/>
          <w:sz w:val="24"/>
        </w:rPr>
        <w:t>。</w:t>
      </w:r>
    </w:p>
    <w:p w14:paraId="2AB321CA">
      <w:pPr>
        <w:numPr>
          <w:ilvl w:val="0"/>
          <w:numId w:val="8"/>
        </w:numPr>
        <w:tabs>
          <w:tab w:val="left" w:pos="1080"/>
          <w:tab w:val="left" w:pos="2014"/>
        </w:tabs>
        <w:snapToGrid w:val="0"/>
        <w:spacing w:line="360" w:lineRule="auto"/>
        <w:ind w:left="357" w:hanging="357"/>
        <w:outlineLvl w:val="1"/>
        <w:rPr>
          <w:rFonts w:eastAsiaTheme="minorEastAsia"/>
          <w:color w:val="auto"/>
          <w:sz w:val="24"/>
        </w:rPr>
      </w:pPr>
      <w:r>
        <w:rPr>
          <w:rFonts w:eastAsiaTheme="minorEastAsia"/>
          <w:color w:val="auto"/>
          <w:sz w:val="24"/>
        </w:rPr>
        <w:t>对竞争性磋商文件的澄清或修改</w:t>
      </w:r>
    </w:p>
    <w:p w14:paraId="29F0FF63">
      <w:pPr>
        <w:numPr>
          <w:ilvl w:val="1"/>
          <w:numId w:val="8"/>
        </w:numPr>
        <w:tabs>
          <w:tab w:val="left" w:pos="1080"/>
          <w:tab w:val="left" w:pos="1561"/>
          <w:tab w:val="left" w:pos="2014"/>
        </w:tabs>
        <w:snapToGrid w:val="0"/>
        <w:spacing w:line="360" w:lineRule="auto"/>
        <w:ind w:left="1080" w:hanging="720"/>
        <w:rPr>
          <w:rFonts w:eastAsiaTheme="minorEastAsia"/>
          <w:color w:val="auto"/>
          <w:sz w:val="24"/>
        </w:rPr>
      </w:pPr>
      <w:r>
        <w:rPr>
          <w:rFonts w:eastAsiaTheme="minorEastAsia"/>
          <w:color w:val="auto"/>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24281356">
      <w:pPr>
        <w:numPr>
          <w:ilvl w:val="1"/>
          <w:numId w:val="8"/>
        </w:numPr>
        <w:tabs>
          <w:tab w:val="left" w:pos="1080"/>
          <w:tab w:val="left" w:pos="1561"/>
          <w:tab w:val="left" w:pos="2014"/>
        </w:tabs>
        <w:snapToGrid w:val="0"/>
        <w:spacing w:line="360" w:lineRule="auto"/>
        <w:ind w:left="1080" w:hanging="720"/>
        <w:rPr>
          <w:rFonts w:eastAsiaTheme="minorEastAsia"/>
          <w:color w:val="auto"/>
          <w:sz w:val="24"/>
        </w:rPr>
      </w:pPr>
      <w:r>
        <w:rPr>
          <w:rFonts w:eastAsiaTheme="minorEastAsia"/>
          <w:color w:val="auto"/>
          <w:sz w:val="24"/>
        </w:rPr>
        <w:t>上述书面通知，按照获取竞争性磋商文件的潜在供应商提供的联系方式发出，因提供的信息有误导致通知延迟或无法通知的，采购人或采购代理机构不承担责任。</w:t>
      </w:r>
    </w:p>
    <w:p w14:paraId="5D62FC90">
      <w:pPr>
        <w:numPr>
          <w:ilvl w:val="1"/>
          <w:numId w:val="8"/>
        </w:numPr>
        <w:tabs>
          <w:tab w:val="left" w:pos="1080"/>
          <w:tab w:val="left" w:pos="1561"/>
          <w:tab w:val="left" w:pos="2014"/>
        </w:tabs>
        <w:snapToGrid w:val="0"/>
        <w:spacing w:line="360" w:lineRule="auto"/>
        <w:ind w:left="1080" w:hanging="720"/>
        <w:rPr>
          <w:rFonts w:eastAsiaTheme="minorEastAsia"/>
          <w:color w:val="auto"/>
          <w:sz w:val="24"/>
        </w:rPr>
      </w:pPr>
      <w:r>
        <w:rPr>
          <w:rFonts w:eastAsiaTheme="minorEastAsia"/>
          <w:color w:val="auto"/>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color w:val="auto"/>
          <w:kern w:val="0"/>
          <w:sz w:val="24"/>
        </w:rPr>
        <w:t>以书面形式通知所有获取磋商文件的供应商</w:t>
      </w:r>
      <w:r>
        <w:rPr>
          <w:rFonts w:eastAsiaTheme="minorEastAsia"/>
          <w:color w:val="auto"/>
          <w:sz w:val="24"/>
        </w:rPr>
        <w:t>；不足上述时间的，将顺延提交</w:t>
      </w:r>
      <w:r>
        <w:rPr>
          <w:rFonts w:hint="eastAsia" w:eastAsiaTheme="minorEastAsia"/>
          <w:color w:val="auto"/>
          <w:sz w:val="24"/>
        </w:rPr>
        <w:t>首次</w:t>
      </w:r>
      <w:r>
        <w:rPr>
          <w:rFonts w:eastAsiaTheme="minorEastAsia"/>
          <w:color w:val="auto"/>
          <w:sz w:val="24"/>
        </w:rPr>
        <w:t>响应文件截止时间。</w:t>
      </w:r>
    </w:p>
    <w:p w14:paraId="45522538">
      <w:pPr>
        <w:tabs>
          <w:tab w:val="left" w:pos="1080"/>
          <w:tab w:val="left" w:pos="1561"/>
        </w:tabs>
        <w:snapToGrid w:val="0"/>
        <w:spacing w:line="360" w:lineRule="auto"/>
        <w:ind w:left="1080"/>
        <w:rPr>
          <w:rFonts w:eastAsiaTheme="minorEastAsia"/>
          <w:color w:val="auto"/>
          <w:sz w:val="28"/>
        </w:rPr>
      </w:pPr>
      <w:bookmarkStart w:id="183" w:name="_Toc516367020"/>
      <w:bookmarkStart w:id="184" w:name="_Toc151193914"/>
      <w:bookmarkStart w:id="185" w:name="_Toc305158868"/>
      <w:bookmarkStart w:id="186" w:name="_Toc151193624"/>
      <w:bookmarkStart w:id="187" w:name="_Toc264969216"/>
      <w:bookmarkStart w:id="188" w:name="_Toc195842891"/>
      <w:bookmarkStart w:id="189" w:name="_Toc142311028"/>
      <w:bookmarkStart w:id="190" w:name="_Toc151190153"/>
      <w:bookmarkStart w:id="191" w:name="_Toc150480764"/>
      <w:bookmarkStart w:id="192" w:name="_Toc226965716"/>
      <w:bookmarkStart w:id="193" w:name="_Toc151193696"/>
      <w:bookmarkStart w:id="194" w:name="_Toc150774626"/>
      <w:bookmarkStart w:id="195" w:name="_Toc151193768"/>
      <w:bookmarkStart w:id="196" w:name="_Toc226309770"/>
      <w:bookmarkStart w:id="197" w:name="_Toc150774731"/>
      <w:bookmarkStart w:id="198" w:name="_Toc127151526"/>
      <w:bookmarkStart w:id="199" w:name="_Toc150509277"/>
      <w:bookmarkStart w:id="200" w:name="_Toc265228364"/>
      <w:bookmarkStart w:id="201" w:name="_Toc520356150"/>
      <w:bookmarkStart w:id="202" w:name="_Toc226965799"/>
      <w:bookmarkStart w:id="203" w:name="_Toc151193840"/>
      <w:bookmarkStart w:id="204" w:name="_Toc305158794"/>
      <w:bookmarkStart w:id="205" w:name="_Toc226337222"/>
    </w:p>
    <w:p w14:paraId="795C4EB3">
      <w:pPr>
        <w:pStyle w:val="3"/>
        <w:spacing w:before="0" w:line="360" w:lineRule="auto"/>
        <w:rPr>
          <w:rFonts w:ascii="Times New Roman" w:hAnsi="Times New Roman" w:eastAsiaTheme="minorEastAsia"/>
          <w:color w:val="auto"/>
          <w:sz w:val="28"/>
        </w:rPr>
      </w:pPr>
      <w:r>
        <w:rPr>
          <w:rFonts w:ascii="Times New Roman" w:hAnsi="Times New Roman" w:eastAsiaTheme="minorEastAsia"/>
          <w:color w:val="auto"/>
          <w:sz w:val="28"/>
        </w:rPr>
        <w:t>三   响应文件</w:t>
      </w:r>
      <w:bookmarkEnd w:id="183"/>
      <w:r>
        <w:rPr>
          <w:rFonts w:ascii="Times New Roman" w:hAnsi="Times New Roman" w:eastAsiaTheme="minorEastAsia"/>
          <w:color w:val="auto"/>
          <w:sz w:val="28"/>
        </w:rPr>
        <w:t>的编制</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4C793EC3">
      <w:pPr>
        <w:numPr>
          <w:ilvl w:val="0"/>
          <w:numId w:val="8"/>
        </w:numPr>
        <w:tabs>
          <w:tab w:val="left" w:pos="360"/>
        </w:tabs>
        <w:snapToGrid w:val="0"/>
        <w:spacing w:line="360" w:lineRule="auto"/>
        <w:ind w:left="357" w:hanging="357"/>
        <w:outlineLvl w:val="1"/>
        <w:rPr>
          <w:rFonts w:eastAsiaTheme="minorEastAsia"/>
          <w:color w:val="auto"/>
          <w:sz w:val="24"/>
        </w:rPr>
      </w:pPr>
      <w:bookmarkStart w:id="206" w:name="_Toc151193625"/>
      <w:bookmarkStart w:id="207" w:name="_Toc516367021"/>
      <w:bookmarkStart w:id="208" w:name="_Toc164608796"/>
      <w:bookmarkStart w:id="209" w:name="_Toc127161441"/>
      <w:bookmarkStart w:id="210" w:name="_Toc150774627"/>
      <w:bookmarkStart w:id="211" w:name="_Toc305158869"/>
      <w:bookmarkStart w:id="212" w:name="_Toc305158795"/>
      <w:bookmarkStart w:id="213" w:name="_Toc151193841"/>
      <w:bookmarkStart w:id="214" w:name="_Toc127151527"/>
      <w:bookmarkStart w:id="215" w:name="_Toc520356151"/>
      <w:bookmarkStart w:id="216" w:name="_Toc164608641"/>
      <w:bookmarkStart w:id="217" w:name="_Toc127151728"/>
      <w:bookmarkStart w:id="218" w:name="_Toc226965717"/>
      <w:bookmarkStart w:id="219" w:name="_Toc150509278"/>
      <w:bookmarkStart w:id="220" w:name="_Toc151193915"/>
      <w:bookmarkStart w:id="221" w:name="_Toc142311029"/>
      <w:bookmarkStart w:id="222" w:name="_Toc164229222"/>
      <w:bookmarkStart w:id="223" w:name="_Toc151193769"/>
      <w:bookmarkStart w:id="224" w:name="_Toc164351621"/>
      <w:bookmarkStart w:id="225" w:name="_Toc226309771"/>
      <w:bookmarkStart w:id="226" w:name="_Toc264969217"/>
      <w:bookmarkStart w:id="227" w:name="_Toc149720820"/>
      <w:bookmarkStart w:id="228" w:name="_Toc226337223"/>
      <w:bookmarkStart w:id="229" w:name="_Toc150774732"/>
      <w:bookmarkStart w:id="230" w:name="_Toc150480765"/>
      <w:bookmarkStart w:id="231" w:name="_Toc151190154"/>
      <w:bookmarkStart w:id="232" w:name="_Toc195842892"/>
      <w:bookmarkStart w:id="233" w:name="_Toc151193697"/>
      <w:bookmarkStart w:id="234" w:name="_Toc265228365"/>
      <w:bookmarkStart w:id="235" w:name="_Toc164229368"/>
      <w:bookmarkStart w:id="236" w:name="_Toc226965800"/>
      <w:r>
        <w:rPr>
          <w:rFonts w:eastAsiaTheme="minorEastAsia"/>
          <w:color w:val="auto"/>
          <w:sz w:val="24"/>
        </w:rPr>
        <w:t>响应范围、竞争性磋商文件中计量单位的使用</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Fonts w:eastAsiaTheme="minorEastAsia"/>
          <w:color w:val="auto"/>
          <w:sz w:val="24"/>
        </w:rPr>
        <w:t>及磋商语言</w:t>
      </w:r>
    </w:p>
    <w:p w14:paraId="6D8E7A5D">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color w:val="auto"/>
          <w:sz w:val="24"/>
        </w:rPr>
        <w:t>无效响应</w:t>
      </w:r>
      <w:r>
        <w:rPr>
          <w:rFonts w:eastAsiaTheme="minorEastAsia"/>
          <w:color w:val="auto"/>
          <w:sz w:val="24"/>
        </w:rPr>
        <w:t>。</w:t>
      </w:r>
    </w:p>
    <w:p w14:paraId="33B3A002">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除竞争性磋商文件有特殊要求外，本项目磋商所使用的计量单位，应采用中华人民共和国法定计量单位。</w:t>
      </w:r>
    </w:p>
    <w:p w14:paraId="419C8D30">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2762A789">
      <w:pPr>
        <w:numPr>
          <w:ilvl w:val="0"/>
          <w:numId w:val="8"/>
        </w:numPr>
        <w:tabs>
          <w:tab w:val="left" w:pos="360"/>
        </w:tabs>
        <w:snapToGrid w:val="0"/>
        <w:spacing w:line="360" w:lineRule="auto"/>
        <w:ind w:left="357" w:hanging="357"/>
        <w:outlineLvl w:val="1"/>
        <w:rPr>
          <w:rFonts w:eastAsiaTheme="minorEastAsia"/>
          <w:color w:val="auto"/>
          <w:sz w:val="24"/>
        </w:rPr>
      </w:pPr>
      <w:bookmarkStart w:id="237" w:name="_Toc516367022"/>
      <w:bookmarkStart w:id="238" w:name="_Ref467306676"/>
      <w:bookmarkStart w:id="239" w:name="_Ref467306195"/>
      <w:bookmarkStart w:id="240" w:name="_Toc520356152"/>
      <w:bookmarkStart w:id="241" w:name="_Toc150480766"/>
      <w:bookmarkStart w:id="242" w:name="_Toc127151528"/>
      <w:bookmarkStart w:id="243" w:name="_Toc151193626"/>
      <w:bookmarkStart w:id="244" w:name="_Toc226337224"/>
      <w:bookmarkStart w:id="245" w:name="_Toc195842893"/>
      <w:bookmarkStart w:id="246" w:name="_Toc226309772"/>
      <w:bookmarkStart w:id="247" w:name="_Toc164229369"/>
      <w:bookmarkStart w:id="248" w:name="_Toc164351622"/>
      <w:bookmarkStart w:id="249" w:name="_Toc142311030"/>
      <w:bookmarkStart w:id="250" w:name="_Toc151193842"/>
      <w:bookmarkStart w:id="251" w:name="_Toc150774628"/>
      <w:bookmarkStart w:id="252" w:name="_Toc151193916"/>
      <w:bookmarkStart w:id="253" w:name="_Toc150774733"/>
      <w:bookmarkStart w:id="254" w:name="_Toc150509279"/>
      <w:bookmarkStart w:id="255" w:name="_Toc127151729"/>
      <w:bookmarkStart w:id="256" w:name="_Toc151193770"/>
      <w:bookmarkStart w:id="257" w:name="_Toc305158796"/>
      <w:bookmarkStart w:id="258" w:name="_Toc127161442"/>
      <w:bookmarkStart w:id="259" w:name="_Toc151193698"/>
      <w:bookmarkStart w:id="260" w:name="_Toc305158870"/>
      <w:bookmarkStart w:id="261" w:name="_Toc265228366"/>
      <w:bookmarkStart w:id="262" w:name="_Toc226965801"/>
      <w:bookmarkStart w:id="263" w:name="_Toc264969218"/>
      <w:bookmarkStart w:id="264" w:name="_Toc164608642"/>
      <w:bookmarkStart w:id="265" w:name="_Toc164229223"/>
      <w:bookmarkStart w:id="266" w:name="_Toc151190155"/>
      <w:bookmarkStart w:id="267" w:name="_Toc149720821"/>
      <w:bookmarkStart w:id="268" w:name="_Toc226965718"/>
      <w:bookmarkStart w:id="269" w:name="_Toc164608797"/>
      <w:r>
        <w:rPr>
          <w:rFonts w:eastAsiaTheme="minorEastAsia"/>
          <w:color w:val="auto"/>
          <w:sz w:val="24"/>
        </w:rPr>
        <w:t>响应文件</w:t>
      </w:r>
      <w:bookmarkEnd w:id="237"/>
      <w:bookmarkEnd w:id="238"/>
      <w:bookmarkEnd w:id="239"/>
      <w:r>
        <w:rPr>
          <w:rFonts w:eastAsiaTheme="minorEastAsia"/>
          <w:color w:val="auto"/>
          <w:sz w:val="24"/>
        </w:rPr>
        <w:t>构成</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14:paraId="40F3071E">
      <w:pPr>
        <w:numPr>
          <w:ilvl w:val="1"/>
          <w:numId w:val="8"/>
        </w:numPr>
        <w:tabs>
          <w:tab w:val="left" w:pos="1080"/>
          <w:tab w:val="left" w:pos="2014"/>
        </w:tabs>
        <w:snapToGrid w:val="0"/>
        <w:spacing w:line="360" w:lineRule="auto"/>
        <w:ind w:left="1077" w:hanging="720"/>
        <w:rPr>
          <w:rFonts w:eastAsiaTheme="minorEastAsia"/>
          <w:color w:val="auto"/>
          <w:sz w:val="24"/>
        </w:rPr>
      </w:pPr>
      <w:bookmarkStart w:id="270" w:name="_Ref467052588"/>
      <w:r>
        <w:rPr>
          <w:rFonts w:eastAsiaTheme="minorEastAsia"/>
          <w:color w:val="auto"/>
          <w:sz w:val="24"/>
        </w:rPr>
        <w:t>供应商应当按照竞争性磋商文件的要求编制响应文件，</w:t>
      </w:r>
      <w:r>
        <w:rPr>
          <w:rFonts w:eastAsiaTheme="minorEastAsia"/>
          <w:color w:val="auto"/>
          <w:kern w:val="0"/>
          <w:sz w:val="24"/>
        </w:rPr>
        <w:t>并对其提交的响应文件的真实性、合法性承担法律责任</w:t>
      </w:r>
      <w:r>
        <w:rPr>
          <w:rFonts w:eastAsiaTheme="minorEastAsia"/>
          <w:color w:val="auto"/>
          <w:sz w:val="24"/>
        </w:rPr>
        <w:t>。响应文件的部分格式要求，见第六章《响应文件格式》。</w:t>
      </w:r>
    </w:p>
    <w:p w14:paraId="1C7000B8">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kern w:val="0"/>
          <w:sz w:val="24"/>
        </w:rPr>
        <w:t>对于竞争性磋商文件中标记了“实质性格式”文件的，</w:t>
      </w:r>
      <w:r>
        <w:rPr>
          <w:rFonts w:eastAsiaTheme="minorEastAsia"/>
          <w:color w:val="auto"/>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color w:val="auto"/>
          <w:kern w:val="0"/>
          <w:sz w:val="24"/>
        </w:rPr>
        <w:t>否则响应无效</w:t>
      </w:r>
      <w:r>
        <w:rPr>
          <w:rFonts w:eastAsiaTheme="minorEastAsia"/>
          <w:color w:val="auto"/>
          <w:kern w:val="0"/>
          <w:sz w:val="24"/>
        </w:rPr>
        <w:t>。未标记“实质性格式”的文件和竞争性磋商文件未提供格式的内容，可由供应商自行编写。</w:t>
      </w:r>
    </w:p>
    <w:p w14:paraId="200B1D2A">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第三章《评审方法和评审标准》中涉及的证明文件。</w:t>
      </w:r>
    </w:p>
    <w:p w14:paraId="36F3F197">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4782A90A">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供应商认为应附的其他材料。</w:t>
      </w:r>
      <w:bookmarkEnd w:id="270"/>
    </w:p>
    <w:p w14:paraId="3513E646">
      <w:pPr>
        <w:numPr>
          <w:ilvl w:val="0"/>
          <w:numId w:val="8"/>
        </w:numPr>
        <w:tabs>
          <w:tab w:val="left" w:pos="360"/>
        </w:tabs>
        <w:snapToGrid w:val="0"/>
        <w:spacing w:line="360" w:lineRule="auto"/>
        <w:ind w:left="357" w:hanging="357"/>
        <w:outlineLvl w:val="1"/>
        <w:rPr>
          <w:rFonts w:eastAsiaTheme="minorEastAsia"/>
          <w:color w:val="auto"/>
          <w:sz w:val="24"/>
        </w:rPr>
      </w:pPr>
      <w:bookmarkStart w:id="271" w:name="_Toc150774630"/>
      <w:bookmarkStart w:id="272" w:name="_Toc151193918"/>
      <w:bookmarkStart w:id="273" w:name="_Toc164608644"/>
      <w:bookmarkStart w:id="274" w:name="_Toc151190157"/>
      <w:bookmarkStart w:id="275" w:name="_Toc164229371"/>
      <w:bookmarkStart w:id="276" w:name="_Toc164229225"/>
      <w:bookmarkStart w:id="277" w:name="_Toc195842895"/>
      <w:bookmarkStart w:id="278" w:name="_Toc127151731"/>
      <w:bookmarkStart w:id="279" w:name="_Toc151193700"/>
      <w:bookmarkStart w:id="280" w:name="_Toc127151530"/>
      <w:bookmarkStart w:id="281" w:name="_Toc150774735"/>
      <w:bookmarkStart w:id="282" w:name="_Toc151193844"/>
      <w:bookmarkStart w:id="283" w:name="_Toc150509281"/>
      <w:bookmarkStart w:id="284" w:name="_Toc150480768"/>
      <w:bookmarkStart w:id="285" w:name="_Toc520356155"/>
      <w:bookmarkStart w:id="286" w:name="_Toc151193772"/>
      <w:bookmarkStart w:id="287" w:name="_Toc149720823"/>
      <w:bookmarkStart w:id="288" w:name="_Toc151193628"/>
      <w:bookmarkStart w:id="289" w:name="_Toc164351624"/>
      <w:bookmarkStart w:id="290" w:name="_Toc127161444"/>
      <w:bookmarkStart w:id="291" w:name="_Toc164608799"/>
      <w:bookmarkStart w:id="292" w:name="_Toc142311032"/>
      <w:r>
        <w:rPr>
          <w:rFonts w:eastAsiaTheme="minorEastAsia"/>
          <w:color w:val="auto"/>
          <w:sz w:val="24"/>
        </w:rPr>
        <w:t>报价</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14:paraId="6186FCBD">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所有响应均以人民币</w:t>
      </w:r>
      <w:r>
        <w:rPr>
          <w:rFonts w:hint="eastAsia" w:eastAsiaTheme="minorEastAsia"/>
          <w:color w:val="auto"/>
          <w:sz w:val="24"/>
        </w:rPr>
        <w:t>为计价货币</w:t>
      </w:r>
      <w:r>
        <w:rPr>
          <w:rFonts w:eastAsiaTheme="minorEastAsia"/>
          <w:color w:val="auto"/>
          <w:sz w:val="24"/>
        </w:rPr>
        <w:t>。</w:t>
      </w:r>
    </w:p>
    <w:p w14:paraId="40729767">
      <w:pPr>
        <w:numPr>
          <w:ilvl w:val="1"/>
          <w:numId w:val="8"/>
        </w:numPr>
        <w:tabs>
          <w:tab w:val="left" w:pos="1080"/>
        </w:tabs>
        <w:snapToGrid w:val="0"/>
        <w:spacing w:line="360" w:lineRule="auto"/>
        <w:rPr>
          <w:rFonts w:eastAsiaTheme="minorEastAsia"/>
          <w:color w:val="auto"/>
          <w:sz w:val="24"/>
        </w:rPr>
      </w:pPr>
      <w:r>
        <w:rPr>
          <w:rFonts w:eastAsiaTheme="minorEastAsia"/>
          <w:color w:val="auto"/>
          <w:sz w:val="24"/>
        </w:rPr>
        <w:t>供应商的报价应包括为完成本项目所发生的一切费用和税费，采购人将不再支付报价以外的任何费用。供应商的报价应包括但不限于下列内容，《供应商须知资料表》中有特殊规定的，从其规定。</w:t>
      </w:r>
    </w:p>
    <w:p w14:paraId="2466CBEB">
      <w:pPr>
        <w:numPr>
          <w:ilvl w:val="2"/>
          <w:numId w:val="8"/>
        </w:numPr>
        <w:snapToGrid w:val="0"/>
        <w:spacing w:line="360" w:lineRule="auto"/>
        <w:rPr>
          <w:rFonts w:eastAsiaTheme="minorEastAsia"/>
          <w:color w:val="auto"/>
          <w:sz w:val="24"/>
        </w:rPr>
      </w:pPr>
      <w:r>
        <w:rPr>
          <w:rFonts w:eastAsiaTheme="minorEastAsia"/>
          <w:color w:val="auto"/>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C4CE367">
      <w:pPr>
        <w:numPr>
          <w:ilvl w:val="2"/>
          <w:numId w:val="8"/>
        </w:numPr>
        <w:snapToGrid w:val="0"/>
        <w:spacing w:line="360" w:lineRule="auto"/>
        <w:rPr>
          <w:rFonts w:eastAsiaTheme="minorEastAsia"/>
          <w:color w:val="auto"/>
          <w:sz w:val="24"/>
        </w:rPr>
      </w:pPr>
      <w:r>
        <w:rPr>
          <w:rFonts w:eastAsiaTheme="minorEastAsia"/>
          <w:color w:val="auto"/>
          <w:sz w:val="24"/>
        </w:rPr>
        <w:t>按照竞争性磋商文件要求完成本项目的全部相关费用。</w:t>
      </w:r>
    </w:p>
    <w:p w14:paraId="0C92733E">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采购人不得向供应商索要或者接受其给予的赠品、回扣或者与采购无关的其他商品、服务。</w:t>
      </w:r>
    </w:p>
    <w:p w14:paraId="3B4C34DA">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供应商不能提供任何有选择性或可调整的最后报价（</w:t>
      </w:r>
      <w:r>
        <w:rPr>
          <w:rFonts w:eastAsiaTheme="minorEastAsia"/>
          <w:color w:val="auto"/>
          <w:kern w:val="0"/>
          <w:sz w:val="24"/>
        </w:rPr>
        <w:t>竞争性磋商文件</w:t>
      </w:r>
      <w:r>
        <w:rPr>
          <w:rFonts w:eastAsiaTheme="minorEastAsia"/>
          <w:color w:val="auto"/>
          <w:sz w:val="24"/>
        </w:rPr>
        <w:t>另有规定的除外），否则其</w:t>
      </w:r>
      <w:r>
        <w:rPr>
          <w:rFonts w:eastAsiaTheme="minorEastAsia"/>
          <w:b/>
          <w:color w:val="auto"/>
          <w:sz w:val="24"/>
        </w:rPr>
        <w:t>响应无效</w:t>
      </w:r>
      <w:r>
        <w:rPr>
          <w:rFonts w:eastAsiaTheme="minorEastAsia"/>
          <w:color w:val="auto"/>
          <w:sz w:val="24"/>
        </w:rPr>
        <w:t>。</w:t>
      </w:r>
    </w:p>
    <w:p w14:paraId="6765D320">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磋商保证金</w:t>
      </w:r>
    </w:p>
    <w:p w14:paraId="5D2562CC">
      <w:pPr>
        <w:numPr>
          <w:ilvl w:val="1"/>
          <w:numId w:val="8"/>
        </w:numPr>
        <w:tabs>
          <w:tab w:val="left" w:pos="1080"/>
          <w:tab w:val="left" w:pos="2014"/>
        </w:tabs>
        <w:snapToGrid w:val="0"/>
        <w:spacing w:line="360" w:lineRule="auto"/>
        <w:ind w:left="1077" w:hanging="720"/>
        <w:rPr>
          <w:rFonts w:eastAsiaTheme="minorEastAsia"/>
          <w:color w:val="auto"/>
          <w:sz w:val="24"/>
        </w:rPr>
      </w:pPr>
      <w:bookmarkStart w:id="293" w:name="_Ref467306302"/>
      <w:r>
        <w:rPr>
          <w:rFonts w:eastAsiaTheme="minorEastAsia"/>
          <w:color w:val="auto"/>
          <w:sz w:val="24"/>
        </w:rPr>
        <w:t>供应商应按《供应商须知资料表》中规定的金额及要求交纳磋商保证金</w:t>
      </w:r>
      <w:bookmarkEnd w:id="293"/>
      <w:r>
        <w:rPr>
          <w:rFonts w:eastAsiaTheme="minorEastAsia"/>
          <w:color w:val="auto"/>
          <w:sz w:val="24"/>
        </w:rPr>
        <w:t>。</w:t>
      </w:r>
      <w:r>
        <w:rPr>
          <w:rFonts w:hint="eastAsia" w:eastAsiaTheme="minorEastAsia"/>
          <w:color w:val="auto"/>
          <w:sz w:val="24"/>
        </w:rPr>
        <w:t>供应商自愿超额缴纳磋商保证金的，响应文件不做无效处理。</w:t>
      </w:r>
    </w:p>
    <w:p w14:paraId="6899EC8E">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交纳磋商保证金可采用的形式：政府采购法律法规接受的支票、汇票、本票、网上银行支付或者金融机构、担保机构出具的保函等非现金形式。</w:t>
      </w:r>
    </w:p>
    <w:p w14:paraId="4B780469">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磋商保证金到账（保函提交）截止时间同首次响应文件提交截止时间。以支票、汇票、本票、</w:t>
      </w:r>
      <w:r>
        <w:rPr>
          <w:color w:val="auto"/>
          <w:sz w:val="24"/>
        </w:rPr>
        <w:t>网上银行支付</w:t>
      </w:r>
      <w:r>
        <w:rPr>
          <w:rFonts w:eastAsiaTheme="minorEastAsia"/>
          <w:color w:val="auto"/>
          <w:sz w:val="24"/>
        </w:rPr>
        <w:t>等形式提交磋商保证金的，应在首次响应文件提交截止时间前到账；</w:t>
      </w:r>
      <w:r>
        <w:rPr>
          <w:color w:val="auto"/>
          <w:sz w:val="24"/>
        </w:rPr>
        <w:t>以金融机构、担保机构出具的</w:t>
      </w:r>
      <w:r>
        <w:rPr>
          <w:rFonts w:hint="eastAsia"/>
          <w:color w:val="auto"/>
          <w:sz w:val="24"/>
        </w:rPr>
        <w:t>纸质</w:t>
      </w:r>
      <w:r>
        <w:rPr>
          <w:color w:val="auto"/>
          <w:sz w:val="24"/>
        </w:rPr>
        <w:t>保函等形式提交磋商保证金的，应在</w:t>
      </w:r>
      <w:r>
        <w:rPr>
          <w:rFonts w:eastAsiaTheme="minorEastAsia"/>
          <w:color w:val="auto"/>
          <w:sz w:val="24"/>
        </w:rPr>
        <w:t>首次响应文件提交</w:t>
      </w:r>
      <w:r>
        <w:rPr>
          <w:color w:val="auto"/>
          <w:sz w:val="24"/>
        </w:rPr>
        <w:t>截止时间前</w:t>
      </w:r>
      <w:r>
        <w:rPr>
          <w:rFonts w:eastAsiaTheme="minorEastAsia"/>
          <w:color w:val="auto"/>
          <w:sz w:val="24"/>
        </w:rPr>
        <w:t>将原件提交至采购代理机构；</w:t>
      </w:r>
      <w:bookmarkStart w:id="294" w:name="_Hlk164959831"/>
      <w:r>
        <w:rPr>
          <w:rFonts w:hint="eastAsia"/>
          <w:color w:val="auto"/>
          <w:sz w:val="24"/>
        </w:rPr>
        <w:t>以电子保函形式提交磋商保证金的，应在</w:t>
      </w:r>
      <w:r>
        <w:rPr>
          <w:color w:val="auto"/>
          <w:sz w:val="24"/>
        </w:rPr>
        <w:t>首次响应文件提交截止时间前</w:t>
      </w:r>
      <w:r>
        <w:rPr>
          <w:rFonts w:hint="eastAsia"/>
          <w:color w:val="auto"/>
          <w:sz w:val="24"/>
        </w:rPr>
        <w:t>通过</w:t>
      </w:r>
      <w:r>
        <w:rPr>
          <w:color w:val="auto"/>
          <w:sz w:val="24"/>
          <w:lang w:bidi="ar"/>
        </w:rPr>
        <w:t>北京市政府采购电子交易平台</w:t>
      </w:r>
      <w:r>
        <w:rPr>
          <w:rFonts w:hint="eastAsia"/>
          <w:color w:val="auto"/>
          <w:sz w:val="24"/>
          <w:lang w:bidi="ar"/>
        </w:rPr>
        <w:t>完成电子保函在线办理。</w:t>
      </w:r>
      <w:bookmarkEnd w:id="294"/>
      <w:r>
        <w:rPr>
          <w:rFonts w:hint="eastAsia"/>
          <w:color w:val="auto"/>
          <w:sz w:val="24"/>
        </w:rPr>
        <w:t>未按上述要求缴纳保证金的</w:t>
      </w:r>
      <w:r>
        <w:rPr>
          <w:rFonts w:eastAsiaTheme="minorEastAsia"/>
          <w:color w:val="auto"/>
          <w:sz w:val="24"/>
        </w:rPr>
        <w:t>，其</w:t>
      </w:r>
      <w:r>
        <w:rPr>
          <w:rFonts w:eastAsiaTheme="minorEastAsia"/>
          <w:b/>
          <w:color w:val="auto"/>
          <w:sz w:val="24"/>
        </w:rPr>
        <w:t>响应无效</w:t>
      </w:r>
      <w:r>
        <w:rPr>
          <w:rFonts w:eastAsiaTheme="minorEastAsia"/>
          <w:color w:val="auto"/>
          <w:sz w:val="24"/>
        </w:rPr>
        <w:t>。</w:t>
      </w:r>
    </w:p>
    <w:p w14:paraId="6007B210">
      <w:pPr>
        <w:numPr>
          <w:ilvl w:val="1"/>
          <w:numId w:val="8"/>
        </w:numPr>
        <w:tabs>
          <w:tab w:val="left" w:pos="1080"/>
          <w:tab w:val="left" w:pos="2014"/>
        </w:tabs>
        <w:snapToGrid w:val="0"/>
        <w:spacing w:line="360" w:lineRule="auto"/>
        <w:ind w:left="1077" w:hanging="720"/>
        <w:rPr>
          <w:color w:val="auto"/>
          <w:sz w:val="24"/>
        </w:rPr>
      </w:pPr>
      <w:bookmarkStart w:id="295" w:name="_Hlk168432698"/>
      <w:r>
        <w:rPr>
          <w:rFonts w:hint="eastAsia"/>
          <w:color w:val="auto"/>
          <w:sz w:val="24"/>
        </w:rPr>
        <w:t>供应商</w:t>
      </w:r>
      <w:r>
        <w:rPr>
          <w:color w:val="auto"/>
          <w:sz w:val="24"/>
        </w:rPr>
        <w:t>除</w:t>
      </w:r>
      <w:r>
        <w:rPr>
          <w:rFonts w:hint="eastAsia"/>
          <w:color w:val="auto"/>
          <w:sz w:val="24"/>
        </w:rPr>
        <w:t>需在响应</w:t>
      </w:r>
      <w:r>
        <w:rPr>
          <w:color w:val="auto"/>
          <w:sz w:val="24"/>
        </w:rPr>
        <w:t>文件中</w:t>
      </w:r>
      <w:r>
        <w:rPr>
          <w:rFonts w:hint="eastAsia"/>
          <w:color w:val="auto"/>
          <w:sz w:val="24"/>
        </w:rPr>
        <w:t>提供“</w:t>
      </w:r>
      <w:r>
        <w:rPr>
          <w:rFonts w:hint="eastAsia"/>
          <w:color w:val="auto"/>
          <w:sz w:val="24"/>
          <w:szCs w:val="20"/>
        </w:rPr>
        <w:t>磋商</w:t>
      </w:r>
      <w:r>
        <w:rPr>
          <w:color w:val="auto"/>
          <w:sz w:val="24"/>
          <w:szCs w:val="20"/>
        </w:rPr>
        <w:t>保证金凭证/交款单据电子件</w:t>
      </w:r>
      <w:r>
        <w:rPr>
          <w:rFonts w:hint="eastAsia"/>
          <w:color w:val="auto"/>
          <w:sz w:val="24"/>
        </w:rPr>
        <w:t>”</w:t>
      </w:r>
      <w:r>
        <w:rPr>
          <w:color w:val="auto"/>
          <w:sz w:val="24"/>
        </w:rPr>
        <w:t>，</w:t>
      </w:r>
      <w:r>
        <w:rPr>
          <w:rFonts w:hint="eastAsia"/>
          <w:color w:val="auto"/>
          <w:sz w:val="24"/>
        </w:rPr>
        <w:t>还需在</w:t>
      </w:r>
      <w:r>
        <w:rPr>
          <w:color w:val="auto"/>
          <w:sz w:val="24"/>
        </w:rPr>
        <w:t>首次响应文件提交截止时间</w:t>
      </w:r>
      <w:r>
        <w:rPr>
          <w:rFonts w:hint="eastAsia"/>
          <w:color w:val="auto"/>
          <w:sz w:val="24"/>
        </w:rPr>
        <w:t>前，通过电子交易平台上传“</w:t>
      </w:r>
      <w:r>
        <w:rPr>
          <w:rFonts w:hint="eastAsia"/>
          <w:color w:val="auto"/>
          <w:sz w:val="24"/>
          <w:szCs w:val="20"/>
        </w:rPr>
        <w:t>磋商</w:t>
      </w:r>
      <w:r>
        <w:rPr>
          <w:color w:val="auto"/>
          <w:sz w:val="24"/>
          <w:szCs w:val="20"/>
        </w:rPr>
        <w:t>保证金凭证/交款单据电子件</w:t>
      </w:r>
      <w:r>
        <w:rPr>
          <w:rFonts w:hint="eastAsia"/>
          <w:color w:val="auto"/>
          <w:sz w:val="24"/>
        </w:rPr>
        <w:t>”。</w:t>
      </w:r>
    </w:p>
    <w:bookmarkEnd w:id="295"/>
    <w:p w14:paraId="37291949">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磋商保证金有效期同响应有效期。</w:t>
      </w:r>
    </w:p>
    <w:p w14:paraId="36CFED49">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供应商为联合体的，可以由联合体中的一方或者多方共同交纳磋商保证金，其交纳的保证金对联合体各方均具有约束力。</w:t>
      </w:r>
    </w:p>
    <w:p w14:paraId="053F7048">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2D2AAD6A">
      <w:pPr>
        <w:numPr>
          <w:ilvl w:val="2"/>
          <w:numId w:val="8"/>
        </w:numPr>
        <w:snapToGrid w:val="0"/>
        <w:spacing w:line="360" w:lineRule="auto"/>
        <w:rPr>
          <w:rFonts w:eastAsiaTheme="minorEastAsia"/>
          <w:color w:val="auto"/>
          <w:sz w:val="24"/>
        </w:rPr>
      </w:pPr>
      <w:r>
        <w:rPr>
          <w:rFonts w:eastAsiaTheme="minorEastAsia"/>
          <w:snapToGrid w:val="0"/>
          <w:color w:val="auto"/>
          <w:kern w:val="0"/>
          <w:sz w:val="24"/>
        </w:rPr>
        <w:t>已提交响应文件的供应商，在提交最后报价之前，可以根据磋商情况退出磋商。采购人、采购代理机构将退还退出磋商的供应商的磋商保证金；</w:t>
      </w:r>
    </w:p>
    <w:p w14:paraId="1AD020AF">
      <w:pPr>
        <w:numPr>
          <w:ilvl w:val="2"/>
          <w:numId w:val="8"/>
        </w:numPr>
        <w:snapToGrid w:val="0"/>
        <w:spacing w:line="360" w:lineRule="auto"/>
        <w:rPr>
          <w:rFonts w:eastAsiaTheme="minorEastAsia"/>
          <w:color w:val="auto"/>
          <w:sz w:val="24"/>
        </w:rPr>
      </w:pPr>
      <w:r>
        <w:rPr>
          <w:rFonts w:eastAsiaTheme="minorEastAsia"/>
          <w:color w:val="auto"/>
          <w:sz w:val="24"/>
        </w:rPr>
        <w:t>成交供应商的磋商保证金，在采购合同签订后5个工作日内退还成交供应商；</w:t>
      </w:r>
    </w:p>
    <w:p w14:paraId="3B787779">
      <w:pPr>
        <w:numPr>
          <w:ilvl w:val="2"/>
          <w:numId w:val="8"/>
        </w:numPr>
        <w:snapToGrid w:val="0"/>
        <w:spacing w:line="360" w:lineRule="auto"/>
        <w:rPr>
          <w:rFonts w:eastAsiaTheme="minorEastAsia"/>
          <w:color w:val="auto"/>
          <w:sz w:val="24"/>
        </w:rPr>
      </w:pPr>
      <w:r>
        <w:rPr>
          <w:rFonts w:eastAsiaTheme="minorEastAsia"/>
          <w:color w:val="auto"/>
          <w:sz w:val="24"/>
        </w:rPr>
        <w:t>未成交供应商的磋商保证金，在成交通知书发出后5个工作日内退还。</w:t>
      </w:r>
    </w:p>
    <w:p w14:paraId="223B386E">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有下列情形之一的，采购人或采购代理机构不予退还磋商保证金：</w:t>
      </w:r>
    </w:p>
    <w:p w14:paraId="0DF3184E">
      <w:pPr>
        <w:numPr>
          <w:ilvl w:val="2"/>
          <w:numId w:val="8"/>
        </w:numPr>
        <w:snapToGrid w:val="0"/>
        <w:spacing w:line="360" w:lineRule="auto"/>
        <w:rPr>
          <w:rFonts w:eastAsiaTheme="minorEastAsia"/>
          <w:color w:val="auto"/>
          <w:sz w:val="24"/>
        </w:rPr>
      </w:pPr>
      <w:r>
        <w:rPr>
          <w:rFonts w:eastAsiaTheme="minorEastAsia"/>
          <w:color w:val="auto"/>
          <w:sz w:val="24"/>
        </w:rPr>
        <w:t>供应商在响应文件提交截止时间后撤回响应文件的；</w:t>
      </w:r>
    </w:p>
    <w:p w14:paraId="560E63BD">
      <w:pPr>
        <w:numPr>
          <w:ilvl w:val="2"/>
          <w:numId w:val="8"/>
        </w:numPr>
        <w:snapToGrid w:val="0"/>
        <w:spacing w:line="360" w:lineRule="auto"/>
        <w:rPr>
          <w:rFonts w:eastAsiaTheme="minorEastAsia"/>
          <w:color w:val="auto"/>
          <w:sz w:val="24"/>
        </w:rPr>
      </w:pPr>
      <w:r>
        <w:rPr>
          <w:rFonts w:eastAsiaTheme="minorEastAsia"/>
          <w:color w:val="auto"/>
          <w:sz w:val="24"/>
        </w:rPr>
        <w:t>供应商在响应文件中提供虚假材料的；</w:t>
      </w:r>
    </w:p>
    <w:p w14:paraId="4683408F">
      <w:pPr>
        <w:numPr>
          <w:ilvl w:val="2"/>
          <w:numId w:val="8"/>
        </w:numPr>
        <w:snapToGrid w:val="0"/>
        <w:spacing w:line="360" w:lineRule="auto"/>
        <w:rPr>
          <w:rFonts w:eastAsiaTheme="minorEastAsia"/>
          <w:color w:val="auto"/>
          <w:sz w:val="24"/>
        </w:rPr>
      </w:pPr>
      <w:r>
        <w:rPr>
          <w:rFonts w:eastAsiaTheme="minorEastAsia"/>
          <w:color w:val="auto"/>
          <w:sz w:val="24"/>
        </w:rPr>
        <w:t>除因不可抗力或磋商文件认可的情形以外，成交供应商不与采购人签订合同的；</w:t>
      </w:r>
    </w:p>
    <w:p w14:paraId="35EC19A1">
      <w:pPr>
        <w:numPr>
          <w:ilvl w:val="2"/>
          <w:numId w:val="8"/>
        </w:numPr>
        <w:snapToGrid w:val="0"/>
        <w:spacing w:line="360" w:lineRule="auto"/>
        <w:rPr>
          <w:rFonts w:eastAsiaTheme="minorEastAsia"/>
          <w:color w:val="auto"/>
          <w:sz w:val="24"/>
        </w:rPr>
      </w:pPr>
      <w:r>
        <w:rPr>
          <w:rFonts w:eastAsiaTheme="minorEastAsia"/>
          <w:color w:val="auto"/>
          <w:sz w:val="24"/>
        </w:rPr>
        <w:t>供应商与采购人、其他供应商或者采购代理机构恶意串通的；</w:t>
      </w:r>
    </w:p>
    <w:p w14:paraId="1C7B6125">
      <w:pPr>
        <w:numPr>
          <w:ilvl w:val="2"/>
          <w:numId w:val="8"/>
        </w:numPr>
        <w:snapToGrid w:val="0"/>
        <w:spacing w:line="360" w:lineRule="auto"/>
        <w:rPr>
          <w:rFonts w:eastAsiaTheme="minorEastAsia"/>
          <w:color w:val="auto"/>
          <w:sz w:val="24"/>
        </w:rPr>
      </w:pPr>
      <w:r>
        <w:rPr>
          <w:rFonts w:eastAsiaTheme="minorEastAsia"/>
          <w:color w:val="auto"/>
          <w:sz w:val="24"/>
        </w:rPr>
        <w:t>《供应商须知资料表》规定的其他情形。</w:t>
      </w:r>
    </w:p>
    <w:p w14:paraId="63070E5D">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响应有效期</w:t>
      </w:r>
    </w:p>
    <w:p w14:paraId="6AD89144">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响应文件应在本竞争性磋商文件《供应商须知资料表》中规定的响应有效期内保持有效，响应有效期少于竞争性磋商文件规定期限的，其</w:t>
      </w:r>
      <w:r>
        <w:rPr>
          <w:rFonts w:eastAsiaTheme="minorEastAsia"/>
          <w:b/>
          <w:color w:val="auto"/>
          <w:sz w:val="24"/>
        </w:rPr>
        <w:t>响应无效</w:t>
      </w:r>
      <w:r>
        <w:rPr>
          <w:rFonts w:eastAsiaTheme="minorEastAsia"/>
          <w:color w:val="auto"/>
          <w:sz w:val="24"/>
        </w:rPr>
        <w:t>。</w:t>
      </w:r>
    </w:p>
    <w:p w14:paraId="478BD599">
      <w:pPr>
        <w:numPr>
          <w:ilvl w:val="0"/>
          <w:numId w:val="8"/>
        </w:numPr>
        <w:tabs>
          <w:tab w:val="left" w:pos="360"/>
        </w:tabs>
        <w:snapToGrid w:val="0"/>
        <w:spacing w:line="360" w:lineRule="auto"/>
        <w:ind w:left="357" w:hanging="357"/>
        <w:outlineLvl w:val="1"/>
        <w:rPr>
          <w:rFonts w:eastAsiaTheme="minorEastAsia"/>
          <w:color w:val="auto"/>
          <w:sz w:val="24"/>
        </w:rPr>
      </w:pPr>
      <w:bookmarkStart w:id="296" w:name="_Toc226965806"/>
      <w:bookmarkStart w:id="297" w:name="_Toc305158801"/>
      <w:bookmarkStart w:id="298" w:name="_Toc164608647"/>
      <w:bookmarkStart w:id="299" w:name="_Toc226337229"/>
      <w:bookmarkStart w:id="300" w:name="_Toc149720826"/>
      <w:bookmarkStart w:id="301" w:name="_Toc195842898"/>
      <w:bookmarkStart w:id="302" w:name="_Toc164229228"/>
      <w:bookmarkStart w:id="303" w:name="_Toc151193775"/>
      <w:bookmarkStart w:id="304" w:name="_Toc164608802"/>
      <w:bookmarkStart w:id="305" w:name="_Toc164229374"/>
      <w:bookmarkStart w:id="306" w:name="_Toc151190160"/>
      <w:bookmarkStart w:id="307" w:name="_Toc164351627"/>
      <w:bookmarkStart w:id="308" w:name="_Toc127151533"/>
      <w:bookmarkStart w:id="309" w:name="_Toc264969223"/>
      <w:bookmarkStart w:id="310" w:name="_Toc226309777"/>
      <w:bookmarkStart w:id="311" w:name="_Toc150480771"/>
      <w:bookmarkStart w:id="312" w:name="_Toc151193921"/>
      <w:bookmarkStart w:id="313" w:name="_Toc150774738"/>
      <w:bookmarkStart w:id="314" w:name="_Toc150774633"/>
      <w:bookmarkStart w:id="315" w:name="_Toc265228371"/>
      <w:bookmarkStart w:id="316" w:name="_Toc520356158"/>
      <w:bookmarkStart w:id="317" w:name="_Toc226965723"/>
      <w:bookmarkStart w:id="318" w:name="_Toc151193703"/>
      <w:bookmarkStart w:id="319" w:name="_Toc151193847"/>
      <w:bookmarkStart w:id="320" w:name="_Toc305158875"/>
      <w:bookmarkStart w:id="321" w:name="_Toc127151734"/>
      <w:bookmarkStart w:id="322" w:name="_Toc151193631"/>
      <w:bookmarkStart w:id="323" w:name="_Toc142311035"/>
      <w:bookmarkStart w:id="324" w:name="_Toc150509284"/>
      <w:bookmarkStart w:id="325" w:name="_Toc127161447"/>
      <w:r>
        <w:rPr>
          <w:rFonts w:eastAsiaTheme="minorEastAsia"/>
          <w:color w:val="auto"/>
          <w:sz w:val="24"/>
        </w:rPr>
        <w:t>响应文件的签署</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Fonts w:eastAsiaTheme="minorEastAsia"/>
          <w:color w:val="auto"/>
          <w:sz w:val="24"/>
        </w:rPr>
        <w:t>、盖章</w:t>
      </w:r>
    </w:p>
    <w:p w14:paraId="1419E999">
      <w:pPr>
        <w:numPr>
          <w:ilvl w:val="1"/>
          <w:numId w:val="8"/>
        </w:numPr>
        <w:tabs>
          <w:tab w:val="left" w:pos="1080"/>
        </w:tabs>
        <w:snapToGrid w:val="0"/>
        <w:spacing w:line="360" w:lineRule="auto"/>
        <w:rPr>
          <w:rFonts w:eastAsiaTheme="minorEastAsia"/>
          <w:color w:val="auto"/>
          <w:sz w:val="24"/>
        </w:rPr>
      </w:pPr>
      <w:bookmarkStart w:id="326" w:name="_Toc150509285"/>
      <w:bookmarkStart w:id="327" w:name="_Toc226965724"/>
      <w:bookmarkStart w:id="328" w:name="_Toc265228372"/>
      <w:bookmarkStart w:id="329" w:name="_Toc142311036"/>
      <w:bookmarkStart w:id="330" w:name="_Toc151193776"/>
      <w:bookmarkStart w:id="331" w:name="_Toc151193704"/>
      <w:bookmarkStart w:id="332" w:name="_Toc151193922"/>
      <w:bookmarkStart w:id="333" w:name="_Toc151193632"/>
      <w:bookmarkStart w:id="334" w:name="_Toc195842899"/>
      <w:bookmarkStart w:id="335" w:name="_Toc127151534"/>
      <w:bookmarkStart w:id="336" w:name="_Toc520356159"/>
      <w:bookmarkStart w:id="337" w:name="_Toc226965807"/>
      <w:bookmarkStart w:id="338" w:name="_Toc264969224"/>
      <w:bookmarkStart w:id="339" w:name="_Toc150480772"/>
      <w:bookmarkStart w:id="340" w:name="_Toc305158802"/>
      <w:bookmarkStart w:id="341" w:name="_Toc151193848"/>
      <w:bookmarkStart w:id="342" w:name="_Toc226309778"/>
      <w:bookmarkStart w:id="343" w:name="_Toc150774739"/>
      <w:bookmarkStart w:id="344" w:name="_Toc150774634"/>
      <w:bookmarkStart w:id="345" w:name="_Toc226337230"/>
      <w:bookmarkStart w:id="346" w:name="_Toc305158876"/>
      <w:bookmarkStart w:id="347" w:name="_Toc151190161"/>
      <w:r>
        <w:rPr>
          <w:rFonts w:eastAsiaTheme="minorEastAsia"/>
          <w:color w:val="auto"/>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635F22EA">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竞争性磋商文件要求盖章的内容，一般通过投标文件编制工具加盖电子签章。</w:t>
      </w:r>
    </w:p>
    <w:p w14:paraId="1112B8E1">
      <w:pPr>
        <w:tabs>
          <w:tab w:val="left" w:pos="900"/>
          <w:tab w:val="left" w:pos="1080"/>
        </w:tabs>
        <w:snapToGrid w:val="0"/>
        <w:spacing w:line="360" w:lineRule="auto"/>
        <w:ind w:left="357"/>
        <w:rPr>
          <w:rFonts w:eastAsiaTheme="minorEastAsia"/>
          <w:color w:val="auto"/>
        </w:rPr>
      </w:pPr>
    </w:p>
    <w:p w14:paraId="1810DF73">
      <w:pPr>
        <w:pStyle w:val="3"/>
        <w:spacing w:before="0" w:line="360" w:lineRule="auto"/>
        <w:rPr>
          <w:rFonts w:ascii="Times New Roman" w:hAnsi="Times New Roman" w:eastAsiaTheme="minorEastAsia"/>
          <w:color w:val="auto"/>
          <w:sz w:val="28"/>
        </w:rPr>
      </w:pPr>
      <w:r>
        <w:rPr>
          <w:rFonts w:ascii="Times New Roman" w:hAnsi="Times New Roman" w:eastAsiaTheme="minorEastAsia"/>
          <w:color w:val="auto"/>
          <w:sz w:val="28"/>
        </w:rPr>
        <w:t>四   响应文件的提交</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14:paraId="0A309339">
      <w:pPr>
        <w:numPr>
          <w:ilvl w:val="0"/>
          <w:numId w:val="8"/>
        </w:numPr>
        <w:tabs>
          <w:tab w:val="left" w:pos="360"/>
        </w:tabs>
        <w:snapToGrid w:val="0"/>
        <w:spacing w:line="360" w:lineRule="auto"/>
        <w:ind w:left="357" w:hanging="357"/>
        <w:outlineLvl w:val="1"/>
        <w:rPr>
          <w:rFonts w:eastAsiaTheme="minorEastAsia"/>
          <w:color w:val="auto"/>
          <w:sz w:val="24"/>
        </w:rPr>
      </w:pPr>
      <w:bookmarkStart w:id="348" w:name="_Toc195842900"/>
      <w:bookmarkStart w:id="349" w:name="_Toc151193849"/>
      <w:bookmarkStart w:id="350" w:name="_Toc151193705"/>
      <w:bookmarkStart w:id="351" w:name="_Toc142311037"/>
      <w:bookmarkStart w:id="352" w:name="_Toc150774740"/>
      <w:bookmarkStart w:id="353" w:name="_Toc127151535"/>
      <w:bookmarkStart w:id="354" w:name="_Toc164229230"/>
      <w:bookmarkStart w:id="355" w:name="_Toc150480773"/>
      <w:bookmarkStart w:id="356" w:name="_Toc305158803"/>
      <w:bookmarkStart w:id="357" w:name="_Toc150774635"/>
      <w:bookmarkStart w:id="358" w:name="_Toc164608804"/>
      <w:bookmarkStart w:id="359" w:name="_Toc151193777"/>
      <w:bookmarkStart w:id="360" w:name="_Toc151190162"/>
      <w:bookmarkStart w:id="361" w:name="_Toc226965808"/>
      <w:bookmarkStart w:id="362" w:name="_Toc164229376"/>
      <w:bookmarkStart w:id="363" w:name="_Toc149720828"/>
      <w:bookmarkStart w:id="364" w:name="_Toc520356160"/>
      <w:bookmarkStart w:id="365" w:name="_Toc226965725"/>
      <w:bookmarkStart w:id="366" w:name="_Toc164608649"/>
      <w:bookmarkStart w:id="367" w:name="_Toc226309779"/>
      <w:bookmarkStart w:id="368" w:name="_Toc164351629"/>
      <w:bookmarkStart w:id="369" w:name="_Toc265228373"/>
      <w:bookmarkStart w:id="370" w:name="_Toc264969225"/>
      <w:bookmarkStart w:id="371" w:name="_Toc226337231"/>
      <w:bookmarkStart w:id="372" w:name="_Toc127161449"/>
      <w:bookmarkStart w:id="373" w:name="_Toc150509286"/>
      <w:bookmarkStart w:id="374" w:name="_Toc151193633"/>
      <w:bookmarkStart w:id="375" w:name="_Toc127151736"/>
      <w:bookmarkStart w:id="376" w:name="_Toc151193923"/>
      <w:bookmarkStart w:id="377" w:name="_Toc305158877"/>
      <w:r>
        <w:rPr>
          <w:rFonts w:eastAsiaTheme="minorEastAsia"/>
          <w:color w:val="auto"/>
          <w:sz w:val="24"/>
        </w:rPr>
        <w:t>响应文件的</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Fonts w:eastAsiaTheme="minorEastAsia"/>
          <w:color w:val="auto"/>
          <w:sz w:val="24"/>
        </w:rPr>
        <w:t>提交</w:t>
      </w:r>
    </w:p>
    <w:p w14:paraId="14AF596F">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本项目使用北京市政府采购电子交易平台。供应商根据竞争性磋商文件及电子交易平台供应商操作手册要求编制、生成并提交电子响应文件。</w:t>
      </w:r>
    </w:p>
    <w:p w14:paraId="69A831E4">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采购人及采购代理机构拒绝接受通过电子交易平台以外任何形式提交的</w:t>
      </w:r>
      <w:r>
        <w:rPr>
          <w:rFonts w:hint="eastAsia" w:eastAsiaTheme="minorEastAsia"/>
          <w:color w:val="auto"/>
          <w:sz w:val="24"/>
        </w:rPr>
        <w:t>首次</w:t>
      </w:r>
      <w:r>
        <w:rPr>
          <w:rFonts w:eastAsiaTheme="minorEastAsia"/>
          <w:color w:val="auto"/>
          <w:sz w:val="24"/>
        </w:rPr>
        <w:t>响应文件，磋商保证金除外。</w:t>
      </w:r>
    </w:p>
    <w:p w14:paraId="74688446">
      <w:pPr>
        <w:numPr>
          <w:ilvl w:val="0"/>
          <w:numId w:val="8"/>
        </w:numPr>
        <w:tabs>
          <w:tab w:val="left" w:pos="360"/>
        </w:tabs>
        <w:snapToGrid w:val="0"/>
        <w:spacing w:line="360" w:lineRule="auto"/>
        <w:ind w:left="357" w:hanging="357"/>
        <w:outlineLvl w:val="1"/>
        <w:rPr>
          <w:rFonts w:eastAsiaTheme="minorEastAsia"/>
          <w:color w:val="auto"/>
          <w:sz w:val="24"/>
        </w:rPr>
      </w:pPr>
      <w:bookmarkStart w:id="378" w:name="_Toc150480774"/>
      <w:bookmarkStart w:id="379" w:name="_Toc305158804"/>
      <w:bookmarkStart w:id="380" w:name="_Toc264969226"/>
      <w:bookmarkStart w:id="381" w:name="_Toc151193924"/>
      <w:bookmarkStart w:id="382" w:name="_Toc150509287"/>
      <w:bookmarkStart w:id="383" w:name="_Toc164608805"/>
      <w:bookmarkStart w:id="384" w:name="_Toc226965809"/>
      <w:bookmarkStart w:id="385" w:name="_Toc226309780"/>
      <w:bookmarkStart w:id="386" w:name="_Toc265228374"/>
      <w:bookmarkStart w:id="387" w:name="_Toc150774741"/>
      <w:bookmarkStart w:id="388" w:name="_Toc142311038"/>
      <w:bookmarkStart w:id="389" w:name="_Toc164608650"/>
      <w:bookmarkStart w:id="390" w:name="_Toc164229231"/>
      <w:bookmarkStart w:id="391" w:name="_Toc149720829"/>
      <w:bookmarkStart w:id="392" w:name="_Toc195842901"/>
      <w:bookmarkStart w:id="393" w:name="_Toc305158878"/>
      <w:bookmarkStart w:id="394" w:name="_Toc127161450"/>
      <w:bookmarkStart w:id="395" w:name="_Toc150774636"/>
      <w:bookmarkStart w:id="396" w:name="_Toc151193778"/>
      <w:bookmarkStart w:id="397" w:name="_Toc520356161"/>
      <w:bookmarkStart w:id="398" w:name="_Toc151190163"/>
      <w:bookmarkStart w:id="399" w:name="_Toc164229377"/>
      <w:bookmarkStart w:id="400" w:name="_Toc226965726"/>
      <w:bookmarkStart w:id="401" w:name="_Toc151193706"/>
      <w:bookmarkStart w:id="402" w:name="_Toc127151536"/>
      <w:bookmarkStart w:id="403" w:name="_Toc164351630"/>
      <w:bookmarkStart w:id="404" w:name="_Toc151193850"/>
      <w:bookmarkStart w:id="405" w:name="_Toc151193634"/>
      <w:bookmarkStart w:id="406" w:name="_Toc226337232"/>
      <w:bookmarkStart w:id="407" w:name="_Toc127151737"/>
      <w:r>
        <w:rPr>
          <w:rFonts w:eastAsiaTheme="minorEastAsia"/>
          <w:color w:val="auto"/>
          <w:sz w:val="24"/>
        </w:rPr>
        <w:t>响应文件提交截止</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Fonts w:eastAsiaTheme="minorEastAsia"/>
          <w:color w:val="auto"/>
          <w:sz w:val="24"/>
        </w:rPr>
        <w:t>时间</w:t>
      </w:r>
    </w:p>
    <w:p w14:paraId="3DE0EDEC">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供应商应在竞争性磋商文件要求响应文件提交截止时间前，将电子响应文件提交至电子交易平台。</w:t>
      </w:r>
    </w:p>
    <w:p w14:paraId="1B98DF93">
      <w:pPr>
        <w:numPr>
          <w:ilvl w:val="0"/>
          <w:numId w:val="8"/>
        </w:numPr>
        <w:tabs>
          <w:tab w:val="left" w:pos="360"/>
        </w:tabs>
        <w:snapToGrid w:val="0"/>
        <w:spacing w:line="360" w:lineRule="auto"/>
        <w:ind w:left="357" w:hanging="357"/>
        <w:outlineLvl w:val="1"/>
        <w:rPr>
          <w:rFonts w:eastAsiaTheme="minorEastAsia"/>
          <w:color w:val="auto"/>
          <w:sz w:val="24"/>
        </w:rPr>
      </w:pPr>
      <w:bookmarkStart w:id="408" w:name="_Toc520356162"/>
      <w:bookmarkStart w:id="409" w:name="_Toc164608806"/>
      <w:bookmarkStart w:id="410" w:name="_Toc305158805"/>
      <w:bookmarkStart w:id="411" w:name="_Toc164229232"/>
      <w:bookmarkStart w:id="412" w:name="_Toc142311039"/>
      <w:bookmarkStart w:id="413" w:name="_Toc151193635"/>
      <w:bookmarkStart w:id="414" w:name="_Toc226309781"/>
      <w:bookmarkStart w:id="415" w:name="_Toc150509288"/>
      <w:bookmarkStart w:id="416" w:name="_Toc164608651"/>
      <w:bookmarkStart w:id="417" w:name="_Toc150480775"/>
      <w:bookmarkStart w:id="418" w:name="_Toc226337233"/>
      <w:bookmarkStart w:id="419" w:name="_Toc305158879"/>
      <w:bookmarkStart w:id="420" w:name="_Toc150774742"/>
      <w:bookmarkStart w:id="421" w:name="_Toc151190164"/>
      <w:bookmarkStart w:id="422" w:name="_Toc127151738"/>
      <w:bookmarkStart w:id="423" w:name="_Toc151193925"/>
      <w:bookmarkStart w:id="424" w:name="_Toc127161451"/>
      <w:bookmarkStart w:id="425" w:name="_Toc164229378"/>
      <w:bookmarkStart w:id="426" w:name="_Toc195842902"/>
      <w:bookmarkStart w:id="427" w:name="_Toc226965727"/>
      <w:bookmarkStart w:id="428" w:name="_Toc151193851"/>
      <w:bookmarkStart w:id="429" w:name="_Toc149720830"/>
      <w:bookmarkStart w:id="430" w:name="_Toc150774637"/>
      <w:bookmarkStart w:id="431" w:name="_Toc151193707"/>
      <w:bookmarkStart w:id="432" w:name="_Toc226965810"/>
      <w:bookmarkStart w:id="433" w:name="_Toc151193779"/>
      <w:bookmarkStart w:id="434" w:name="_Toc164351631"/>
      <w:bookmarkStart w:id="435" w:name="_Toc127151537"/>
      <w:bookmarkStart w:id="436" w:name="_Toc264969227"/>
      <w:bookmarkStart w:id="437" w:name="_Toc265228375"/>
      <w:r>
        <w:rPr>
          <w:rFonts w:eastAsiaTheme="minorEastAsia"/>
          <w:color w:val="auto"/>
          <w:sz w:val="24"/>
        </w:rPr>
        <w:t>响应文件的修改与撤回</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14:paraId="7C15EBC6">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响应文件提交截止时间前，供应商可以通过电子交易平台对所提交的响应文件进行补充、修改或者撤回。磋商保证金的补充、修改或者撤回</w:t>
      </w:r>
      <w:r>
        <w:rPr>
          <w:color w:val="auto"/>
          <w:sz w:val="24"/>
        </w:rPr>
        <w:t>无需通过电子交易平台，但应就其补充、修改或者撤回通知采购人或采购代理机构</w:t>
      </w:r>
      <w:r>
        <w:rPr>
          <w:rFonts w:eastAsiaTheme="minorEastAsia"/>
          <w:color w:val="auto"/>
          <w:sz w:val="24"/>
        </w:rPr>
        <w:t>。</w:t>
      </w:r>
    </w:p>
    <w:p w14:paraId="556BD119">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供应商对响应文件的补充、修改的内容应当按照竞争性磋商文件要求签署、盖章，作为响应文件的组成部分。</w:t>
      </w:r>
      <w:r>
        <w:rPr>
          <w:rFonts w:eastAsiaTheme="minorEastAsia"/>
          <w:color w:val="auto"/>
          <w:kern w:val="0"/>
          <w:sz w:val="24"/>
        </w:rPr>
        <w:t>补充、修改的内容与响应文件不一致的，以补充、修改的内容为准。</w:t>
      </w:r>
    </w:p>
    <w:p w14:paraId="79CFBFF7">
      <w:pPr>
        <w:tabs>
          <w:tab w:val="left" w:pos="900"/>
          <w:tab w:val="left" w:pos="1080"/>
          <w:tab w:val="left" w:pos="1589"/>
        </w:tabs>
        <w:snapToGrid w:val="0"/>
        <w:spacing w:line="360" w:lineRule="auto"/>
        <w:ind w:left="357"/>
        <w:rPr>
          <w:rFonts w:eastAsiaTheme="minorEastAsia"/>
          <w:color w:val="auto"/>
          <w:sz w:val="24"/>
        </w:rPr>
      </w:pPr>
    </w:p>
    <w:p w14:paraId="6F940331">
      <w:pPr>
        <w:pStyle w:val="3"/>
        <w:spacing w:before="0" w:line="360" w:lineRule="auto"/>
        <w:rPr>
          <w:rFonts w:ascii="Times New Roman" w:hAnsi="Times New Roman" w:eastAsiaTheme="minorEastAsia"/>
          <w:color w:val="auto"/>
          <w:sz w:val="28"/>
        </w:rPr>
      </w:pPr>
      <w:bookmarkStart w:id="438" w:name="_Toc226337234"/>
      <w:bookmarkStart w:id="439" w:name="_Toc151193636"/>
      <w:bookmarkStart w:id="440" w:name="_Toc150509289"/>
      <w:bookmarkStart w:id="441" w:name="_Toc150480776"/>
      <w:bookmarkStart w:id="442" w:name="_Toc151193780"/>
      <w:bookmarkStart w:id="443" w:name="_Toc305158806"/>
      <w:bookmarkStart w:id="444" w:name="_Toc142311040"/>
      <w:bookmarkStart w:id="445" w:name="_Toc265228376"/>
      <w:bookmarkStart w:id="446" w:name="_Toc151190165"/>
      <w:bookmarkStart w:id="447" w:name="_Toc264969228"/>
      <w:bookmarkStart w:id="448" w:name="_Toc226965728"/>
      <w:bookmarkStart w:id="449" w:name="_Toc305158880"/>
      <w:bookmarkStart w:id="450" w:name="_Toc226965811"/>
      <w:bookmarkStart w:id="451" w:name="_Toc151193926"/>
      <w:bookmarkStart w:id="452" w:name="_Toc151193708"/>
      <w:bookmarkStart w:id="453" w:name="_Toc151193852"/>
      <w:bookmarkStart w:id="454" w:name="_Toc195842903"/>
      <w:bookmarkStart w:id="455" w:name="_Toc150774638"/>
      <w:bookmarkStart w:id="456" w:name="_Toc150774743"/>
      <w:bookmarkStart w:id="457" w:name="_Toc127151538"/>
      <w:bookmarkStart w:id="458" w:name="_Toc520356163"/>
      <w:bookmarkStart w:id="459" w:name="_Toc226309782"/>
      <w:r>
        <w:rPr>
          <w:rFonts w:ascii="Times New Roman" w:hAnsi="Times New Roman" w:eastAsiaTheme="minorEastAsia"/>
          <w:color w:val="auto"/>
          <w:sz w:val="28"/>
        </w:rPr>
        <w:t xml:space="preserve">五   </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Fonts w:ascii="Times New Roman" w:hAnsi="Times New Roman" w:eastAsiaTheme="minorEastAsia"/>
          <w:color w:val="auto"/>
          <w:sz w:val="28"/>
        </w:rPr>
        <w:t>评审</w:t>
      </w:r>
    </w:p>
    <w:p w14:paraId="2E4420DB">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响应文件的解密与开启</w:t>
      </w:r>
    </w:p>
    <w:p w14:paraId="55963C69">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采购人或采购代理机构将按竞争性磋商文件的规定，在响应文件提交截止时间的同一时间和竞争性磋商文件预先确定的地点开启响应文件。</w:t>
      </w:r>
    </w:p>
    <w:p w14:paraId="010AB40F">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本项目解密使用北京市政府采购电子交易平台。供应商应在《供应商须知资料表》规定的时间内对响应文件进行解密，因非系统原因导致的解密失败，视为</w:t>
      </w:r>
      <w:r>
        <w:rPr>
          <w:rFonts w:eastAsiaTheme="minorEastAsia"/>
          <w:b/>
          <w:color w:val="auto"/>
          <w:sz w:val="24"/>
        </w:rPr>
        <w:t>无效响应</w:t>
      </w:r>
      <w:r>
        <w:rPr>
          <w:rFonts w:eastAsiaTheme="minorEastAsia"/>
          <w:color w:val="auto"/>
          <w:sz w:val="24"/>
        </w:rPr>
        <w:t>。</w:t>
      </w:r>
    </w:p>
    <w:p w14:paraId="7E8A7CF3">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4FFE9F1F">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供应商不足3家的，不予解密。</w:t>
      </w:r>
    </w:p>
    <w:p w14:paraId="3267D572">
      <w:pPr>
        <w:numPr>
          <w:ilvl w:val="1"/>
          <w:numId w:val="8"/>
        </w:numPr>
        <w:tabs>
          <w:tab w:val="left" w:pos="1080"/>
          <w:tab w:val="left" w:pos="2014"/>
        </w:tabs>
        <w:snapToGrid w:val="0"/>
        <w:spacing w:line="360" w:lineRule="auto"/>
        <w:ind w:left="1077" w:hanging="720"/>
        <w:rPr>
          <w:rFonts w:eastAsiaTheme="minorEastAsia"/>
          <w:color w:val="auto"/>
          <w:sz w:val="24"/>
        </w:rPr>
      </w:pPr>
      <w:bookmarkStart w:id="460" w:name="_Toc520356165"/>
      <w:r>
        <w:rPr>
          <w:rFonts w:eastAsiaTheme="minorEastAsia"/>
          <w:color w:val="auto"/>
          <w:sz w:val="24"/>
        </w:rPr>
        <w:t>本项目不公开报价。</w:t>
      </w:r>
    </w:p>
    <w:bookmarkEnd w:id="460"/>
    <w:p w14:paraId="4003191F">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磋商小组</w:t>
      </w:r>
    </w:p>
    <w:p w14:paraId="1CD10773">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磋商小组根据政府采购有关规定和本次采购项目的特点进行组建，并负责具体评审</w:t>
      </w:r>
      <w:r>
        <w:rPr>
          <w:rFonts w:hint="eastAsia" w:eastAsiaTheme="minorEastAsia"/>
          <w:color w:val="auto"/>
          <w:sz w:val="24"/>
        </w:rPr>
        <w:t>与磋商</w:t>
      </w:r>
      <w:r>
        <w:rPr>
          <w:rFonts w:eastAsiaTheme="minorEastAsia"/>
          <w:color w:val="auto"/>
          <w:sz w:val="24"/>
        </w:rPr>
        <w:t>事务，独立履行职责。</w:t>
      </w:r>
      <w:bookmarkStart w:id="461" w:name="_Toc520356166"/>
    </w:p>
    <w:p w14:paraId="6ADD157C">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61"/>
      <w:bookmarkStart w:id="462" w:name="_Toc520356169"/>
    </w:p>
    <w:p w14:paraId="1AAED971">
      <w:pPr>
        <w:numPr>
          <w:ilvl w:val="0"/>
          <w:numId w:val="8"/>
        </w:numPr>
        <w:tabs>
          <w:tab w:val="left" w:pos="360"/>
        </w:tabs>
        <w:snapToGrid w:val="0"/>
        <w:spacing w:line="360" w:lineRule="auto"/>
        <w:outlineLvl w:val="1"/>
        <w:rPr>
          <w:rFonts w:eastAsiaTheme="minorEastAsia"/>
          <w:color w:val="auto"/>
          <w:sz w:val="24"/>
        </w:rPr>
      </w:pPr>
      <w:r>
        <w:rPr>
          <w:rFonts w:eastAsiaTheme="minorEastAsia"/>
          <w:color w:val="auto"/>
          <w:sz w:val="24"/>
        </w:rPr>
        <w:t>评审方法和评审标准</w:t>
      </w:r>
    </w:p>
    <w:p w14:paraId="07E1E36E">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见第三章《评审方法和评审标准》。</w:t>
      </w:r>
    </w:p>
    <w:p w14:paraId="11C4CA5D">
      <w:pPr>
        <w:tabs>
          <w:tab w:val="left" w:pos="360"/>
          <w:tab w:val="left" w:pos="1080"/>
        </w:tabs>
        <w:snapToGrid w:val="0"/>
        <w:spacing w:line="360" w:lineRule="auto"/>
        <w:ind w:left="1080"/>
        <w:rPr>
          <w:rFonts w:eastAsiaTheme="minorEastAsia"/>
          <w:color w:val="auto"/>
          <w:sz w:val="24"/>
        </w:rPr>
      </w:pPr>
    </w:p>
    <w:p w14:paraId="623D8A8F">
      <w:pPr>
        <w:pStyle w:val="3"/>
        <w:spacing w:before="0" w:line="360" w:lineRule="auto"/>
        <w:rPr>
          <w:rFonts w:ascii="Times New Roman" w:hAnsi="Times New Roman" w:eastAsiaTheme="minorEastAsia"/>
          <w:color w:val="auto"/>
          <w:sz w:val="28"/>
        </w:rPr>
      </w:pPr>
      <w:bookmarkStart w:id="463" w:name="_Toc226965818"/>
      <w:bookmarkStart w:id="464" w:name="_Toc150509296"/>
      <w:bookmarkStart w:id="465" w:name="_Toc127151545"/>
      <w:bookmarkStart w:id="466" w:name="_Toc151193933"/>
      <w:bookmarkStart w:id="467" w:name="_Toc264969235"/>
      <w:bookmarkStart w:id="468" w:name="_Toc305158887"/>
      <w:bookmarkStart w:id="469" w:name="_Toc226337241"/>
      <w:bookmarkStart w:id="470" w:name="_Toc151193859"/>
      <w:bookmarkStart w:id="471" w:name="_Toc151193643"/>
      <w:bookmarkStart w:id="472" w:name="_Toc150774645"/>
      <w:bookmarkStart w:id="473" w:name="_Toc151193787"/>
      <w:bookmarkStart w:id="474" w:name="_Toc150480783"/>
      <w:bookmarkStart w:id="475" w:name="_Toc195842910"/>
      <w:bookmarkStart w:id="476" w:name="_Toc151193715"/>
      <w:bookmarkStart w:id="477" w:name="_Toc151190172"/>
      <w:bookmarkStart w:id="478" w:name="_Toc150774750"/>
      <w:bookmarkStart w:id="479" w:name="_Toc142311047"/>
      <w:bookmarkStart w:id="480" w:name="_Toc226309789"/>
      <w:bookmarkStart w:id="481" w:name="_Toc305158813"/>
      <w:bookmarkStart w:id="482" w:name="_Toc265228383"/>
      <w:bookmarkStart w:id="483" w:name="_Toc226965735"/>
      <w:r>
        <w:rPr>
          <w:rFonts w:ascii="Times New Roman" w:hAnsi="Times New Roman" w:eastAsiaTheme="minorEastAsia"/>
          <w:color w:val="auto"/>
          <w:sz w:val="28"/>
        </w:rPr>
        <w:t xml:space="preserve">六   </w:t>
      </w:r>
      <w:bookmarkEnd w:id="462"/>
      <w:r>
        <w:rPr>
          <w:rFonts w:ascii="Times New Roman" w:hAnsi="Times New Roman" w:eastAsiaTheme="minorEastAsia"/>
          <w:color w:val="auto"/>
          <w:sz w:val="28"/>
        </w:rPr>
        <w:t>确定</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Fonts w:ascii="Times New Roman" w:hAnsi="Times New Roman" w:eastAsiaTheme="minorEastAsia"/>
          <w:color w:val="auto"/>
          <w:sz w:val="28"/>
        </w:rPr>
        <w:t>成交</w:t>
      </w:r>
    </w:p>
    <w:p w14:paraId="537CC7F4">
      <w:pPr>
        <w:numPr>
          <w:ilvl w:val="0"/>
          <w:numId w:val="8"/>
        </w:numPr>
        <w:tabs>
          <w:tab w:val="left" w:pos="360"/>
        </w:tabs>
        <w:snapToGrid w:val="0"/>
        <w:spacing w:line="360" w:lineRule="auto"/>
        <w:ind w:left="357" w:hanging="357"/>
        <w:outlineLvl w:val="1"/>
        <w:rPr>
          <w:rFonts w:eastAsiaTheme="minorEastAsia"/>
          <w:color w:val="auto"/>
          <w:sz w:val="24"/>
        </w:rPr>
      </w:pPr>
      <w:bookmarkStart w:id="484" w:name="_Toc226965820"/>
      <w:bookmarkStart w:id="485" w:name="_Toc151193935"/>
      <w:bookmarkStart w:id="486" w:name="_Toc127151547"/>
      <w:bookmarkStart w:id="487" w:name="_Toc164229242"/>
      <w:bookmarkStart w:id="488" w:name="_Toc265228385"/>
      <w:bookmarkStart w:id="489" w:name="_Toc149720840"/>
      <w:bookmarkStart w:id="490" w:name="_Toc142311049"/>
      <w:bookmarkStart w:id="491" w:name="_Toc226309791"/>
      <w:bookmarkStart w:id="492" w:name="_Toc150480785"/>
      <w:bookmarkStart w:id="493" w:name="_Toc226337243"/>
      <w:bookmarkStart w:id="494" w:name="_Toc264969237"/>
      <w:bookmarkStart w:id="495" w:name="_Toc164351641"/>
      <w:bookmarkStart w:id="496" w:name="_Toc151193645"/>
      <w:bookmarkStart w:id="497" w:name="_Toc150774752"/>
      <w:bookmarkStart w:id="498" w:name="_Toc226965737"/>
      <w:bookmarkStart w:id="499" w:name="_Toc150509298"/>
      <w:bookmarkStart w:id="500" w:name="_Toc164608661"/>
      <w:bookmarkStart w:id="501" w:name="_Toc195842912"/>
      <w:bookmarkStart w:id="502" w:name="_Toc164608816"/>
      <w:bookmarkStart w:id="503" w:name="_Toc151190174"/>
      <w:bookmarkStart w:id="504" w:name="_Toc305158889"/>
      <w:bookmarkStart w:id="505" w:name="_Toc164229388"/>
      <w:bookmarkStart w:id="506" w:name="_Toc127161461"/>
      <w:bookmarkStart w:id="507" w:name="_Toc150774647"/>
      <w:bookmarkStart w:id="508" w:name="_Toc127151748"/>
      <w:bookmarkStart w:id="509" w:name="_Toc151193861"/>
      <w:bookmarkStart w:id="510" w:name="_Toc151193789"/>
      <w:bookmarkStart w:id="511" w:name="_Toc305158815"/>
      <w:bookmarkStart w:id="512" w:name="_Toc151193717"/>
      <w:r>
        <w:rPr>
          <w:rFonts w:eastAsiaTheme="minorEastAsia"/>
          <w:color w:val="auto"/>
          <w:sz w:val="24"/>
        </w:rPr>
        <w:t>确定成交供应商</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14:paraId="152C9C79">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462B7296">
      <w:pPr>
        <w:numPr>
          <w:ilvl w:val="0"/>
          <w:numId w:val="8"/>
        </w:numPr>
        <w:tabs>
          <w:tab w:val="left" w:pos="360"/>
        </w:tabs>
        <w:snapToGrid w:val="0"/>
        <w:spacing w:line="360" w:lineRule="auto"/>
        <w:ind w:left="357" w:hanging="357"/>
        <w:outlineLvl w:val="1"/>
        <w:rPr>
          <w:rFonts w:eastAsiaTheme="minorEastAsia"/>
          <w:color w:val="auto"/>
          <w:sz w:val="24"/>
        </w:rPr>
      </w:pPr>
      <w:bookmarkStart w:id="513" w:name="_Toc305158817"/>
      <w:bookmarkStart w:id="514" w:name="_Toc305158891"/>
      <w:bookmarkStart w:id="515" w:name="_Toc149720842"/>
      <w:bookmarkStart w:id="516" w:name="_Toc226965822"/>
      <w:bookmarkStart w:id="517" w:name="_Toc142311051"/>
      <w:bookmarkStart w:id="518" w:name="_Toc150480787"/>
      <w:bookmarkStart w:id="519" w:name="_Toc164229390"/>
      <w:bookmarkStart w:id="520" w:name="_Toc195842914"/>
      <w:bookmarkStart w:id="521" w:name="_Toc226337245"/>
      <w:bookmarkStart w:id="522" w:name="_Toc151193937"/>
      <w:bookmarkStart w:id="523" w:name="_Toc164351643"/>
      <w:bookmarkStart w:id="524" w:name="_Toc127151549"/>
      <w:bookmarkStart w:id="525" w:name="_Toc164608818"/>
      <w:bookmarkStart w:id="526" w:name="_Toc265228387"/>
      <w:bookmarkStart w:id="527" w:name="_Toc151193863"/>
      <w:bookmarkStart w:id="528" w:name="_Toc226965739"/>
      <w:bookmarkStart w:id="529" w:name="_Toc151190176"/>
      <w:bookmarkStart w:id="530" w:name="_Toc150774649"/>
      <w:bookmarkStart w:id="531" w:name="_Toc150774754"/>
      <w:bookmarkStart w:id="532" w:name="_Toc151193647"/>
      <w:bookmarkStart w:id="533" w:name="_Toc164229244"/>
      <w:bookmarkStart w:id="534" w:name="_Toc151193791"/>
      <w:bookmarkStart w:id="535" w:name="_Toc127151750"/>
      <w:bookmarkStart w:id="536" w:name="_Toc151193719"/>
      <w:bookmarkStart w:id="537" w:name="_Toc127161463"/>
      <w:bookmarkStart w:id="538" w:name="_Toc226309793"/>
      <w:bookmarkStart w:id="539" w:name="_Toc164608663"/>
      <w:bookmarkStart w:id="540" w:name="_Toc264969239"/>
      <w:bookmarkStart w:id="541" w:name="_Toc150509300"/>
      <w:bookmarkStart w:id="542" w:name="_Ref467306425"/>
      <w:bookmarkStart w:id="543" w:name="_Ref467307090"/>
      <w:bookmarkStart w:id="544" w:name="_Toc520356176"/>
      <w:r>
        <w:rPr>
          <w:rFonts w:eastAsiaTheme="minorEastAsia"/>
          <w:color w:val="auto"/>
          <w:sz w:val="24"/>
        </w:rPr>
        <w:t>成交公告与成交通知书</w:t>
      </w:r>
      <w:bookmarkEnd w:id="513"/>
      <w:bookmarkEnd w:id="514"/>
    </w:p>
    <w:p w14:paraId="195EE3BE">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采购人或采购代理机构将</w:t>
      </w:r>
      <w:r>
        <w:rPr>
          <w:rFonts w:eastAsiaTheme="minorEastAsia"/>
          <w:color w:val="auto"/>
          <w:kern w:val="0"/>
          <w:sz w:val="24"/>
        </w:rPr>
        <w:t>在成交供应商确定后2个工作日内，在</w:t>
      </w:r>
      <w:r>
        <w:rPr>
          <w:rFonts w:eastAsiaTheme="minorEastAsia"/>
          <w:color w:val="auto"/>
          <w:sz w:val="24"/>
        </w:rPr>
        <w:t>北京市政府采购网</w:t>
      </w:r>
      <w:r>
        <w:rPr>
          <w:rFonts w:eastAsiaTheme="minorEastAsia"/>
          <w:color w:val="auto"/>
          <w:kern w:val="0"/>
          <w:sz w:val="24"/>
        </w:rPr>
        <w:t>公告成交结果，同时向成交供应商发出成交通知书，</w:t>
      </w:r>
      <w:r>
        <w:rPr>
          <w:rFonts w:eastAsiaTheme="minorEastAsia"/>
          <w:color w:val="auto"/>
          <w:sz w:val="24"/>
        </w:rPr>
        <w:t>成交公告期限为1个工作日。</w:t>
      </w:r>
    </w:p>
    <w:p w14:paraId="2D5016D9">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成交通知书对采购人和成交供应商均具有法律效力。成交通知书发出后，采购人改变成交结果的，或者成交供应商放弃成交项目的，应当依法承担法律责任。</w:t>
      </w:r>
    </w:p>
    <w:p w14:paraId="19A0A8A3">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终止</w:t>
      </w:r>
    </w:p>
    <w:p w14:paraId="19E3AD8E">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出现下列情形之一的，采购人或采购代理机构将终止竞争性磋商采购活动，发布项目终止公告并说明原因，重新开展采购活动：</w:t>
      </w:r>
    </w:p>
    <w:p w14:paraId="5A5973A8">
      <w:pPr>
        <w:numPr>
          <w:ilvl w:val="2"/>
          <w:numId w:val="8"/>
        </w:numPr>
        <w:snapToGrid w:val="0"/>
        <w:spacing w:line="360" w:lineRule="auto"/>
        <w:rPr>
          <w:rFonts w:eastAsiaTheme="minorEastAsia"/>
          <w:color w:val="auto"/>
          <w:sz w:val="24"/>
        </w:rPr>
      </w:pPr>
      <w:r>
        <w:rPr>
          <w:rFonts w:eastAsiaTheme="minorEastAsia"/>
          <w:color w:val="auto"/>
          <w:sz w:val="24"/>
        </w:rPr>
        <w:t>因情况变化，不再符合规定的竞争性磋商采购方式适用情形的；</w:t>
      </w:r>
    </w:p>
    <w:p w14:paraId="6F29DBF2">
      <w:pPr>
        <w:numPr>
          <w:ilvl w:val="2"/>
          <w:numId w:val="8"/>
        </w:numPr>
        <w:snapToGrid w:val="0"/>
        <w:spacing w:line="360" w:lineRule="auto"/>
        <w:rPr>
          <w:rFonts w:eastAsiaTheme="minorEastAsia"/>
          <w:color w:val="auto"/>
          <w:sz w:val="24"/>
        </w:rPr>
      </w:pPr>
      <w:r>
        <w:rPr>
          <w:rFonts w:eastAsiaTheme="minorEastAsia"/>
          <w:color w:val="auto"/>
          <w:sz w:val="24"/>
        </w:rPr>
        <w:t>出现影响采购公正的违法、违规行为的；</w:t>
      </w:r>
    </w:p>
    <w:p w14:paraId="269B74CB">
      <w:pPr>
        <w:numPr>
          <w:ilvl w:val="2"/>
          <w:numId w:val="8"/>
        </w:numPr>
        <w:snapToGrid w:val="0"/>
        <w:spacing w:line="360" w:lineRule="auto"/>
        <w:rPr>
          <w:rFonts w:eastAsiaTheme="minorEastAsia"/>
          <w:color w:val="auto"/>
          <w:sz w:val="24"/>
        </w:rPr>
      </w:pPr>
      <w:r>
        <w:rPr>
          <w:rFonts w:eastAsiaTheme="minorEastAsia"/>
          <w:snapToGrid w:val="0"/>
          <w:color w:val="auto"/>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14:paraId="1D8D619A">
      <w:pPr>
        <w:numPr>
          <w:ilvl w:val="0"/>
          <w:numId w:val="8"/>
        </w:numPr>
        <w:tabs>
          <w:tab w:val="left" w:pos="360"/>
        </w:tabs>
        <w:snapToGrid w:val="0"/>
        <w:spacing w:line="360" w:lineRule="auto"/>
        <w:ind w:left="357" w:hanging="357"/>
        <w:outlineLvl w:val="1"/>
        <w:rPr>
          <w:rFonts w:eastAsiaTheme="minorEastAsia"/>
          <w:color w:val="auto"/>
          <w:sz w:val="24"/>
        </w:rPr>
      </w:pPr>
      <w:bookmarkStart w:id="545" w:name="_Toc150774650"/>
      <w:bookmarkStart w:id="546" w:name="_Toc264969240"/>
      <w:bookmarkStart w:id="547" w:name="_Toc520356175"/>
      <w:bookmarkStart w:id="548" w:name="_Toc150480788"/>
      <w:bookmarkStart w:id="549" w:name="_Ref467307062"/>
      <w:bookmarkStart w:id="550" w:name="_Ref467307204"/>
      <w:bookmarkStart w:id="551" w:name="_Toc164229391"/>
      <w:bookmarkStart w:id="552" w:name="_Ref467306978"/>
      <w:bookmarkStart w:id="553" w:name="_Toc149720843"/>
      <w:bookmarkStart w:id="554" w:name="_Toc151193648"/>
      <w:bookmarkStart w:id="555" w:name="_Toc226309794"/>
      <w:bookmarkStart w:id="556" w:name="_Toc127161464"/>
      <w:bookmarkStart w:id="557" w:name="_Toc150774755"/>
      <w:bookmarkStart w:id="558" w:name="_Toc151193720"/>
      <w:bookmarkStart w:id="559" w:name="_Toc151190177"/>
      <w:bookmarkStart w:id="560" w:name="_Toc164608664"/>
      <w:bookmarkStart w:id="561" w:name="_Toc226337246"/>
      <w:bookmarkStart w:id="562" w:name="_Toc151193938"/>
      <w:bookmarkStart w:id="563" w:name="_Toc164608819"/>
      <w:bookmarkStart w:id="564" w:name="_Toc127151751"/>
      <w:bookmarkStart w:id="565" w:name="_Toc164351644"/>
      <w:bookmarkStart w:id="566" w:name="_Toc164229245"/>
      <w:bookmarkStart w:id="567" w:name="_Toc195842915"/>
      <w:bookmarkStart w:id="568" w:name="_Toc226965823"/>
      <w:bookmarkStart w:id="569" w:name="_Toc127151550"/>
      <w:bookmarkStart w:id="570" w:name="_Toc150509301"/>
      <w:bookmarkStart w:id="571" w:name="_Toc265228388"/>
      <w:bookmarkStart w:id="572" w:name="_Toc226965740"/>
      <w:bookmarkStart w:id="573" w:name="_Ref467306377"/>
      <w:bookmarkStart w:id="574" w:name="_Toc142311052"/>
      <w:bookmarkStart w:id="575" w:name="_Toc305158818"/>
      <w:bookmarkStart w:id="576" w:name="_Toc151193864"/>
      <w:bookmarkStart w:id="577" w:name="_Toc305158892"/>
      <w:bookmarkStart w:id="578" w:name="_Toc151193792"/>
      <w:r>
        <w:rPr>
          <w:rFonts w:eastAsiaTheme="minorEastAsia"/>
          <w:color w:val="auto"/>
          <w:sz w:val="24"/>
        </w:rPr>
        <w:t>签订合同</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14:paraId="4FF2C43C">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采购人与成交供应商应当在成交通知书发出之日起30日内，按照磋商文件确定的合同文本以及采购标的、规格型号、采购金额、采购数量、技术和服务要求等事项签订政府采购合同。</w:t>
      </w:r>
    </w:p>
    <w:p w14:paraId="62DAD374">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10EF7F8B">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联合体成交的，联合体各方应当共同与采购人签订合同，就</w:t>
      </w:r>
      <w:r>
        <w:rPr>
          <w:color w:val="auto"/>
          <w:sz w:val="24"/>
        </w:rPr>
        <w:t>采购合同约定的事项</w:t>
      </w:r>
      <w:r>
        <w:rPr>
          <w:rFonts w:eastAsiaTheme="minorEastAsia"/>
          <w:color w:val="auto"/>
          <w:sz w:val="24"/>
        </w:rPr>
        <w:t>向采购人承担连带责任。</w:t>
      </w:r>
    </w:p>
    <w:p w14:paraId="454E4BEA">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政府采购合同不能转包。</w:t>
      </w:r>
    </w:p>
    <w:p w14:paraId="27867625">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color w:val="auto"/>
          <w:sz w:val="24"/>
        </w:rPr>
        <w:t>否则响应无效</w:t>
      </w:r>
      <w:r>
        <w:rPr>
          <w:rFonts w:eastAsiaTheme="minorEastAsia"/>
          <w:color w:val="auto"/>
          <w:sz w:val="24"/>
        </w:rPr>
        <w:t>。成交供应商就采购项目和分包项目向采购人负责，分包供应商就分包项目承担责任。</w:t>
      </w:r>
    </w:p>
    <w:p w14:paraId="0A366A70">
      <w:pPr>
        <w:numPr>
          <w:ilvl w:val="1"/>
          <w:numId w:val="8"/>
        </w:numPr>
        <w:tabs>
          <w:tab w:val="left" w:pos="1080"/>
          <w:tab w:val="left" w:pos="2014"/>
        </w:tabs>
        <w:snapToGrid w:val="0"/>
        <w:spacing w:line="360" w:lineRule="auto"/>
        <w:ind w:left="1077" w:hanging="720"/>
        <w:rPr>
          <w:color w:val="auto"/>
          <w:sz w:val="24"/>
        </w:rPr>
      </w:pPr>
      <w:r>
        <w:rPr>
          <w:rFonts w:hint="eastAsia" w:ascii="宋体" w:hAnsi="宋体"/>
          <w:color w:val="auto"/>
          <w:sz w:val="24"/>
        </w:rPr>
        <w:t>“政采贷”融资指引：详见</w:t>
      </w:r>
      <w:r>
        <w:rPr>
          <w:rFonts w:eastAsiaTheme="minorEastAsia"/>
          <w:color w:val="auto"/>
          <w:sz w:val="24"/>
        </w:rPr>
        <w:t>《</w:t>
      </w:r>
      <w:r>
        <w:rPr>
          <w:rFonts w:hint="eastAsia" w:eastAsiaTheme="minorEastAsia"/>
          <w:color w:val="auto"/>
          <w:sz w:val="24"/>
        </w:rPr>
        <w:t>供应商</w:t>
      </w:r>
      <w:r>
        <w:rPr>
          <w:rFonts w:eastAsiaTheme="minorEastAsia"/>
          <w:color w:val="auto"/>
          <w:sz w:val="24"/>
        </w:rPr>
        <w:t>须知资料表》</w:t>
      </w:r>
      <w:r>
        <w:rPr>
          <w:rFonts w:hint="eastAsia" w:eastAsiaTheme="minorEastAsia"/>
          <w:color w:val="auto"/>
          <w:sz w:val="24"/>
        </w:rPr>
        <w:t>。</w:t>
      </w:r>
    </w:p>
    <w:bookmarkEnd w:id="542"/>
    <w:bookmarkEnd w:id="543"/>
    <w:bookmarkEnd w:id="544"/>
    <w:p w14:paraId="5E0432C0">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询问与质疑</w:t>
      </w:r>
    </w:p>
    <w:p w14:paraId="1E7E8ECD">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询问</w:t>
      </w:r>
    </w:p>
    <w:p w14:paraId="7DE25122">
      <w:pPr>
        <w:numPr>
          <w:ilvl w:val="2"/>
          <w:numId w:val="8"/>
        </w:numPr>
        <w:snapToGrid w:val="0"/>
        <w:spacing w:line="360" w:lineRule="auto"/>
        <w:rPr>
          <w:rFonts w:eastAsiaTheme="minorEastAsia"/>
          <w:color w:val="auto"/>
          <w:sz w:val="24"/>
        </w:rPr>
      </w:pPr>
      <w:bookmarkStart w:id="579" w:name="_Hlk179293422"/>
      <w:r>
        <w:rPr>
          <w:rFonts w:eastAsiaTheme="minorEastAsia"/>
          <w:color w:val="auto"/>
          <w:sz w:val="24"/>
        </w:rPr>
        <w:t>供应商</w:t>
      </w:r>
      <w:r>
        <w:rPr>
          <w:color w:val="auto"/>
          <w:sz w:val="24"/>
        </w:rPr>
        <w:t>对政府采购活动事项有疑问的，可依法</w:t>
      </w:r>
      <w:r>
        <w:rPr>
          <w:rFonts w:hint="eastAsia"/>
          <w:color w:val="auto"/>
          <w:sz w:val="24"/>
        </w:rPr>
        <w:t>向采购人或采购代理机构</w:t>
      </w:r>
      <w:r>
        <w:rPr>
          <w:color w:val="auto"/>
          <w:sz w:val="24"/>
        </w:rPr>
        <w:t>提出询问，</w:t>
      </w:r>
      <w:r>
        <w:rPr>
          <w:rFonts w:hint="eastAsia"/>
          <w:color w:val="auto"/>
          <w:sz w:val="24"/>
        </w:rPr>
        <w:t>提出形式见</w:t>
      </w:r>
      <w:r>
        <w:rPr>
          <w:color w:val="auto"/>
          <w:sz w:val="24"/>
        </w:rPr>
        <w:t>《</w:t>
      </w:r>
      <w:r>
        <w:rPr>
          <w:rFonts w:hint="eastAsia"/>
          <w:color w:val="auto"/>
          <w:sz w:val="24"/>
        </w:rPr>
        <w:t>供应商</w:t>
      </w:r>
      <w:r>
        <w:rPr>
          <w:color w:val="auto"/>
          <w:sz w:val="24"/>
        </w:rPr>
        <w:t>须知资料表》。</w:t>
      </w:r>
      <w:bookmarkEnd w:id="579"/>
    </w:p>
    <w:p w14:paraId="6C960E74">
      <w:pPr>
        <w:numPr>
          <w:ilvl w:val="2"/>
          <w:numId w:val="8"/>
        </w:numPr>
        <w:snapToGrid w:val="0"/>
        <w:spacing w:line="360" w:lineRule="auto"/>
        <w:rPr>
          <w:rFonts w:eastAsiaTheme="minorEastAsia"/>
          <w:color w:val="auto"/>
          <w:sz w:val="24"/>
        </w:rPr>
      </w:pPr>
      <w:r>
        <w:rPr>
          <w:rFonts w:eastAsiaTheme="minorEastAsia"/>
          <w:color w:val="auto"/>
          <w:sz w:val="24"/>
        </w:rPr>
        <w:t>采购人或采购代理机构对供应商依法提出的询问，在3个工作日内作出答复，但答复的内容不得涉及商业秘密。</w:t>
      </w:r>
    </w:p>
    <w:p w14:paraId="640A8F15">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质疑</w:t>
      </w:r>
    </w:p>
    <w:p w14:paraId="7DB49E2A">
      <w:pPr>
        <w:numPr>
          <w:ilvl w:val="2"/>
          <w:numId w:val="8"/>
        </w:numPr>
        <w:snapToGrid w:val="0"/>
        <w:spacing w:line="360" w:lineRule="auto"/>
        <w:rPr>
          <w:rFonts w:eastAsiaTheme="minorEastAsia"/>
          <w:color w:val="auto"/>
          <w:sz w:val="24"/>
        </w:rPr>
      </w:pPr>
      <w:r>
        <w:rPr>
          <w:rFonts w:eastAsiaTheme="minorEastAsia"/>
          <w:color w:val="auto"/>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5D3B6F9F">
      <w:pPr>
        <w:numPr>
          <w:ilvl w:val="2"/>
          <w:numId w:val="8"/>
        </w:numPr>
        <w:snapToGrid w:val="0"/>
        <w:spacing w:line="360" w:lineRule="auto"/>
        <w:rPr>
          <w:rFonts w:eastAsiaTheme="minorEastAsia"/>
          <w:color w:val="auto"/>
          <w:sz w:val="24"/>
        </w:rPr>
      </w:pPr>
      <w:r>
        <w:rPr>
          <w:rFonts w:eastAsiaTheme="minorEastAsia"/>
          <w:color w:val="auto"/>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2260E6E2">
      <w:pPr>
        <w:numPr>
          <w:ilvl w:val="2"/>
          <w:numId w:val="8"/>
        </w:numPr>
        <w:snapToGrid w:val="0"/>
        <w:spacing w:line="360" w:lineRule="auto"/>
        <w:rPr>
          <w:rFonts w:eastAsiaTheme="minorEastAsia"/>
          <w:color w:val="auto"/>
          <w:sz w:val="24"/>
        </w:rPr>
      </w:pPr>
      <w:r>
        <w:rPr>
          <w:rFonts w:eastAsiaTheme="minorEastAsia"/>
          <w:color w:val="auto"/>
          <w:sz w:val="24"/>
        </w:rPr>
        <w:t>供应商</w:t>
      </w:r>
      <w:r>
        <w:rPr>
          <w:color w:val="auto"/>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04C6C7A1">
      <w:pPr>
        <w:numPr>
          <w:ilvl w:val="2"/>
          <w:numId w:val="8"/>
        </w:numPr>
        <w:snapToGrid w:val="0"/>
        <w:spacing w:line="360" w:lineRule="auto"/>
        <w:rPr>
          <w:rFonts w:eastAsiaTheme="minorEastAsia"/>
          <w:color w:val="auto"/>
          <w:sz w:val="24"/>
        </w:rPr>
      </w:pPr>
      <w:r>
        <w:rPr>
          <w:rFonts w:eastAsiaTheme="minorEastAsia"/>
          <w:color w:val="auto"/>
          <w:sz w:val="24"/>
        </w:rPr>
        <w:t>供应商应在法定质疑期内一次性提出针对同一采购程序环节的质疑，法定质疑期内针对同一采购程序环节再次提出的质疑，采购人、采购代理机构有权不予答复。</w:t>
      </w:r>
    </w:p>
    <w:p w14:paraId="0AA51D59">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接收询问和质疑的联系部门、联系电话和通讯地址见《供应商须知资料表》。</w:t>
      </w:r>
    </w:p>
    <w:p w14:paraId="057B9717">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代理费</w:t>
      </w:r>
    </w:p>
    <w:p w14:paraId="5F6BF1B9">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收费对象、收费标准及缴纳时间见《供应商须知资料表》。由成交供应商支付的，成交供应商须一次性向采购代理机构缴纳代理费，报价应包含代理费用。</w:t>
      </w:r>
    </w:p>
    <w:p w14:paraId="21134A97">
      <w:pPr>
        <w:tabs>
          <w:tab w:val="left" w:pos="360"/>
          <w:tab w:val="left" w:pos="1080"/>
        </w:tabs>
        <w:snapToGrid w:val="0"/>
        <w:spacing w:line="360" w:lineRule="auto"/>
        <w:ind w:left="360"/>
        <w:rPr>
          <w:rFonts w:eastAsiaTheme="minorEastAsia"/>
          <w:color w:val="auto"/>
          <w:sz w:val="24"/>
        </w:rPr>
      </w:pPr>
    </w:p>
    <w:p w14:paraId="26019BB6">
      <w:pPr>
        <w:spacing w:line="360" w:lineRule="auto"/>
        <w:jc w:val="center"/>
        <w:outlineLvl w:val="0"/>
        <w:rPr>
          <w:rFonts w:eastAsiaTheme="minorEastAsia"/>
          <w:b/>
          <w:color w:val="auto"/>
          <w:sz w:val="36"/>
          <w:szCs w:val="36"/>
        </w:rPr>
      </w:pPr>
      <w:bookmarkStart w:id="580" w:name="_Toc150774759"/>
      <w:bookmarkStart w:id="581" w:name="_Toc150480792"/>
      <w:bookmarkStart w:id="582" w:name="_Toc142311056"/>
      <w:bookmarkStart w:id="583" w:name="_Toc264969244"/>
      <w:bookmarkStart w:id="584" w:name="_Toc353873664"/>
      <w:bookmarkStart w:id="585" w:name="_Toc353825544"/>
      <w:bookmarkStart w:id="586" w:name="_Toc127151554"/>
      <w:bookmarkStart w:id="587" w:name="_Toc265228392"/>
      <w:bookmarkStart w:id="588" w:name="_Toc305158896"/>
      <w:bookmarkStart w:id="589" w:name="_Toc353873934"/>
      <w:bookmarkStart w:id="590" w:name="_Toc226337250"/>
      <w:bookmarkStart w:id="591" w:name="_Toc226965827"/>
      <w:bookmarkStart w:id="592" w:name="_Toc305158822"/>
      <w:r>
        <w:rPr>
          <w:rFonts w:eastAsiaTheme="minorEastAsia"/>
          <w:color w:val="auto"/>
          <w:sz w:val="24"/>
        </w:rPr>
        <w:br w:type="page"/>
      </w:r>
      <w:bookmarkStart w:id="593" w:name="_Toc97371943"/>
      <w:r>
        <w:rPr>
          <w:rFonts w:eastAsiaTheme="minorEastAsia"/>
          <w:b/>
          <w:color w:val="auto"/>
          <w:sz w:val="36"/>
          <w:szCs w:val="36"/>
        </w:rPr>
        <w:t xml:space="preserve">第三章   </w:t>
      </w:r>
      <w:bookmarkEnd w:id="580"/>
      <w:bookmarkEnd w:id="581"/>
      <w:bookmarkEnd w:id="582"/>
      <w:bookmarkEnd w:id="583"/>
      <w:bookmarkEnd w:id="584"/>
      <w:bookmarkEnd w:id="585"/>
      <w:bookmarkEnd w:id="586"/>
      <w:bookmarkEnd w:id="587"/>
      <w:bookmarkEnd w:id="588"/>
      <w:bookmarkEnd w:id="589"/>
      <w:bookmarkEnd w:id="590"/>
      <w:bookmarkEnd w:id="591"/>
      <w:bookmarkEnd w:id="592"/>
      <w:r>
        <w:rPr>
          <w:rFonts w:eastAsiaTheme="minorEastAsia"/>
          <w:b/>
          <w:color w:val="auto"/>
          <w:sz w:val="36"/>
          <w:szCs w:val="36"/>
        </w:rPr>
        <w:t>评审方法和评审标准</w:t>
      </w:r>
      <w:bookmarkEnd w:id="593"/>
      <w:bookmarkStart w:id="594" w:name="_Toc487900382"/>
    </w:p>
    <w:p w14:paraId="36F3BAC2">
      <w:pPr>
        <w:pStyle w:val="3"/>
        <w:spacing w:before="0" w:line="360" w:lineRule="auto"/>
        <w:rPr>
          <w:rFonts w:ascii="Times New Roman" w:hAnsi="Times New Roman" w:eastAsiaTheme="minorEastAsia"/>
          <w:color w:val="auto"/>
          <w:sz w:val="24"/>
          <w:szCs w:val="24"/>
        </w:rPr>
      </w:pPr>
      <w:r>
        <w:rPr>
          <w:rFonts w:ascii="Times New Roman" w:hAnsi="Times New Roman" w:eastAsiaTheme="minorEastAsia"/>
          <w:color w:val="auto"/>
          <w:sz w:val="24"/>
          <w:szCs w:val="24"/>
        </w:rPr>
        <w:t>一、</w:t>
      </w:r>
      <w:r>
        <w:rPr>
          <w:rFonts w:hint="eastAsia" w:ascii="Times New Roman" w:hAnsi="Times New Roman" w:eastAsiaTheme="minorEastAsia"/>
          <w:color w:val="auto"/>
          <w:sz w:val="24"/>
          <w:szCs w:val="24"/>
        </w:rPr>
        <w:t>评审程序和方法</w:t>
      </w:r>
    </w:p>
    <w:p w14:paraId="07B965F4">
      <w:pPr>
        <w:tabs>
          <w:tab w:val="left" w:pos="1080"/>
        </w:tabs>
        <w:snapToGrid w:val="0"/>
        <w:jc w:val="left"/>
        <w:rPr>
          <w:rFonts w:eastAsiaTheme="minorEastAsia"/>
          <w:b/>
          <w:color w:val="auto"/>
          <w:sz w:val="24"/>
        </w:rPr>
      </w:pPr>
      <w:r>
        <w:rPr>
          <w:rFonts w:eastAsiaTheme="minorEastAsia"/>
          <w:b/>
          <w:color w:val="auto"/>
          <w:sz w:val="24"/>
        </w:rPr>
        <w:tab/>
      </w:r>
    </w:p>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594"/>
    <w:p w14:paraId="5D7548F2">
      <w:pPr>
        <w:numPr>
          <w:ilvl w:val="0"/>
          <w:numId w:val="11"/>
        </w:numPr>
        <w:tabs>
          <w:tab w:val="left" w:pos="360"/>
        </w:tabs>
        <w:snapToGrid w:val="0"/>
        <w:spacing w:line="360" w:lineRule="auto"/>
        <w:outlineLvl w:val="1"/>
        <w:rPr>
          <w:rFonts w:eastAsiaTheme="minorEastAsia"/>
          <w:color w:val="auto"/>
          <w:sz w:val="24"/>
        </w:rPr>
      </w:pPr>
      <w:bookmarkStart w:id="595" w:name="_Toc226965731"/>
      <w:bookmarkStart w:id="596" w:name="_Toc265228379"/>
      <w:bookmarkStart w:id="597" w:name="_Toc127151541"/>
      <w:bookmarkStart w:id="598" w:name="_Toc164608810"/>
      <w:bookmarkStart w:id="599" w:name="_Toc164229382"/>
      <w:bookmarkStart w:id="600" w:name="_Toc164229236"/>
      <w:bookmarkStart w:id="601" w:name="_Toc151193783"/>
      <w:bookmarkStart w:id="602" w:name="_Toc127151742"/>
      <w:bookmarkStart w:id="603" w:name="_Toc305158809"/>
      <w:bookmarkStart w:id="604" w:name="_Toc142311043"/>
      <w:bookmarkStart w:id="605" w:name="_Toc164351635"/>
      <w:bookmarkStart w:id="606" w:name="_Toc150774641"/>
      <w:bookmarkStart w:id="607" w:name="_Toc150480779"/>
      <w:bookmarkStart w:id="608" w:name="_Toc151193639"/>
      <w:bookmarkStart w:id="609" w:name="_Toc150509292"/>
      <w:bookmarkStart w:id="610" w:name="_Toc164608655"/>
      <w:bookmarkStart w:id="611" w:name="_Toc226337237"/>
      <w:bookmarkStart w:id="612" w:name="_Toc150774746"/>
      <w:bookmarkStart w:id="613" w:name="_Toc305158883"/>
      <w:bookmarkStart w:id="614" w:name="_Toc151193855"/>
      <w:bookmarkStart w:id="615" w:name="_Toc195842906"/>
      <w:bookmarkStart w:id="616" w:name="_Toc151193929"/>
      <w:bookmarkStart w:id="617" w:name="_Toc127161455"/>
      <w:bookmarkStart w:id="618" w:name="_Toc149720834"/>
      <w:bookmarkStart w:id="619" w:name="_Toc226309785"/>
      <w:bookmarkStart w:id="620" w:name="_Toc151190168"/>
      <w:bookmarkStart w:id="621" w:name="_Toc264969231"/>
      <w:bookmarkStart w:id="622" w:name="_Toc226965814"/>
      <w:bookmarkStart w:id="623" w:name="_Toc151193711"/>
      <w:bookmarkStart w:id="624" w:name="_Toc353873941"/>
      <w:bookmarkStart w:id="625" w:name="_Toc353825551"/>
      <w:bookmarkStart w:id="626" w:name="_Toc305158823"/>
      <w:bookmarkStart w:id="627" w:name="_Toc142311057"/>
      <w:bookmarkStart w:id="628" w:name="_Toc226965828"/>
      <w:bookmarkStart w:id="629" w:name="_Toc264969245"/>
      <w:bookmarkStart w:id="630" w:name="_Toc150774760"/>
      <w:bookmarkStart w:id="631" w:name="_Toc127151555"/>
      <w:bookmarkStart w:id="632" w:name="_Toc150480793"/>
      <w:bookmarkStart w:id="633" w:name="_Toc353873935"/>
      <w:bookmarkStart w:id="634" w:name="_Toc353873665"/>
      <w:bookmarkStart w:id="635" w:name="_Toc265228393"/>
      <w:bookmarkStart w:id="636" w:name="_Toc305158897"/>
      <w:bookmarkStart w:id="637" w:name="_Toc226337251"/>
      <w:bookmarkStart w:id="638" w:name="_Toc353825545"/>
      <w:bookmarkStart w:id="639" w:name="_Toc195842920"/>
      <w:r>
        <w:rPr>
          <w:rFonts w:eastAsiaTheme="minorEastAsia"/>
          <w:color w:val="auto"/>
          <w:sz w:val="24"/>
        </w:rPr>
        <w:t>响应文件的</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Fonts w:eastAsiaTheme="minorEastAsia"/>
          <w:color w:val="auto"/>
          <w:sz w:val="24"/>
        </w:rPr>
        <w:t>资格审查和符合性审查</w:t>
      </w:r>
    </w:p>
    <w:p w14:paraId="777B7CE7">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color w:val="auto"/>
          <w:sz w:val="24"/>
        </w:rPr>
        <w:t>无效响应</w:t>
      </w:r>
      <w:r>
        <w:rPr>
          <w:rFonts w:hint="eastAsia" w:eastAsiaTheme="minorEastAsia"/>
          <w:color w:val="auto"/>
          <w:sz w:val="24"/>
        </w:rPr>
        <w:t>处理</w:t>
      </w:r>
      <w:r>
        <w:rPr>
          <w:rFonts w:eastAsiaTheme="minorEastAsia"/>
          <w:color w:val="auto"/>
          <w:sz w:val="24"/>
        </w:rPr>
        <w:t>，磋商小组应当告知提交响应文件的供应商。</w:t>
      </w:r>
    </w:p>
    <w:p w14:paraId="050814F3">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《资格审查要求》中对格式有要求的，除竞争性磋商文件另有规定外，均为“实质性格式”文件。</w:t>
      </w:r>
    </w:p>
    <w:p w14:paraId="183EF632">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《资格审查要求》见下表：</w:t>
      </w:r>
    </w:p>
    <w:p w14:paraId="4237C88A">
      <w:pPr>
        <w:tabs>
          <w:tab w:val="left" w:pos="900"/>
          <w:tab w:val="left" w:pos="1080"/>
        </w:tabs>
        <w:snapToGrid w:val="0"/>
        <w:spacing w:line="360" w:lineRule="auto"/>
        <w:ind w:left="1077" w:firstLine="2650" w:firstLineChars="1100"/>
        <w:rPr>
          <w:rFonts w:eastAsiaTheme="minorEastAsia"/>
          <w:b/>
          <w:color w:val="auto"/>
          <w:sz w:val="24"/>
        </w:rPr>
      </w:pPr>
      <w:r>
        <w:rPr>
          <w:rFonts w:eastAsiaTheme="minorEastAsia"/>
          <w:b/>
          <w:color w:val="auto"/>
          <w:sz w:val="24"/>
        </w:rPr>
        <w:t>资格审查要求</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741"/>
        <w:gridCol w:w="4792"/>
        <w:gridCol w:w="1910"/>
      </w:tblGrid>
      <w:tr w14:paraId="32161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5989C7E2">
            <w:pPr>
              <w:tabs>
                <w:tab w:val="left" w:pos="1080"/>
              </w:tabs>
              <w:snapToGrid w:val="0"/>
              <w:jc w:val="center"/>
              <w:rPr>
                <w:rFonts w:eastAsiaTheme="minorEastAsia"/>
                <w:b/>
                <w:color w:val="auto"/>
                <w:sz w:val="24"/>
              </w:rPr>
            </w:pPr>
            <w:bookmarkStart w:id="640" w:name="_Hlt487972895"/>
            <w:bookmarkEnd w:id="640"/>
            <w:r>
              <w:rPr>
                <w:rFonts w:eastAsiaTheme="minorEastAsia"/>
                <w:b/>
                <w:color w:val="auto"/>
                <w:sz w:val="24"/>
              </w:rPr>
              <w:t>序号</w:t>
            </w:r>
          </w:p>
        </w:tc>
        <w:tc>
          <w:tcPr>
            <w:tcW w:w="938" w:type="pct"/>
            <w:vAlign w:val="center"/>
          </w:tcPr>
          <w:p w14:paraId="420DDC57">
            <w:pPr>
              <w:tabs>
                <w:tab w:val="left" w:pos="1080"/>
              </w:tabs>
              <w:snapToGrid w:val="0"/>
              <w:jc w:val="center"/>
              <w:rPr>
                <w:rFonts w:eastAsiaTheme="minorEastAsia"/>
                <w:b/>
                <w:color w:val="auto"/>
                <w:sz w:val="24"/>
              </w:rPr>
            </w:pPr>
            <w:r>
              <w:rPr>
                <w:rFonts w:eastAsiaTheme="minorEastAsia"/>
                <w:b/>
                <w:color w:val="auto"/>
                <w:sz w:val="24"/>
              </w:rPr>
              <w:t>检查因素</w:t>
            </w:r>
          </w:p>
        </w:tc>
        <w:tc>
          <w:tcPr>
            <w:tcW w:w="2579" w:type="pct"/>
            <w:vAlign w:val="center"/>
          </w:tcPr>
          <w:p w14:paraId="7014E68F">
            <w:pPr>
              <w:tabs>
                <w:tab w:val="left" w:pos="1080"/>
              </w:tabs>
              <w:snapToGrid w:val="0"/>
              <w:jc w:val="center"/>
              <w:rPr>
                <w:rFonts w:eastAsiaTheme="minorEastAsia"/>
                <w:b/>
                <w:color w:val="auto"/>
                <w:sz w:val="24"/>
              </w:rPr>
            </w:pPr>
            <w:r>
              <w:rPr>
                <w:rFonts w:eastAsiaTheme="minorEastAsia"/>
                <w:b/>
                <w:color w:val="auto"/>
                <w:sz w:val="24"/>
              </w:rPr>
              <w:t>检查内容</w:t>
            </w:r>
          </w:p>
        </w:tc>
        <w:tc>
          <w:tcPr>
            <w:tcW w:w="1028" w:type="pct"/>
            <w:vAlign w:val="center"/>
          </w:tcPr>
          <w:p w14:paraId="777533ED">
            <w:pPr>
              <w:tabs>
                <w:tab w:val="left" w:pos="1080"/>
              </w:tabs>
              <w:snapToGrid w:val="0"/>
              <w:jc w:val="center"/>
              <w:rPr>
                <w:rFonts w:eastAsiaTheme="minorEastAsia"/>
                <w:b/>
                <w:color w:val="auto"/>
                <w:sz w:val="24"/>
              </w:rPr>
            </w:pPr>
            <w:r>
              <w:rPr>
                <w:rFonts w:eastAsiaTheme="minorEastAsia"/>
                <w:b/>
                <w:color w:val="auto"/>
                <w:sz w:val="24"/>
              </w:rPr>
              <w:t>格式要求</w:t>
            </w:r>
          </w:p>
        </w:tc>
      </w:tr>
      <w:tr w14:paraId="516EAB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BC85F83">
            <w:pPr>
              <w:tabs>
                <w:tab w:val="left" w:pos="1080"/>
              </w:tabs>
              <w:snapToGrid w:val="0"/>
              <w:jc w:val="center"/>
              <w:rPr>
                <w:rFonts w:eastAsiaTheme="minorEastAsia"/>
                <w:color w:val="auto"/>
                <w:sz w:val="24"/>
              </w:rPr>
            </w:pPr>
            <w:r>
              <w:rPr>
                <w:rFonts w:eastAsiaTheme="minorEastAsia"/>
                <w:color w:val="auto"/>
                <w:sz w:val="24"/>
              </w:rPr>
              <w:t>1</w:t>
            </w:r>
          </w:p>
        </w:tc>
        <w:tc>
          <w:tcPr>
            <w:tcW w:w="938" w:type="pct"/>
            <w:vAlign w:val="center"/>
          </w:tcPr>
          <w:p w14:paraId="2700F6E3">
            <w:pPr>
              <w:tabs>
                <w:tab w:val="left" w:pos="1080"/>
              </w:tabs>
              <w:snapToGrid w:val="0"/>
              <w:jc w:val="left"/>
              <w:rPr>
                <w:rFonts w:eastAsiaTheme="minorEastAsia"/>
                <w:color w:val="auto"/>
                <w:sz w:val="24"/>
              </w:rPr>
            </w:pPr>
            <w:r>
              <w:rPr>
                <w:rFonts w:eastAsiaTheme="minorEastAsia"/>
                <w:color w:val="auto"/>
                <w:sz w:val="24"/>
              </w:rPr>
              <w:t>满足《中华人民共和国政府采购法》第二十二条规定</w:t>
            </w:r>
          </w:p>
        </w:tc>
        <w:tc>
          <w:tcPr>
            <w:tcW w:w="2579" w:type="pct"/>
            <w:vAlign w:val="center"/>
          </w:tcPr>
          <w:p w14:paraId="7F562E94">
            <w:pPr>
              <w:tabs>
                <w:tab w:val="left" w:pos="1080"/>
              </w:tabs>
              <w:snapToGrid w:val="0"/>
              <w:jc w:val="left"/>
              <w:rPr>
                <w:rFonts w:eastAsiaTheme="minorEastAsia"/>
                <w:color w:val="auto"/>
                <w:sz w:val="24"/>
              </w:rPr>
            </w:pPr>
            <w:r>
              <w:rPr>
                <w:rFonts w:eastAsiaTheme="minorEastAsia"/>
                <w:color w:val="auto"/>
                <w:sz w:val="24"/>
              </w:rPr>
              <w:t>具体规定见第一章《采购邀请》</w:t>
            </w:r>
          </w:p>
        </w:tc>
        <w:tc>
          <w:tcPr>
            <w:tcW w:w="1028" w:type="pct"/>
            <w:vAlign w:val="center"/>
          </w:tcPr>
          <w:p w14:paraId="650DDC83">
            <w:pPr>
              <w:tabs>
                <w:tab w:val="left" w:pos="1080"/>
              </w:tabs>
              <w:snapToGrid w:val="0"/>
              <w:jc w:val="left"/>
              <w:rPr>
                <w:rFonts w:eastAsiaTheme="minorEastAsia"/>
                <w:color w:val="auto"/>
                <w:sz w:val="24"/>
              </w:rPr>
            </w:pPr>
          </w:p>
        </w:tc>
      </w:tr>
      <w:tr w14:paraId="33FCF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A512950">
            <w:pPr>
              <w:tabs>
                <w:tab w:val="left" w:pos="1080"/>
              </w:tabs>
              <w:snapToGrid w:val="0"/>
              <w:jc w:val="center"/>
              <w:rPr>
                <w:rFonts w:eastAsiaTheme="minorEastAsia"/>
                <w:color w:val="auto"/>
                <w:sz w:val="24"/>
              </w:rPr>
            </w:pPr>
            <w:r>
              <w:rPr>
                <w:rFonts w:eastAsiaTheme="minorEastAsia"/>
                <w:color w:val="auto"/>
                <w:sz w:val="24"/>
              </w:rPr>
              <w:t>1-1</w:t>
            </w:r>
          </w:p>
        </w:tc>
        <w:tc>
          <w:tcPr>
            <w:tcW w:w="938" w:type="pct"/>
            <w:vAlign w:val="center"/>
          </w:tcPr>
          <w:p w14:paraId="33922CC9">
            <w:pPr>
              <w:tabs>
                <w:tab w:val="left" w:pos="1080"/>
              </w:tabs>
              <w:snapToGrid w:val="0"/>
              <w:jc w:val="left"/>
              <w:rPr>
                <w:rFonts w:eastAsiaTheme="minorEastAsia"/>
                <w:color w:val="auto"/>
                <w:sz w:val="24"/>
              </w:rPr>
            </w:pPr>
            <w:r>
              <w:rPr>
                <w:rFonts w:eastAsiaTheme="minorEastAsia"/>
                <w:color w:val="auto"/>
                <w:sz w:val="24"/>
              </w:rPr>
              <w:t>营业执照等证明文件</w:t>
            </w:r>
          </w:p>
        </w:tc>
        <w:tc>
          <w:tcPr>
            <w:tcW w:w="2579" w:type="pct"/>
            <w:vAlign w:val="center"/>
          </w:tcPr>
          <w:p w14:paraId="202C4B3D">
            <w:pPr>
              <w:tabs>
                <w:tab w:val="left" w:pos="1080"/>
              </w:tabs>
              <w:snapToGrid w:val="0"/>
              <w:jc w:val="left"/>
              <w:rPr>
                <w:rFonts w:eastAsiaTheme="minorEastAsia"/>
                <w:color w:val="auto"/>
                <w:sz w:val="24"/>
              </w:rPr>
            </w:pPr>
            <w:r>
              <w:rPr>
                <w:rFonts w:eastAsiaTheme="minorEastAsia"/>
                <w:color w:val="auto"/>
                <w:sz w:val="24"/>
              </w:rPr>
              <w:t>供应商为企业（包括合伙企业）的，应提供有效的“营业执照”；</w:t>
            </w:r>
          </w:p>
          <w:p w14:paraId="6B4B5EC1">
            <w:pPr>
              <w:tabs>
                <w:tab w:val="left" w:pos="1080"/>
              </w:tabs>
              <w:snapToGrid w:val="0"/>
              <w:jc w:val="left"/>
              <w:rPr>
                <w:rFonts w:eastAsiaTheme="minorEastAsia"/>
                <w:color w:val="auto"/>
                <w:sz w:val="24"/>
              </w:rPr>
            </w:pPr>
            <w:r>
              <w:rPr>
                <w:rFonts w:eastAsiaTheme="minorEastAsia"/>
                <w:color w:val="auto"/>
                <w:sz w:val="24"/>
              </w:rPr>
              <w:t>供应商为事业单位的，应提供有效的“事业单位法人证书”；</w:t>
            </w:r>
          </w:p>
          <w:p w14:paraId="44290F27">
            <w:pPr>
              <w:tabs>
                <w:tab w:val="left" w:pos="1080"/>
              </w:tabs>
              <w:snapToGrid w:val="0"/>
              <w:jc w:val="left"/>
              <w:rPr>
                <w:rFonts w:eastAsiaTheme="minorEastAsia"/>
                <w:color w:val="auto"/>
                <w:sz w:val="24"/>
              </w:rPr>
            </w:pPr>
            <w:r>
              <w:rPr>
                <w:rFonts w:eastAsiaTheme="minorEastAsia"/>
                <w:color w:val="auto"/>
                <w:sz w:val="24"/>
              </w:rPr>
              <w:t>供应商</w:t>
            </w:r>
            <w:r>
              <w:rPr>
                <w:color w:val="auto"/>
                <w:sz w:val="24"/>
              </w:rPr>
              <w:t>是非企业机构的，应提供有效的“执业许可证”、“登记证书”等证明文件</w:t>
            </w:r>
            <w:r>
              <w:rPr>
                <w:rFonts w:eastAsiaTheme="minorEastAsia"/>
                <w:color w:val="auto"/>
                <w:sz w:val="24"/>
              </w:rPr>
              <w:t>；</w:t>
            </w:r>
          </w:p>
          <w:p w14:paraId="18498CD9">
            <w:pPr>
              <w:tabs>
                <w:tab w:val="left" w:pos="1080"/>
              </w:tabs>
              <w:snapToGrid w:val="0"/>
              <w:jc w:val="left"/>
              <w:rPr>
                <w:rFonts w:eastAsiaTheme="minorEastAsia"/>
                <w:color w:val="auto"/>
                <w:sz w:val="24"/>
              </w:rPr>
            </w:pPr>
            <w:r>
              <w:rPr>
                <w:rFonts w:eastAsiaTheme="minorEastAsia"/>
                <w:color w:val="auto"/>
                <w:sz w:val="24"/>
              </w:rPr>
              <w:t>供应商是个体工商户的，应提供有效的“个体工商户营业执照”；</w:t>
            </w:r>
          </w:p>
          <w:p w14:paraId="03771DFF">
            <w:pPr>
              <w:tabs>
                <w:tab w:val="left" w:pos="1080"/>
              </w:tabs>
              <w:snapToGrid w:val="0"/>
              <w:jc w:val="left"/>
              <w:rPr>
                <w:rFonts w:eastAsiaTheme="minorEastAsia"/>
                <w:color w:val="auto"/>
                <w:sz w:val="24"/>
              </w:rPr>
            </w:pPr>
            <w:r>
              <w:rPr>
                <w:rFonts w:eastAsiaTheme="minorEastAsia"/>
                <w:color w:val="auto"/>
                <w:sz w:val="24"/>
              </w:rPr>
              <w:t>供应商是自然人的，应提供有效的自然人身份证明。</w:t>
            </w:r>
          </w:p>
          <w:p w14:paraId="77EC0CAA">
            <w:pPr>
              <w:tabs>
                <w:tab w:val="left" w:pos="1080"/>
              </w:tabs>
              <w:snapToGrid w:val="0"/>
              <w:jc w:val="left"/>
              <w:rPr>
                <w:rFonts w:eastAsiaTheme="minorEastAsia"/>
                <w:color w:val="auto"/>
                <w:sz w:val="24"/>
              </w:rPr>
            </w:pPr>
            <w:r>
              <w:rPr>
                <w:color w:val="auto"/>
                <w:sz w:val="24"/>
              </w:rPr>
              <w:t>分支机构参加响应的，应提供该分支机构或其所属法人</w:t>
            </w:r>
            <w:r>
              <w:rPr>
                <w:rFonts w:hint="eastAsia"/>
                <w:color w:val="auto"/>
                <w:sz w:val="24"/>
              </w:rPr>
              <w:t>/</w:t>
            </w:r>
            <w:r>
              <w:rPr>
                <w:color w:val="auto"/>
                <w:sz w:val="24"/>
              </w:rPr>
              <w:t>其他组织的相应证明文件；同时还应提供其所属法人/其他组织出具的授权其参与本项目的授权书（格式自拟，须加盖其所属法人/其他组织的公章）；对于</w:t>
            </w:r>
            <w:r>
              <w:rPr>
                <w:iCs/>
                <w:color w:val="auto"/>
                <w:sz w:val="24"/>
              </w:rPr>
              <w:t>银行、保险、石油石化、电力、电信等行业的分支机构，可以提供上述</w:t>
            </w:r>
            <w:r>
              <w:rPr>
                <w:color w:val="auto"/>
                <w:sz w:val="24"/>
              </w:rPr>
              <w:t>授权，也可以提供其所属法人/其他组织的有关文件或制度等能够证明授权其独立开展业务的证明材料。</w:t>
            </w:r>
          </w:p>
        </w:tc>
        <w:tc>
          <w:tcPr>
            <w:tcW w:w="1028" w:type="pct"/>
            <w:vAlign w:val="center"/>
          </w:tcPr>
          <w:p w14:paraId="4D13F126">
            <w:pPr>
              <w:tabs>
                <w:tab w:val="left" w:pos="1080"/>
              </w:tabs>
              <w:snapToGrid w:val="0"/>
              <w:jc w:val="left"/>
              <w:rPr>
                <w:rFonts w:eastAsiaTheme="minorEastAsia"/>
                <w:color w:val="auto"/>
                <w:sz w:val="24"/>
              </w:rPr>
            </w:pPr>
            <w:r>
              <w:rPr>
                <w:rFonts w:eastAsiaTheme="minorEastAsia"/>
                <w:color w:val="auto"/>
                <w:sz w:val="24"/>
              </w:rPr>
              <w:t>提供证明文件的电子件或电子证照</w:t>
            </w:r>
          </w:p>
        </w:tc>
      </w:tr>
      <w:tr w14:paraId="30B79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B0DE9AB">
            <w:pPr>
              <w:tabs>
                <w:tab w:val="left" w:pos="1080"/>
              </w:tabs>
              <w:snapToGrid w:val="0"/>
              <w:jc w:val="center"/>
              <w:rPr>
                <w:rFonts w:eastAsiaTheme="minorEastAsia"/>
                <w:color w:val="auto"/>
                <w:sz w:val="24"/>
              </w:rPr>
            </w:pPr>
            <w:r>
              <w:rPr>
                <w:rFonts w:eastAsiaTheme="minorEastAsia"/>
                <w:color w:val="auto"/>
                <w:sz w:val="24"/>
              </w:rPr>
              <w:t>1-2</w:t>
            </w:r>
          </w:p>
        </w:tc>
        <w:tc>
          <w:tcPr>
            <w:tcW w:w="938" w:type="pct"/>
            <w:vAlign w:val="center"/>
          </w:tcPr>
          <w:p w14:paraId="5A25F5A4">
            <w:pPr>
              <w:tabs>
                <w:tab w:val="left" w:pos="1080"/>
              </w:tabs>
              <w:snapToGrid w:val="0"/>
              <w:jc w:val="left"/>
              <w:rPr>
                <w:rFonts w:eastAsiaTheme="minorEastAsia"/>
                <w:color w:val="auto"/>
                <w:sz w:val="24"/>
              </w:rPr>
            </w:pPr>
            <w:r>
              <w:rPr>
                <w:rFonts w:eastAsiaTheme="minorEastAsia"/>
                <w:color w:val="auto"/>
                <w:sz w:val="24"/>
              </w:rPr>
              <w:t>供应商资格声明书</w:t>
            </w:r>
          </w:p>
        </w:tc>
        <w:tc>
          <w:tcPr>
            <w:tcW w:w="2579" w:type="pct"/>
            <w:vAlign w:val="center"/>
          </w:tcPr>
          <w:p w14:paraId="13DB1B16">
            <w:pPr>
              <w:tabs>
                <w:tab w:val="left" w:pos="1080"/>
              </w:tabs>
              <w:snapToGrid w:val="0"/>
              <w:jc w:val="left"/>
              <w:rPr>
                <w:rFonts w:eastAsiaTheme="minorEastAsia"/>
                <w:color w:val="auto"/>
                <w:sz w:val="24"/>
              </w:rPr>
            </w:pPr>
            <w:r>
              <w:rPr>
                <w:rFonts w:eastAsiaTheme="minorEastAsia"/>
                <w:color w:val="auto"/>
                <w:sz w:val="24"/>
              </w:rPr>
              <w:t>提供了符合竞争性磋商文件要求的《供应商资格声明书》。</w:t>
            </w:r>
          </w:p>
        </w:tc>
        <w:tc>
          <w:tcPr>
            <w:tcW w:w="1028" w:type="pct"/>
            <w:vAlign w:val="center"/>
          </w:tcPr>
          <w:p w14:paraId="60077EB1">
            <w:pPr>
              <w:tabs>
                <w:tab w:val="left" w:pos="1080"/>
              </w:tabs>
              <w:snapToGrid w:val="0"/>
              <w:jc w:val="left"/>
              <w:rPr>
                <w:rFonts w:eastAsiaTheme="minorEastAsia"/>
                <w:color w:val="auto"/>
                <w:sz w:val="24"/>
              </w:rPr>
            </w:pPr>
            <w:r>
              <w:rPr>
                <w:rFonts w:eastAsiaTheme="minorEastAsia"/>
                <w:color w:val="auto"/>
                <w:sz w:val="24"/>
              </w:rPr>
              <w:t>格式见《响应文件格式》</w:t>
            </w:r>
          </w:p>
        </w:tc>
      </w:tr>
      <w:tr w14:paraId="7D8F6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1A61D84">
            <w:pPr>
              <w:tabs>
                <w:tab w:val="left" w:pos="1080"/>
              </w:tabs>
              <w:snapToGrid w:val="0"/>
              <w:jc w:val="center"/>
              <w:rPr>
                <w:rFonts w:eastAsiaTheme="minorEastAsia"/>
                <w:color w:val="auto"/>
                <w:sz w:val="24"/>
              </w:rPr>
            </w:pPr>
            <w:r>
              <w:rPr>
                <w:rFonts w:eastAsiaTheme="minorEastAsia"/>
                <w:color w:val="auto"/>
                <w:sz w:val="24"/>
              </w:rPr>
              <w:t>1-3</w:t>
            </w:r>
          </w:p>
        </w:tc>
        <w:tc>
          <w:tcPr>
            <w:tcW w:w="938" w:type="pct"/>
            <w:vAlign w:val="center"/>
          </w:tcPr>
          <w:p w14:paraId="2D1C7D61">
            <w:pPr>
              <w:tabs>
                <w:tab w:val="left" w:pos="1080"/>
              </w:tabs>
              <w:snapToGrid w:val="0"/>
              <w:rPr>
                <w:rFonts w:eastAsiaTheme="minorEastAsia"/>
                <w:color w:val="auto"/>
                <w:sz w:val="24"/>
              </w:rPr>
            </w:pPr>
            <w:r>
              <w:rPr>
                <w:rFonts w:eastAsiaTheme="minorEastAsia"/>
                <w:color w:val="auto"/>
                <w:sz w:val="24"/>
              </w:rPr>
              <w:t>供应商信用记录</w:t>
            </w:r>
          </w:p>
        </w:tc>
        <w:tc>
          <w:tcPr>
            <w:tcW w:w="2579" w:type="pct"/>
            <w:vAlign w:val="center"/>
          </w:tcPr>
          <w:p w14:paraId="0BE0E6A5">
            <w:pPr>
              <w:tabs>
                <w:tab w:val="left" w:pos="1080"/>
              </w:tabs>
              <w:snapToGrid w:val="0"/>
              <w:rPr>
                <w:rFonts w:eastAsiaTheme="minorEastAsia"/>
                <w:color w:val="auto"/>
                <w:sz w:val="24"/>
              </w:rPr>
            </w:pPr>
            <w:r>
              <w:rPr>
                <w:rFonts w:eastAsiaTheme="minorEastAsia"/>
                <w:color w:val="auto"/>
                <w:sz w:val="24"/>
              </w:rPr>
              <w:t>查询渠道：信用中国网站和中国政府采购网（</w:t>
            </w:r>
            <w:r>
              <w:rPr>
                <w:rFonts w:eastAsiaTheme="minorEastAsia"/>
                <w:color w:val="auto"/>
              </w:rPr>
              <w:t>www.creditchina.gov.cn</w:t>
            </w:r>
            <w:r>
              <w:rPr>
                <w:rFonts w:eastAsiaTheme="minorEastAsia"/>
                <w:color w:val="auto"/>
                <w:sz w:val="24"/>
              </w:rPr>
              <w:t>、</w:t>
            </w:r>
            <w:r>
              <w:rPr>
                <w:rFonts w:eastAsiaTheme="minorEastAsia"/>
                <w:color w:val="auto"/>
              </w:rPr>
              <w:t>www.ccgp.gov.cn</w:t>
            </w:r>
            <w:r>
              <w:rPr>
                <w:rFonts w:eastAsiaTheme="minorEastAsia"/>
                <w:color w:val="auto"/>
                <w:sz w:val="24"/>
              </w:rPr>
              <w:t>）；</w:t>
            </w:r>
          </w:p>
          <w:p w14:paraId="25C21F74">
            <w:pPr>
              <w:tabs>
                <w:tab w:val="left" w:pos="900"/>
                <w:tab w:val="left" w:pos="1980"/>
              </w:tabs>
              <w:snapToGrid w:val="0"/>
              <w:rPr>
                <w:rFonts w:eastAsiaTheme="minorEastAsia"/>
                <w:color w:val="auto"/>
                <w:sz w:val="24"/>
              </w:rPr>
            </w:pPr>
            <w:r>
              <w:rPr>
                <w:rFonts w:eastAsiaTheme="minorEastAsia"/>
                <w:color w:val="auto"/>
                <w:sz w:val="24"/>
              </w:rPr>
              <w:t>截止时点：</w:t>
            </w:r>
            <w:r>
              <w:rPr>
                <w:rFonts w:eastAsiaTheme="minorEastAsia"/>
                <w:color w:val="auto"/>
                <w:kern w:val="0"/>
                <w:sz w:val="24"/>
                <w:szCs w:val="20"/>
              </w:rPr>
              <w:t>首次响应文件提交截止时间以后</w:t>
            </w:r>
            <w:r>
              <w:rPr>
                <w:rFonts w:eastAsiaTheme="minorEastAsia"/>
                <w:color w:val="auto"/>
                <w:sz w:val="24"/>
              </w:rPr>
              <w:t>、资格审查阶段采购人或采购代理机构的实际查询时间；</w:t>
            </w:r>
          </w:p>
          <w:p w14:paraId="21C72ABB">
            <w:pPr>
              <w:tabs>
                <w:tab w:val="left" w:pos="900"/>
                <w:tab w:val="left" w:pos="1980"/>
              </w:tabs>
              <w:snapToGrid w:val="0"/>
              <w:rPr>
                <w:rFonts w:eastAsiaTheme="minorEastAsia"/>
                <w:color w:val="auto"/>
                <w:sz w:val="24"/>
              </w:rPr>
            </w:pPr>
            <w:r>
              <w:rPr>
                <w:rFonts w:eastAsiaTheme="minorEastAsia"/>
                <w:color w:val="auto"/>
                <w:sz w:val="24"/>
              </w:rPr>
              <w:t>信用信息查询记录和证据留存具体方式：查询结果网页打印页作为查询记录和证据，与其他竞争性磋商文件一并保存；</w:t>
            </w:r>
          </w:p>
          <w:p w14:paraId="3E42F1AA">
            <w:pPr>
              <w:tabs>
                <w:tab w:val="left" w:pos="1080"/>
              </w:tabs>
              <w:snapToGrid w:val="0"/>
              <w:rPr>
                <w:rFonts w:eastAsiaTheme="minorEastAsia"/>
                <w:color w:val="auto"/>
                <w:sz w:val="24"/>
              </w:rPr>
            </w:pPr>
            <w:r>
              <w:rPr>
                <w:rFonts w:eastAsiaTheme="minorEastAsia"/>
                <w:color w:val="auto"/>
                <w:sz w:val="24"/>
              </w:rPr>
              <w:t>信用信息的使用原则：经认定的被列入失信被执行人、重大税收违法案件当事人名单、政府采购严重违法失信行为记录名单的供应商，其</w:t>
            </w:r>
            <w:r>
              <w:rPr>
                <w:rFonts w:eastAsiaTheme="minorEastAsia"/>
                <w:b/>
                <w:color w:val="auto"/>
                <w:sz w:val="24"/>
              </w:rPr>
              <w:t>响应无效</w:t>
            </w:r>
            <w:r>
              <w:rPr>
                <w:rFonts w:eastAsiaTheme="minorEastAsia"/>
                <w:color w:val="auto"/>
                <w:sz w:val="24"/>
              </w:rPr>
              <w:t>。联合体形式磋商的，联合体成员存在不良信用记录，视同联合体存在不良信用记录。</w:t>
            </w:r>
          </w:p>
        </w:tc>
        <w:tc>
          <w:tcPr>
            <w:tcW w:w="1028" w:type="pct"/>
            <w:vAlign w:val="center"/>
          </w:tcPr>
          <w:p w14:paraId="02B5491B">
            <w:pPr>
              <w:tabs>
                <w:tab w:val="left" w:pos="1080"/>
              </w:tabs>
              <w:snapToGrid w:val="0"/>
              <w:rPr>
                <w:rFonts w:eastAsiaTheme="minorEastAsia"/>
                <w:color w:val="auto"/>
                <w:sz w:val="24"/>
              </w:rPr>
            </w:pPr>
            <w:r>
              <w:rPr>
                <w:rFonts w:eastAsiaTheme="minorEastAsia"/>
                <w:color w:val="auto"/>
                <w:sz w:val="24"/>
              </w:rPr>
              <w:t>无须供应商提供，由采购人或采购代理机构查询。</w:t>
            </w:r>
          </w:p>
        </w:tc>
      </w:tr>
      <w:tr w14:paraId="01BA9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D680548">
            <w:pPr>
              <w:tabs>
                <w:tab w:val="left" w:pos="1080"/>
              </w:tabs>
              <w:snapToGrid w:val="0"/>
              <w:jc w:val="center"/>
              <w:rPr>
                <w:rFonts w:eastAsiaTheme="minorEastAsia"/>
                <w:color w:val="auto"/>
                <w:sz w:val="24"/>
              </w:rPr>
            </w:pPr>
            <w:r>
              <w:rPr>
                <w:color w:val="auto"/>
                <w:sz w:val="24"/>
              </w:rPr>
              <w:t>1-4</w:t>
            </w:r>
          </w:p>
        </w:tc>
        <w:tc>
          <w:tcPr>
            <w:tcW w:w="938" w:type="pct"/>
            <w:vAlign w:val="center"/>
          </w:tcPr>
          <w:p w14:paraId="41680FF0">
            <w:pPr>
              <w:tabs>
                <w:tab w:val="left" w:pos="1080"/>
              </w:tabs>
              <w:snapToGrid w:val="0"/>
              <w:rPr>
                <w:rFonts w:eastAsiaTheme="minorEastAsia"/>
                <w:color w:val="auto"/>
                <w:sz w:val="24"/>
              </w:rPr>
            </w:pPr>
            <w:r>
              <w:rPr>
                <w:color w:val="auto"/>
                <w:sz w:val="24"/>
              </w:rPr>
              <w:t>法律、行政法规规定的其他条件</w:t>
            </w:r>
          </w:p>
        </w:tc>
        <w:tc>
          <w:tcPr>
            <w:tcW w:w="2579" w:type="pct"/>
            <w:vAlign w:val="center"/>
          </w:tcPr>
          <w:p w14:paraId="398E0E37">
            <w:pPr>
              <w:tabs>
                <w:tab w:val="left" w:pos="1080"/>
              </w:tabs>
              <w:snapToGrid w:val="0"/>
              <w:rPr>
                <w:rFonts w:eastAsiaTheme="minorEastAsia"/>
                <w:color w:val="auto"/>
                <w:sz w:val="24"/>
              </w:rPr>
            </w:pPr>
            <w:r>
              <w:rPr>
                <w:color w:val="auto"/>
                <w:sz w:val="24"/>
              </w:rPr>
              <w:t>法律、行政法规规定的其他条件</w:t>
            </w:r>
          </w:p>
        </w:tc>
        <w:tc>
          <w:tcPr>
            <w:tcW w:w="1028" w:type="pct"/>
            <w:vAlign w:val="center"/>
          </w:tcPr>
          <w:p w14:paraId="1B4F4ED3">
            <w:pPr>
              <w:tabs>
                <w:tab w:val="left" w:pos="1080"/>
              </w:tabs>
              <w:snapToGrid w:val="0"/>
              <w:jc w:val="center"/>
              <w:rPr>
                <w:rFonts w:eastAsiaTheme="minorEastAsia"/>
                <w:color w:val="auto"/>
                <w:sz w:val="24"/>
              </w:rPr>
            </w:pPr>
            <w:r>
              <w:rPr>
                <w:color w:val="auto"/>
                <w:sz w:val="24"/>
              </w:rPr>
              <w:t>/</w:t>
            </w:r>
          </w:p>
        </w:tc>
      </w:tr>
      <w:tr w14:paraId="1C6A1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59E4C2C">
            <w:pPr>
              <w:tabs>
                <w:tab w:val="left" w:pos="1080"/>
              </w:tabs>
              <w:snapToGrid w:val="0"/>
              <w:jc w:val="center"/>
              <w:rPr>
                <w:rFonts w:eastAsiaTheme="minorEastAsia"/>
                <w:color w:val="auto"/>
                <w:sz w:val="24"/>
              </w:rPr>
            </w:pPr>
            <w:r>
              <w:rPr>
                <w:rFonts w:eastAsiaTheme="minorEastAsia"/>
                <w:color w:val="auto"/>
                <w:sz w:val="24"/>
              </w:rPr>
              <w:t>2</w:t>
            </w:r>
          </w:p>
        </w:tc>
        <w:tc>
          <w:tcPr>
            <w:tcW w:w="938" w:type="pct"/>
            <w:vAlign w:val="center"/>
          </w:tcPr>
          <w:p w14:paraId="7707C2DB">
            <w:pPr>
              <w:tabs>
                <w:tab w:val="left" w:pos="1080"/>
              </w:tabs>
              <w:snapToGrid w:val="0"/>
              <w:jc w:val="left"/>
              <w:rPr>
                <w:rFonts w:eastAsiaTheme="minorEastAsia"/>
                <w:color w:val="auto"/>
                <w:sz w:val="24"/>
              </w:rPr>
            </w:pPr>
            <w:r>
              <w:rPr>
                <w:rFonts w:eastAsiaTheme="minorEastAsia"/>
                <w:color w:val="auto"/>
                <w:sz w:val="24"/>
              </w:rPr>
              <w:t>落实政府采购政策需满足的资格要求</w:t>
            </w:r>
          </w:p>
        </w:tc>
        <w:tc>
          <w:tcPr>
            <w:tcW w:w="2579" w:type="pct"/>
            <w:vAlign w:val="center"/>
          </w:tcPr>
          <w:p w14:paraId="0F14BCDE">
            <w:pPr>
              <w:tabs>
                <w:tab w:val="left" w:pos="1080"/>
              </w:tabs>
              <w:snapToGrid w:val="0"/>
              <w:jc w:val="left"/>
              <w:rPr>
                <w:rFonts w:eastAsiaTheme="minorEastAsia"/>
                <w:color w:val="auto"/>
                <w:sz w:val="24"/>
              </w:rPr>
            </w:pPr>
            <w:r>
              <w:rPr>
                <w:rFonts w:eastAsiaTheme="minorEastAsia"/>
                <w:color w:val="auto"/>
                <w:sz w:val="24"/>
              </w:rPr>
              <w:t>具体要求见第一章《采购邀请》</w:t>
            </w:r>
          </w:p>
        </w:tc>
        <w:tc>
          <w:tcPr>
            <w:tcW w:w="1028" w:type="pct"/>
            <w:vAlign w:val="center"/>
          </w:tcPr>
          <w:p w14:paraId="4244FE59">
            <w:pPr>
              <w:tabs>
                <w:tab w:val="left" w:pos="1080"/>
              </w:tabs>
              <w:snapToGrid w:val="0"/>
              <w:jc w:val="center"/>
              <w:rPr>
                <w:rFonts w:eastAsiaTheme="minorEastAsia"/>
                <w:color w:val="auto"/>
                <w:sz w:val="24"/>
              </w:rPr>
            </w:pPr>
          </w:p>
        </w:tc>
      </w:tr>
      <w:tr w14:paraId="6FC2E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A03F51D">
            <w:pPr>
              <w:tabs>
                <w:tab w:val="left" w:pos="1080"/>
              </w:tabs>
              <w:snapToGrid w:val="0"/>
              <w:jc w:val="center"/>
              <w:rPr>
                <w:rFonts w:eastAsiaTheme="minorEastAsia"/>
                <w:color w:val="auto"/>
                <w:sz w:val="24"/>
              </w:rPr>
            </w:pPr>
            <w:r>
              <w:rPr>
                <w:rFonts w:eastAsiaTheme="minorEastAsia"/>
                <w:color w:val="auto"/>
                <w:sz w:val="24"/>
              </w:rPr>
              <w:t>2-1</w:t>
            </w:r>
          </w:p>
        </w:tc>
        <w:tc>
          <w:tcPr>
            <w:tcW w:w="938" w:type="pct"/>
            <w:vAlign w:val="center"/>
          </w:tcPr>
          <w:p w14:paraId="4990CB98">
            <w:pPr>
              <w:tabs>
                <w:tab w:val="left" w:pos="1080"/>
              </w:tabs>
              <w:snapToGrid w:val="0"/>
              <w:jc w:val="left"/>
              <w:rPr>
                <w:rFonts w:eastAsiaTheme="minorEastAsia"/>
                <w:color w:val="auto"/>
                <w:sz w:val="24"/>
              </w:rPr>
            </w:pPr>
            <w:r>
              <w:rPr>
                <w:rFonts w:eastAsiaTheme="minorEastAsia"/>
                <w:color w:val="auto"/>
                <w:sz w:val="24"/>
              </w:rPr>
              <w:t>中小企业政策</w:t>
            </w:r>
            <w:r>
              <w:rPr>
                <w:rFonts w:hint="eastAsia" w:eastAsiaTheme="minorEastAsia"/>
                <w:color w:val="auto"/>
                <w:sz w:val="24"/>
              </w:rPr>
              <w:t>证明文件</w:t>
            </w:r>
          </w:p>
        </w:tc>
        <w:tc>
          <w:tcPr>
            <w:tcW w:w="2579" w:type="pct"/>
            <w:vAlign w:val="center"/>
          </w:tcPr>
          <w:p w14:paraId="60E0A273">
            <w:pPr>
              <w:tabs>
                <w:tab w:val="left" w:pos="1080"/>
              </w:tabs>
              <w:snapToGrid w:val="0"/>
              <w:jc w:val="left"/>
              <w:rPr>
                <w:rFonts w:eastAsiaTheme="minorEastAsia"/>
                <w:color w:val="auto"/>
                <w:sz w:val="24"/>
              </w:rPr>
            </w:pPr>
            <w:r>
              <w:rPr>
                <w:rFonts w:eastAsiaTheme="minorEastAsia"/>
                <w:color w:val="auto"/>
                <w:sz w:val="24"/>
              </w:rPr>
              <w:t>具体要求见第一章《采购邀请》</w:t>
            </w:r>
          </w:p>
        </w:tc>
        <w:tc>
          <w:tcPr>
            <w:tcW w:w="1028" w:type="pct"/>
            <w:vAlign w:val="center"/>
          </w:tcPr>
          <w:p w14:paraId="1C3C9714">
            <w:pPr>
              <w:tabs>
                <w:tab w:val="left" w:pos="1080"/>
              </w:tabs>
              <w:snapToGrid w:val="0"/>
              <w:jc w:val="left"/>
              <w:rPr>
                <w:rFonts w:eastAsiaTheme="minorEastAsia"/>
                <w:color w:val="auto"/>
                <w:sz w:val="24"/>
              </w:rPr>
            </w:pPr>
          </w:p>
        </w:tc>
      </w:tr>
      <w:tr w14:paraId="290C7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278AB13">
            <w:pPr>
              <w:tabs>
                <w:tab w:val="left" w:pos="1080"/>
              </w:tabs>
              <w:snapToGrid w:val="0"/>
              <w:jc w:val="center"/>
              <w:rPr>
                <w:rFonts w:eastAsiaTheme="minorEastAsia"/>
                <w:color w:val="auto"/>
                <w:sz w:val="24"/>
              </w:rPr>
            </w:pPr>
            <w:r>
              <w:rPr>
                <w:rFonts w:eastAsiaTheme="minorEastAsia"/>
                <w:color w:val="auto"/>
                <w:sz w:val="24"/>
              </w:rPr>
              <w:t>2-1-1</w:t>
            </w:r>
          </w:p>
        </w:tc>
        <w:tc>
          <w:tcPr>
            <w:tcW w:w="938" w:type="pct"/>
            <w:vAlign w:val="center"/>
          </w:tcPr>
          <w:p w14:paraId="7B8A73D9">
            <w:pPr>
              <w:tabs>
                <w:tab w:val="left" w:pos="1080"/>
              </w:tabs>
              <w:snapToGrid w:val="0"/>
              <w:jc w:val="left"/>
              <w:rPr>
                <w:rFonts w:eastAsiaTheme="minorEastAsia"/>
                <w:color w:val="auto"/>
                <w:sz w:val="24"/>
              </w:rPr>
            </w:pPr>
            <w:r>
              <w:rPr>
                <w:rFonts w:eastAsiaTheme="minorEastAsia"/>
                <w:color w:val="auto"/>
                <w:sz w:val="24"/>
              </w:rPr>
              <w:t>中小企业证明文件</w:t>
            </w:r>
          </w:p>
        </w:tc>
        <w:tc>
          <w:tcPr>
            <w:tcW w:w="2579" w:type="pct"/>
            <w:vAlign w:val="center"/>
          </w:tcPr>
          <w:p w14:paraId="48B9562E">
            <w:pPr>
              <w:tabs>
                <w:tab w:val="left" w:pos="1080"/>
              </w:tabs>
              <w:snapToGrid w:val="0"/>
              <w:jc w:val="left"/>
              <w:rPr>
                <w:rFonts w:eastAsiaTheme="minorEastAsia"/>
                <w:color w:val="auto"/>
                <w:sz w:val="24"/>
              </w:rPr>
            </w:pPr>
            <w:r>
              <w:rPr>
                <w:rFonts w:eastAsiaTheme="minorEastAsia"/>
                <w:color w:val="auto"/>
                <w:sz w:val="24"/>
              </w:rPr>
              <w:t xml:space="preserve">当本项目（包）涉及预留份额专门面向中小企业采购，提供如下资料： </w:t>
            </w:r>
          </w:p>
          <w:p w14:paraId="4B715948">
            <w:pPr>
              <w:tabs>
                <w:tab w:val="left" w:pos="1080"/>
              </w:tabs>
              <w:snapToGrid w:val="0"/>
              <w:jc w:val="left"/>
              <w:rPr>
                <w:rFonts w:eastAsiaTheme="minorEastAsia"/>
                <w:color w:val="auto"/>
                <w:sz w:val="24"/>
              </w:rPr>
            </w:pPr>
            <w:r>
              <w:rPr>
                <w:rFonts w:eastAsiaTheme="minorEastAsia"/>
                <w:color w:val="auto"/>
                <w:sz w:val="24"/>
              </w:rPr>
              <w:t>1、供应商单独响应的，应提供</w:t>
            </w:r>
            <w:r>
              <w:rPr>
                <w:color w:val="auto"/>
                <w:sz w:val="24"/>
              </w:rPr>
              <w:t>《中小企业声明函》或《残疾人福利性单位声明函》或由省级以上监狱管理局、戒毒管理局（含新疆生产建设兵团）出具的属于监狱企业的证明文件</w:t>
            </w:r>
            <w:r>
              <w:rPr>
                <w:rFonts w:eastAsiaTheme="minorEastAsia"/>
                <w:color w:val="auto"/>
                <w:sz w:val="24"/>
              </w:rPr>
              <w:t>。</w:t>
            </w:r>
          </w:p>
          <w:p w14:paraId="618560AD">
            <w:pPr>
              <w:tabs>
                <w:tab w:val="left" w:pos="1080"/>
              </w:tabs>
              <w:snapToGrid w:val="0"/>
              <w:jc w:val="left"/>
              <w:rPr>
                <w:rFonts w:eastAsiaTheme="minorEastAsia"/>
                <w:color w:val="auto"/>
                <w:sz w:val="24"/>
              </w:rPr>
            </w:pPr>
            <w:r>
              <w:rPr>
                <w:rFonts w:eastAsiaTheme="minorEastAsia"/>
                <w:color w:val="auto"/>
                <w:sz w:val="24"/>
              </w:rPr>
              <w:t>2、如磋商文件要求以联合体形式参加或者要求合同分包的，且供应商为联合体或拟进行合同分包的，则联合体中的中小企业、签订分包意向协议的中小企业具体情况须在《中小企业声明函》</w:t>
            </w:r>
            <w:r>
              <w:rPr>
                <w:color w:val="auto"/>
                <w:sz w:val="24"/>
              </w:rPr>
              <w:t>或《残疾人福利性单位声明函》或由省级以上监狱管理局、戒毒管理局（含新疆生产建设兵团）出具的属于监狱企业的证明文件中如实填报，且满足采购文件关于预留份额的要求</w:t>
            </w:r>
            <w:r>
              <w:rPr>
                <w:rFonts w:eastAsiaTheme="minorEastAsia"/>
                <w:color w:val="auto"/>
                <w:sz w:val="24"/>
              </w:rPr>
              <w:t>。</w:t>
            </w:r>
          </w:p>
        </w:tc>
        <w:tc>
          <w:tcPr>
            <w:tcW w:w="1028" w:type="pct"/>
            <w:vAlign w:val="center"/>
          </w:tcPr>
          <w:p w14:paraId="5DEBC224">
            <w:pPr>
              <w:tabs>
                <w:tab w:val="left" w:pos="1080"/>
              </w:tabs>
              <w:snapToGrid w:val="0"/>
              <w:jc w:val="left"/>
              <w:rPr>
                <w:rFonts w:eastAsiaTheme="minorEastAsia"/>
                <w:color w:val="auto"/>
                <w:sz w:val="24"/>
              </w:rPr>
            </w:pPr>
            <w:r>
              <w:rPr>
                <w:rFonts w:eastAsiaTheme="minorEastAsia"/>
                <w:color w:val="auto"/>
                <w:sz w:val="24"/>
              </w:rPr>
              <w:t>格式见《响应文件格式》</w:t>
            </w:r>
          </w:p>
        </w:tc>
      </w:tr>
      <w:tr w14:paraId="36405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B49EA81">
            <w:pPr>
              <w:tabs>
                <w:tab w:val="left" w:pos="1080"/>
              </w:tabs>
              <w:snapToGrid w:val="0"/>
              <w:jc w:val="center"/>
              <w:rPr>
                <w:rFonts w:eastAsiaTheme="minorEastAsia"/>
                <w:color w:val="auto"/>
                <w:sz w:val="24"/>
              </w:rPr>
            </w:pPr>
            <w:r>
              <w:rPr>
                <w:rFonts w:eastAsiaTheme="minorEastAsia"/>
                <w:color w:val="auto"/>
                <w:sz w:val="24"/>
              </w:rPr>
              <w:t>2-1-2</w:t>
            </w:r>
          </w:p>
        </w:tc>
        <w:tc>
          <w:tcPr>
            <w:tcW w:w="938" w:type="pct"/>
            <w:vAlign w:val="center"/>
          </w:tcPr>
          <w:p w14:paraId="1873E064">
            <w:pPr>
              <w:tabs>
                <w:tab w:val="left" w:pos="1080"/>
              </w:tabs>
              <w:snapToGrid w:val="0"/>
              <w:jc w:val="left"/>
              <w:rPr>
                <w:rFonts w:eastAsiaTheme="minorEastAsia"/>
                <w:color w:val="auto"/>
                <w:sz w:val="24"/>
              </w:rPr>
            </w:pPr>
            <w:r>
              <w:rPr>
                <w:rFonts w:eastAsiaTheme="minorEastAsia"/>
                <w:color w:val="auto"/>
                <w:sz w:val="24"/>
              </w:rPr>
              <w:t>拟分包情况说明及分包意向协议</w:t>
            </w:r>
          </w:p>
        </w:tc>
        <w:tc>
          <w:tcPr>
            <w:tcW w:w="2579" w:type="pct"/>
            <w:vAlign w:val="center"/>
          </w:tcPr>
          <w:p w14:paraId="4D8FD022">
            <w:pPr>
              <w:tabs>
                <w:tab w:val="left" w:pos="1080"/>
              </w:tabs>
              <w:snapToGrid w:val="0"/>
              <w:jc w:val="left"/>
              <w:rPr>
                <w:rFonts w:eastAsiaTheme="minorEastAsia"/>
                <w:color w:val="auto"/>
                <w:sz w:val="24"/>
              </w:rPr>
            </w:pPr>
            <w:r>
              <w:rPr>
                <w:rFonts w:eastAsiaTheme="minorEastAsia"/>
                <w:color w:val="auto"/>
                <w:sz w:val="24"/>
              </w:rPr>
              <w:t>如本项目（包）要求通过分包措施预留部分采购份额面向中小企业采购、且供应商因落实政府采购政策拟进行分包的，必须提供；否则无须提供。</w:t>
            </w:r>
          </w:p>
          <w:p w14:paraId="05264070">
            <w:pPr>
              <w:tabs>
                <w:tab w:val="left" w:pos="1080"/>
              </w:tabs>
              <w:snapToGrid w:val="0"/>
              <w:jc w:val="left"/>
              <w:rPr>
                <w:rFonts w:eastAsiaTheme="minorEastAsia"/>
                <w:b/>
                <w:color w:val="auto"/>
                <w:sz w:val="24"/>
              </w:rPr>
            </w:pPr>
            <w:r>
              <w:rPr>
                <w:rFonts w:eastAsiaTheme="minorEastAsia"/>
                <w:color w:val="auto"/>
                <w:sz w:val="24"/>
              </w:rPr>
              <w:t>对于预留份额专门面向中小企业采购的项目（包），组成联合体或者接受分包合同的中小企业与联合体内其他企业、分包企业之间不得存在直接控股、管理关系。</w:t>
            </w:r>
          </w:p>
        </w:tc>
        <w:tc>
          <w:tcPr>
            <w:tcW w:w="1028" w:type="pct"/>
            <w:vAlign w:val="center"/>
          </w:tcPr>
          <w:p w14:paraId="2E64914A">
            <w:pPr>
              <w:tabs>
                <w:tab w:val="left" w:pos="1080"/>
              </w:tabs>
              <w:snapToGrid w:val="0"/>
              <w:jc w:val="left"/>
              <w:rPr>
                <w:rFonts w:eastAsiaTheme="minorEastAsia"/>
                <w:color w:val="auto"/>
                <w:sz w:val="24"/>
              </w:rPr>
            </w:pPr>
            <w:r>
              <w:rPr>
                <w:rFonts w:eastAsiaTheme="minorEastAsia"/>
                <w:color w:val="auto"/>
                <w:sz w:val="24"/>
              </w:rPr>
              <w:t>格式见《响应文件格式》</w:t>
            </w:r>
          </w:p>
        </w:tc>
      </w:tr>
      <w:tr w14:paraId="434A7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19B4DD5">
            <w:pPr>
              <w:tabs>
                <w:tab w:val="left" w:pos="1080"/>
              </w:tabs>
              <w:snapToGrid w:val="0"/>
              <w:jc w:val="center"/>
              <w:rPr>
                <w:rFonts w:eastAsiaTheme="minorEastAsia"/>
                <w:color w:val="auto"/>
                <w:sz w:val="24"/>
              </w:rPr>
            </w:pPr>
            <w:r>
              <w:rPr>
                <w:rFonts w:eastAsiaTheme="minorEastAsia"/>
                <w:color w:val="auto"/>
                <w:sz w:val="24"/>
              </w:rPr>
              <w:t>2-2</w:t>
            </w:r>
          </w:p>
        </w:tc>
        <w:tc>
          <w:tcPr>
            <w:tcW w:w="938" w:type="pct"/>
            <w:vAlign w:val="center"/>
          </w:tcPr>
          <w:p w14:paraId="640D7171">
            <w:pPr>
              <w:tabs>
                <w:tab w:val="left" w:pos="1080"/>
              </w:tabs>
              <w:snapToGrid w:val="0"/>
              <w:jc w:val="left"/>
              <w:rPr>
                <w:rFonts w:eastAsiaTheme="minorEastAsia"/>
                <w:color w:val="auto"/>
                <w:sz w:val="24"/>
              </w:rPr>
            </w:pPr>
            <w:r>
              <w:rPr>
                <w:rFonts w:eastAsiaTheme="minorEastAsia"/>
                <w:color w:val="auto"/>
                <w:sz w:val="24"/>
              </w:rPr>
              <w:t>其它落实政府采购政策的资格要求</w:t>
            </w:r>
          </w:p>
        </w:tc>
        <w:tc>
          <w:tcPr>
            <w:tcW w:w="2579" w:type="pct"/>
            <w:vAlign w:val="center"/>
          </w:tcPr>
          <w:p w14:paraId="4EC0C59B">
            <w:pPr>
              <w:tabs>
                <w:tab w:val="left" w:pos="1080"/>
              </w:tabs>
              <w:snapToGrid w:val="0"/>
              <w:jc w:val="left"/>
              <w:rPr>
                <w:rFonts w:eastAsiaTheme="minorEastAsia"/>
                <w:color w:val="auto"/>
                <w:sz w:val="24"/>
              </w:rPr>
            </w:pPr>
            <w:r>
              <w:rPr>
                <w:rFonts w:eastAsiaTheme="minorEastAsia"/>
                <w:color w:val="auto"/>
                <w:sz w:val="24"/>
              </w:rPr>
              <w:t>如有，见第一章《采购邀请》</w:t>
            </w:r>
          </w:p>
        </w:tc>
        <w:tc>
          <w:tcPr>
            <w:tcW w:w="1028" w:type="pct"/>
            <w:vAlign w:val="center"/>
          </w:tcPr>
          <w:p w14:paraId="7CD81646">
            <w:pPr>
              <w:tabs>
                <w:tab w:val="left" w:pos="1080"/>
              </w:tabs>
              <w:snapToGrid w:val="0"/>
              <w:jc w:val="left"/>
              <w:rPr>
                <w:rFonts w:eastAsiaTheme="minorEastAsia"/>
                <w:color w:val="auto"/>
                <w:sz w:val="24"/>
              </w:rPr>
            </w:pPr>
            <w:r>
              <w:rPr>
                <w:rFonts w:eastAsiaTheme="minorEastAsia"/>
                <w:color w:val="auto"/>
                <w:sz w:val="24"/>
              </w:rPr>
              <w:t>提供证明文件的电子件或电子证照</w:t>
            </w:r>
          </w:p>
        </w:tc>
      </w:tr>
      <w:tr w14:paraId="4CAD4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BF4E75B">
            <w:pPr>
              <w:tabs>
                <w:tab w:val="left" w:pos="1080"/>
              </w:tabs>
              <w:snapToGrid w:val="0"/>
              <w:jc w:val="center"/>
              <w:rPr>
                <w:rFonts w:eastAsiaTheme="minorEastAsia"/>
                <w:color w:val="auto"/>
                <w:sz w:val="24"/>
              </w:rPr>
            </w:pPr>
            <w:r>
              <w:rPr>
                <w:rFonts w:eastAsiaTheme="minorEastAsia"/>
                <w:color w:val="auto"/>
                <w:sz w:val="24"/>
              </w:rPr>
              <w:t>3</w:t>
            </w:r>
          </w:p>
        </w:tc>
        <w:tc>
          <w:tcPr>
            <w:tcW w:w="938" w:type="pct"/>
            <w:vAlign w:val="center"/>
          </w:tcPr>
          <w:p w14:paraId="04924A69">
            <w:pPr>
              <w:tabs>
                <w:tab w:val="left" w:pos="1080"/>
              </w:tabs>
              <w:snapToGrid w:val="0"/>
              <w:jc w:val="left"/>
              <w:rPr>
                <w:rFonts w:eastAsiaTheme="minorEastAsia"/>
                <w:color w:val="auto"/>
                <w:sz w:val="24"/>
              </w:rPr>
            </w:pPr>
            <w:r>
              <w:rPr>
                <w:rFonts w:eastAsiaTheme="minorEastAsia"/>
                <w:color w:val="auto"/>
                <w:sz w:val="24"/>
              </w:rPr>
              <w:t>本项目的特定资格要求</w:t>
            </w:r>
          </w:p>
        </w:tc>
        <w:tc>
          <w:tcPr>
            <w:tcW w:w="2579" w:type="pct"/>
            <w:vAlign w:val="center"/>
          </w:tcPr>
          <w:p w14:paraId="4D278EF7">
            <w:pPr>
              <w:tabs>
                <w:tab w:val="left" w:pos="1080"/>
              </w:tabs>
              <w:snapToGrid w:val="0"/>
              <w:jc w:val="left"/>
              <w:rPr>
                <w:rFonts w:eastAsiaTheme="minorEastAsia"/>
                <w:color w:val="auto"/>
                <w:sz w:val="24"/>
              </w:rPr>
            </w:pPr>
            <w:r>
              <w:rPr>
                <w:rFonts w:eastAsiaTheme="minorEastAsia"/>
                <w:color w:val="auto"/>
                <w:sz w:val="24"/>
              </w:rPr>
              <w:t>如有，见第一章《采购邀请》</w:t>
            </w:r>
          </w:p>
        </w:tc>
        <w:tc>
          <w:tcPr>
            <w:tcW w:w="1028" w:type="pct"/>
            <w:vAlign w:val="center"/>
          </w:tcPr>
          <w:p w14:paraId="39E4C544">
            <w:pPr>
              <w:tabs>
                <w:tab w:val="left" w:pos="1080"/>
              </w:tabs>
              <w:snapToGrid w:val="0"/>
              <w:jc w:val="center"/>
              <w:rPr>
                <w:rFonts w:hint="eastAsia" w:eastAsiaTheme="minorEastAsia"/>
                <w:color w:val="auto"/>
                <w:sz w:val="24"/>
                <w:lang w:val="en-US" w:eastAsia="zh-CN"/>
              </w:rPr>
            </w:pPr>
          </w:p>
        </w:tc>
      </w:tr>
      <w:tr w14:paraId="70223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82FA737">
            <w:pPr>
              <w:tabs>
                <w:tab w:val="left" w:pos="1080"/>
              </w:tabs>
              <w:snapToGrid w:val="0"/>
              <w:jc w:val="center"/>
              <w:rPr>
                <w:rFonts w:eastAsiaTheme="minorEastAsia"/>
                <w:color w:val="auto"/>
                <w:sz w:val="24"/>
              </w:rPr>
            </w:pPr>
            <w:r>
              <w:rPr>
                <w:rFonts w:eastAsiaTheme="minorEastAsia"/>
                <w:color w:val="auto"/>
                <w:sz w:val="24"/>
              </w:rPr>
              <w:t>3-1</w:t>
            </w:r>
          </w:p>
        </w:tc>
        <w:tc>
          <w:tcPr>
            <w:tcW w:w="938" w:type="pct"/>
            <w:vAlign w:val="center"/>
          </w:tcPr>
          <w:p w14:paraId="26DC09CA">
            <w:pPr>
              <w:tabs>
                <w:tab w:val="left" w:pos="1080"/>
              </w:tabs>
              <w:snapToGrid w:val="0"/>
              <w:rPr>
                <w:rFonts w:eastAsiaTheme="minorEastAsia"/>
                <w:color w:val="auto"/>
                <w:sz w:val="24"/>
              </w:rPr>
            </w:pPr>
            <w:r>
              <w:rPr>
                <w:color w:val="auto"/>
                <w:sz w:val="24"/>
              </w:rPr>
              <w:t>本项目对于联合体的要求</w:t>
            </w:r>
          </w:p>
        </w:tc>
        <w:tc>
          <w:tcPr>
            <w:tcW w:w="2579" w:type="pct"/>
            <w:vAlign w:val="center"/>
          </w:tcPr>
          <w:p w14:paraId="39782263">
            <w:pPr>
              <w:tabs>
                <w:tab w:val="left" w:pos="1080"/>
              </w:tabs>
              <w:snapToGrid w:val="0"/>
              <w:rPr>
                <w:rFonts w:eastAsiaTheme="minorEastAsia"/>
                <w:color w:val="auto"/>
                <w:sz w:val="24"/>
              </w:rPr>
            </w:pPr>
            <w:r>
              <w:rPr>
                <w:rFonts w:eastAsiaTheme="minorEastAsia"/>
                <w:color w:val="auto"/>
                <w:sz w:val="24"/>
              </w:rPr>
              <w:t>1、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14:paraId="2715340F">
            <w:pPr>
              <w:tabs>
                <w:tab w:val="left" w:pos="1080"/>
              </w:tabs>
              <w:snapToGrid w:val="0"/>
              <w:rPr>
                <w:rFonts w:eastAsiaTheme="minorEastAsia"/>
                <w:color w:val="auto"/>
                <w:sz w:val="24"/>
              </w:rPr>
            </w:pPr>
            <w:r>
              <w:rPr>
                <w:rFonts w:eastAsiaTheme="minorEastAsia"/>
                <w:color w:val="auto"/>
                <w:sz w:val="24"/>
              </w:rPr>
              <w:t>2、联合体各成员单位均须提供本表中序号1-1、1-2的证明文件。</w:t>
            </w:r>
            <w:r>
              <w:rPr>
                <w:color w:val="auto"/>
                <w:sz w:val="24"/>
              </w:rPr>
              <w:t>联合体各成员单位均应满足本表3-2项规定。</w:t>
            </w:r>
          </w:p>
          <w:p w14:paraId="3754AD6A">
            <w:pPr>
              <w:tabs>
                <w:tab w:val="left" w:pos="1080"/>
              </w:tabs>
              <w:snapToGrid w:val="0"/>
              <w:rPr>
                <w:rFonts w:eastAsiaTheme="minorEastAsia"/>
                <w:color w:val="auto"/>
                <w:sz w:val="24"/>
              </w:rPr>
            </w:pPr>
            <w:r>
              <w:rPr>
                <w:rFonts w:eastAsiaTheme="minorEastAsia"/>
                <w:color w:val="auto"/>
                <w:sz w:val="24"/>
              </w:rPr>
              <w:t>3、本表序号3-3项规定的其他特定资格要求中的每一小项要求，联合体各方中至少应当有一方符合本表中其他资格要求并提供证明文件。</w:t>
            </w:r>
          </w:p>
          <w:p w14:paraId="29D352EB">
            <w:pPr>
              <w:tabs>
                <w:tab w:val="left" w:pos="1080"/>
              </w:tabs>
              <w:snapToGrid w:val="0"/>
              <w:rPr>
                <w:rFonts w:eastAsiaTheme="minorEastAsia"/>
                <w:color w:val="auto"/>
                <w:sz w:val="24"/>
              </w:rPr>
            </w:pPr>
            <w:r>
              <w:rPr>
                <w:rFonts w:eastAsiaTheme="minorEastAsia"/>
                <w:color w:val="auto"/>
                <w:sz w:val="24"/>
              </w:rPr>
              <w:t>4、联合体中有同类资质的供应商按照联合体分工承担相同工作的，应当按照资质等级较低的供应商确定资质等级。</w:t>
            </w:r>
          </w:p>
          <w:p w14:paraId="18839301">
            <w:pPr>
              <w:tabs>
                <w:tab w:val="left" w:pos="1080"/>
              </w:tabs>
              <w:snapToGrid w:val="0"/>
              <w:rPr>
                <w:rFonts w:eastAsiaTheme="minorEastAsia"/>
                <w:color w:val="auto"/>
                <w:sz w:val="24"/>
              </w:rPr>
            </w:pPr>
            <w:r>
              <w:rPr>
                <w:rFonts w:eastAsiaTheme="minorEastAsia"/>
                <w:color w:val="auto"/>
                <w:sz w:val="24"/>
              </w:rPr>
              <w:t>5、以联合体形式参加政府采购活动的，联合体各方不得再单独参加或者与其他供应商另外组成联合体参加同一合同项下的政府采购活动。</w:t>
            </w:r>
          </w:p>
          <w:p w14:paraId="46FA022F">
            <w:pPr>
              <w:tabs>
                <w:tab w:val="left" w:pos="1080"/>
              </w:tabs>
              <w:snapToGrid w:val="0"/>
              <w:rPr>
                <w:rFonts w:eastAsiaTheme="minorEastAsia"/>
                <w:color w:val="auto"/>
                <w:sz w:val="24"/>
              </w:rPr>
            </w:pPr>
            <w:r>
              <w:rPr>
                <w:rFonts w:eastAsiaTheme="minorEastAsia"/>
                <w:color w:val="auto"/>
                <w:sz w:val="24"/>
              </w:rPr>
              <w:t>6、若联合体中任一成员单位中途退出，则该联合体的</w:t>
            </w:r>
            <w:r>
              <w:rPr>
                <w:rFonts w:eastAsiaTheme="minorEastAsia"/>
                <w:b/>
                <w:color w:val="auto"/>
                <w:sz w:val="24"/>
              </w:rPr>
              <w:t>响应无效</w:t>
            </w:r>
            <w:r>
              <w:rPr>
                <w:rFonts w:eastAsiaTheme="minorEastAsia"/>
                <w:color w:val="auto"/>
                <w:sz w:val="24"/>
              </w:rPr>
              <w:t>。</w:t>
            </w:r>
          </w:p>
          <w:p w14:paraId="095403D9">
            <w:pPr>
              <w:tabs>
                <w:tab w:val="left" w:pos="1080"/>
              </w:tabs>
              <w:snapToGrid w:val="0"/>
              <w:rPr>
                <w:rFonts w:eastAsiaTheme="minorEastAsia"/>
                <w:color w:val="auto"/>
                <w:sz w:val="24"/>
              </w:rPr>
            </w:pPr>
            <w:r>
              <w:rPr>
                <w:rFonts w:eastAsiaTheme="minorEastAsia"/>
                <w:color w:val="auto"/>
                <w:sz w:val="24"/>
              </w:rPr>
              <w:t xml:space="preserve">7、本项目不接受联合体响应时，供应商不得为联合体。 </w:t>
            </w:r>
          </w:p>
        </w:tc>
        <w:tc>
          <w:tcPr>
            <w:tcW w:w="1028" w:type="pct"/>
            <w:vAlign w:val="center"/>
          </w:tcPr>
          <w:p w14:paraId="3E7CDCFE">
            <w:pPr>
              <w:tabs>
                <w:tab w:val="left" w:pos="1080"/>
              </w:tabs>
              <w:snapToGrid w:val="0"/>
              <w:rPr>
                <w:rFonts w:eastAsiaTheme="minorEastAsia"/>
                <w:color w:val="auto"/>
                <w:sz w:val="24"/>
              </w:rPr>
            </w:pPr>
            <w:r>
              <w:rPr>
                <w:rFonts w:eastAsiaTheme="minorEastAsia"/>
                <w:color w:val="auto"/>
                <w:sz w:val="24"/>
              </w:rPr>
              <w:t>提供《联合协议》原件的电子件</w:t>
            </w:r>
          </w:p>
          <w:p w14:paraId="3F545C65">
            <w:pPr>
              <w:tabs>
                <w:tab w:val="left" w:pos="1080"/>
              </w:tabs>
              <w:snapToGrid w:val="0"/>
              <w:rPr>
                <w:rFonts w:eastAsiaTheme="minorEastAsia"/>
                <w:color w:val="auto"/>
                <w:sz w:val="24"/>
              </w:rPr>
            </w:pPr>
            <w:r>
              <w:rPr>
                <w:rFonts w:eastAsiaTheme="minorEastAsia"/>
                <w:color w:val="auto"/>
                <w:sz w:val="24"/>
              </w:rPr>
              <w:t>格式见《响应文件格式》</w:t>
            </w:r>
          </w:p>
        </w:tc>
      </w:tr>
      <w:tr w14:paraId="5438A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320A2BF">
            <w:pPr>
              <w:tabs>
                <w:tab w:val="left" w:pos="1080"/>
              </w:tabs>
              <w:snapToGrid w:val="0"/>
              <w:jc w:val="center"/>
              <w:rPr>
                <w:rFonts w:eastAsiaTheme="minorEastAsia"/>
                <w:color w:val="auto"/>
                <w:sz w:val="24"/>
              </w:rPr>
            </w:pPr>
            <w:r>
              <w:rPr>
                <w:color w:val="auto"/>
                <w:sz w:val="24"/>
              </w:rPr>
              <w:t>3-2</w:t>
            </w:r>
          </w:p>
        </w:tc>
        <w:tc>
          <w:tcPr>
            <w:tcW w:w="938" w:type="pct"/>
            <w:vAlign w:val="center"/>
          </w:tcPr>
          <w:p w14:paraId="0FDAFED7">
            <w:pPr>
              <w:tabs>
                <w:tab w:val="left" w:pos="1080"/>
              </w:tabs>
              <w:snapToGrid w:val="0"/>
              <w:rPr>
                <w:color w:val="auto"/>
                <w:sz w:val="24"/>
              </w:rPr>
            </w:pPr>
            <w:r>
              <w:rPr>
                <w:color w:val="auto"/>
                <w:sz w:val="24"/>
              </w:rPr>
              <w:t>政府购买服务承接主体的要求</w:t>
            </w:r>
          </w:p>
        </w:tc>
        <w:tc>
          <w:tcPr>
            <w:tcW w:w="2579" w:type="pct"/>
            <w:vAlign w:val="center"/>
          </w:tcPr>
          <w:p w14:paraId="5DB3E193">
            <w:pPr>
              <w:tabs>
                <w:tab w:val="left" w:pos="1080"/>
              </w:tabs>
              <w:snapToGrid w:val="0"/>
              <w:rPr>
                <w:rFonts w:eastAsiaTheme="minorEastAsia"/>
                <w:color w:val="auto"/>
                <w:sz w:val="24"/>
              </w:rPr>
            </w:pPr>
            <w:r>
              <w:rPr>
                <w:color w:val="auto"/>
                <w:sz w:val="24"/>
              </w:rPr>
              <w:t>如本项目属于政府购买服务，供应商不属于公益一类事业单位、使用事业编制且由财政拨款保障的群团组织。</w:t>
            </w:r>
          </w:p>
        </w:tc>
        <w:tc>
          <w:tcPr>
            <w:tcW w:w="1028" w:type="pct"/>
            <w:vAlign w:val="center"/>
          </w:tcPr>
          <w:p w14:paraId="6E105C90">
            <w:pPr>
              <w:tabs>
                <w:tab w:val="left" w:pos="1080"/>
              </w:tabs>
              <w:snapToGrid w:val="0"/>
              <w:rPr>
                <w:rFonts w:eastAsiaTheme="minorEastAsia"/>
                <w:color w:val="auto"/>
                <w:sz w:val="24"/>
              </w:rPr>
            </w:pPr>
            <w:r>
              <w:rPr>
                <w:color w:val="auto"/>
                <w:sz w:val="24"/>
              </w:rPr>
              <w:t>格式见《响应文件格式》</w:t>
            </w:r>
            <w:r>
              <w:rPr>
                <w:rFonts w:hint="eastAsia"/>
                <w:color w:val="auto"/>
                <w:sz w:val="24"/>
              </w:rPr>
              <w:t>“</w:t>
            </w:r>
            <w:r>
              <w:rPr>
                <w:color w:val="auto"/>
                <w:sz w:val="24"/>
              </w:rPr>
              <w:t xml:space="preserve">1-2 </w:t>
            </w:r>
            <w:r>
              <w:rPr>
                <w:rFonts w:hint="eastAsia"/>
                <w:color w:val="auto"/>
                <w:sz w:val="24"/>
              </w:rPr>
              <w:t>供应商资格声明书”</w:t>
            </w:r>
          </w:p>
        </w:tc>
      </w:tr>
      <w:tr w14:paraId="1ECF2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4807E63">
            <w:pPr>
              <w:tabs>
                <w:tab w:val="left" w:pos="1080"/>
              </w:tabs>
              <w:snapToGrid w:val="0"/>
              <w:jc w:val="center"/>
              <w:rPr>
                <w:rFonts w:eastAsiaTheme="minorEastAsia"/>
                <w:color w:val="auto"/>
                <w:sz w:val="24"/>
              </w:rPr>
            </w:pPr>
            <w:r>
              <w:rPr>
                <w:rFonts w:eastAsiaTheme="minorEastAsia"/>
                <w:color w:val="auto"/>
                <w:sz w:val="24"/>
              </w:rPr>
              <w:t>3-3</w:t>
            </w:r>
          </w:p>
        </w:tc>
        <w:tc>
          <w:tcPr>
            <w:tcW w:w="938" w:type="pct"/>
            <w:vAlign w:val="center"/>
          </w:tcPr>
          <w:p w14:paraId="46328072">
            <w:pPr>
              <w:tabs>
                <w:tab w:val="left" w:pos="1080"/>
              </w:tabs>
              <w:snapToGrid w:val="0"/>
              <w:rPr>
                <w:rFonts w:eastAsiaTheme="minorEastAsia"/>
                <w:color w:val="auto"/>
                <w:sz w:val="24"/>
              </w:rPr>
            </w:pPr>
            <w:r>
              <w:rPr>
                <w:rFonts w:eastAsiaTheme="minorEastAsia"/>
                <w:color w:val="auto"/>
                <w:sz w:val="24"/>
              </w:rPr>
              <w:t>其他特定资格要求</w:t>
            </w:r>
          </w:p>
        </w:tc>
        <w:tc>
          <w:tcPr>
            <w:tcW w:w="2579" w:type="pct"/>
            <w:vAlign w:val="center"/>
          </w:tcPr>
          <w:p w14:paraId="592D9DC7">
            <w:pPr>
              <w:tabs>
                <w:tab w:val="left" w:pos="1080"/>
              </w:tabs>
              <w:snapToGrid w:val="0"/>
              <w:rPr>
                <w:rFonts w:eastAsiaTheme="minorEastAsia"/>
                <w:color w:val="auto"/>
                <w:sz w:val="24"/>
              </w:rPr>
            </w:pPr>
            <w:r>
              <w:rPr>
                <w:rFonts w:eastAsiaTheme="minorEastAsia"/>
                <w:color w:val="auto"/>
                <w:sz w:val="24"/>
              </w:rPr>
              <w:t>如有，见第一章《采购邀请》</w:t>
            </w:r>
          </w:p>
        </w:tc>
        <w:tc>
          <w:tcPr>
            <w:tcW w:w="1028" w:type="pct"/>
            <w:vAlign w:val="center"/>
          </w:tcPr>
          <w:p w14:paraId="3D2C6289">
            <w:pPr>
              <w:tabs>
                <w:tab w:val="left" w:pos="1080"/>
              </w:tabs>
              <w:snapToGrid w:val="0"/>
              <w:jc w:val="center"/>
              <w:rPr>
                <w:rFonts w:eastAsiaTheme="minorEastAsia"/>
                <w:color w:val="auto"/>
                <w:sz w:val="24"/>
              </w:rPr>
            </w:pPr>
            <w:r>
              <w:rPr>
                <w:color w:val="auto"/>
                <w:sz w:val="24"/>
              </w:rPr>
              <w:t>/</w:t>
            </w:r>
          </w:p>
        </w:tc>
      </w:tr>
      <w:tr w14:paraId="2E8DB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4B7B104">
            <w:pPr>
              <w:tabs>
                <w:tab w:val="left" w:pos="1080"/>
              </w:tabs>
              <w:snapToGrid w:val="0"/>
              <w:jc w:val="center"/>
              <w:rPr>
                <w:rFonts w:eastAsiaTheme="minorEastAsia"/>
                <w:color w:val="auto"/>
                <w:sz w:val="24"/>
              </w:rPr>
            </w:pPr>
            <w:r>
              <w:rPr>
                <w:rFonts w:eastAsiaTheme="minorEastAsia"/>
                <w:color w:val="auto"/>
                <w:sz w:val="24"/>
              </w:rPr>
              <w:t>4</w:t>
            </w:r>
          </w:p>
        </w:tc>
        <w:tc>
          <w:tcPr>
            <w:tcW w:w="938" w:type="pct"/>
            <w:vAlign w:val="center"/>
          </w:tcPr>
          <w:p w14:paraId="361F456F">
            <w:pPr>
              <w:tabs>
                <w:tab w:val="left" w:pos="1080"/>
              </w:tabs>
              <w:snapToGrid w:val="0"/>
              <w:rPr>
                <w:rFonts w:eastAsiaTheme="minorEastAsia"/>
                <w:color w:val="auto"/>
                <w:sz w:val="24"/>
              </w:rPr>
            </w:pPr>
            <w:r>
              <w:rPr>
                <w:rFonts w:eastAsiaTheme="minorEastAsia"/>
                <w:color w:val="auto"/>
                <w:kern w:val="0"/>
                <w:sz w:val="24"/>
              </w:rPr>
              <w:t>磋商保证金</w:t>
            </w:r>
          </w:p>
        </w:tc>
        <w:tc>
          <w:tcPr>
            <w:tcW w:w="2579" w:type="pct"/>
            <w:vAlign w:val="center"/>
          </w:tcPr>
          <w:p w14:paraId="5E5E8A50">
            <w:pPr>
              <w:tabs>
                <w:tab w:val="left" w:pos="1080"/>
              </w:tabs>
              <w:snapToGrid w:val="0"/>
              <w:rPr>
                <w:rFonts w:eastAsiaTheme="minorEastAsia"/>
                <w:color w:val="auto"/>
                <w:sz w:val="24"/>
              </w:rPr>
            </w:pPr>
            <w:r>
              <w:rPr>
                <w:rFonts w:eastAsiaTheme="minorEastAsia"/>
                <w:color w:val="auto"/>
                <w:kern w:val="0"/>
                <w:sz w:val="24"/>
              </w:rPr>
              <w:t>按照竞争性磋商文件的要求提交磋商保证金。</w:t>
            </w:r>
          </w:p>
        </w:tc>
        <w:tc>
          <w:tcPr>
            <w:tcW w:w="1028" w:type="pct"/>
            <w:vAlign w:val="center"/>
          </w:tcPr>
          <w:p w14:paraId="51EF6ADE">
            <w:pPr>
              <w:tabs>
                <w:tab w:val="left" w:pos="1080"/>
              </w:tabs>
              <w:snapToGrid w:val="0"/>
              <w:jc w:val="center"/>
              <w:rPr>
                <w:rFonts w:hint="eastAsia" w:eastAsiaTheme="minorEastAsia"/>
                <w:color w:val="auto"/>
                <w:sz w:val="24"/>
                <w:lang w:val="en-US" w:eastAsia="zh-CN"/>
              </w:rPr>
            </w:pPr>
            <w:r>
              <w:rPr>
                <w:rFonts w:hint="eastAsia" w:eastAsiaTheme="minorEastAsia"/>
                <w:color w:val="auto"/>
                <w:sz w:val="24"/>
                <w:lang w:val="en-US" w:eastAsia="zh-CN"/>
              </w:rPr>
              <w:t>不适用</w:t>
            </w:r>
          </w:p>
        </w:tc>
      </w:tr>
      <w:tr w14:paraId="14C9D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77A1C97">
            <w:pPr>
              <w:tabs>
                <w:tab w:val="left" w:pos="1080"/>
              </w:tabs>
              <w:snapToGrid w:val="0"/>
              <w:jc w:val="center"/>
              <w:rPr>
                <w:rFonts w:eastAsiaTheme="minorEastAsia"/>
                <w:color w:val="auto"/>
                <w:sz w:val="24"/>
              </w:rPr>
            </w:pPr>
            <w:r>
              <w:rPr>
                <w:rFonts w:hint="eastAsia" w:eastAsiaTheme="minorEastAsia"/>
                <w:color w:val="auto"/>
                <w:sz w:val="24"/>
              </w:rPr>
              <w:t>5</w:t>
            </w:r>
          </w:p>
        </w:tc>
        <w:tc>
          <w:tcPr>
            <w:tcW w:w="938" w:type="pct"/>
            <w:vAlign w:val="center"/>
          </w:tcPr>
          <w:p w14:paraId="13487A6A">
            <w:pPr>
              <w:tabs>
                <w:tab w:val="left" w:pos="1080"/>
              </w:tabs>
              <w:snapToGrid w:val="0"/>
              <w:rPr>
                <w:rFonts w:eastAsiaTheme="minorEastAsia"/>
                <w:color w:val="auto"/>
                <w:kern w:val="0"/>
                <w:sz w:val="24"/>
              </w:rPr>
            </w:pPr>
            <w:r>
              <w:rPr>
                <w:rFonts w:hint="eastAsia" w:eastAsiaTheme="minorEastAsia"/>
                <w:color w:val="auto"/>
                <w:kern w:val="0"/>
                <w:sz w:val="24"/>
              </w:rPr>
              <w:t>获取磋商文件</w:t>
            </w:r>
          </w:p>
        </w:tc>
        <w:tc>
          <w:tcPr>
            <w:tcW w:w="2579" w:type="pct"/>
            <w:vAlign w:val="center"/>
          </w:tcPr>
          <w:p w14:paraId="206CB157">
            <w:pPr>
              <w:tabs>
                <w:tab w:val="left" w:pos="1080"/>
              </w:tabs>
              <w:snapToGrid w:val="0"/>
              <w:rPr>
                <w:color w:val="auto"/>
                <w:kern w:val="0"/>
                <w:sz w:val="24"/>
              </w:rPr>
            </w:pPr>
            <w:r>
              <w:rPr>
                <w:rFonts w:hint="eastAsia"/>
                <w:color w:val="auto"/>
                <w:kern w:val="0"/>
                <w:sz w:val="24"/>
              </w:rPr>
              <w:t>在规定期限内通过北京市政府采购电子交易平台获取所参与包的磋商文件。</w:t>
            </w:r>
          </w:p>
          <w:p w14:paraId="69D9F60E">
            <w:pPr>
              <w:tabs>
                <w:tab w:val="left" w:pos="1080"/>
              </w:tabs>
              <w:snapToGrid w:val="0"/>
              <w:rPr>
                <w:rFonts w:eastAsiaTheme="minorEastAsia"/>
                <w:color w:val="auto"/>
                <w:kern w:val="0"/>
                <w:sz w:val="24"/>
              </w:rPr>
            </w:pPr>
            <w:r>
              <w:rPr>
                <w:rFonts w:hint="eastAsia"/>
                <w:color w:val="auto"/>
                <w:kern w:val="0"/>
                <w:sz w:val="24"/>
              </w:rPr>
              <w:t>注：如本项目接受联合体，且供应商为联合体时，联合体中任一成员获取文件即视为满足要求。</w:t>
            </w:r>
          </w:p>
        </w:tc>
        <w:tc>
          <w:tcPr>
            <w:tcW w:w="1028" w:type="pct"/>
            <w:vAlign w:val="center"/>
          </w:tcPr>
          <w:p w14:paraId="08D7C4F6">
            <w:pPr>
              <w:tabs>
                <w:tab w:val="left" w:pos="1080"/>
              </w:tabs>
              <w:snapToGrid w:val="0"/>
              <w:jc w:val="center"/>
              <w:rPr>
                <w:rFonts w:eastAsiaTheme="minorEastAsia"/>
                <w:color w:val="auto"/>
                <w:sz w:val="24"/>
              </w:rPr>
            </w:pPr>
            <w:r>
              <w:rPr>
                <w:color w:val="auto"/>
                <w:sz w:val="24"/>
              </w:rPr>
              <w:t>/</w:t>
            </w:r>
          </w:p>
        </w:tc>
      </w:tr>
    </w:tbl>
    <w:p w14:paraId="62F52013">
      <w:pPr>
        <w:widowControl/>
        <w:jc w:val="left"/>
        <w:rPr>
          <w:rFonts w:eastAsiaTheme="minorEastAsia"/>
          <w:color w:val="auto"/>
          <w:sz w:val="24"/>
        </w:rPr>
      </w:pPr>
    </w:p>
    <w:p w14:paraId="7861D062">
      <w:pPr>
        <w:widowControl/>
        <w:jc w:val="left"/>
        <w:rPr>
          <w:rFonts w:eastAsiaTheme="minorEastAsia"/>
          <w:color w:val="auto"/>
          <w:sz w:val="24"/>
        </w:rPr>
      </w:pPr>
    </w:p>
    <w:p w14:paraId="6205428D">
      <w:pPr>
        <w:widowControl/>
        <w:jc w:val="left"/>
        <w:rPr>
          <w:rFonts w:eastAsiaTheme="minorEastAsia"/>
          <w:color w:val="auto"/>
          <w:sz w:val="24"/>
        </w:rPr>
      </w:pPr>
    </w:p>
    <w:p w14:paraId="792BB3DE">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《符合性审查要求》见下表：</w:t>
      </w:r>
    </w:p>
    <w:p w14:paraId="1F90CA13">
      <w:pPr>
        <w:widowControl/>
        <w:spacing w:line="360" w:lineRule="auto"/>
        <w:jc w:val="center"/>
        <w:rPr>
          <w:rFonts w:eastAsiaTheme="minorEastAsia"/>
          <w:b/>
          <w:color w:val="auto"/>
          <w:kern w:val="0"/>
          <w:sz w:val="24"/>
        </w:rPr>
      </w:pPr>
      <w:r>
        <w:rPr>
          <w:rFonts w:eastAsiaTheme="minorEastAsia"/>
          <w:b/>
          <w:color w:val="auto"/>
          <w:kern w:val="0"/>
          <w:sz w:val="24"/>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2"/>
        <w:gridCol w:w="2760"/>
        <w:gridCol w:w="3052"/>
        <w:gridCol w:w="2464"/>
      </w:tblGrid>
      <w:tr w14:paraId="30DB8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7229484F">
            <w:pPr>
              <w:widowControl/>
              <w:jc w:val="center"/>
              <w:rPr>
                <w:rFonts w:eastAsiaTheme="minorEastAsia"/>
                <w:b/>
                <w:color w:val="auto"/>
                <w:kern w:val="0"/>
                <w:sz w:val="24"/>
              </w:rPr>
            </w:pPr>
            <w:r>
              <w:rPr>
                <w:rFonts w:eastAsiaTheme="minorEastAsia"/>
                <w:b/>
                <w:color w:val="auto"/>
                <w:kern w:val="0"/>
                <w:sz w:val="24"/>
              </w:rPr>
              <w:t>序号</w:t>
            </w:r>
          </w:p>
        </w:tc>
        <w:tc>
          <w:tcPr>
            <w:tcW w:w="1486" w:type="pct"/>
            <w:shd w:val="clear" w:color="000000" w:fill="FFFFFF"/>
            <w:vAlign w:val="center"/>
          </w:tcPr>
          <w:p w14:paraId="05883348">
            <w:pPr>
              <w:widowControl/>
              <w:jc w:val="center"/>
              <w:rPr>
                <w:rFonts w:eastAsiaTheme="minorEastAsia"/>
                <w:b/>
                <w:color w:val="auto"/>
                <w:kern w:val="0"/>
                <w:sz w:val="24"/>
              </w:rPr>
            </w:pPr>
            <w:r>
              <w:rPr>
                <w:rFonts w:eastAsiaTheme="minorEastAsia"/>
                <w:b/>
                <w:color w:val="auto"/>
                <w:sz w:val="24"/>
              </w:rPr>
              <w:t>检查</w:t>
            </w:r>
            <w:r>
              <w:rPr>
                <w:rFonts w:eastAsiaTheme="minorEastAsia"/>
                <w:b/>
                <w:color w:val="auto"/>
                <w:kern w:val="0"/>
                <w:sz w:val="24"/>
              </w:rPr>
              <w:t>因素</w:t>
            </w:r>
          </w:p>
        </w:tc>
        <w:tc>
          <w:tcPr>
            <w:tcW w:w="1643" w:type="pct"/>
            <w:shd w:val="clear" w:color="000000" w:fill="FFFFFF"/>
            <w:vAlign w:val="center"/>
          </w:tcPr>
          <w:p w14:paraId="1E191E8D">
            <w:pPr>
              <w:widowControl/>
              <w:jc w:val="center"/>
              <w:rPr>
                <w:rFonts w:eastAsiaTheme="minorEastAsia"/>
                <w:b/>
                <w:color w:val="auto"/>
                <w:kern w:val="0"/>
                <w:sz w:val="24"/>
              </w:rPr>
            </w:pPr>
            <w:r>
              <w:rPr>
                <w:rFonts w:eastAsiaTheme="minorEastAsia"/>
                <w:b/>
                <w:color w:val="auto"/>
                <w:sz w:val="24"/>
              </w:rPr>
              <w:t>检查</w:t>
            </w:r>
            <w:r>
              <w:rPr>
                <w:rFonts w:eastAsiaTheme="minorEastAsia"/>
                <w:b/>
                <w:color w:val="auto"/>
                <w:kern w:val="0"/>
                <w:sz w:val="24"/>
              </w:rPr>
              <w:t>内容</w:t>
            </w:r>
          </w:p>
        </w:tc>
        <w:tc>
          <w:tcPr>
            <w:tcW w:w="1326" w:type="pct"/>
            <w:shd w:val="clear" w:color="000000" w:fill="FFFFFF"/>
            <w:vAlign w:val="center"/>
          </w:tcPr>
          <w:p w14:paraId="2925926B">
            <w:pPr>
              <w:widowControl/>
              <w:jc w:val="center"/>
              <w:rPr>
                <w:rFonts w:eastAsiaTheme="minorEastAsia"/>
                <w:b/>
                <w:color w:val="auto"/>
                <w:kern w:val="0"/>
                <w:sz w:val="24"/>
              </w:rPr>
            </w:pPr>
            <w:r>
              <w:rPr>
                <w:rFonts w:eastAsiaTheme="minorEastAsia"/>
                <w:b/>
                <w:color w:val="auto"/>
                <w:kern w:val="0"/>
                <w:sz w:val="24"/>
              </w:rPr>
              <w:t>是否允许澄清、说明或者更正</w:t>
            </w:r>
          </w:p>
        </w:tc>
      </w:tr>
      <w:tr w14:paraId="09B8A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49DBEE0B">
            <w:pPr>
              <w:widowControl/>
              <w:jc w:val="center"/>
              <w:rPr>
                <w:color w:val="auto"/>
                <w:kern w:val="0"/>
                <w:sz w:val="24"/>
              </w:rPr>
            </w:pPr>
            <w:r>
              <w:rPr>
                <w:rFonts w:hint="eastAsia"/>
                <w:color w:val="auto"/>
                <w:kern w:val="0"/>
                <w:sz w:val="24"/>
              </w:rPr>
              <w:t>1</w:t>
            </w:r>
          </w:p>
        </w:tc>
        <w:tc>
          <w:tcPr>
            <w:tcW w:w="1486" w:type="pct"/>
            <w:shd w:val="clear" w:color="000000" w:fill="FFFFFF"/>
            <w:vAlign w:val="center"/>
          </w:tcPr>
          <w:p w14:paraId="5E2BD8DF">
            <w:pPr>
              <w:widowControl/>
              <w:jc w:val="center"/>
              <w:rPr>
                <w:color w:val="auto"/>
                <w:kern w:val="0"/>
                <w:sz w:val="24"/>
              </w:rPr>
            </w:pPr>
            <w:r>
              <w:rPr>
                <w:rFonts w:hint="eastAsia"/>
                <w:color w:val="auto"/>
                <w:kern w:val="0"/>
                <w:sz w:val="24"/>
              </w:rPr>
              <w:t>响应书</w:t>
            </w:r>
          </w:p>
        </w:tc>
        <w:tc>
          <w:tcPr>
            <w:tcW w:w="1643" w:type="pct"/>
            <w:shd w:val="clear" w:color="000000" w:fill="FFFFFF"/>
            <w:vAlign w:val="center"/>
          </w:tcPr>
          <w:p w14:paraId="27289084">
            <w:pPr>
              <w:widowControl/>
              <w:jc w:val="center"/>
              <w:rPr>
                <w:color w:val="auto"/>
                <w:kern w:val="0"/>
                <w:sz w:val="24"/>
              </w:rPr>
            </w:pPr>
            <w:r>
              <w:rPr>
                <w:rFonts w:hint="eastAsia"/>
                <w:color w:val="auto"/>
                <w:kern w:val="0"/>
                <w:sz w:val="24"/>
              </w:rPr>
              <w:t>符合竞争性磋商文件要求</w:t>
            </w:r>
          </w:p>
        </w:tc>
        <w:tc>
          <w:tcPr>
            <w:tcW w:w="1326" w:type="pct"/>
            <w:shd w:val="clear" w:color="000000" w:fill="FFFFFF"/>
            <w:vAlign w:val="center"/>
          </w:tcPr>
          <w:p w14:paraId="454548EC">
            <w:pPr>
              <w:widowControl/>
              <w:jc w:val="center"/>
              <w:rPr>
                <w:color w:val="auto"/>
                <w:kern w:val="0"/>
                <w:sz w:val="24"/>
              </w:rPr>
            </w:pPr>
            <w:r>
              <w:rPr>
                <w:rFonts w:hint="eastAsia"/>
                <w:color w:val="auto"/>
                <w:kern w:val="0"/>
                <w:sz w:val="24"/>
              </w:rPr>
              <w:t>否</w:t>
            </w:r>
          </w:p>
        </w:tc>
      </w:tr>
      <w:tr w14:paraId="15089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50574DA1">
            <w:pPr>
              <w:widowControl/>
              <w:jc w:val="center"/>
              <w:rPr>
                <w:color w:val="auto"/>
                <w:kern w:val="0"/>
                <w:sz w:val="24"/>
              </w:rPr>
            </w:pPr>
            <w:r>
              <w:rPr>
                <w:rFonts w:hint="eastAsia"/>
                <w:color w:val="auto"/>
                <w:kern w:val="0"/>
                <w:sz w:val="24"/>
              </w:rPr>
              <w:t>2</w:t>
            </w:r>
          </w:p>
        </w:tc>
        <w:tc>
          <w:tcPr>
            <w:tcW w:w="1486" w:type="pct"/>
            <w:shd w:val="clear" w:color="000000" w:fill="FFFFFF"/>
            <w:vAlign w:val="center"/>
          </w:tcPr>
          <w:p w14:paraId="5432EA5B">
            <w:pPr>
              <w:widowControl/>
              <w:jc w:val="center"/>
              <w:rPr>
                <w:color w:val="auto"/>
                <w:kern w:val="0"/>
                <w:sz w:val="24"/>
              </w:rPr>
            </w:pPr>
            <w:r>
              <w:rPr>
                <w:rFonts w:hint="eastAsia"/>
                <w:color w:val="auto"/>
                <w:kern w:val="0"/>
                <w:sz w:val="24"/>
              </w:rPr>
              <w:t>响应内容</w:t>
            </w:r>
          </w:p>
        </w:tc>
        <w:tc>
          <w:tcPr>
            <w:tcW w:w="1643" w:type="pct"/>
            <w:shd w:val="clear" w:color="000000" w:fill="FFFFFF"/>
            <w:vAlign w:val="center"/>
          </w:tcPr>
          <w:p w14:paraId="30B6841B">
            <w:pPr>
              <w:widowControl/>
              <w:jc w:val="center"/>
              <w:rPr>
                <w:color w:val="auto"/>
                <w:kern w:val="0"/>
                <w:sz w:val="24"/>
              </w:rPr>
            </w:pPr>
            <w:r>
              <w:rPr>
                <w:rFonts w:hint="eastAsia"/>
                <w:color w:val="auto"/>
                <w:kern w:val="0"/>
                <w:sz w:val="24"/>
              </w:rPr>
              <w:t>符合竞争性磋商文件要求</w:t>
            </w:r>
          </w:p>
        </w:tc>
        <w:tc>
          <w:tcPr>
            <w:tcW w:w="1326" w:type="pct"/>
            <w:shd w:val="clear" w:color="000000" w:fill="FFFFFF"/>
            <w:vAlign w:val="center"/>
          </w:tcPr>
          <w:p w14:paraId="043474B2">
            <w:pPr>
              <w:widowControl/>
              <w:jc w:val="center"/>
              <w:rPr>
                <w:color w:val="auto"/>
                <w:kern w:val="0"/>
                <w:sz w:val="24"/>
              </w:rPr>
            </w:pPr>
            <w:r>
              <w:rPr>
                <w:rFonts w:hint="eastAsia"/>
                <w:color w:val="auto"/>
                <w:kern w:val="0"/>
                <w:sz w:val="24"/>
              </w:rPr>
              <w:t>否</w:t>
            </w:r>
          </w:p>
        </w:tc>
      </w:tr>
      <w:tr w14:paraId="7633D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1A328989">
            <w:pPr>
              <w:widowControl/>
              <w:jc w:val="center"/>
              <w:rPr>
                <w:color w:val="auto"/>
                <w:kern w:val="0"/>
                <w:sz w:val="24"/>
              </w:rPr>
            </w:pPr>
            <w:r>
              <w:rPr>
                <w:rFonts w:hint="eastAsia"/>
                <w:color w:val="auto"/>
                <w:kern w:val="0"/>
                <w:sz w:val="24"/>
              </w:rPr>
              <w:t>3</w:t>
            </w:r>
          </w:p>
        </w:tc>
        <w:tc>
          <w:tcPr>
            <w:tcW w:w="1486" w:type="pct"/>
            <w:shd w:val="clear" w:color="000000" w:fill="FFFFFF"/>
            <w:vAlign w:val="center"/>
          </w:tcPr>
          <w:p w14:paraId="12B8D381">
            <w:pPr>
              <w:widowControl/>
              <w:jc w:val="center"/>
              <w:rPr>
                <w:color w:val="auto"/>
                <w:kern w:val="0"/>
                <w:sz w:val="24"/>
              </w:rPr>
            </w:pPr>
            <w:r>
              <w:rPr>
                <w:rFonts w:hint="eastAsia"/>
                <w:color w:val="auto"/>
                <w:kern w:val="0"/>
                <w:sz w:val="24"/>
              </w:rPr>
              <w:t>响应有效期</w:t>
            </w:r>
          </w:p>
        </w:tc>
        <w:tc>
          <w:tcPr>
            <w:tcW w:w="1643" w:type="pct"/>
            <w:shd w:val="clear" w:color="000000" w:fill="FFFFFF"/>
            <w:vAlign w:val="center"/>
          </w:tcPr>
          <w:p w14:paraId="52C590ED">
            <w:pPr>
              <w:widowControl/>
              <w:jc w:val="center"/>
              <w:rPr>
                <w:color w:val="auto"/>
                <w:kern w:val="0"/>
                <w:sz w:val="24"/>
              </w:rPr>
            </w:pPr>
            <w:r>
              <w:rPr>
                <w:rFonts w:hint="eastAsia"/>
                <w:color w:val="auto"/>
                <w:kern w:val="0"/>
                <w:sz w:val="24"/>
              </w:rPr>
              <w:t>符合竞争性磋商文件要求</w:t>
            </w:r>
          </w:p>
        </w:tc>
        <w:tc>
          <w:tcPr>
            <w:tcW w:w="1326" w:type="pct"/>
            <w:shd w:val="clear" w:color="000000" w:fill="FFFFFF"/>
            <w:vAlign w:val="center"/>
          </w:tcPr>
          <w:p w14:paraId="385B936B">
            <w:pPr>
              <w:widowControl/>
              <w:jc w:val="center"/>
              <w:rPr>
                <w:color w:val="auto"/>
                <w:kern w:val="0"/>
                <w:sz w:val="24"/>
              </w:rPr>
            </w:pPr>
            <w:r>
              <w:rPr>
                <w:rFonts w:hint="eastAsia"/>
                <w:color w:val="auto"/>
                <w:kern w:val="0"/>
                <w:sz w:val="24"/>
              </w:rPr>
              <w:t>否</w:t>
            </w:r>
          </w:p>
        </w:tc>
      </w:tr>
      <w:tr w14:paraId="05FD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7A3177C4">
            <w:pPr>
              <w:widowControl/>
              <w:jc w:val="center"/>
              <w:rPr>
                <w:color w:val="auto"/>
                <w:kern w:val="0"/>
                <w:sz w:val="24"/>
              </w:rPr>
            </w:pPr>
            <w:r>
              <w:rPr>
                <w:rFonts w:hint="eastAsia"/>
                <w:color w:val="auto"/>
                <w:kern w:val="0"/>
                <w:sz w:val="24"/>
              </w:rPr>
              <w:t>4</w:t>
            </w:r>
          </w:p>
        </w:tc>
        <w:tc>
          <w:tcPr>
            <w:tcW w:w="1486" w:type="pct"/>
            <w:shd w:val="clear" w:color="000000" w:fill="FFFFFF"/>
            <w:vAlign w:val="center"/>
          </w:tcPr>
          <w:p w14:paraId="4735C3FC">
            <w:pPr>
              <w:widowControl/>
              <w:jc w:val="center"/>
              <w:rPr>
                <w:color w:val="auto"/>
                <w:kern w:val="0"/>
                <w:sz w:val="24"/>
              </w:rPr>
            </w:pPr>
            <w:r>
              <w:rPr>
                <w:rFonts w:hint="eastAsia"/>
                <w:color w:val="auto"/>
                <w:kern w:val="0"/>
                <w:sz w:val="24"/>
              </w:rPr>
              <w:t>磋商保证金</w:t>
            </w:r>
          </w:p>
        </w:tc>
        <w:tc>
          <w:tcPr>
            <w:tcW w:w="1643" w:type="pct"/>
            <w:shd w:val="clear" w:color="000000" w:fill="FFFFFF"/>
            <w:vAlign w:val="center"/>
          </w:tcPr>
          <w:p w14:paraId="248803F0">
            <w:pPr>
              <w:widowControl/>
              <w:jc w:val="center"/>
              <w:rPr>
                <w:color w:val="auto"/>
                <w:kern w:val="0"/>
                <w:sz w:val="24"/>
              </w:rPr>
            </w:pPr>
            <w:r>
              <w:rPr>
                <w:rFonts w:hint="eastAsia"/>
                <w:color w:val="auto"/>
                <w:kern w:val="0"/>
                <w:sz w:val="24"/>
              </w:rPr>
              <w:t>符合竞争性磋商文件要求</w:t>
            </w:r>
          </w:p>
        </w:tc>
        <w:tc>
          <w:tcPr>
            <w:tcW w:w="1326" w:type="pct"/>
            <w:shd w:val="clear" w:color="000000" w:fill="FFFFFF"/>
            <w:vAlign w:val="center"/>
          </w:tcPr>
          <w:p w14:paraId="67829C50">
            <w:pPr>
              <w:widowControl/>
              <w:jc w:val="center"/>
              <w:rPr>
                <w:color w:val="auto"/>
                <w:kern w:val="0"/>
                <w:sz w:val="24"/>
              </w:rPr>
            </w:pPr>
            <w:r>
              <w:rPr>
                <w:rFonts w:hint="eastAsia"/>
                <w:color w:val="auto"/>
                <w:kern w:val="0"/>
                <w:sz w:val="24"/>
              </w:rPr>
              <w:t>否</w:t>
            </w:r>
          </w:p>
        </w:tc>
      </w:tr>
      <w:tr w14:paraId="228FA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759E56EB">
            <w:pPr>
              <w:widowControl/>
              <w:jc w:val="center"/>
              <w:rPr>
                <w:color w:val="auto"/>
                <w:kern w:val="0"/>
                <w:sz w:val="24"/>
              </w:rPr>
            </w:pPr>
            <w:r>
              <w:rPr>
                <w:rFonts w:hint="eastAsia"/>
                <w:color w:val="auto"/>
                <w:kern w:val="0"/>
                <w:sz w:val="24"/>
              </w:rPr>
              <w:t>5</w:t>
            </w:r>
          </w:p>
        </w:tc>
        <w:tc>
          <w:tcPr>
            <w:tcW w:w="1486" w:type="pct"/>
            <w:shd w:val="clear" w:color="000000" w:fill="FFFFFF"/>
            <w:vAlign w:val="center"/>
          </w:tcPr>
          <w:p w14:paraId="7BAAFA02">
            <w:pPr>
              <w:widowControl/>
              <w:jc w:val="center"/>
              <w:rPr>
                <w:color w:val="auto"/>
                <w:kern w:val="0"/>
                <w:sz w:val="24"/>
              </w:rPr>
            </w:pPr>
            <w:r>
              <w:rPr>
                <w:rFonts w:hint="eastAsia"/>
                <w:color w:val="auto"/>
                <w:kern w:val="0"/>
                <w:sz w:val="24"/>
              </w:rPr>
              <w:t>《中小企业、监狱企业、残疾人福利性单位声明函》</w:t>
            </w:r>
          </w:p>
        </w:tc>
        <w:tc>
          <w:tcPr>
            <w:tcW w:w="1643" w:type="pct"/>
            <w:shd w:val="clear" w:color="000000" w:fill="FFFFFF"/>
            <w:vAlign w:val="center"/>
          </w:tcPr>
          <w:p w14:paraId="25CCD31D">
            <w:pPr>
              <w:widowControl/>
              <w:jc w:val="center"/>
              <w:rPr>
                <w:color w:val="auto"/>
                <w:kern w:val="0"/>
                <w:sz w:val="24"/>
              </w:rPr>
            </w:pPr>
            <w:r>
              <w:rPr>
                <w:rFonts w:hint="eastAsia"/>
                <w:color w:val="auto"/>
                <w:kern w:val="0"/>
                <w:sz w:val="24"/>
              </w:rPr>
              <w:t>符合竞争性磋商文件要求</w:t>
            </w:r>
          </w:p>
        </w:tc>
        <w:tc>
          <w:tcPr>
            <w:tcW w:w="1326" w:type="pct"/>
            <w:shd w:val="clear" w:color="000000" w:fill="FFFFFF"/>
            <w:vAlign w:val="center"/>
          </w:tcPr>
          <w:p w14:paraId="702B32DA">
            <w:pPr>
              <w:widowControl/>
              <w:jc w:val="center"/>
              <w:rPr>
                <w:color w:val="auto"/>
                <w:kern w:val="0"/>
                <w:sz w:val="24"/>
              </w:rPr>
            </w:pPr>
            <w:r>
              <w:rPr>
                <w:rFonts w:hint="eastAsia"/>
                <w:color w:val="auto"/>
                <w:kern w:val="0"/>
                <w:sz w:val="24"/>
              </w:rPr>
              <w:t>否</w:t>
            </w:r>
          </w:p>
        </w:tc>
      </w:tr>
      <w:tr w14:paraId="5F370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13C5F0B1">
            <w:pPr>
              <w:widowControl/>
              <w:jc w:val="center"/>
              <w:rPr>
                <w:color w:val="auto"/>
                <w:kern w:val="0"/>
                <w:sz w:val="24"/>
              </w:rPr>
            </w:pPr>
            <w:r>
              <w:rPr>
                <w:rFonts w:hint="eastAsia"/>
                <w:color w:val="auto"/>
                <w:kern w:val="0"/>
                <w:sz w:val="24"/>
              </w:rPr>
              <w:t>6</w:t>
            </w:r>
          </w:p>
        </w:tc>
        <w:tc>
          <w:tcPr>
            <w:tcW w:w="1486" w:type="pct"/>
            <w:shd w:val="clear" w:color="000000" w:fill="FFFFFF"/>
            <w:vAlign w:val="center"/>
          </w:tcPr>
          <w:p w14:paraId="21F64F5F">
            <w:pPr>
              <w:widowControl/>
              <w:jc w:val="center"/>
              <w:rPr>
                <w:color w:val="auto"/>
                <w:kern w:val="0"/>
                <w:sz w:val="24"/>
              </w:rPr>
            </w:pPr>
            <w:r>
              <w:rPr>
                <w:rFonts w:hint="eastAsia"/>
                <w:color w:val="auto"/>
                <w:kern w:val="0"/>
                <w:sz w:val="24"/>
              </w:rPr>
              <w:t>响应文件的签字或盖章</w:t>
            </w:r>
          </w:p>
        </w:tc>
        <w:tc>
          <w:tcPr>
            <w:tcW w:w="1643" w:type="pct"/>
            <w:shd w:val="clear" w:color="000000" w:fill="FFFFFF"/>
            <w:vAlign w:val="center"/>
          </w:tcPr>
          <w:p w14:paraId="26189F8A">
            <w:pPr>
              <w:widowControl/>
              <w:jc w:val="center"/>
              <w:rPr>
                <w:color w:val="auto"/>
                <w:kern w:val="0"/>
                <w:sz w:val="24"/>
              </w:rPr>
            </w:pPr>
            <w:r>
              <w:rPr>
                <w:rFonts w:hint="eastAsia"/>
                <w:color w:val="auto"/>
                <w:kern w:val="0"/>
                <w:sz w:val="24"/>
              </w:rPr>
              <w:t>符合竞争性磋商文件要求</w:t>
            </w:r>
          </w:p>
        </w:tc>
        <w:tc>
          <w:tcPr>
            <w:tcW w:w="1326" w:type="pct"/>
            <w:shd w:val="clear" w:color="000000" w:fill="FFFFFF"/>
            <w:vAlign w:val="center"/>
          </w:tcPr>
          <w:p w14:paraId="1CD69C75">
            <w:pPr>
              <w:widowControl/>
              <w:jc w:val="center"/>
              <w:rPr>
                <w:color w:val="auto"/>
                <w:kern w:val="0"/>
                <w:sz w:val="24"/>
              </w:rPr>
            </w:pPr>
            <w:r>
              <w:rPr>
                <w:rFonts w:hint="eastAsia"/>
                <w:color w:val="auto"/>
                <w:kern w:val="0"/>
                <w:sz w:val="24"/>
              </w:rPr>
              <w:t>否</w:t>
            </w:r>
          </w:p>
        </w:tc>
      </w:tr>
      <w:tr w14:paraId="15753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7CFDD7B9">
            <w:pPr>
              <w:widowControl/>
              <w:jc w:val="center"/>
              <w:rPr>
                <w:color w:val="auto"/>
                <w:kern w:val="0"/>
                <w:sz w:val="24"/>
              </w:rPr>
            </w:pPr>
            <w:r>
              <w:rPr>
                <w:rFonts w:hint="eastAsia"/>
                <w:color w:val="auto"/>
                <w:kern w:val="0"/>
                <w:sz w:val="24"/>
              </w:rPr>
              <w:t>7</w:t>
            </w:r>
          </w:p>
        </w:tc>
        <w:tc>
          <w:tcPr>
            <w:tcW w:w="1486" w:type="pct"/>
            <w:shd w:val="clear" w:color="000000" w:fill="FFFFFF"/>
            <w:vAlign w:val="center"/>
          </w:tcPr>
          <w:p w14:paraId="4E814A68">
            <w:pPr>
              <w:widowControl/>
              <w:jc w:val="center"/>
              <w:rPr>
                <w:color w:val="auto"/>
                <w:kern w:val="0"/>
                <w:sz w:val="24"/>
              </w:rPr>
            </w:pPr>
            <w:r>
              <w:rPr>
                <w:rFonts w:hint="eastAsia"/>
                <w:color w:val="auto"/>
                <w:kern w:val="0"/>
                <w:sz w:val="24"/>
              </w:rPr>
              <w:t>报价</w:t>
            </w:r>
          </w:p>
        </w:tc>
        <w:tc>
          <w:tcPr>
            <w:tcW w:w="1643" w:type="pct"/>
            <w:shd w:val="clear" w:color="000000" w:fill="FFFFFF"/>
            <w:vAlign w:val="center"/>
          </w:tcPr>
          <w:p w14:paraId="244AF88C">
            <w:pPr>
              <w:widowControl/>
              <w:jc w:val="center"/>
              <w:rPr>
                <w:color w:val="auto"/>
                <w:kern w:val="0"/>
                <w:sz w:val="24"/>
              </w:rPr>
            </w:pPr>
            <w:r>
              <w:rPr>
                <w:rFonts w:hint="eastAsia"/>
                <w:color w:val="auto"/>
                <w:kern w:val="0"/>
                <w:sz w:val="24"/>
              </w:rPr>
              <w:t>报价是否超出最高限价的</w:t>
            </w:r>
          </w:p>
        </w:tc>
        <w:tc>
          <w:tcPr>
            <w:tcW w:w="1326" w:type="pct"/>
            <w:shd w:val="clear" w:color="000000" w:fill="FFFFFF"/>
            <w:vAlign w:val="center"/>
          </w:tcPr>
          <w:p w14:paraId="010C4215">
            <w:pPr>
              <w:widowControl/>
              <w:jc w:val="center"/>
              <w:rPr>
                <w:color w:val="auto"/>
                <w:kern w:val="0"/>
                <w:sz w:val="24"/>
              </w:rPr>
            </w:pPr>
            <w:r>
              <w:rPr>
                <w:rFonts w:hint="eastAsia"/>
                <w:color w:val="auto"/>
                <w:kern w:val="0"/>
                <w:sz w:val="24"/>
              </w:rPr>
              <w:t>否</w:t>
            </w:r>
          </w:p>
        </w:tc>
      </w:tr>
    </w:tbl>
    <w:p w14:paraId="65DD1259">
      <w:pPr>
        <w:tabs>
          <w:tab w:val="left" w:pos="900"/>
          <w:tab w:val="left" w:pos="1080"/>
          <w:tab w:val="left" w:pos="1589"/>
        </w:tabs>
        <w:snapToGrid w:val="0"/>
        <w:spacing w:line="360" w:lineRule="auto"/>
        <w:rPr>
          <w:rFonts w:eastAsiaTheme="minorEastAsia"/>
          <w:color w:val="auto"/>
          <w:sz w:val="24"/>
        </w:rPr>
      </w:pPr>
    </w:p>
    <w:p w14:paraId="6441FB9F">
      <w:pPr>
        <w:numPr>
          <w:ilvl w:val="0"/>
          <w:numId w:val="11"/>
        </w:numPr>
        <w:tabs>
          <w:tab w:val="left" w:pos="360"/>
        </w:tabs>
        <w:snapToGrid w:val="0"/>
        <w:spacing w:line="360" w:lineRule="auto"/>
        <w:outlineLvl w:val="1"/>
        <w:rPr>
          <w:rFonts w:eastAsiaTheme="minorEastAsia"/>
          <w:color w:val="auto"/>
          <w:sz w:val="24"/>
        </w:rPr>
      </w:pPr>
      <w:r>
        <w:rPr>
          <w:rFonts w:eastAsiaTheme="minorEastAsia"/>
          <w:color w:val="auto"/>
          <w:sz w:val="24"/>
        </w:rPr>
        <w:t>磋商、响应文件有关事项的澄清、说明或者更正和最后报价</w:t>
      </w:r>
    </w:p>
    <w:p w14:paraId="2E95EEF6">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磋商小组所有成员将集中与单一供应商分别进行磋商，并给予所有参加磋商的供应商平等的磋商机会。</w:t>
      </w:r>
    </w:p>
    <w:p w14:paraId="67E8E917">
      <w:pPr>
        <w:numPr>
          <w:ilvl w:val="1"/>
          <w:numId w:val="11"/>
        </w:numPr>
        <w:tabs>
          <w:tab w:val="left" w:pos="1080"/>
          <w:tab w:val="left" w:pos="1872"/>
        </w:tabs>
        <w:snapToGrid w:val="0"/>
        <w:spacing w:line="360" w:lineRule="auto"/>
        <w:ind w:left="1077" w:hanging="720"/>
        <w:rPr>
          <w:rFonts w:eastAsiaTheme="minorEastAsia"/>
          <w:color w:val="auto"/>
          <w:sz w:val="24"/>
        </w:rPr>
      </w:pPr>
      <w:r>
        <w:rPr>
          <w:rFonts w:hint="eastAsia" w:eastAsiaTheme="minorEastAsia"/>
          <w:color w:val="auto"/>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200E7B3F">
      <w:pPr>
        <w:numPr>
          <w:ilvl w:val="1"/>
          <w:numId w:val="11"/>
        </w:numPr>
        <w:tabs>
          <w:tab w:val="left" w:pos="1080"/>
          <w:tab w:val="left" w:pos="1872"/>
        </w:tabs>
        <w:snapToGrid w:val="0"/>
        <w:spacing w:line="360" w:lineRule="auto"/>
        <w:ind w:left="1077" w:hanging="720"/>
        <w:rPr>
          <w:rFonts w:eastAsiaTheme="minorEastAsia"/>
          <w:color w:val="auto"/>
          <w:kern w:val="0"/>
          <w:sz w:val="24"/>
        </w:rPr>
      </w:pPr>
      <w:r>
        <w:rPr>
          <w:rFonts w:hint="eastAsia" w:eastAsiaTheme="minorEastAsia"/>
          <w:color w:val="auto"/>
          <w:kern w:val="0"/>
          <w:sz w:val="24"/>
        </w:rPr>
        <w:t>对磋商文件作出的实质性变动是磋商文件的有效组成部分，磋商小组应当及时以书面形式同时通知所有参加磋商的供应商。</w:t>
      </w:r>
    </w:p>
    <w:p w14:paraId="387F5EBD">
      <w:pPr>
        <w:numPr>
          <w:ilvl w:val="1"/>
          <w:numId w:val="11"/>
        </w:numPr>
        <w:tabs>
          <w:tab w:val="left" w:pos="1080"/>
          <w:tab w:val="left" w:pos="1872"/>
        </w:tabs>
        <w:snapToGrid w:val="0"/>
        <w:spacing w:line="360" w:lineRule="auto"/>
        <w:ind w:left="1077" w:hanging="720"/>
        <w:rPr>
          <w:rFonts w:eastAsiaTheme="minorEastAsia"/>
          <w:color w:val="auto"/>
          <w:kern w:val="0"/>
          <w:sz w:val="24"/>
        </w:rPr>
      </w:pPr>
      <w:r>
        <w:rPr>
          <w:rFonts w:hint="eastAsia" w:eastAsiaTheme="minorEastAsia"/>
          <w:color w:val="auto"/>
          <w:kern w:val="0"/>
          <w:sz w:val="24"/>
        </w:rPr>
        <w:t>供应商应当按照磋商文件的变动情况和磋商小组的要求重新提交响应文件，并由其法定代表人（</w:t>
      </w:r>
      <w:r>
        <w:rPr>
          <w:rFonts w:hint="eastAsia"/>
          <w:color w:val="auto"/>
          <w:sz w:val="24"/>
          <w:szCs w:val="20"/>
        </w:rPr>
        <w:t>若供应商为事业单位或其他组织或分支机构，可为单位负责人</w:t>
      </w:r>
      <w:r>
        <w:rPr>
          <w:rFonts w:hint="eastAsia" w:eastAsiaTheme="minorEastAsia"/>
          <w:color w:val="auto"/>
          <w:kern w:val="0"/>
          <w:sz w:val="24"/>
        </w:rPr>
        <w:t>）或授权代表签字或者加盖公章。由授权代表签字的，应当附授权委托书。供应商为自然人的，应当由本人签字并附身份证明。</w:t>
      </w:r>
    </w:p>
    <w:p w14:paraId="30B13D5E">
      <w:pPr>
        <w:numPr>
          <w:ilvl w:val="1"/>
          <w:numId w:val="11"/>
        </w:numPr>
        <w:tabs>
          <w:tab w:val="left" w:pos="1080"/>
          <w:tab w:val="left" w:pos="1872"/>
        </w:tabs>
        <w:snapToGrid w:val="0"/>
        <w:spacing w:line="360" w:lineRule="auto"/>
        <w:ind w:left="1077" w:hanging="720"/>
        <w:rPr>
          <w:rFonts w:eastAsiaTheme="minorEastAsia"/>
          <w:color w:val="auto"/>
          <w:sz w:val="24"/>
        </w:rPr>
      </w:pPr>
      <w:r>
        <w:rPr>
          <w:rFonts w:hint="eastAsia" w:eastAsiaTheme="minorEastAsia"/>
          <w:color w:val="auto"/>
          <w:sz w:val="24"/>
        </w:rPr>
        <w:t>响应文件的澄清、说明或者更正：</w:t>
      </w:r>
    </w:p>
    <w:p w14:paraId="0D860802">
      <w:pPr>
        <w:numPr>
          <w:ilvl w:val="2"/>
          <w:numId w:val="11"/>
        </w:numPr>
        <w:snapToGrid w:val="0"/>
        <w:spacing w:line="360" w:lineRule="auto"/>
        <w:rPr>
          <w:rFonts w:eastAsiaTheme="minorEastAsia"/>
          <w:color w:val="auto"/>
          <w:sz w:val="24"/>
        </w:rPr>
      </w:pPr>
      <w:r>
        <w:rPr>
          <w:rFonts w:eastAsiaTheme="minorEastAsia"/>
          <w:color w:val="auto"/>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78338F64">
      <w:pPr>
        <w:numPr>
          <w:ilvl w:val="2"/>
          <w:numId w:val="11"/>
        </w:numPr>
        <w:snapToGrid w:val="0"/>
        <w:spacing w:line="360" w:lineRule="auto"/>
        <w:rPr>
          <w:rFonts w:eastAsiaTheme="minorEastAsia"/>
          <w:color w:val="auto"/>
          <w:sz w:val="24"/>
        </w:rPr>
      </w:pPr>
      <w:r>
        <w:rPr>
          <w:rFonts w:eastAsiaTheme="minorEastAsia"/>
          <w:color w:val="auto"/>
          <w:sz w:val="24"/>
        </w:rPr>
        <w:t>磋商小组对响应文件进行审查，如发现供应商提交的响应文件存在不满足《符合性审查要求》的内容，如属于表中“不允许”澄清、说明或者更正的内容，则供应商响应文件按</w:t>
      </w:r>
      <w:r>
        <w:rPr>
          <w:rFonts w:eastAsiaTheme="minorEastAsia"/>
          <w:b/>
          <w:color w:val="auto"/>
          <w:sz w:val="24"/>
        </w:rPr>
        <w:t>无效处理</w:t>
      </w:r>
      <w:r>
        <w:rPr>
          <w:rFonts w:eastAsiaTheme="minorEastAsia"/>
          <w:color w:val="auto"/>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color w:val="auto"/>
          <w:sz w:val="24"/>
        </w:rPr>
        <w:t>无效处理</w:t>
      </w:r>
      <w:r>
        <w:rPr>
          <w:rFonts w:eastAsiaTheme="minorEastAsia"/>
          <w:color w:val="auto"/>
          <w:sz w:val="24"/>
        </w:rPr>
        <w:t>。</w:t>
      </w:r>
    </w:p>
    <w:p w14:paraId="4EED8B34">
      <w:pPr>
        <w:numPr>
          <w:ilvl w:val="2"/>
          <w:numId w:val="11"/>
        </w:numPr>
        <w:snapToGrid w:val="0"/>
        <w:spacing w:line="360" w:lineRule="auto"/>
        <w:rPr>
          <w:rFonts w:eastAsiaTheme="minorEastAsia"/>
          <w:color w:val="auto"/>
          <w:sz w:val="24"/>
        </w:rPr>
      </w:pPr>
      <w:r>
        <w:rPr>
          <w:rFonts w:eastAsiaTheme="minorEastAsia"/>
          <w:color w:val="auto"/>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color w:val="auto"/>
          <w:kern w:val="0"/>
          <w:sz w:val="24"/>
        </w:rPr>
        <w:t>（</w:t>
      </w:r>
      <w:r>
        <w:rPr>
          <w:color w:val="auto"/>
          <w:sz w:val="24"/>
          <w:szCs w:val="20"/>
        </w:rPr>
        <w:t>若</w:t>
      </w:r>
      <w:r>
        <w:rPr>
          <w:rFonts w:hint="eastAsia"/>
          <w:color w:val="auto"/>
          <w:sz w:val="24"/>
          <w:szCs w:val="20"/>
        </w:rPr>
        <w:t>供应商</w:t>
      </w:r>
      <w:r>
        <w:rPr>
          <w:color w:val="auto"/>
          <w:sz w:val="24"/>
          <w:szCs w:val="20"/>
        </w:rPr>
        <w:t>为事业单位或其他组织或分支机构，可为单位负责人</w:t>
      </w:r>
      <w:r>
        <w:rPr>
          <w:rFonts w:eastAsiaTheme="minorEastAsia"/>
          <w:color w:val="auto"/>
          <w:kern w:val="0"/>
          <w:sz w:val="24"/>
        </w:rPr>
        <w:t>）</w:t>
      </w:r>
      <w:r>
        <w:rPr>
          <w:rFonts w:eastAsiaTheme="minorEastAsia"/>
          <w:color w:val="auto"/>
          <w:sz w:val="24"/>
        </w:rPr>
        <w:t>或其授权代表签字或者加盖公章。由授权代表签字的，应当附授权委托书。供应商为自然人的，应当由本人签字并附身份证明。澄清、说明或者更正文件将作为响应文件内容的一部分。</w:t>
      </w:r>
    </w:p>
    <w:p w14:paraId="1EAD2480">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磋商结束后，磋商小组将要求所有实质性响应的供应商在规定时间内提交最后报价。最后报价时间为磋商小组指定的时间，具体时间根据磋商进度另行通知。</w:t>
      </w:r>
    </w:p>
    <w:p w14:paraId="322D5E01">
      <w:pPr>
        <w:numPr>
          <w:ilvl w:val="1"/>
          <w:numId w:val="11"/>
        </w:numPr>
        <w:tabs>
          <w:tab w:val="left" w:pos="1080"/>
          <w:tab w:val="left" w:pos="1872"/>
        </w:tabs>
        <w:snapToGrid w:val="0"/>
        <w:spacing w:line="360" w:lineRule="auto"/>
        <w:ind w:left="1077" w:hanging="720"/>
        <w:rPr>
          <w:rFonts w:eastAsiaTheme="minorEastAsia"/>
          <w:snapToGrid w:val="0"/>
          <w:color w:val="auto"/>
          <w:sz w:val="24"/>
        </w:rPr>
      </w:pPr>
      <w:bookmarkStart w:id="641" w:name="_Hlk220085436"/>
      <w:r>
        <w:rPr>
          <w:rFonts w:hint="eastAsia" w:eastAsiaTheme="minorEastAsia"/>
          <w:snapToGrid w:val="0"/>
          <w:color w:val="auto"/>
          <w:sz w:val="24"/>
        </w:rPr>
        <w:t>异常低价处理</w:t>
      </w:r>
    </w:p>
    <w:p w14:paraId="3ED02EB5">
      <w:pPr>
        <w:numPr>
          <w:ilvl w:val="2"/>
          <w:numId w:val="11"/>
        </w:numPr>
        <w:snapToGrid w:val="0"/>
        <w:spacing w:line="360" w:lineRule="auto"/>
        <w:rPr>
          <w:rFonts w:eastAsiaTheme="minorEastAsia"/>
          <w:color w:val="auto"/>
          <w:sz w:val="24"/>
        </w:rPr>
      </w:pPr>
      <w:r>
        <w:rPr>
          <w:rFonts w:hint="eastAsia" w:eastAsiaTheme="minorEastAsia"/>
          <w:color w:val="auto"/>
          <w:sz w:val="24"/>
        </w:rPr>
        <w:t>政府采购评审中出现下列情形之一的，评审委员会应当启动异常低价投标（响应）审查程序：</w:t>
      </w:r>
    </w:p>
    <w:p w14:paraId="6F8D8429">
      <w:pPr>
        <w:snapToGrid w:val="0"/>
        <w:spacing w:line="360" w:lineRule="auto"/>
        <w:ind w:left="1980"/>
        <w:rPr>
          <w:rFonts w:eastAsiaTheme="minorEastAsia"/>
          <w:color w:val="auto"/>
          <w:sz w:val="24"/>
        </w:rPr>
      </w:pPr>
      <w:r>
        <w:rPr>
          <w:rFonts w:hint="eastAsia" w:eastAsiaTheme="minorEastAsia"/>
          <w:color w:val="auto"/>
          <w:sz w:val="24"/>
        </w:rPr>
        <w:t>（</w:t>
      </w:r>
      <w:r>
        <w:rPr>
          <w:rFonts w:eastAsiaTheme="minorEastAsia"/>
          <w:color w:val="auto"/>
          <w:sz w:val="24"/>
        </w:rPr>
        <w:t>1</w:t>
      </w:r>
      <w:r>
        <w:rPr>
          <w:rFonts w:hint="eastAsia" w:eastAsiaTheme="minorEastAsia"/>
          <w:color w:val="auto"/>
          <w:sz w:val="24"/>
        </w:rPr>
        <w:t>）投标（响应）报价低于全部通过符合性审查供应商投标（响应）报价平均值</w:t>
      </w:r>
      <w:r>
        <w:rPr>
          <w:rFonts w:eastAsiaTheme="minorEastAsia"/>
          <w:color w:val="auto"/>
          <w:sz w:val="24"/>
        </w:rPr>
        <w:t>50%</w:t>
      </w:r>
      <w:r>
        <w:rPr>
          <w:rFonts w:hint="eastAsia" w:eastAsiaTheme="minorEastAsia"/>
          <w:color w:val="auto"/>
          <w:sz w:val="24"/>
        </w:rPr>
        <w:t>的，即投标（响应）报价</w:t>
      </w:r>
      <w:r>
        <w:rPr>
          <w:rFonts w:eastAsiaTheme="minorEastAsia"/>
          <w:color w:val="auto"/>
          <w:sz w:val="24"/>
        </w:rPr>
        <w:t>&lt;</w:t>
      </w:r>
      <w:r>
        <w:rPr>
          <w:rFonts w:hint="eastAsia" w:eastAsiaTheme="minorEastAsia"/>
          <w:color w:val="auto"/>
          <w:sz w:val="24"/>
        </w:rPr>
        <w:t>全部通过符合性审查供应商投标（响应）报价平均值×</w:t>
      </w:r>
      <w:r>
        <w:rPr>
          <w:rFonts w:eastAsiaTheme="minorEastAsia"/>
          <w:color w:val="auto"/>
          <w:sz w:val="24"/>
        </w:rPr>
        <w:t>50%</w:t>
      </w:r>
      <w:r>
        <w:rPr>
          <w:rFonts w:hint="eastAsia" w:eastAsiaTheme="minorEastAsia"/>
          <w:color w:val="auto"/>
          <w:sz w:val="24"/>
        </w:rPr>
        <w:t>；</w:t>
      </w:r>
    </w:p>
    <w:p w14:paraId="37CB35F1">
      <w:pPr>
        <w:snapToGrid w:val="0"/>
        <w:spacing w:line="360" w:lineRule="auto"/>
        <w:ind w:left="1980"/>
        <w:rPr>
          <w:rFonts w:eastAsiaTheme="minorEastAsia"/>
          <w:color w:val="auto"/>
          <w:sz w:val="24"/>
        </w:rPr>
      </w:pPr>
      <w:r>
        <w:rPr>
          <w:rFonts w:hint="eastAsia" w:eastAsiaTheme="minorEastAsia"/>
          <w:color w:val="auto"/>
          <w:sz w:val="24"/>
        </w:rPr>
        <w:t>（</w:t>
      </w:r>
      <w:r>
        <w:rPr>
          <w:rFonts w:eastAsiaTheme="minorEastAsia"/>
          <w:color w:val="auto"/>
          <w:sz w:val="24"/>
        </w:rPr>
        <w:t>2</w:t>
      </w:r>
      <w:r>
        <w:rPr>
          <w:rFonts w:hint="eastAsia" w:eastAsiaTheme="minorEastAsia"/>
          <w:color w:val="auto"/>
          <w:sz w:val="24"/>
        </w:rPr>
        <w:t>）投标（响应）报价低于通过符合性审查的次低报价供应商投标（响应）报价</w:t>
      </w:r>
      <w:r>
        <w:rPr>
          <w:rFonts w:eastAsiaTheme="minorEastAsia"/>
          <w:color w:val="auto"/>
          <w:sz w:val="24"/>
        </w:rPr>
        <w:t>50%</w:t>
      </w:r>
      <w:r>
        <w:rPr>
          <w:rFonts w:hint="eastAsia" w:eastAsiaTheme="minorEastAsia"/>
          <w:color w:val="auto"/>
          <w:sz w:val="24"/>
        </w:rPr>
        <w:t>的，即投标（响应）报价</w:t>
      </w:r>
      <w:r>
        <w:rPr>
          <w:rFonts w:eastAsiaTheme="minorEastAsia"/>
          <w:color w:val="auto"/>
          <w:sz w:val="24"/>
        </w:rPr>
        <w:t>&lt;</w:t>
      </w:r>
      <w:r>
        <w:rPr>
          <w:rFonts w:hint="eastAsia" w:eastAsiaTheme="minorEastAsia"/>
          <w:color w:val="auto"/>
          <w:sz w:val="24"/>
        </w:rPr>
        <w:t>通过符合性审查的次低报价供应商投标（响应）报价×</w:t>
      </w:r>
      <w:r>
        <w:rPr>
          <w:rFonts w:eastAsiaTheme="minorEastAsia"/>
          <w:color w:val="auto"/>
          <w:sz w:val="24"/>
        </w:rPr>
        <w:t>50%</w:t>
      </w:r>
      <w:r>
        <w:rPr>
          <w:rFonts w:hint="eastAsia" w:eastAsiaTheme="minorEastAsia"/>
          <w:color w:val="auto"/>
          <w:sz w:val="24"/>
        </w:rPr>
        <w:t>；</w:t>
      </w:r>
    </w:p>
    <w:p w14:paraId="07624088">
      <w:pPr>
        <w:snapToGrid w:val="0"/>
        <w:spacing w:line="360" w:lineRule="auto"/>
        <w:ind w:left="1980"/>
        <w:rPr>
          <w:rFonts w:eastAsiaTheme="minorEastAsia"/>
          <w:color w:val="auto"/>
          <w:sz w:val="24"/>
        </w:rPr>
      </w:pPr>
      <w:r>
        <w:rPr>
          <w:rFonts w:hint="eastAsia" w:eastAsiaTheme="minorEastAsia"/>
          <w:color w:val="auto"/>
          <w:sz w:val="24"/>
        </w:rPr>
        <w:t>（</w:t>
      </w:r>
      <w:r>
        <w:rPr>
          <w:rFonts w:eastAsiaTheme="minorEastAsia"/>
          <w:color w:val="auto"/>
          <w:sz w:val="24"/>
        </w:rPr>
        <w:t>3</w:t>
      </w:r>
      <w:r>
        <w:rPr>
          <w:rFonts w:hint="eastAsia" w:eastAsiaTheme="minorEastAsia"/>
          <w:color w:val="auto"/>
          <w:sz w:val="24"/>
        </w:rPr>
        <w:t>）投标（响应）报价低于采购项目最高限价</w:t>
      </w:r>
      <w:r>
        <w:rPr>
          <w:rFonts w:eastAsiaTheme="minorEastAsia"/>
          <w:color w:val="auto"/>
          <w:sz w:val="24"/>
        </w:rPr>
        <w:t>45%</w:t>
      </w:r>
      <w:r>
        <w:rPr>
          <w:rFonts w:hint="eastAsia" w:eastAsiaTheme="minorEastAsia"/>
          <w:color w:val="auto"/>
          <w:sz w:val="24"/>
        </w:rPr>
        <w:t>的，即投标（响应）报价</w:t>
      </w:r>
      <w:r>
        <w:rPr>
          <w:rFonts w:eastAsiaTheme="minorEastAsia"/>
          <w:color w:val="auto"/>
          <w:sz w:val="24"/>
        </w:rPr>
        <w:t>&lt;</w:t>
      </w:r>
      <w:r>
        <w:rPr>
          <w:rFonts w:hint="eastAsia" w:eastAsiaTheme="minorEastAsia"/>
          <w:color w:val="auto"/>
          <w:sz w:val="24"/>
        </w:rPr>
        <w:t>采购项目最高限价×</w:t>
      </w:r>
      <w:r>
        <w:rPr>
          <w:rFonts w:eastAsiaTheme="minorEastAsia"/>
          <w:color w:val="auto"/>
          <w:sz w:val="24"/>
        </w:rPr>
        <w:t>45%</w:t>
      </w:r>
      <w:r>
        <w:rPr>
          <w:rFonts w:hint="eastAsia" w:eastAsiaTheme="minorEastAsia"/>
          <w:color w:val="auto"/>
          <w:sz w:val="24"/>
        </w:rPr>
        <w:t>；未设定最高限价的采购项目，以采购项目预算金额作为最高限价；</w:t>
      </w:r>
    </w:p>
    <w:p w14:paraId="5BBAB207">
      <w:pPr>
        <w:snapToGrid w:val="0"/>
        <w:spacing w:line="360" w:lineRule="auto"/>
        <w:ind w:left="1980"/>
        <w:rPr>
          <w:rFonts w:eastAsiaTheme="minorEastAsia"/>
          <w:color w:val="auto"/>
          <w:sz w:val="24"/>
        </w:rPr>
      </w:pPr>
      <w:r>
        <w:rPr>
          <w:rFonts w:hint="eastAsia" w:eastAsiaTheme="minorEastAsia"/>
          <w:color w:val="auto"/>
          <w:sz w:val="24"/>
        </w:rPr>
        <w:t>（</w:t>
      </w:r>
      <w:r>
        <w:rPr>
          <w:rFonts w:eastAsiaTheme="minorEastAsia"/>
          <w:color w:val="auto"/>
          <w:sz w:val="24"/>
        </w:rPr>
        <w:t>4</w:t>
      </w:r>
      <w:r>
        <w:rPr>
          <w:rFonts w:hint="eastAsia" w:eastAsiaTheme="minorEastAsia"/>
          <w:color w:val="auto"/>
          <w:sz w:val="24"/>
        </w:rPr>
        <w:t>）评审委员会基于专业判断，认为供应商报价过低，有可能影响产品质量或者不能诚信履约的其他情形。</w:t>
      </w:r>
    </w:p>
    <w:p w14:paraId="57F12ABC">
      <w:pPr>
        <w:numPr>
          <w:ilvl w:val="2"/>
          <w:numId w:val="11"/>
        </w:numPr>
        <w:snapToGrid w:val="0"/>
        <w:spacing w:line="360" w:lineRule="auto"/>
        <w:rPr>
          <w:rFonts w:eastAsiaTheme="minorEastAsia"/>
          <w:color w:val="auto"/>
          <w:sz w:val="24"/>
        </w:rPr>
      </w:pPr>
      <w:r>
        <w:rPr>
          <w:rFonts w:hint="eastAsia" w:eastAsiaTheme="minorEastAsia"/>
          <w:color w:val="auto"/>
          <w:sz w:val="24"/>
        </w:rPr>
        <w:t>评审委员会启动异常低价投标（响应）审查后，属于前述第（</w:t>
      </w:r>
      <w:r>
        <w:rPr>
          <w:rFonts w:eastAsiaTheme="minorEastAsia"/>
          <w:color w:val="auto"/>
          <w:sz w:val="24"/>
        </w:rPr>
        <w:t>1</w:t>
      </w:r>
      <w:r>
        <w:rPr>
          <w:rFonts w:hint="eastAsia" w:eastAsiaTheme="minorEastAsia"/>
          <w:color w:val="auto"/>
          <w:sz w:val="24"/>
        </w:rPr>
        <w:t>）项至第（</w:t>
      </w:r>
      <w:r>
        <w:rPr>
          <w:rFonts w:eastAsiaTheme="minorEastAsia"/>
          <w:color w:val="auto"/>
          <w:sz w:val="24"/>
        </w:rPr>
        <w:t>4</w:t>
      </w:r>
      <w:r>
        <w:rPr>
          <w:rFonts w:hint="eastAsia" w:eastAsiaTheme="minorEastAsia"/>
          <w:color w:val="auto"/>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color w:val="auto"/>
          <w:sz w:val="24"/>
        </w:rPr>
        <w:t>30</w:t>
      </w:r>
      <w:r>
        <w:rPr>
          <w:rFonts w:hint="eastAsia" w:eastAsiaTheme="minorEastAsia"/>
          <w:color w:val="auto"/>
          <w:sz w:val="24"/>
        </w:rPr>
        <w:t>分钟。其中，属于第（</w:t>
      </w:r>
      <w:r>
        <w:rPr>
          <w:rFonts w:eastAsiaTheme="minorEastAsia"/>
          <w:color w:val="auto"/>
          <w:sz w:val="24"/>
        </w:rPr>
        <w:t>3</w:t>
      </w:r>
      <w:r>
        <w:rPr>
          <w:rFonts w:hint="eastAsia" w:eastAsiaTheme="minorEastAsia"/>
          <w:color w:val="auto"/>
          <w:sz w:val="24"/>
        </w:rPr>
        <w:t>）项情形，供应商已随投标（响应）文件一并提交相关书面说明及必要的证明材料的，在评审现场可不再重复提交。</w:t>
      </w:r>
    </w:p>
    <w:p w14:paraId="55DF379E">
      <w:pPr>
        <w:numPr>
          <w:ilvl w:val="2"/>
          <w:numId w:val="11"/>
        </w:numPr>
        <w:snapToGrid w:val="0"/>
        <w:spacing w:line="360" w:lineRule="auto"/>
        <w:rPr>
          <w:rFonts w:eastAsiaTheme="minorEastAsia"/>
          <w:color w:val="auto"/>
          <w:sz w:val="24"/>
        </w:rPr>
      </w:pPr>
      <w:r>
        <w:rPr>
          <w:rFonts w:hint="eastAsia" w:eastAsiaTheme="minorEastAsia"/>
          <w:color w:val="auto"/>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4923934">
      <w:pPr>
        <w:numPr>
          <w:ilvl w:val="2"/>
          <w:numId w:val="11"/>
        </w:numPr>
        <w:snapToGrid w:val="0"/>
        <w:spacing w:line="360" w:lineRule="auto"/>
        <w:rPr>
          <w:rFonts w:eastAsiaTheme="minorEastAsia"/>
          <w:color w:val="auto"/>
          <w:sz w:val="24"/>
        </w:rPr>
      </w:pPr>
      <w:bookmarkStart w:id="642" w:name="_Hlk190337965"/>
      <w:r>
        <w:rPr>
          <w:rFonts w:hint="eastAsia" w:eastAsiaTheme="minorEastAsia"/>
          <w:color w:val="auto"/>
          <w:sz w:val="24"/>
        </w:rPr>
        <w:t>上述投标（响应）报价指按照本章</w:t>
      </w:r>
      <w:r>
        <w:rPr>
          <w:rFonts w:eastAsiaTheme="minorEastAsia"/>
          <w:color w:val="auto"/>
          <w:sz w:val="24"/>
        </w:rPr>
        <w:t>3.2</w:t>
      </w:r>
      <w:r>
        <w:rPr>
          <w:rFonts w:hint="eastAsia" w:eastAsiaTheme="minorEastAsia"/>
          <w:color w:val="auto"/>
          <w:sz w:val="24"/>
        </w:rPr>
        <w:t>修正后的报价</w:t>
      </w:r>
      <w:bookmarkEnd w:id="642"/>
      <w:r>
        <w:rPr>
          <w:rFonts w:hint="eastAsia" w:eastAsiaTheme="minorEastAsia"/>
          <w:color w:val="auto"/>
          <w:sz w:val="24"/>
        </w:rPr>
        <w:t>。</w:t>
      </w:r>
      <w:bookmarkEnd w:id="641"/>
    </w:p>
    <w:p w14:paraId="2FB68479">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snapToGrid w:val="0"/>
          <w:color w:val="auto"/>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color w:val="auto"/>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50AE1199">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最后报价是供应商响应文件的有效组成部分。</w:t>
      </w:r>
    </w:p>
    <w:p w14:paraId="6761FCCE">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已提交响应文件的供应商，在提交最后报价之前，可以根据磋商情况退出磋商。</w:t>
      </w:r>
    </w:p>
    <w:p w14:paraId="34740AD1">
      <w:pPr>
        <w:numPr>
          <w:ilvl w:val="0"/>
          <w:numId w:val="11"/>
        </w:numPr>
        <w:tabs>
          <w:tab w:val="left" w:pos="360"/>
        </w:tabs>
        <w:snapToGrid w:val="0"/>
        <w:spacing w:line="360" w:lineRule="auto"/>
        <w:outlineLvl w:val="1"/>
        <w:rPr>
          <w:rFonts w:eastAsiaTheme="minorEastAsia"/>
          <w:color w:val="auto"/>
          <w:sz w:val="24"/>
        </w:rPr>
      </w:pPr>
      <w:r>
        <w:rPr>
          <w:rFonts w:eastAsiaTheme="minorEastAsia"/>
          <w:color w:val="auto"/>
          <w:sz w:val="24"/>
        </w:rPr>
        <w:t>最后报价的算术修正及政策调整</w:t>
      </w:r>
    </w:p>
    <w:p w14:paraId="1C1D2BDD">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最后报价须包含竞争性磋商文件全部内容，</w:t>
      </w:r>
      <w:r>
        <w:rPr>
          <w:color w:val="auto"/>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color w:val="auto"/>
          <w:sz w:val="24"/>
        </w:rPr>
        <w:t>响应无效</w:t>
      </w:r>
      <w:r>
        <w:rPr>
          <w:color w:val="auto"/>
          <w:sz w:val="24"/>
        </w:rPr>
        <w:t>。</w:t>
      </w:r>
    </w:p>
    <w:p w14:paraId="3DAED70B">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最后报价出现前后不一致的，按照下列规定修正：</w:t>
      </w:r>
    </w:p>
    <w:p w14:paraId="57B77133">
      <w:pPr>
        <w:numPr>
          <w:ilvl w:val="2"/>
          <w:numId w:val="11"/>
        </w:numPr>
        <w:tabs>
          <w:tab w:val="left" w:pos="1080"/>
          <w:tab w:val="left" w:pos="1589"/>
          <w:tab w:val="left" w:pos="2035"/>
          <w:tab w:val="left" w:pos="2114"/>
        </w:tabs>
        <w:snapToGrid w:val="0"/>
        <w:spacing w:line="360" w:lineRule="auto"/>
        <w:ind w:left="2035"/>
        <w:rPr>
          <w:rFonts w:eastAsiaTheme="minorEastAsia"/>
          <w:color w:val="auto"/>
          <w:sz w:val="24"/>
        </w:rPr>
      </w:pPr>
      <w:r>
        <w:rPr>
          <w:rFonts w:eastAsiaTheme="minorEastAsia"/>
          <w:color w:val="auto"/>
          <w:sz w:val="24"/>
        </w:rPr>
        <w:t>竞争性磋商文件对于报价修正是否另有规定：</w:t>
      </w:r>
    </w:p>
    <w:p w14:paraId="7B1377AD">
      <w:pPr>
        <w:tabs>
          <w:tab w:val="left" w:pos="1080"/>
          <w:tab w:val="left" w:pos="1589"/>
          <w:tab w:val="left" w:pos="2035"/>
          <w:tab w:val="left" w:pos="2114"/>
        </w:tabs>
        <w:snapToGrid w:val="0"/>
        <w:spacing w:line="360" w:lineRule="auto"/>
        <w:ind w:left="2035"/>
        <w:rPr>
          <w:rFonts w:eastAsiaTheme="minorEastAsia"/>
          <w:color w:val="auto"/>
          <w:sz w:val="24"/>
          <w:u w:val="single"/>
        </w:rPr>
      </w:pPr>
      <w:r>
        <w:rPr>
          <w:rFonts w:eastAsiaTheme="minorEastAsia"/>
          <w:color w:val="auto"/>
          <w:sz w:val="24"/>
        </w:rPr>
        <w:t>□有，具体规定为：___________</w:t>
      </w:r>
    </w:p>
    <w:p w14:paraId="43C00DC7">
      <w:pPr>
        <w:tabs>
          <w:tab w:val="left" w:pos="1080"/>
          <w:tab w:val="left" w:pos="1589"/>
          <w:tab w:val="left" w:pos="2035"/>
          <w:tab w:val="left" w:pos="2114"/>
        </w:tabs>
        <w:snapToGrid w:val="0"/>
        <w:spacing w:line="360" w:lineRule="auto"/>
        <w:ind w:left="2035"/>
        <w:rPr>
          <w:rFonts w:eastAsiaTheme="minorEastAsia"/>
          <w:color w:val="auto"/>
          <w:sz w:val="24"/>
        </w:rPr>
      </w:pPr>
      <w:r>
        <w:rPr>
          <w:rFonts w:hint="eastAsia"/>
          <w:color w:val="auto"/>
          <w:sz w:val="24"/>
        </w:rPr>
        <w:t>■</w:t>
      </w:r>
      <w:r>
        <w:rPr>
          <w:rFonts w:eastAsiaTheme="minorEastAsia"/>
          <w:color w:val="auto"/>
          <w:sz w:val="24"/>
        </w:rPr>
        <w:t>无，按下述3.2.2-3.2.5项规定修正。</w:t>
      </w:r>
    </w:p>
    <w:p w14:paraId="704444D7">
      <w:pPr>
        <w:numPr>
          <w:ilvl w:val="2"/>
          <w:numId w:val="11"/>
        </w:numPr>
        <w:tabs>
          <w:tab w:val="left" w:pos="2035"/>
          <w:tab w:val="left" w:pos="2114"/>
          <w:tab w:val="left" w:pos="2977"/>
        </w:tabs>
        <w:snapToGrid w:val="0"/>
        <w:spacing w:line="360" w:lineRule="auto"/>
        <w:ind w:left="2035"/>
        <w:rPr>
          <w:rFonts w:eastAsiaTheme="minorEastAsia"/>
          <w:color w:val="auto"/>
          <w:sz w:val="24"/>
        </w:rPr>
      </w:pPr>
      <w:r>
        <w:rPr>
          <w:rFonts w:eastAsiaTheme="minorEastAsia"/>
          <w:color w:val="auto"/>
          <w:sz w:val="24"/>
        </w:rPr>
        <w:t>大写金额和小写金额不一致的，以大写金额为准；</w:t>
      </w:r>
    </w:p>
    <w:p w14:paraId="67E264CF">
      <w:pPr>
        <w:numPr>
          <w:ilvl w:val="2"/>
          <w:numId w:val="11"/>
        </w:numPr>
        <w:tabs>
          <w:tab w:val="left" w:pos="2035"/>
          <w:tab w:val="left" w:pos="2114"/>
          <w:tab w:val="left" w:pos="2977"/>
        </w:tabs>
        <w:snapToGrid w:val="0"/>
        <w:spacing w:line="360" w:lineRule="auto"/>
        <w:ind w:left="2035"/>
        <w:rPr>
          <w:rFonts w:eastAsiaTheme="minorEastAsia"/>
          <w:color w:val="auto"/>
          <w:sz w:val="24"/>
        </w:rPr>
      </w:pPr>
      <w:r>
        <w:rPr>
          <w:rFonts w:eastAsiaTheme="minorEastAsia"/>
          <w:color w:val="auto"/>
          <w:sz w:val="24"/>
        </w:rPr>
        <w:t>单价金额小数点或者百分比有明显错位的，以总价为准，并修改单价；</w:t>
      </w:r>
    </w:p>
    <w:p w14:paraId="14C01A5B">
      <w:pPr>
        <w:numPr>
          <w:ilvl w:val="2"/>
          <w:numId w:val="11"/>
        </w:numPr>
        <w:tabs>
          <w:tab w:val="left" w:pos="2035"/>
          <w:tab w:val="left" w:pos="2114"/>
          <w:tab w:val="left" w:pos="2977"/>
        </w:tabs>
        <w:snapToGrid w:val="0"/>
        <w:spacing w:line="360" w:lineRule="auto"/>
        <w:ind w:left="2035"/>
        <w:rPr>
          <w:rFonts w:eastAsiaTheme="minorEastAsia"/>
          <w:color w:val="auto"/>
          <w:sz w:val="24"/>
        </w:rPr>
      </w:pPr>
      <w:r>
        <w:rPr>
          <w:rFonts w:eastAsiaTheme="minorEastAsia"/>
          <w:color w:val="auto"/>
          <w:sz w:val="24"/>
        </w:rPr>
        <w:t>总价金额与按单价汇总金额不一致的，以单价金额计算结果为准。</w:t>
      </w:r>
    </w:p>
    <w:p w14:paraId="054EDC40">
      <w:pPr>
        <w:numPr>
          <w:ilvl w:val="2"/>
          <w:numId w:val="11"/>
        </w:numPr>
        <w:tabs>
          <w:tab w:val="left" w:pos="1080"/>
          <w:tab w:val="left" w:pos="1589"/>
          <w:tab w:val="left" w:pos="2035"/>
          <w:tab w:val="left" w:pos="2114"/>
        </w:tabs>
        <w:snapToGrid w:val="0"/>
        <w:spacing w:line="360" w:lineRule="auto"/>
        <w:ind w:left="2035"/>
        <w:rPr>
          <w:rFonts w:eastAsiaTheme="minorEastAsia"/>
          <w:color w:val="auto"/>
          <w:sz w:val="24"/>
        </w:rPr>
      </w:pPr>
      <w:r>
        <w:rPr>
          <w:rFonts w:eastAsiaTheme="minorEastAsia"/>
          <w:color w:val="auto"/>
          <w:sz w:val="24"/>
        </w:rPr>
        <w:t>同时出现两种以上不一致的，按照前款规定的顺序修正。</w:t>
      </w:r>
    </w:p>
    <w:p w14:paraId="4F35F7FD">
      <w:pPr>
        <w:numPr>
          <w:ilvl w:val="2"/>
          <w:numId w:val="11"/>
        </w:numPr>
        <w:tabs>
          <w:tab w:val="left" w:pos="1080"/>
          <w:tab w:val="left" w:pos="1589"/>
          <w:tab w:val="left" w:pos="2035"/>
          <w:tab w:val="left" w:pos="2114"/>
        </w:tabs>
        <w:snapToGrid w:val="0"/>
        <w:spacing w:line="360" w:lineRule="auto"/>
        <w:ind w:left="2035"/>
        <w:rPr>
          <w:rFonts w:eastAsiaTheme="minorEastAsia"/>
          <w:color w:val="auto"/>
          <w:sz w:val="24"/>
        </w:rPr>
      </w:pPr>
      <w:r>
        <w:rPr>
          <w:rFonts w:eastAsiaTheme="minorEastAsia"/>
          <w:color w:val="auto"/>
          <w:sz w:val="24"/>
        </w:rPr>
        <w:t>修正后的报价经供应商书面确认后产生约束力，供应商不确认的，</w:t>
      </w:r>
      <w:r>
        <w:rPr>
          <w:rFonts w:eastAsiaTheme="minorEastAsia"/>
          <w:b/>
          <w:color w:val="auto"/>
          <w:sz w:val="24"/>
        </w:rPr>
        <w:t>其响应无效</w:t>
      </w:r>
      <w:r>
        <w:rPr>
          <w:rFonts w:eastAsiaTheme="minorEastAsia"/>
          <w:color w:val="auto"/>
          <w:sz w:val="24"/>
        </w:rPr>
        <w:t>。</w:t>
      </w:r>
    </w:p>
    <w:p w14:paraId="78010B94">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落实政府采购政策的价格调整：只有符合第二章《供应商须知》4.3条规定情形的，可以享受中小企业扶持政策，用扣除后的价格参加评审；否则，评审时价格不予扣除。</w:t>
      </w:r>
    </w:p>
    <w:p w14:paraId="2465A5CF">
      <w:pPr>
        <w:numPr>
          <w:ilvl w:val="2"/>
          <w:numId w:val="11"/>
        </w:numPr>
        <w:tabs>
          <w:tab w:val="left" w:pos="1080"/>
          <w:tab w:val="left" w:pos="1589"/>
          <w:tab w:val="left" w:pos="2035"/>
        </w:tabs>
        <w:snapToGrid w:val="0"/>
        <w:spacing w:line="360" w:lineRule="auto"/>
        <w:ind w:left="2035"/>
        <w:rPr>
          <w:rFonts w:eastAsiaTheme="minorEastAsia"/>
          <w:color w:val="auto"/>
          <w:sz w:val="24"/>
        </w:rPr>
      </w:pPr>
      <w:r>
        <w:rPr>
          <w:rFonts w:eastAsiaTheme="minorEastAsia"/>
          <w:color w:val="auto"/>
          <w:sz w:val="24"/>
        </w:rPr>
        <w:t>对于未预留份额专门面向中小企业采购的采购项目，以及预留份额项目中的非预留部分采购包，对小微企业报价给予</w:t>
      </w:r>
      <w:r>
        <w:rPr>
          <w:rFonts w:eastAsiaTheme="minorEastAsia"/>
          <w:color w:val="auto"/>
          <w:sz w:val="24"/>
          <w:u w:val="single"/>
        </w:rPr>
        <w:t>10</w:t>
      </w:r>
      <w:r>
        <w:rPr>
          <w:rFonts w:eastAsiaTheme="minorEastAsia"/>
          <w:color w:val="auto"/>
          <w:sz w:val="24"/>
        </w:rPr>
        <w:t>%的扣除，用扣除后的价格参加评审。</w:t>
      </w:r>
    </w:p>
    <w:p w14:paraId="4BBE56AF">
      <w:pPr>
        <w:numPr>
          <w:ilvl w:val="2"/>
          <w:numId w:val="11"/>
        </w:numPr>
        <w:tabs>
          <w:tab w:val="left" w:pos="1080"/>
          <w:tab w:val="left" w:pos="1589"/>
          <w:tab w:val="left" w:pos="2035"/>
        </w:tabs>
        <w:snapToGrid w:val="0"/>
        <w:spacing w:line="360" w:lineRule="auto"/>
        <w:ind w:left="2035"/>
        <w:rPr>
          <w:rFonts w:eastAsiaTheme="minorEastAsia"/>
          <w:color w:val="auto"/>
          <w:sz w:val="24"/>
        </w:rPr>
      </w:pPr>
      <w:r>
        <w:rPr>
          <w:rFonts w:eastAsiaTheme="minorEastAsia"/>
          <w:color w:val="auto"/>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eastAsiaTheme="minorEastAsia"/>
          <w:color w:val="auto"/>
          <w:sz w:val="24"/>
          <w:u w:val="single"/>
        </w:rPr>
        <w:t>4</w:t>
      </w:r>
      <w:r>
        <w:rPr>
          <w:rFonts w:eastAsiaTheme="minorEastAsia"/>
          <w:color w:val="auto"/>
          <w:sz w:val="24"/>
        </w:rPr>
        <w:t>%的扣除，用扣除后的价格参加评审。</w:t>
      </w:r>
    </w:p>
    <w:p w14:paraId="7336C472">
      <w:pPr>
        <w:numPr>
          <w:ilvl w:val="2"/>
          <w:numId w:val="11"/>
        </w:numPr>
        <w:tabs>
          <w:tab w:val="left" w:pos="1080"/>
          <w:tab w:val="left" w:pos="1589"/>
          <w:tab w:val="left" w:pos="2035"/>
        </w:tabs>
        <w:snapToGrid w:val="0"/>
        <w:spacing w:line="360" w:lineRule="auto"/>
        <w:ind w:left="2035"/>
        <w:rPr>
          <w:rFonts w:eastAsiaTheme="minorEastAsia"/>
          <w:color w:val="auto"/>
          <w:sz w:val="24"/>
        </w:rPr>
      </w:pPr>
      <w:r>
        <w:rPr>
          <w:rFonts w:eastAsiaTheme="minorEastAsia"/>
          <w:color w:val="auto"/>
          <w:sz w:val="24"/>
        </w:rPr>
        <w:t>组成联合体或者接受分包的小微企业与联合体内其他企业、分包企业之间存在直接控股、管理关系的，不享受价格扣除优惠政策。</w:t>
      </w:r>
    </w:p>
    <w:p w14:paraId="08BCAD5E">
      <w:pPr>
        <w:numPr>
          <w:ilvl w:val="2"/>
          <w:numId w:val="11"/>
        </w:numPr>
        <w:tabs>
          <w:tab w:val="left" w:pos="1080"/>
          <w:tab w:val="left" w:pos="1589"/>
          <w:tab w:val="left" w:pos="2035"/>
        </w:tabs>
        <w:snapToGrid w:val="0"/>
        <w:spacing w:line="360" w:lineRule="auto"/>
        <w:ind w:left="2035"/>
        <w:rPr>
          <w:rFonts w:eastAsiaTheme="minorEastAsia"/>
          <w:color w:val="auto"/>
          <w:sz w:val="24"/>
        </w:rPr>
      </w:pPr>
      <w:r>
        <w:rPr>
          <w:rFonts w:eastAsiaTheme="minorEastAsia"/>
          <w:color w:val="auto"/>
          <w:sz w:val="24"/>
        </w:rPr>
        <w:t>价格扣除比例对小型企业和微型企业同等对待，不作区分。</w:t>
      </w:r>
    </w:p>
    <w:p w14:paraId="0E6E5F1E">
      <w:pPr>
        <w:numPr>
          <w:ilvl w:val="2"/>
          <w:numId w:val="11"/>
        </w:numPr>
        <w:tabs>
          <w:tab w:val="left" w:pos="1080"/>
          <w:tab w:val="left" w:pos="1589"/>
          <w:tab w:val="left" w:pos="2035"/>
        </w:tabs>
        <w:snapToGrid w:val="0"/>
        <w:spacing w:line="360" w:lineRule="auto"/>
        <w:ind w:left="2035"/>
        <w:rPr>
          <w:rFonts w:eastAsiaTheme="minorEastAsia"/>
          <w:color w:val="auto"/>
          <w:sz w:val="24"/>
        </w:rPr>
      </w:pPr>
      <w:r>
        <w:rPr>
          <w:rFonts w:eastAsiaTheme="minorEastAsia"/>
          <w:color w:val="auto"/>
          <w:sz w:val="24"/>
        </w:rPr>
        <w:t>中小企业参加政府采购活动，应当按照竞争性磋商文件给定的格式出具《中小企业声明函》，否则不得享受相关中小企业扶持政策。</w:t>
      </w:r>
    </w:p>
    <w:p w14:paraId="3795A524">
      <w:pPr>
        <w:numPr>
          <w:ilvl w:val="2"/>
          <w:numId w:val="11"/>
        </w:numPr>
        <w:tabs>
          <w:tab w:val="left" w:pos="1080"/>
          <w:tab w:val="left" w:pos="1589"/>
          <w:tab w:val="left" w:pos="2035"/>
        </w:tabs>
        <w:snapToGrid w:val="0"/>
        <w:spacing w:line="360" w:lineRule="auto"/>
        <w:ind w:left="2035"/>
        <w:rPr>
          <w:rFonts w:eastAsiaTheme="minorEastAsia"/>
          <w:color w:val="auto"/>
          <w:sz w:val="24"/>
        </w:rPr>
      </w:pPr>
      <w:r>
        <w:rPr>
          <w:rFonts w:eastAsiaTheme="minorEastAsia"/>
          <w:color w:val="auto"/>
          <w:sz w:val="24"/>
        </w:rPr>
        <w:t>监狱企业提供了由省级以上监狱管理局、戒毒管理局（含新疆生产建设兵团）出具的属于监狱企业的证明文件的，视同小微企业。</w:t>
      </w:r>
    </w:p>
    <w:p w14:paraId="03DD54BC">
      <w:pPr>
        <w:numPr>
          <w:ilvl w:val="2"/>
          <w:numId w:val="11"/>
        </w:numPr>
        <w:tabs>
          <w:tab w:val="left" w:pos="1080"/>
          <w:tab w:val="left" w:pos="1589"/>
          <w:tab w:val="left" w:pos="2035"/>
        </w:tabs>
        <w:snapToGrid w:val="0"/>
        <w:spacing w:line="360" w:lineRule="auto"/>
        <w:ind w:left="2035"/>
        <w:rPr>
          <w:rFonts w:eastAsiaTheme="minorEastAsia"/>
          <w:color w:val="auto"/>
          <w:sz w:val="24"/>
        </w:rPr>
      </w:pPr>
      <w:r>
        <w:rPr>
          <w:rFonts w:eastAsiaTheme="minorEastAsia"/>
          <w:color w:val="auto"/>
          <w:sz w:val="24"/>
        </w:rPr>
        <w:t>残疾人福利性单位按竞争性磋商文件要求提供了《残疾人福利性单位声明函》的，视同小微企业。</w:t>
      </w:r>
    </w:p>
    <w:p w14:paraId="62F68818">
      <w:pPr>
        <w:numPr>
          <w:ilvl w:val="2"/>
          <w:numId w:val="11"/>
        </w:numPr>
        <w:tabs>
          <w:tab w:val="left" w:pos="1080"/>
          <w:tab w:val="left" w:pos="1589"/>
          <w:tab w:val="left" w:pos="2014"/>
        </w:tabs>
        <w:snapToGrid w:val="0"/>
        <w:spacing w:line="360" w:lineRule="auto"/>
        <w:ind w:left="2035"/>
        <w:rPr>
          <w:rFonts w:eastAsiaTheme="minorEastAsia"/>
          <w:color w:val="auto"/>
          <w:sz w:val="24"/>
        </w:rPr>
      </w:pPr>
      <w:r>
        <w:rPr>
          <w:rFonts w:eastAsiaTheme="minorEastAsia"/>
          <w:color w:val="auto"/>
          <w:sz w:val="24"/>
        </w:rPr>
        <w:t>若供应商同时属于小型或微型企业、监狱企业、残疾人福利性单位中的两种及以上，将不重复享受小微企业价格扣减的优惠政策。</w:t>
      </w:r>
    </w:p>
    <w:p w14:paraId="29571D7D">
      <w:pPr>
        <w:numPr>
          <w:ilvl w:val="1"/>
          <w:numId w:val="11"/>
        </w:numPr>
        <w:tabs>
          <w:tab w:val="left" w:pos="1080"/>
        </w:tabs>
        <w:snapToGrid w:val="0"/>
        <w:spacing w:line="360" w:lineRule="auto"/>
        <w:ind w:left="1077" w:hanging="720"/>
        <w:rPr>
          <w:color w:val="auto"/>
          <w:sz w:val="24"/>
        </w:rPr>
      </w:pPr>
      <w:r>
        <w:rPr>
          <w:rFonts w:hint="eastAsia"/>
          <w:color w:val="auto"/>
          <w:sz w:val="24"/>
        </w:rPr>
        <w:t>支持本国产品政府采购</w:t>
      </w:r>
      <w:r>
        <w:rPr>
          <w:color w:val="auto"/>
          <w:sz w:val="24"/>
        </w:rPr>
        <w:t>的价格调整：只有符合第二章《</w:t>
      </w:r>
      <w:r>
        <w:rPr>
          <w:rFonts w:hint="eastAsia"/>
          <w:color w:val="auto"/>
          <w:sz w:val="24"/>
        </w:rPr>
        <w:t>供应商</w:t>
      </w:r>
      <w:r>
        <w:rPr>
          <w:color w:val="auto"/>
          <w:sz w:val="24"/>
        </w:rPr>
        <w:t>须知》4.2条规定情形的，可以享受</w:t>
      </w:r>
      <w:r>
        <w:rPr>
          <w:rFonts w:hint="eastAsia"/>
          <w:color w:val="auto"/>
          <w:sz w:val="24"/>
        </w:rPr>
        <w:t>本国产品支持</w:t>
      </w:r>
      <w:r>
        <w:rPr>
          <w:color w:val="auto"/>
          <w:sz w:val="24"/>
        </w:rPr>
        <w:t>政策，用扣除后的价格参加评审；否则，评</w:t>
      </w:r>
      <w:r>
        <w:rPr>
          <w:rFonts w:hint="eastAsia"/>
          <w:color w:val="auto"/>
          <w:sz w:val="24"/>
        </w:rPr>
        <w:t>审</w:t>
      </w:r>
      <w:r>
        <w:rPr>
          <w:color w:val="auto"/>
          <w:sz w:val="24"/>
        </w:rPr>
        <w:t>时价格不予扣除。</w:t>
      </w:r>
    </w:p>
    <w:p w14:paraId="555A3335">
      <w:pPr>
        <w:numPr>
          <w:ilvl w:val="2"/>
          <w:numId w:val="11"/>
        </w:numPr>
        <w:tabs>
          <w:tab w:val="left" w:pos="1080"/>
          <w:tab w:val="left" w:pos="2100"/>
          <w:tab w:val="clear" w:pos="1980"/>
        </w:tabs>
        <w:snapToGrid w:val="0"/>
        <w:spacing w:line="360" w:lineRule="auto"/>
        <w:ind w:left="2088" w:leftChars="502" w:hanging="1034" w:hangingChars="431"/>
        <w:rPr>
          <w:color w:val="auto"/>
          <w:sz w:val="24"/>
        </w:rPr>
      </w:pPr>
      <w:r>
        <w:rPr>
          <w:rFonts w:hint="eastAsia"/>
          <w:color w:val="auto"/>
          <w:sz w:val="24"/>
        </w:rPr>
        <w:t>本项目既有本国产品又有非本国产品参与竞争的，依法对本国产品给予价格评审优惠，对本国产品的报价给予20%的价格扣除，用扣除后的价格参与评审。</w:t>
      </w:r>
    </w:p>
    <w:p w14:paraId="192FABC0">
      <w:pPr>
        <w:numPr>
          <w:ilvl w:val="2"/>
          <w:numId w:val="11"/>
        </w:numPr>
        <w:tabs>
          <w:tab w:val="left" w:pos="1080"/>
          <w:tab w:val="left" w:pos="2100"/>
          <w:tab w:val="clear" w:pos="1980"/>
        </w:tabs>
        <w:snapToGrid w:val="0"/>
        <w:spacing w:line="360" w:lineRule="auto"/>
        <w:ind w:left="2088" w:leftChars="502" w:hanging="1034" w:hangingChars="431"/>
        <w:rPr>
          <w:color w:val="auto"/>
          <w:sz w:val="24"/>
        </w:rPr>
      </w:pPr>
      <w:r>
        <w:rPr>
          <w:rFonts w:hint="eastAsia"/>
          <w:color w:val="auto"/>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C5CEFE3">
      <w:pPr>
        <w:numPr>
          <w:ilvl w:val="2"/>
          <w:numId w:val="11"/>
        </w:numPr>
        <w:tabs>
          <w:tab w:val="left" w:pos="1080"/>
          <w:tab w:val="left" w:pos="2100"/>
          <w:tab w:val="clear" w:pos="1980"/>
        </w:tabs>
        <w:snapToGrid w:val="0"/>
        <w:spacing w:line="360" w:lineRule="auto"/>
        <w:ind w:left="2088" w:leftChars="502" w:hanging="1034" w:hangingChars="431"/>
        <w:rPr>
          <w:color w:val="auto"/>
          <w:sz w:val="24"/>
        </w:rPr>
      </w:pPr>
      <w:r>
        <w:rPr>
          <w:rFonts w:hint="eastAsia"/>
          <w:color w:val="auto"/>
          <w:sz w:val="24"/>
        </w:rPr>
        <w:t>供应商提供本国产品参加政府采购活动的，</w:t>
      </w:r>
      <w:r>
        <w:rPr>
          <w:color w:val="auto"/>
          <w:sz w:val="24"/>
        </w:rPr>
        <w:t>应当按照</w:t>
      </w:r>
      <w:r>
        <w:rPr>
          <w:rFonts w:hint="eastAsia"/>
          <w:color w:val="auto"/>
          <w:sz w:val="24"/>
        </w:rPr>
        <w:t>采购</w:t>
      </w:r>
      <w:r>
        <w:rPr>
          <w:color w:val="auto"/>
          <w:sz w:val="24"/>
        </w:rPr>
        <w:t>文件给定的格式出具《</w:t>
      </w:r>
      <w:r>
        <w:rPr>
          <w:rFonts w:hint="eastAsia"/>
          <w:color w:val="auto"/>
          <w:sz w:val="24"/>
        </w:rPr>
        <w:t>关于符合本国产品标准的声明函》或提供财政部会同有关部门规定的有关证明文件，否则视为非本国产品。</w:t>
      </w:r>
    </w:p>
    <w:p w14:paraId="4F09611F">
      <w:pPr>
        <w:numPr>
          <w:ilvl w:val="0"/>
          <w:numId w:val="11"/>
        </w:numPr>
        <w:tabs>
          <w:tab w:val="left" w:pos="360"/>
        </w:tabs>
        <w:snapToGrid w:val="0"/>
        <w:spacing w:line="360" w:lineRule="auto"/>
        <w:outlineLvl w:val="1"/>
        <w:rPr>
          <w:rFonts w:eastAsiaTheme="minorEastAsia"/>
          <w:color w:val="auto"/>
          <w:sz w:val="24"/>
        </w:rPr>
      </w:pPr>
      <w:r>
        <w:rPr>
          <w:rFonts w:eastAsiaTheme="minorEastAsia"/>
          <w:color w:val="auto"/>
          <w:sz w:val="24"/>
        </w:rPr>
        <w:t>磋商环节及提交最后报价后如出现以下情况的，供应商的</w:t>
      </w:r>
      <w:r>
        <w:rPr>
          <w:rFonts w:eastAsiaTheme="minorEastAsia"/>
          <w:b/>
          <w:color w:val="auto"/>
          <w:sz w:val="24"/>
        </w:rPr>
        <w:t>响应文件无效</w:t>
      </w:r>
      <w:r>
        <w:rPr>
          <w:rFonts w:eastAsiaTheme="minorEastAsia"/>
          <w:color w:val="auto"/>
          <w:sz w:val="24"/>
        </w:rPr>
        <w:t>：</w:t>
      </w:r>
    </w:p>
    <w:p w14:paraId="484D65EA">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供应商对实质性变动不予确认的；</w:t>
      </w:r>
    </w:p>
    <w:p w14:paraId="1B0BBB7B">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不满足磋商文件</w:t>
      </w:r>
      <w:r>
        <w:rPr>
          <w:rFonts w:ascii="Segoe UI Symbol" w:hAnsi="Segoe UI Symbol" w:cs="Segoe UI Symbol" w:eastAsiaTheme="minorEastAsia"/>
          <w:color w:val="auto"/>
          <w:sz w:val="24"/>
        </w:rPr>
        <w:t>★</w:t>
      </w:r>
      <w:r>
        <w:rPr>
          <w:rFonts w:eastAsiaTheme="minorEastAsia"/>
          <w:color w:val="auto"/>
          <w:sz w:val="24"/>
        </w:rPr>
        <w:t>号条款或磋商文件技术指标超出磋商文件《采购需求》中主要技术参数允许偏差的最大范围的（如有）；</w:t>
      </w:r>
    </w:p>
    <w:p w14:paraId="4E0EA8AA">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未按照磋商小组规定的时间、逾期提交最后报价的；</w:t>
      </w:r>
    </w:p>
    <w:p w14:paraId="73E56061">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如供应商的最后报价超过竞争性磋商文件中规定的项目/采购包预算金额或者项目/采购包最高限价的；</w:t>
      </w:r>
    </w:p>
    <w:p w14:paraId="0E93D1E4">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响应文件中出现可选择性或可调整的报价的（竞争性磋商文件另有规定的除外）；</w:t>
      </w:r>
    </w:p>
    <w:p w14:paraId="68FD7960">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最后报价出现前后不一致，供应商对修正后的报价不予确认的；</w:t>
      </w:r>
    </w:p>
    <w:p w14:paraId="4C6F9378">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其他：</w:t>
      </w:r>
      <w:r>
        <w:rPr>
          <w:rFonts w:hint="eastAsia" w:eastAsiaTheme="minorEastAsia"/>
          <w:color w:val="auto"/>
          <w:sz w:val="24"/>
          <w:u w:val="single"/>
        </w:rPr>
        <w:t xml:space="preserve"> </w:t>
      </w:r>
      <w:r>
        <w:rPr>
          <w:rFonts w:eastAsiaTheme="minorEastAsia"/>
          <w:color w:val="auto"/>
          <w:sz w:val="24"/>
          <w:u w:val="single"/>
        </w:rPr>
        <w:t xml:space="preserve">  /   </w:t>
      </w:r>
      <w:r>
        <w:rPr>
          <w:rFonts w:eastAsiaTheme="minorEastAsia"/>
          <w:color w:val="auto"/>
          <w:sz w:val="24"/>
        </w:rPr>
        <w:t>。</w:t>
      </w:r>
    </w:p>
    <w:bookmarkEnd w:id="624"/>
    <w:bookmarkEnd w:id="625"/>
    <w:p w14:paraId="0303EB67">
      <w:pPr>
        <w:numPr>
          <w:ilvl w:val="0"/>
          <w:numId w:val="11"/>
        </w:numPr>
        <w:tabs>
          <w:tab w:val="left" w:pos="360"/>
        </w:tabs>
        <w:snapToGrid w:val="0"/>
        <w:spacing w:line="360" w:lineRule="auto"/>
        <w:outlineLvl w:val="1"/>
        <w:rPr>
          <w:rFonts w:eastAsiaTheme="minorEastAsia"/>
          <w:color w:val="auto"/>
          <w:sz w:val="24"/>
        </w:rPr>
      </w:pPr>
      <w:r>
        <w:rPr>
          <w:rFonts w:eastAsiaTheme="minorEastAsia"/>
          <w:color w:val="auto"/>
          <w:sz w:val="24"/>
        </w:rPr>
        <w:t>评审方法和评审标准</w:t>
      </w:r>
    </w:p>
    <w:p w14:paraId="61F9D6B0">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0D2BF941">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竞争性磋商文件中没有规定的评审标准不得作为评审依据。</w:t>
      </w:r>
    </w:p>
    <w:p w14:paraId="3EC18A00">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非政府强制采购的节能产品或环境标志产品，依据品目清单和认证证书实施政府优先采购。优先采购的具体规定（如涉及）</w:t>
      </w:r>
      <w:r>
        <w:rPr>
          <w:rFonts w:hint="eastAsia" w:eastAsiaTheme="minorEastAsia"/>
          <w:color w:val="auto"/>
          <w:sz w:val="24"/>
          <w:u w:val="single"/>
        </w:rPr>
        <w:t xml:space="preserve"> </w:t>
      </w:r>
      <w:r>
        <w:rPr>
          <w:rFonts w:eastAsiaTheme="minorEastAsia"/>
          <w:color w:val="auto"/>
          <w:sz w:val="24"/>
          <w:u w:val="single"/>
        </w:rPr>
        <w:t xml:space="preserve">  /   </w:t>
      </w:r>
      <w:r>
        <w:rPr>
          <w:rFonts w:eastAsiaTheme="minorEastAsia"/>
          <w:color w:val="auto"/>
          <w:sz w:val="24"/>
        </w:rPr>
        <w:t>。</w:t>
      </w:r>
    </w:p>
    <w:p w14:paraId="52B141CC">
      <w:pPr>
        <w:numPr>
          <w:ilvl w:val="0"/>
          <w:numId w:val="11"/>
        </w:numPr>
        <w:tabs>
          <w:tab w:val="left" w:pos="360"/>
        </w:tabs>
        <w:snapToGrid w:val="0"/>
        <w:spacing w:line="360" w:lineRule="auto"/>
        <w:outlineLvl w:val="1"/>
        <w:rPr>
          <w:rFonts w:eastAsiaTheme="minorEastAsia"/>
          <w:color w:val="auto"/>
          <w:sz w:val="24"/>
        </w:rPr>
      </w:pPr>
      <w:r>
        <w:rPr>
          <w:rFonts w:eastAsiaTheme="minorEastAsia"/>
          <w:color w:val="auto"/>
          <w:sz w:val="24"/>
        </w:rPr>
        <w:t>确定</w:t>
      </w:r>
      <w:bookmarkStart w:id="643" w:name="_Toc164351640"/>
      <w:bookmarkStart w:id="644" w:name="_Toc151193934"/>
      <w:bookmarkStart w:id="645" w:name="_Toc520356170"/>
      <w:bookmarkStart w:id="646" w:name="_Toc226965819"/>
      <w:bookmarkStart w:id="647" w:name="_Toc226337242"/>
      <w:bookmarkStart w:id="648" w:name="_Toc151193716"/>
      <w:bookmarkStart w:id="649" w:name="_Toc127151546"/>
      <w:bookmarkStart w:id="650" w:name="_Toc151193860"/>
      <w:bookmarkStart w:id="651" w:name="_Toc264969236"/>
      <w:bookmarkStart w:id="652" w:name="_Toc151193644"/>
      <w:bookmarkStart w:id="653" w:name="_Toc305158814"/>
      <w:bookmarkStart w:id="654" w:name="_Toc150774646"/>
      <w:bookmarkStart w:id="655" w:name="_Toc150509297"/>
      <w:bookmarkStart w:id="656" w:name="_Toc226309790"/>
      <w:bookmarkStart w:id="657" w:name="_Toc149720839"/>
      <w:bookmarkStart w:id="658" w:name="_Toc164608815"/>
      <w:bookmarkStart w:id="659" w:name="_Ref467307010"/>
      <w:bookmarkStart w:id="660" w:name="_Toc127151747"/>
      <w:bookmarkStart w:id="661" w:name="_Toc164608660"/>
      <w:bookmarkStart w:id="662" w:name="_Toc226965736"/>
      <w:bookmarkStart w:id="663" w:name="_Toc265228384"/>
      <w:bookmarkStart w:id="664" w:name="_Toc150480784"/>
      <w:bookmarkStart w:id="665" w:name="_Toc127161460"/>
      <w:bookmarkStart w:id="666" w:name="_Toc164229241"/>
      <w:bookmarkStart w:id="667" w:name="_Toc195842911"/>
      <w:bookmarkStart w:id="668" w:name="_Toc142311048"/>
      <w:bookmarkStart w:id="669" w:name="_Toc151190173"/>
      <w:bookmarkStart w:id="670" w:name="_Toc305158888"/>
      <w:bookmarkStart w:id="671" w:name="_Toc164229387"/>
      <w:bookmarkStart w:id="672" w:name="_Toc151193788"/>
      <w:bookmarkStart w:id="673" w:name="_Toc150774751"/>
      <w:r>
        <w:rPr>
          <w:rFonts w:eastAsiaTheme="minorEastAsia"/>
          <w:color w:val="auto"/>
          <w:sz w:val="24"/>
        </w:rPr>
        <w:t>成交候选人名单</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14:paraId="035B3118">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36ECB245">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kern w:val="0"/>
          <w:sz w:val="24"/>
          <w:szCs w:val="20"/>
        </w:rPr>
        <w:t>磋商小组根据上述供应商排序，依次推荐排序前</w:t>
      </w:r>
      <w:r>
        <w:rPr>
          <w:rFonts w:hint="eastAsia" w:eastAsiaTheme="minorEastAsia"/>
          <w:color w:val="auto"/>
          <w:kern w:val="0"/>
          <w:sz w:val="24"/>
          <w:szCs w:val="20"/>
          <w:u w:val="single"/>
        </w:rPr>
        <w:t xml:space="preserve"> </w:t>
      </w:r>
      <w:r>
        <w:rPr>
          <w:color w:val="auto"/>
          <w:sz w:val="24"/>
          <w:u w:val="single"/>
        </w:rPr>
        <w:t xml:space="preserve">3 </w:t>
      </w:r>
      <w:r>
        <w:rPr>
          <w:color w:val="auto"/>
          <w:sz w:val="24"/>
        </w:rPr>
        <w:t>名</w:t>
      </w:r>
      <w:r>
        <w:rPr>
          <w:rFonts w:eastAsiaTheme="minorEastAsia"/>
          <w:color w:val="auto"/>
          <w:kern w:val="0"/>
          <w:sz w:val="24"/>
          <w:szCs w:val="20"/>
        </w:rPr>
        <w:t>的供应商为</w:t>
      </w:r>
      <w:r>
        <w:rPr>
          <w:rFonts w:eastAsiaTheme="minorEastAsia"/>
          <w:snapToGrid w:val="0"/>
          <w:color w:val="auto"/>
          <w:kern w:val="0"/>
          <w:sz w:val="24"/>
          <w:szCs w:val="21"/>
        </w:rPr>
        <w:t>成交候选供应商</w:t>
      </w:r>
      <w:r>
        <w:rPr>
          <w:rFonts w:eastAsiaTheme="minorEastAsia"/>
          <w:color w:val="auto"/>
          <w:kern w:val="0"/>
          <w:sz w:val="24"/>
          <w:szCs w:val="20"/>
        </w:rPr>
        <w:t>（若在磋商文件允许的情形下提交最后报价的供应商为二家，则依次推荐二名供应商为成交候选供应商），并编写评审报告。</w:t>
      </w:r>
    </w:p>
    <w:p w14:paraId="150BCBE9">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磋商小组要对评分汇总情况进行复核，特别是对排名第一的、报价最低的、响应文件被认定为无效的情形进行重点复核。</w:t>
      </w:r>
    </w:p>
    <w:p w14:paraId="6EF48C64">
      <w:pPr>
        <w:numPr>
          <w:ilvl w:val="0"/>
          <w:numId w:val="11"/>
        </w:numPr>
        <w:tabs>
          <w:tab w:val="left" w:pos="360"/>
        </w:tabs>
        <w:snapToGrid w:val="0"/>
        <w:spacing w:line="360" w:lineRule="auto"/>
        <w:outlineLvl w:val="1"/>
        <w:rPr>
          <w:rFonts w:eastAsiaTheme="minorEastAsia"/>
          <w:color w:val="auto"/>
          <w:sz w:val="24"/>
        </w:rPr>
      </w:pPr>
      <w:r>
        <w:rPr>
          <w:rFonts w:eastAsiaTheme="minorEastAsia"/>
          <w:color w:val="auto"/>
          <w:sz w:val="24"/>
        </w:rPr>
        <w:t>报告违法行为</w:t>
      </w:r>
    </w:p>
    <w:p w14:paraId="170CA408">
      <w:pPr>
        <w:widowControl/>
        <w:numPr>
          <w:ilvl w:val="1"/>
          <w:numId w:val="11"/>
        </w:numPr>
        <w:tabs>
          <w:tab w:val="left" w:pos="1080"/>
          <w:tab w:val="left" w:pos="1872"/>
        </w:tabs>
        <w:snapToGrid w:val="0"/>
        <w:spacing w:line="360" w:lineRule="auto"/>
        <w:ind w:left="1077" w:hanging="720"/>
        <w:jc w:val="left"/>
        <w:rPr>
          <w:rFonts w:eastAsiaTheme="minorEastAsia"/>
          <w:b/>
          <w:color w:val="auto"/>
          <w:sz w:val="24"/>
        </w:rPr>
      </w:pPr>
      <w:r>
        <w:rPr>
          <w:rFonts w:eastAsiaTheme="minorEastAsia"/>
          <w:color w:val="auto"/>
          <w:sz w:val="24"/>
        </w:rPr>
        <w:t>磋商小组在评审过程中发现供应商有行贿、提供虚假材料或者串通等违法行为时，</w:t>
      </w:r>
      <w:r>
        <w:rPr>
          <w:rFonts w:hint="eastAsia"/>
          <w:color w:val="auto"/>
          <w:sz w:val="24"/>
        </w:rPr>
        <w:t>应当及时向财政部门报告</w:t>
      </w:r>
      <w:r>
        <w:rPr>
          <w:rFonts w:eastAsiaTheme="minorEastAsia"/>
          <w:color w:val="auto"/>
          <w:sz w:val="24"/>
        </w:rPr>
        <w:t>。</w:t>
      </w:r>
      <w:r>
        <w:rPr>
          <w:rFonts w:eastAsiaTheme="minorEastAsia"/>
          <w:b/>
          <w:color w:val="auto"/>
          <w:sz w:val="24"/>
        </w:rPr>
        <w:br w:type="page"/>
      </w:r>
    </w:p>
    <w:p w14:paraId="1F5FC1A8">
      <w:pPr>
        <w:pStyle w:val="3"/>
        <w:numPr>
          <w:ilvl w:val="0"/>
          <w:numId w:val="12"/>
        </w:numPr>
        <w:spacing w:before="0" w:line="360" w:lineRule="auto"/>
        <w:rPr>
          <w:rFonts w:ascii="Times New Roman" w:hAnsi="Times New Roman" w:eastAsiaTheme="minorEastAsia"/>
          <w:color w:val="auto"/>
          <w:sz w:val="24"/>
          <w:szCs w:val="24"/>
        </w:rPr>
      </w:pPr>
      <w:r>
        <w:rPr>
          <w:rFonts w:ascii="Times New Roman" w:hAnsi="Times New Roman" w:eastAsiaTheme="minorEastAsia"/>
          <w:color w:val="auto"/>
          <w:sz w:val="24"/>
          <w:szCs w:val="24"/>
        </w:rPr>
        <w:t>评审标准</w:t>
      </w:r>
    </w:p>
    <w:tbl>
      <w:tblPr>
        <w:tblStyle w:val="43"/>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462"/>
        <w:gridCol w:w="913"/>
        <w:gridCol w:w="3978"/>
        <w:gridCol w:w="2440"/>
      </w:tblGrid>
      <w:tr w14:paraId="607A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340EC84B">
            <w:pPr>
              <w:ind w:firstLine="28"/>
              <w:jc w:val="center"/>
              <w:rPr>
                <w:rFonts w:eastAsiaTheme="minorEastAsia"/>
                <w:b/>
                <w:sz w:val="24"/>
              </w:rPr>
            </w:pPr>
            <w:r>
              <w:rPr>
                <w:rFonts w:eastAsiaTheme="minorEastAsia"/>
                <w:b/>
                <w:sz w:val="24"/>
              </w:rPr>
              <w:t>序号</w:t>
            </w:r>
          </w:p>
        </w:tc>
        <w:tc>
          <w:tcPr>
            <w:tcW w:w="1462" w:type="dxa"/>
            <w:vAlign w:val="center"/>
          </w:tcPr>
          <w:p w14:paraId="7A6DF2C5">
            <w:pPr>
              <w:ind w:firstLine="28"/>
              <w:jc w:val="center"/>
              <w:rPr>
                <w:rFonts w:eastAsiaTheme="minorEastAsia"/>
                <w:b/>
                <w:sz w:val="24"/>
              </w:rPr>
            </w:pPr>
            <w:r>
              <w:rPr>
                <w:rFonts w:eastAsiaTheme="minorEastAsia"/>
                <w:b/>
                <w:sz w:val="24"/>
              </w:rPr>
              <w:t>评分因素</w:t>
            </w:r>
          </w:p>
        </w:tc>
        <w:tc>
          <w:tcPr>
            <w:tcW w:w="913" w:type="dxa"/>
            <w:vAlign w:val="center"/>
          </w:tcPr>
          <w:p w14:paraId="607F5378">
            <w:pPr>
              <w:ind w:firstLine="28"/>
              <w:jc w:val="center"/>
              <w:rPr>
                <w:rFonts w:eastAsiaTheme="minorEastAsia"/>
                <w:b/>
                <w:sz w:val="24"/>
              </w:rPr>
            </w:pPr>
            <w:r>
              <w:rPr>
                <w:rFonts w:eastAsiaTheme="minorEastAsia"/>
                <w:b/>
                <w:sz w:val="24"/>
              </w:rPr>
              <w:t>分值</w:t>
            </w:r>
          </w:p>
        </w:tc>
        <w:tc>
          <w:tcPr>
            <w:tcW w:w="3978" w:type="dxa"/>
            <w:vAlign w:val="center"/>
          </w:tcPr>
          <w:p w14:paraId="63559F62">
            <w:pPr>
              <w:ind w:firstLine="28"/>
              <w:jc w:val="center"/>
              <w:rPr>
                <w:rFonts w:eastAsiaTheme="minorEastAsia"/>
                <w:b/>
                <w:sz w:val="24"/>
              </w:rPr>
            </w:pPr>
            <w:r>
              <w:rPr>
                <w:rFonts w:eastAsiaTheme="minorEastAsia"/>
                <w:b/>
                <w:sz w:val="24"/>
              </w:rPr>
              <w:t>评分标准</w:t>
            </w:r>
          </w:p>
        </w:tc>
        <w:tc>
          <w:tcPr>
            <w:tcW w:w="2440" w:type="dxa"/>
            <w:vAlign w:val="center"/>
          </w:tcPr>
          <w:p w14:paraId="40DFBE53">
            <w:pPr>
              <w:pStyle w:val="246"/>
              <w:spacing w:before="0" w:after="0" w:line="240" w:lineRule="auto"/>
              <w:rPr>
                <w:rFonts w:eastAsiaTheme="minorEastAsia"/>
                <w:szCs w:val="24"/>
              </w:rPr>
            </w:pPr>
            <w:r>
              <w:rPr>
                <w:rFonts w:eastAsiaTheme="minorEastAsia"/>
                <w:szCs w:val="24"/>
              </w:rPr>
              <w:t>说明</w:t>
            </w:r>
          </w:p>
        </w:tc>
      </w:tr>
      <w:tr w14:paraId="1E865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51847040">
            <w:pPr>
              <w:ind w:firstLine="28"/>
              <w:jc w:val="center"/>
              <w:rPr>
                <w:rFonts w:eastAsiaTheme="minorEastAsia"/>
                <w:sz w:val="24"/>
              </w:rPr>
            </w:pPr>
            <w:r>
              <w:rPr>
                <w:rFonts w:eastAsiaTheme="minorEastAsia"/>
                <w:sz w:val="24"/>
              </w:rPr>
              <w:t>1</w:t>
            </w:r>
          </w:p>
        </w:tc>
        <w:tc>
          <w:tcPr>
            <w:tcW w:w="1462" w:type="dxa"/>
            <w:vAlign w:val="center"/>
          </w:tcPr>
          <w:p w14:paraId="1AAD1DFE">
            <w:pPr>
              <w:ind w:firstLine="28"/>
              <w:jc w:val="center"/>
              <w:rPr>
                <w:rFonts w:eastAsiaTheme="minorEastAsia"/>
                <w:sz w:val="24"/>
              </w:rPr>
            </w:pPr>
            <w:r>
              <w:rPr>
                <w:rFonts w:eastAsiaTheme="minorEastAsia"/>
                <w:sz w:val="24"/>
              </w:rPr>
              <w:t>报价</w:t>
            </w:r>
          </w:p>
        </w:tc>
        <w:tc>
          <w:tcPr>
            <w:tcW w:w="913" w:type="dxa"/>
            <w:vAlign w:val="center"/>
          </w:tcPr>
          <w:p w14:paraId="15C8E388">
            <w:pPr>
              <w:ind w:firstLine="28"/>
              <w:jc w:val="center"/>
              <w:rPr>
                <w:rFonts w:eastAsiaTheme="minorEastAsia"/>
                <w:sz w:val="24"/>
              </w:rPr>
            </w:pPr>
            <w:r>
              <w:rPr>
                <w:rFonts w:hint="eastAsia" w:eastAsiaTheme="minorEastAsia"/>
                <w:sz w:val="24"/>
              </w:rPr>
              <w:t>1</w:t>
            </w:r>
            <w:r>
              <w:rPr>
                <w:rFonts w:eastAsiaTheme="minorEastAsia"/>
                <w:sz w:val="24"/>
              </w:rPr>
              <w:t>0</w:t>
            </w:r>
          </w:p>
        </w:tc>
        <w:tc>
          <w:tcPr>
            <w:tcW w:w="3978" w:type="dxa"/>
            <w:vAlign w:val="center"/>
          </w:tcPr>
          <w:p w14:paraId="54482172">
            <w:pPr>
              <w:ind w:firstLine="28"/>
              <w:jc w:val="left"/>
              <w:rPr>
                <w:rFonts w:eastAsiaTheme="minorEastAsia"/>
                <w:sz w:val="24"/>
              </w:rPr>
            </w:pPr>
            <w:r>
              <w:rPr>
                <w:rFonts w:eastAsiaTheme="minorEastAsia"/>
                <w:sz w:val="24"/>
              </w:rPr>
              <w:t>满足磋商文件要求的最后报价最低的供应商的价格为磋商基准价，其价格分为满分。其他供应商的价格分统一按照下列公式计算：</w:t>
            </w:r>
          </w:p>
          <w:p w14:paraId="218A6979">
            <w:pPr>
              <w:ind w:firstLine="28"/>
              <w:jc w:val="left"/>
              <w:rPr>
                <w:rFonts w:eastAsiaTheme="minorEastAsia"/>
                <w:sz w:val="24"/>
              </w:rPr>
            </w:pPr>
            <w:r>
              <w:rPr>
                <w:rFonts w:eastAsiaTheme="minorEastAsia"/>
                <w:sz w:val="24"/>
              </w:rPr>
              <w:t>磋商报价得分=（磋商基准价/最后报价）×</w:t>
            </w:r>
            <w:r>
              <w:rPr>
                <w:rFonts w:hint="eastAsia" w:eastAsiaTheme="minorEastAsia"/>
                <w:sz w:val="24"/>
              </w:rPr>
              <w:t>1</w:t>
            </w:r>
            <w:r>
              <w:rPr>
                <w:rFonts w:eastAsiaTheme="minorEastAsia"/>
                <w:sz w:val="24"/>
              </w:rPr>
              <w:t>0</w:t>
            </w:r>
          </w:p>
        </w:tc>
        <w:tc>
          <w:tcPr>
            <w:tcW w:w="2440" w:type="dxa"/>
            <w:vAlign w:val="center"/>
          </w:tcPr>
          <w:p w14:paraId="5487B6C0">
            <w:pPr>
              <w:ind w:left="-38"/>
              <w:rPr>
                <w:rFonts w:eastAsiaTheme="minorEastAsia"/>
                <w:sz w:val="24"/>
              </w:rPr>
            </w:pPr>
            <w:r>
              <w:rPr>
                <w:rFonts w:eastAsiaTheme="minorEastAsia"/>
                <w:sz w:val="24"/>
              </w:rPr>
              <w:t>此处最后报价指经过报价修正，及因落实政府采购政策进行价格调整后的报价，详见第三章《评审方法和评审标准》</w:t>
            </w:r>
            <w:r>
              <w:rPr>
                <w:sz w:val="24"/>
              </w:rPr>
              <w:t>3.2</w:t>
            </w:r>
            <w:r>
              <w:rPr>
                <w:rFonts w:hint="eastAsia"/>
                <w:sz w:val="24"/>
              </w:rPr>
              <w:t>、</w:t>
            </w:r>
            <w:r>
              <w:rPr>
                <w:sz w:val="24"/>
              </w:rPr>
              <w:t>3.3</w:t>
            </w:r>
            <w:r>
              <w:rPr>
                <w:rFonts w:hint="eastAsia"/>
                <w:sz w:val="24"/>
              </w:rPr>
              <w:t>及</w:t>
            </w:r>
            <w:r>
              <w:rPr>
                <w:sz w:val="24"/>
              </w:rPr>
              <w:t>3.4</w:t>
            </w:r>
            <w:r>
              <w:rPr>
                <w:rFonts w:hint="eastAsia"/>
                <w:sz w:val="24"/>
              </w:rPr>
              <w:t>。</w:t>
            </w:r>
          </w:p>
        </w:tc>
      </w:tr>
      <w:tr w14:paraId="2DBAB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gridSpan w:val="2"/>
            <w:vAlign w:val="center"/>
          </w:tcPr>
          <w:p w14:paraId="43576F10">
            <w:pPr>
              <w:ind w:firstLine="28"/>
              <w:jc w:val="center"/>
              <w:rPr>
                <w:rFonts w:eastAsiaTheme="minorEastAsia"/>
                <w:sz w:val="24"/>
              </w:rPr>
            </w:pPr>
            <w:r>
              <w:rPr>
                <w:rFonts w:eastAsiaTheme="minorEastAsia"/>
                <w:sz w:val="24"/>
              </w:rPr>
              <w:t>合计</w:t>
            </w:r>
          </w:p>
        </w:tc>
        <w:tc>
          <w:tcPr>
            <w:tcW w:w="913" w:type="dxa"/>
            <w:vAlign w:val="center"/>
          </w:tcPr>
          <w:p w14:paraId="7BDA1686">
            <w:pPr>
              <w:ind w:firstLine="28"/>
              <w:jc w:val="center"/>
              <w:rPr>
                <w:rFonts w:eastAsiaTheme="minorEastAsia"/>
                <w:sz w:val="24"/>
              </w:rPr>
            </w:pPr>
            <w:r>
              <w:rPr>
                <w:rFonts w:eastAsiaTheme="minorEastAsia"/>
                <w:sz w:val="24"/>
              </w:rPr>
              <w:t>10</w:t>
            </w:r>
          </w:p>
        </w:tc>
        <w:tc>
          <w:tcPr>
            <w:tcW w:w="6418" w:type="dxa"/>
            <w:gridSpan w:val="2"/>
            <w:vAlign w:val="center"/>
          </w:tcPr>
          <w:p w14:paraId="1FACFDA7">
            <w:pPr>
              <w:rPr>
                <w:rFonts w:eastAsiaTheme="minorEastAsia"/>
                <w:sz w:val="24"/>
              </w:rPr>
            </w:pPr>
          </w:p>
        </w:tc>
      </w:tr>
    </w:tbl>
    <w:p w14:paraId="187691FC">
      <w:pPr>
        <w:pStyle w:val="4"/>
        <w:numPr>
          <w:numId w:val="0"/>
        </w:numPr>
      </w:pPr>
    </w:p>
    <w:p w14:paraId="4A1FEEA9">
      <w:pPr>
        <w:tabs>
          <w:tab w:val="left" w:pos="360"/>
          <w:tab w:val="left" w:pos="900"/>
          <w:tab w:val="left" w:pos="1080"/>
          <w:tab w:val="left" w:pos="2014"/>
        </w:tabs>
        <w:snapToGrid w:val="0"/>
        <w:rPr>
          <w:rFonts w:ascii="宋体" w:hAnsi="宋体" w:cs="宋体"/>
          <w:color w:val="auto"/>
          <w:sz w:val="24"/>
        </w:rPr>
      </w:pPr>
      <w:r>
        <w:rPr>
          <w:rFonts w:hint="eastAsia" w:ascii="宋体" w:hAnsi="宋体" w:cs="宋体"/>
          <w:color w:val="auto"/>
          <w:sz w:val="24"/>
        </w:rPr>
        <w:t>技术部分评分表</w:t>
      </w:r>
    </w:p>
    <w:tbl>
      <w:tblPr>
        <w:tblStyle w:val="43"/>
        <w:tblW w:w="93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1560"/>
        <w:gridCol w:w="6378"/>
        <w:gridCol w:w="726"/>
      </w:tblGrid>
      <w:tr w14:paraId="63437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727" w:type="dxa"/>
            <w:vAlign w:val="center"/>
          </w:tcPr>
          <w:p w14:paraId="3A21AF04">
            <w:pPr>
              <w:keepNext w:val="0"/>
              <w:keepLines w:val="0"/>
              <w:pageBreakBefore w:val="0"/>
              <w:widowControl/>
              <w:kinsoku/>
              <w:wordWrap/>
              <w:overflowPunct/>
              <w:topLinePunct w:val="0"/>
              <w:autoSpaceDE/>
              <w:autoSpaceDN/>
              <w:bidi w:val="0"/>
              <w:snapToGrid/>
              <w:spacing w:line="300" w:lineRule="exact"/>
              <w:jc w:val="center"/>
              <w:textAlignment w:val="auto"/>
              <w:rPr>
                <w:rFonts w:ascii="宋体" w:hAnsi="宋体"/>
                <w:color w:val="auto"/>
                <w:kern w:val="0"/>
                <w:sz w:val="24"/>
              </w:rPr>
            </w:pPr>
            <w:r>
              <w:rPr>
                <w:rFonts w:hint="eastAsia" w:ascii="宋体" w:hAnsi="宋体"/>
                <w:color w:val="auto"/>
                <w:kern w:val="0"/>
                <w:sz w:val="24"/>
              </w:rPr>
              <w:t>序号</w:t>
            </w:r>
          </w:p>
        </w:tc>
        <w:tc>
          <w:tcPr>
            <w:tcW w:w="1560" w:type="dxa"/>
            <w:vAlign w:val="center"/>
          </w:tcPr>
          <w:p w14:paraId="7468179F">
            <w:pPr>
              <w:keepNext w:val="0"/>
              <w:keepLines w:val="0"/>
              <w:pageBreakBefore w:val="0"/>
              <w:widowControl/>
              <w:kinsoku/>
              <w:wordWrap/>
              <w:overflowPunct/>
              <w:topLinePunct w:val="0"/>
              <w:autoSpaceDE/>
              <w:autoSpaceDN/>
              <w:bidi w:val="0"/>
              <w:snapToGrid/>
              <w:spacing w:line="300" w:lineRule="exact"/>
              <w:jc w:val="center"/>
              <w:textAlignment w:val="auto"/>
              <w:rPr>
                <w:rFonts w:ascii="宋体" w:hAnsi="宋体"/>
                <w:color w:val="auto"/>
                <w:kern w:val="0"/>
                <w:sz w:val="24"/>
              </w:rPr>
            </w:pPr>
            <w:r>
              <w:rPr>
                <w:rFonts w:hint="eastAsia" w:ascii="宋体" w:hAnsi="宋体"/>
                <w:color w:val="auto"/>
                <w:kern w:val="0"/>
                <w:sz w:val="24"/>
              </w:rPr>
              <w:t>评审因素</w:t>
            </w:r>
          </w:p>
        </w:tc>
        <w:tc>
          <w:tcPr>
            <w:tcW w:w="6378" w:type="dxa"/>
            <w:vAlign w:val="center"/>
          </w:tcPr>
          <w:p w14:paraId="6313FEFC">
            <w:pPr>
              <w:keepNext w:val="0"/>
              <w:keepLines w:val="0"/>
              <w:pageBreakBefore w:val="0"/>
              <w:widowControl/>
              <w:kinsoku/>
              <w:wordWrap/>
              <w:overflowPunct/>
              <w:topLinePunct w:val="0"/>
              <w:autoSpaceDE/>
              <w:autoSpaceDN/>
              <w:bidi w:val="0"/>
              <w:snapToGrid/>
              <w:spacing w:line="300" w:lineRule="exact"/>
              <w:jc w:val="center"/>
              <w:textAlignment w:val="auto"/>
              <w:rPr>
                <w:rFonts w:ascii="宋体" w:hAnsi="宋体"/>
                <w:color w:val="auto"/>
                <w:kern w:val="0"/>
                <w:sz w:val="24"/>
              </w:rPr>
            </w:pPr>
            <w:r>
              <w:rPr>
                <w:rFonts w:hint="eastAsia" w:ascii="宋体" w:hAnsi="宋体"/>
                <w:color w:val="auto"/>
                <w:kern w:val="0"/>
                <w:sz w:val="24"/>
              </w:rPr>
              <w:t>评分标准说明</w:t>
            </w:r>
          </w:p>
        </w:tc>
        <w:tc>
          <w:tcPr>
            <w:tcW w:w="726" w:type="dxa"/>
            <w:vAlign w:val="center"/>
          </w:tcPr>
          <w:p w14:paraId="36516F50">
            <w:pPr>
              <w:keepNext w:val="0"/>
              <w:keepLines w:val="0"/>
              <w:pageBreakBefore w:val="0"/>
              <w:widowControl/>
              <w:kinsoku/>
              <w:wordWrap/>
              <w:overflowPunct/>
              <w:topLinePunct w:val="0"/>
              <w:autoSpaceDE/>
              <w:autoSpaceDN/>
              <w:bidi w:val="0"/>
              <w:snapToGrid/>
              <w:spacing w:line="300" w:lineRule="exact"/>
              <w:jc w:val="center"/>
              <w:textAlignment w:val="auto"/>
              <w:rPr>
                <w:rFonts w:ascii="宋体" w:hAnsi="宋体"/>
                <w:color w:val="auto"/>
                <w:kern w:val="0"/>
                <w:sz w:val="24"/>
              </w:rPr>
            </w:pPr>
            <w:r>
              <w:rPr>
                <w:rFonts w:hint="eastAsia" w:ascii="宋体" w:hAnsi="宋体"/>
                <w:color w:val="auto"/>
                <w:kern w:val="0"/>
                <w:sz w:val="24"/>
              </w:rPr>
              <w:t>分值</w:t>
            </w:r>
          </w:p>
        </w:tc>
      </w:tr>
      <w:tr w14:paraId="08A74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727" w:type="dxa"/>
            <w:vMerge w:val="restart"/>
            <w:vAlign w:val="center"/>
          </w:tcPr>
          <w:p w14:paraId="5E5E4F74">
            <w:pPr>
              <w:keepNext w:val="0"/>
              <w:keepLines w:val="0"/>
              <w:pageBreakBefore w:val="0"/>
              <w:kinsoku/>
              <w:wordWrap/>
              <w:overflowPunct/>
              <w:topLinePunct w:val="0"/>
              <w:autoSpaceDE/>
              <w:autoSpaceDN/>
              <w:bidi w:val="0"/>
              <w:snapToGrid/>
              <w:spacing w:line="300" w:lineRule="exact"/>
              <w:jc w:val="left"/>
              <w:textAlignment w:val="auto"/>
              <w:rPr>
                <w:rFonts w:ascii="宋体" w:hAnsi="宋体" w:cs="宋体"/>
                <w:color w:val="auto"/>
                <w:kern w:val="0"/>
                <w:sz w:val="24"/>
              </w:rPr>
            </w:pPr>
            <w:r>
              <w:rPr>
                <w:rFonts w:ascii="宋体" w:hAnsi="宋体" w:cs="宋体"/>
                <w:color w:val="auto"/>
                <w:kern w:val="0"/>
                <w:sz w:val="24"/>
              </w:rPr>
              <w:t>技术部分</w:t>
            </w:r>
          </w:p>
        </w:tc>
        <w:tc>
          <w:tcPr>
            <w:tcW w:w="1560" w:type="dxa"/>
            <w:vAlign w:val="center"/>
          </w:tcPr>
          <w:p w14:paraId="577244C2">
            <w:pPr>
              <w:keepNext w:val="0"/>
              <w:keepLines w:val="0"/>
              <w:pageBreakBefore w:val="0"/>
              <w:widowControl/>
              <w:kinsoku/>
              <w:wordWrap/>
              <w:overflowPunct/>
              <w:topLinePunct w:val="0"/>
              <w:autoSpaceDE/>
              <w:autoSpaceDN/>
              <w:bidi w:val="0"/>
              <w:snapToGrid/>
              <w:spacing w:line="300" w:lineRule="exact"/>
              <w:jc w:val="center"/>
              <w:textAlignment w:val="auto"/>
              <w:rPr>
                <w:rFonts w:ascii="宋体" w:hAnsi="宋体" w:cs="宋体"/>
                <w:color w:val="auto"/>
                <w:kern w:val="0"/>
                <w:sz w:val="24"/>
              </w:rPr>
            </w:pPr>
            <w:r>
              <w:rPr>
                <w:rFonts w:hint="eastAsia" w:ascii="宋体" w:hAnsi="宋体"/>
                <w:color w:val="auto"/>
                <w:sz w:val="24"/>
              </w:rPr>
              <w:t>林木养护作业规程</w:t>
            </w:r>
          </w:p>
        </w:tc>
        <w:tc>
          <w:tcPr>
            <w:tcW w:w="6378" w:type="dxa"/>
            <w:vAlign w:val="center"/>
          </w:tcPr>
          <w:p w14:paraId="086E790B">
            <w:pPr>
              <w:keepNext w:val="0"/>
              <w:keepLines w:val="0"/>
              <w:pageBreakBefore w:val="0"/>
              <w:kinsoku/>
              <w:wordWrap/>
              <w:overflowPunct/>
              <w:topLinePunct w:val="0"/>
              <w:autoSpaceDE/>
              <w:autoSpaceDN/>
              <w:bidi w:val="0"/>
              <w:snapToGrid/>
              <w:spacing w:line="300" w:lineRule="exact"/>
              <w:textAlignment w:val="auto"/>
              <w:rPr>
                <w:rFonts w:hint="eastAsia" w:ascii="宋体" w:hAnsi="宋体"/>
                <w:color w:val="auto"/>
                <w:sz w:val="24"/>
              </w:rPr>
            </w:pPr>
            <w:r>
              <w:rPr>
                <w:rFonts w:ascii="宋体" w:hAnsi="宋体" w:eastAsia="宋体" w:cs="宋体"/>
                <w:color w:val="auto"/>
                <w:sz w:val="24"/>
                <w:szCs w:val="24"/>
              </w:rPr>
              <w:t>林木养护作业方案包括但不限于：修剪、浇水、施肥、除草、病虫害防治、苗木补植等</w:t>
            </w:r>
          </w:p>
          <w:p w14:paraId="60611FDD">
            <w:pPr>
              <w:keepNext w:val="0"/>
              <w:keepLines w:val="0"/>
              <w:pageBreakBefore w:val="0"/>
              <w:kinsoku/>
              <w:wordWrap/>
              <w:overflowPunct/>
              <w:topLinePunct w:val="0"/>
              <w:autoSpaceDE/>
              <w:autoSpaceDN/>
              <w:bidi w:val="0"/>
              <w:snapToGrid/>
              <w:spacing w:line="300" w:lineRule="exact"/>
              <w:textAlignment w:val="auto"/>
              <w:rPr>
                <w:rFonts w:ascii="宋体" w:hAnsi="宋体"/>
                <w:color w:val="auto"/>
                <w:sz w:val="24"/>
              </w:rPr>
            </w:pPr>
            <w:r>
              <w:rPr>
                <w:rFonts w:hint="eastAsia" w:ascii="宋体" w:hAnsi="宋体"/>
                <w:color w:val="auto"/>
                <w:sz w:val="24"/>
              </w:rPr>
              <w:t>内容全面、详实，方案科学合理，有针对性，可实施性强的，得15分；</w:t>
            </w:r>
          </w:p>
          <w:p w14:paraId="08D07499">
            <w:pPr>
              <w:keepNext w:val="0"/>
              <w:keepLines w:val="0"/>
              <w:pageBreakBefore w:val="0"/>
              <w:kinsoku/>
              <w:wordWrap/>
              <w:overflowPunct/>
              <w:topLinePunct w:val="0"/>
              <w:autoSpaceDE/>
              <w:autoSpaceDN/>
              <w:bidi w:val="0"/>
              <w:snapToGrid/>
              <w:spacing w:line="300" w:lineRule="exact"/>
              <w:textAlignment w:val="auto"/>
              <w:rPr>
                <w:rFonts w:ascii="宋体" w:hAnsi="宋体"/>
                <w:color w:val="auto"/>
                <w:sz w:val="24"/>
              </w:rPr>
            </w:pPr>
            <w:r>
              <w:rPr>
                <w:rFonts w:hint="eastAsia" w:ascii="宋体" w:hAnsi="宋体"/>
                <w:color w:val="auto"/>
                <w:sz w:val="24"/>
              </w:rPr>
              <w:t>内容较为全面，方案基本合理，可实施的，得12分；</w:t>
            </w:r>
          </w:p>
          <w:p w14:paraId="1597222A">
            <w:pPr>
              <w:keepNext w:val="0"/>
              <w:keepLines w:val="0"/>
              <w:pageBreakBefore w:val="0"/>
              <w:kinsoku/>
              <w:wordWrap/>
              <w:overflowPunct/>
              <w:topLinePunct w:val="0"/>
              <w:autoSpaceDE/>
              <w:autoSpaceDN/>
              <w:bidi w:val="0"/>
              <w:snapToGrid/>
              <w:spacing w:line="300" w:lineRule="exact"/>
              <w:textAlignment w:val="auto"/>
              <w:rPr>
                <w:rFonts w:ascii="宋体" w:hAnsi="宋体"/>
                <w:color w:val="auto"/>
                <w:sz w:val="24"/>
              </w:rPr>
            </w:pPr>
            <w:r>
              <w:rPr>
                <w:rFonts w:hint="eastAsia" w:ascii="宋体" w:hAnsi="宋体"/>
                <w:color w:val="auto"/>
                <w:sz w:val="24"/>
              </w:rPr>
              <w:t>内容基本完整，方案基本合理，基本可实施的，得8分；</w:t>
            </w:r>
          </w:p>
          <w:p w14:paraId="12F1E5CD">
            <w:pPr>
              <w:keepNext w:val="0"/>
              <w:keepLines w:val="0"/>
              <w:pageBreakBefore w:val="0"/>
              <w:kinsoku/>
              <w:wordWrap/>
              <w:overflowPunct/>
              <w:topLinePunct w:val="0"/>
              <w:autoSpaceDE/>
              <w:autoSpaceDN/>
              <w:bidi w:val="0"/>
              <w:snapToGrid/>
              <w:spacing w:line="300" w:lineRule="exact"/>
              <w:textAlignment w:val="auto"/>
              <w:rPr>
                <w:rFonts w:ascii="宋体" w:hAnsi="宋体"/>
                <w:color w:val="auto"/>
                <w:sz w:val="24"/>
              </w:rPr>
            </w:pPr>
            <w:r>
              <w:rPr>
                <w:rFonts w:hint="eastAsia" w:ascii="宋体" w:hAnsi="宋体"/>
                <w:color w:val="auto"/>
                <w:sz w:val="24"/>
              </w:rPr>
              <w:t>内容不完整，方案合理性差，可实施性差的，得4分；</w:t>
            </w:r>
          </w:p>
          <w:p w14:paraId="0308D857">
            <w:pPr>
              <w:keepNext w:val="0"/>
              <w:keepLines w:val="0"/>
              <w:pageBreakBefore w:val="0"/>
              <w:kinsoku/>
              <w:wordWrap/>
              <w:overflowPunct/>
              <w:topLinePunct w:val="0"/>
              <w:autoSpaceDE/>
              <w:autoSpaceDN/>
              <w:bidi w:val="0"/>
              <w:snapToGrid/>
              <w:spacing w:line="300" w:lineRule="exact"/>
              <w:textAlignment w:val="auto"/>
              <w:rPr>
                <w:rFonts w:ascii="宋体" w:hAnsi="宋体"/>
                <w:color w:val="auto"/>
                <w:sz w:val="24"/>
              </w:rPr>
            </w:pPr>
            <w:r>
              <w:rPr>
                <w:rFonts w:hint="eastAsia" w:ascii="宋体" w:hAnsi="宋体"/>
                <w:color w:val="auto"/>
                <w:sz w:val="24"/>
              </w:rPr>
              <w:t>未提供林木养护作业规程的，得0分。</w:t>
            </w:r>
          </w:p>
        </w:tc>
        <w:tc>
          <w:tcPr>
            <w:tcW w:w="726" w:type="dxa"/>
            <w:vAlign w:val="center"/>
          </w:tcPr>
          <w:p w14:paraId="5359CE4E">
            <w:pPr>
              <w:keepNext w:val="0"/>
              <w:keepLines w:val="0"/>
              <w:pageBreakBefore w:val="0"/>
              <w:widowControl/>
              <w:kinsoku/>
              <w:wordWrap/>
              <w:overflowPunct/>
              <w:topLinePunct w:val="0"/>
              <w:autoSpaceDE/>
              <w:autoSpaceDN/>
              <w:bidi w:val="0"/>
              <w:snapToGrid/>
              <w:spacing w:line="300" w:lineRule="exact"/>
              <w:jc w:val="center"/>
              <w:textAlignment w:val="auto"/>
              <w:rPr>
                <w:rFonts w:ascii="宋体" w:hAnsi="宋体" w:cs="宋体"/>
                <w:color w:val="auto"/>
                <w:kern w:val="0"/>
                <w:sz w:val="24"/>
              </w:rPr>
            </w:pPr>
            <w:r>
              <w:rPr>
                <w:rFonts w:hint="eastAsia" w:ascii="宋体" w:hAnsi="宋体" w:cs="宋体"/>
                <w:color w:val="auto"/>
                <w:kern w:val="0"/>
                <w:sz w:val="24"/>
              </w:rPr>
              <w:t>15</w:t>
            </w:r>
          </w:p>
        </w:tc>
      </w:tr>
      <w:tr w14:paraId="4D45E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27" w:type="dxa"/>
            <w:vMerge w:val="continue"/>
            <w:vAlign w:val="center"/>
          </w:tcPr>
          <w:p w14:paraId="0136627E">
            <w:pPr>
              <w:keepNext w:val="0"/>
              <w:keepLines w:val="0"/>
              <w:pageBreakBefore w:val="0"/>
              <w:widowControl/>
              <w:kinsoku/>
              <w:wordWrap/>
              <w:overflowPunct/>
              <w:topLinePunct w:val="0"/>
              <w:autoSpaceDE/>
              <w:autoSpaceDN/>
              <w:bidi w:val="0"/>
              <w:snapToGrid/>
              <w:spacing w:line="300" w:lineRule="exact"/>
              <w:jc w:val="left"/>
              <w:textAlignment w:val="auto"/>
              <w:rPr>
                <w:rFonts w:ascii="宋体" w:hAnsi="宋体" w:cs="宋体"/>
                <w:color w:val="auto"/>
                <w:kern w:val="0"/>
                <w:sz w:val="24"/>
              </w:rPr>
            </w:pPr>
          </w:p>
        </w:tc>
        <w:tc>
          <w:tcPr>
            <w:tcW w:w="1560" w:type="dxa"/>
            <w:vAlign w:val="center"/>
          </w:tcPr>
          <w:p w14:paraId="7D57E6F4">
            <w:pPr>
              <w:keepNext w:val="0"/>
              <w:keepLines w:val="0"/>
              <w:pageBreakBefore w:val="0"/>
              <w:kinsoku/>
              <w:wordWrap/>
              <w:overflowPunct/>
              <w:topLinePunct w:val="0"/>
              <w:autoSpaceDE/>
              <w:autoSpaceDN/>
              <w:bidi w:val="0"/>
              <w:snapToGrid/>
              <w:spacing w:line="300" w:lineRule="exact"/>
              <w:jc w:val="center"/>
              <w:textAlignment w:val="auto"/>
              <w:rPr>
                <w:rFonts w:ascii="宋体" w:hAnsi="宋体" w:cs="宋体"/>
                <w:color w:val="auto"/>
                <w:kern w:val="0"/>
                <w:sz w:val="24"/>
              </w:rPr>
            </w:pPr>
            <w:r>
              <w:rPr>
                <w:rFonts w:hint="eastAsia" w:ascii="宋体" w:hAnsi="宋体"/>
                <w:color w:val="auto"/>
                <w:sz w:val="24"/>
              </w:rPr>
              <w:t>养护标准</w:t>
            </w:r>
          </w:p>
        </w:tc>
        <w:tc>
          <w:tcPr>
            <w:tcW w:w="6378" w:type="dxa"/>
            <w:vAlign w:val="center"/>
          </w:tcPr>
          <w:p w14:paraId="35406363">
            <w:pPr>
              <w:keepNext w:val="0"/>
              <w:keepLines w:val="0"/>
              <w:pageBreakBefore w:val="0"/>
              <w:kinsoku/>
              <w:wordWrap/>
              <w:overflowPunct/>
              <w:topLinePunct w:val="0"/>
              <w:autoSpaceDE/>
              <w:autoSpaceDN/>
              <w:bidi w:val="0"/>
              <w:snapToGrid/>
              <w:spacing w:line="300" w:lineRule="exact"/>
              <w:textAlignment w:val="auto"/>
              <w:rPr>
                <w:rFonts w:hint="eastAsia" w:ascii="宋体" w:hAnsi="宋体"/>
                <w:color w:val="auto"/>
                <w:sz w:val="24"/>
              </w:rPr>
            </w:pPr>
            <w:r>
              <w:rPr>
                <w:rFonts w:ascii="宋体" w:hAnsi="宋体" w:eastAsia="宋体" w:cs="宋体"/>
                <w:color w:val="auto"/>
                <w:sz w:val="24"/>
                <w:szCs w:val="24"/>
              </w:rPr>
              <w:t>养护标准方案包括但不限于：植被长势、杂草控制、病虫害控制、环境卫生、修剪质量等</w:t>
            </w:r>
          </w:p>
          <w:p w14:paraId="321A0B85">
            <w:pPr>
              <w:keepNext w:val="0"/>
              <w:keepLines w:val="0"/>
              <w:pageBreakBefore w:val="0"/>
              <w:kinsoku/>
              <w:wordWrap/>
              <w:overflowPunct/>
              <w:topLinePunct w:val="0"/>
              <w:autoSpaceDE/>
              <w:autoSpaceDN/>
              <w:bidi w:val="0"/>
              <w:snapToGrid/>
              <w:spacing w:line="300" w:lineRule="exact"/>
              <w:textAlignment w:val="auto"/>
              <w:rPr>
                <w:rFonts w:ascii="宋体" w:hAnsi="宋体"/>
                <w:color w:val="auto"/>
                <w:sz w:val="24"/>
              </w:rPr>
            </w:pPr>
            <w:r>
              <w:rPr>
                <w:rFonts w:hint="eastAsia" w:ascii="宋体" w:hAnsi="宋体"/>
                <w:color w:val="auto"/>
                <w:sz w:val="24"/>
              </w:rPr>
              <w:t>内容全面、详实，方案科学合理，有针对性，可实施性强的，得15分；</w:t>
            </w:r>
          </w:p>
          <w:p w14:paraId="6FA2D064">
            <w:pPr>
              <w:keepNext w:val="0"/>
              <w:keepLines w:val="0"/>
              <w:pageBreakBefore w:val="0"/>
              <w:kinsoku/>
              <w:wordWrap/>
              <w:overflowPunct/>
              <w:topLinePunct w:val="0"/>
              <w:autoSpaceDE/>
              <w:autoSpaceDN/>
              <w:bidi w:val="0"/>
              <w:snapToGrid/>
              <w:spacing w:line="300" w:lineRule="exact"/>
              <w:textAlignment w:val="auto"/>
              <w:rPr>
                <w:rFonts w:ascii="宋体" w:hAnsi="宋体"/>
                <w:color w:val="auto"/>
                <w:sz w:val="24"/>
              </w:rPr>
            </w:pPr>
            <w:r>
              <w:rPr>
                <w:rFonts w:hint="eastAsia" w:ascii="宋体" w:hAnsi="宋体"/>
                <w:color w:val="auto"/>
                <w:sz w:val="24"/>
              </w:rPr>
              <w:t>内容较为全面，方案基本合理，可实施的，得12分；</w:t>
            </w:r>
          </w:p>
          <w:p w14:paraId="39D11F61">
            <w:pPr>
              <w:keepNext w:val="0"/>
              <w:keepLines w:val="0"/>
              <w:pageBreakBefore w:val="0"/>
              <w:kinsoku/>
              <w:wordWrap/>
              <w:overflowPunct/>
              <w:topLinePunct w:val="0"/>
              <w:autoSpaceDE/>
              <w:autoSpaceDN/>
              <w:bidi w:val="0"/>
              <w:snapToGrid/>
              <w:spacing w:line="300" w:lineRule="exact"/>
              <w:textAlignment w:val="auto"/>
              <w:rPr>
                <w:rFonts w:ascii="宋体" w:hAnsi="宋体"/>
                <w:color w:val="auto"/>
                <w:sz w:val="24"/>
              </w:rPr>
            </w:pPr>
            <w:r>
              <w:rPr>
                <w:rFonts w:hint="eastAsia" w:ascii="宋体" w:hAnsi="宋体"/>
                <w:color w:val="auto"/>
                <w:sz w:val="24"/>
              </w:rPr>
              <w:t>内容基本完整，方案基本合理，基本可实施的，得8分；</w:t>
            </w:r>
          </w:p>
          <w:p w14:paraId="2EF6F0D4">
            <w:pPr>
              <w:keepNext w:val="0"/>
              <w:keepLines w:val="0"/>
              <w:pageBreakBefore w:val="0"/>
              <w:kinsoku/>
              <w:wordWrap/>
              <w:overflowPunct/>
              <w:topLinePunct w:val="0"/>
              <w:autoSpaceDE/>
              <w:autoSpaceDN/>
              <w:bidi w:val="0"/>
              <w:snapToGrid/>
              <w:spacing w:line="300" w:lineRule="exact"/>
              <w:textAlignment w:val="auto"/>
              <w:rPr>
                <w:rFonts w:ascii="宋体" w:hAnsi="宋体"/>
                <w:color w:val="auto"/>
                <w:sz w:val="24"/>
              </w:rPr>
            </w:pPr>
            <w:r>
              <w:rPr>
                <w:rFonts w:hint="eastAsia" w:ascii="宋体" w:hAnsi="宋体"/>
                <w:color w:val="auto"/>
                <w:sz w:val="24"/>
              </w:rPr>
              <w:t>内容不完整，方案合理性差，可实施性差的，得4分；</w:t>
            </w:r>
          </w:p>
          <w:p w14:paraId="32BFA0D7">
            <w:pPr>
              <w:keepNext w:val="0"/>
              <w:keepLines w:val="0"/>
              <w:pageBreakBefore w:val="0"/>
              <w:kinsoku/>
              <w:wordWrap/>
              <w:overflowPunct/>
              <w:topLinePunct w:val="0"/>
              <w:autoSpaceDE/>
              <w:autoSpaceDN/>
              <w:bidi w:val="0"/>
              <w:snapToGrid/>
              <w:spacing w:line="300" w:lineRule="exact"/>
              <w:textAlignment w:val="auto"/>
              <w:rPr>
                <w:rFonts w:ascii="宋体" w:hAnsi="宋体"/>
                <w:color w:val="auto"/>
                <w:sz w:val="24"/>
              </w:rPr>
            </w:pPr>
            <w:r>
              <w:rPr>
                <w:rFonts w:hint="eastAsia" w:ascii="宋体" w:hAnsi="宋体"/>
                <w:color w:val="auto"/>
                <w:sz w:val="24"/>
              </w:rPr>
              <w:t>未提供养护标准的，得0分。</w:t>
            </w:r>
          </w:p>
        </w:tc>
        <w:tc>
          <w:tcPr>
            <w:tcW w:w="726" w:type="dxa"/>
            <w:vAlign w:val="center"/>
          </w:tcPr>
          <w:p w14:paraId="6A820C39">
            <w:pPr>
              <w:keepNext w:val="0"/>
              <w:keepLines w:val="0"/>
              <w:pageBreakBefore w:val="0"/>
              <w:widowControl/>
              <w:kinsoku/>
              <w:wordWrap/>
              <w:overflowPunct/>
              <w:topLinePunct w:val="0"/>
              <w:autoSpaceDE/>
              <w:autoSpaceDN/>
              <w:bidi w:val="0"/>
              <w:snapToGrid/>
              <w:spacing w:line="300" w:lineRule="exact"/>
              <w:jc w:val="center"/>
              <w:textAlignment w:val="auto"/>
              <w:rPr>
                <w:rFonts w:ascii="宋体" w:hAnsi="宋体" w:cs="宋体"/>
                <w:color w:val="auto"/>
                <w:kern w:val="0"/>
                <w:sz w:val="24"/>
              </w:rPr>
            </w:pPr>
            <w:r>
              <w:rPr>
                <w:rFonts w:hint="eastAsia" w:ascii="宋体" w:hAnsi="宋体" w:cs="宋体"/>
                <w:color w:val="auto"/>
                <w:kern w:val="0"/>
                <w:sz w:val="24"/>
              </w:rPr>
              <w:t>15</w:t>
            </w:r>
          </w:p>
        </w:tc>
      </w:tr>
      <w:tr w14:paraId="62752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27" w:type="dxa"/>
            <w:vMerge w:val="continue"/>
            <w:vAlign w:val="center"/>
          </w:tcPr>
          <w:p w14:paraId="067B418F">
            <w:pPr>
              <w:keepNext w:val="0"/>
              <w:keepLines w:val="0"/>
              <w:pageBreakBefore w:val="0"/>
              <w:widowControl/>
              <w:kinsoku/>
              <w:wordWrap/>
              <w:overflowPunct/>
              <w:topLinePunct w:val="0"/>
              <w:autoSpaceDE/>
              <w:autoSpaceDN/>
              <w:bidi w:val="0"/>
              <w:snapToGrid/>
              <w:spacing w:line="300" w:lineRule="exact"/>
              <w:jc w:val="left"/>
              <w:textAlignment w:val="auto"/>
              <w:rPr>
                <w:rFonts w:ascii="宋体" w:hAnsi="宋体" w:cs="宋体"/>
                <w:color w:val="auto"/>
                <w:kern w:val="0"/>
                <w:sz w:val="24"/>
              </w:rPr>
            </w:pPr>
          </w:p>
        </w:tc>
        <w:tc>
          <w:tcPr>
            <w:tcW w:w="1560" w:type="dxa"/>
            <w:vAlign w:val="center"/>
          </w:tcPr>
          <w:p w14:paraId="1D7459AA">
            <w:pPr>
              <w:keepNext w:val="0"/>
              <w:keepLines w:val="0"/>
              <w:pageBreakBefore w:val="0"/>
              <w:kinsoku/>
              <w:wordWrap/>
              <w:overflowPunct/>
              <w:topLinePunct w:val="0"/>
              <w:autoSpaceDE/>
              <w:autoSpaceDN/>
              <w:bidi w:val="0"/>
              <w:snapToGrid/>
              <w:spacing w:line="300" w:lineRule="exact"/>
              <w:jc w:val="center"/>
              <w:textAlignment w:val="auto"/>
              <w:rPr>
                <w:rFonts w:ascii="宋体" w:hAnsi="宋体" w:cs="宋体"/>
                <w:color w:val="auto"/>
                <w:kern w:val="0"/>
                <w:sz w:val="24"/>
              </w:rPr>
            </w:pPr>
            <w:r>
              <w:rPr>
                <w:rFonts w:hint="eastAsia" w:ascii="宋体" w:hAnsi="宋体"/>
                <w:color w:val="auto"/>
                <w:sz w:val="24"/>
              </w:rPr>
              <w:t>重要节点景观提升方案</w:t>
            </w:r>
          </w:p>
        </w:tc>
        <w:tc>
          <w:tcPr>
            <w:tcW w:w="6378" w:type="dxa"/>
            <w:vAlign w:val="center"/>
          </w:tcPr>
          <w:p w14:paraId="73289B22">
            <w:pPr>
              <w:keepNext w:val="0"/>
              <w:keepLines w:val="0"/>
              <w:pageBreakBefore w:val="0"/>
              <w:kinsoku/>
              <w:wordWrap/>
              <w:overflowPunct/>
              <w:topLinePunct w:val="0"/>
              <w:autoSpaceDE/>
              <w:autoSpaceDN/>
              <w:bidi w:val="0"/>
              <w:snapToGrid/>
              <w:spacing w:line="300" w:lineRule="exact"/>
              <w:textAlignment w:val="auto"/>
              <w:rPr>
                <w:rFonts w:hint="eastAsia" w:ascii="宋体" w:hAnsi="宋体"/>
                <w:color w:val="auto"/>
                <w:sz w:val="24"/>
              </w:rPr>
            </w:pPr>
            <w:r>
              <w:rPr>
                <w:rFonts w:ascii="宋体" w:hAnsi="宋体" w:eastAsia="宋体" w:cs="宋体"/>
                <w:color w:val="auto"/>
                <w:sz w:val="24"/>
                <w:szCs w:val="24"/>
              </w:rPr>
              <w:t>重要节点景观提升方案包括但不限于：节点梳理、美化布置、花期管控、环境清理、应急保障等</w:t>
            </w:r>
          </w:p>
          <w:p w14:paraId="5DEC5DF0">
            <w:pPr>
              <w:keepNext w:val="0"/>
              <w:keepLines w:val="0"/>
              <w:pageBreakBefore w:val="0"/>
              <w:kinsoku/>
              <w:wordWrap/>
              <w:overflowPunct/>
              <w:topLinePunct w:val="0"/>
              <w:autoSpaceDE/>
              <w:autoSpaceDN/>
              <w:bidi w:val="0"/>
              <w:snapToGrid/>
              <w:spacing w:line="300" w:lineRule="exact"/>
              <w:textAlignment w:val="auto"/>
              <w:rPr>
                <w:rFonts w:ascii="宋体" w:hAnsi="宋体"/>
                <w:color w:val="auto"/>
                <w:sz w:val="24"/>
              </w:rPr>
            </w:pPr>
            <w:r>
              <w:rPr>
                <w:rFonts w:hint="eastAsia" w:ascii="宋体" w:hAnsi="宋体"/>
                <w:color w:val="auto"/>
                <w:sz w:val="24"/>
              </w:rPr>
              <w:t>内容全面、详实，方案科学合理，有针对性，可实施性强的，得1</w:t>
            </w:r>
            <w:r>
              <w:rPr>
                <w:rFonts w:hint="eastAsia" w:ascii="宋体" w:hAnsi="宋体"/>
                <w:color w:val="auto"/>
                <w:sz w:val="24"/>
                <w:lang w:val="en-US" w:eastAsia="zh-CN"/>
              </w:rPr>
              <w:t>0</w:t>
            </w:r>
            <w:r>
              <w:rPr>
                <w:rFonts w:hint="eastAsia" w:ascii="宋体" w:hAnsi="宋体"/>
                <w:color w:val="auto"/>
                <w:sz w:val="24"/>
              </w:rPr>
              <w:t>分；</w:t>
            </w:r>
          </w:p>
          <w:p w14:paraId="1F5E18BE">
            <w:pPr>
              <w:keepNext w:val="0"/>
              <w:keepLines w:val="0"/>
              <w:pageBreakBefore w:val="0"/>
              <w:kinsoku/>
              <w:wordWrap/>
              <w:overflowPunct/>
              <w:topLinePunct w:val="0"/>
              <w:autoSpaceDE/>
              <w:autoSpaceDN/>
              <w:bidi w:val="0"/>
              <w:snapToGrid/>
              <w:spacing w:line="300" w:lineRule="exact"/>
              <w:textAlignment w:val="auto"/>
              <w:rPr>
                <w:rFonts w:ascii="宋体" w:hAnsi="宋体"/>
                <w:color w:val="auto"/>
                <w:sz w:val="24"/>
              </w:rPr>
            </w:pPr>
            <w:r>
              <w:rPr>
                <w:rFonts w:hint="eastAsia" w:ascii="宋体" w:hAnsi="宋体"/>
                <w:color w:val="auto"/>
                <w:sz w:val="24"/>
              </w:rPr>
              <w:t>内容基本完整，方案基本合理，基本可实施的，得</w:t>
            </w:r>
            <w:r>
              <w:rPr>
                <w:rFonts w:hint="eastAsia" w:ascii="宋体" w:hAnsi="宋体"/>
                <w:color w:val="auto"/>
                <w:sz w:val="24"/>
                <w:lang w:val="en-US" w:eastAsia="zh-CN"/>
              </w:rPr>
              <w:t>7</w:t>
            </w:r>
            <w:r>
              <w:rPr>
                <w:rFonts w:hint="eastAsia" w:ascii="宋体" w:hAnsi="宋体"/>
                <w:color w:val="auto"/>
                <w:sz w:val="24"/>
              </w:rPr>
              <w:t>分；</w:t>
            </w:r>
          </w:p>
          <w:p w14:paraId="76932E5C">
            <w:pPr>
              <w:keepNext w:val="0"/>
              <w:keepLines w:val="0"/>
              <w:pageBreakBefore w:val="0"/>
              <w:kinsoku/>
              <w:wordWrap/>
              <w:overflowPunct/>
              <w:topLinePunct w:val="0"/>
              <w:autoSpaceDE/>
              <w:autoSpaceDN/>
              <w:bidi w:val="0"/>
              <w:snapToGrid/>
              <w:spacing w:line="300" w:lineRule="exact"/>
              <w:textAlignment w:val="auto"/>
              <w:rPr>
                <w:rFonts w:ascii="宋体" w:hAnsi="宋体"/>
                <w:color w:val="auto"/>
                <w:sz w:val="24"/>
              </w:rPr>
            </w:pPr>
            <w:r>
              <w:rPr>
                <w:rFonts w:hint="eastAsia" w:ascii="宋体" w:hAnsi="宋体"/>
                <w:color w:val="auto"/>
                <w:sz w:val="24"/>
              </w:rPr>
              <w:t>内容不完整，方案合理性差，可实施性差的，得</w:t>
            </w:r>
            <w:r>
              <w:rPr>
                <w:rFonts w:hint="eastAsia" w:ascii="宋体" w:hAnsi="宋体"/>
                <w:color w:val="auto"/>
                <w:sz w:val="24"/>
                <w:lang w:val="en-US" w:eastAsia="zh-CN"/>
              </w:rPr>
              <w:t>3</w:t>
            </w:r>
            <w:r>
              <w:rPr>
                <w:rFonts w:hint="eastAsia" w:ascii="宋体" w:hAnsi="宋体"/>
                <w:color w:val="auto"/>
                <w:sz w:val="24"/>
              </w:rPr>
              <w:t>分；</w:t>
            </w:r>
          </w:p>
          <w:p w14:paraId="4C735529">
            <w:pPr>
              <w:keepNext w:val="0"/>
              <w:keepLines w:val="0"/>
              <w:pageBreakBefore w:val="0"/>
              <w:widowControl/>
              <w:kinsoku/>
              <w:wordWrap/>
              <w:overflowPunct/>
              <w:topLinePunct w:val="0"/>
              <w:autoSpaceDE/>
              <w:autoSpaceDN/>
              <w:bidi w:val="0"/>
              <w:snapToGrid/>
              <w:spacing w:line="300" w:lineRule="exact"/>
              <w:textAlignment w:val="auto"/>
              <w:rPr>
                <w:rFonts w:ascii="宋体" w:hAnsi="宋体" w:cs="宋体"/>
                <w:color w:val="auto"/>
                <w:kern w:val="0"/>
                <w:sz w:val="24"/>
              </w:rPr>
            </w:pPr>
            <w:r>
              <w:rPr>
                <w:rFonts w:hint="eastAsia" w:ascii="宋体" w:hAnsi="宋体"/>
                <w:color w:val="auto"/>
                <w:sz w:val="24"/>
              </w:rPr>
              <w:t>未提供重要节点景观提升方案的，得0分。</w:t>
            </w:r>
          </w:p>
        </w:tc>
        <w:tc>
          <w:tcPr>
            <w:tcW w:w="726" w:type="dxa"/>
            <w:vAlign w:val="center"/>
          </w:tcPr>
          <w:p w14:paraId="476C6732">
            <w:pPr>
              <w:keepNext w:val="0"/>
              <w:keepLines w:val="0"/>
              <w:pageBreakBefore w:val="0"/>
              <w:widowControl/>
              <w:kinsoku/>
              <w:wordWrap/>
              <w:overflowPunct/>
              <w:topLinePunct w:val="0"/>
              <w:autoSpaceDE/>
              <w:autoSpaceDN/>
              <w:bidi w:val="0"/>
              <w:snapToGrid/>
              <w:spacing w:line="300" w:lineRule="exact"/>
              <w:jc w:val="center"/>
              <w:textAlignment w:val="auto"/>
              <w:rPr>
                <w:rFonts w:hint="eastAsia" w:ascii="宋体" w:hAnsi="宋体" w:eastAsia="宋体" w:cs="宋体"/>
                <w:color w:val="auto"/>
                <w:kern w:val="0"/>
                <w:sz w:val="24"/>
                <w:lang w:eastAsia="zh-CN"/>
              </w:rPr>
            </w:pPr>
            <w:r>
              <w:rPr>
                <w:rFonts w:hint="eastAsia" w:ascii="宋体" w:hAnsi="宋体" w:cs="宋体"/>
                <w:color w:val="auto"/>
                <w:kern w:val="0"/>
                <w:sz w:val="24"/>
              </w:rPr>
              <w:t>1</w:t>
            </w:r>
            <w:r>
              <w:rPr>
                <w:rFonts w:hint="eastAsia" w:ascii="宋体" w:hAnsi="宋体" w:cs="宋体"/>
                <w:color w:val="auto"/>
                <w:kern w:val="0"/>
                <w:sz w:val="24"/>
                <w:lang w:val="en-US" w:eastAsia="zh-CN"/>
              </w:rPr>
              <w:t>0</w:t>
            </w:r>
          </w:p>
        </w:tc>
      </w:tr>
      <w:tr w14:paraId="754C9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727" w:type="dxa"/>
            <w:vMerge w:val="continue"/>
            <w:vAlign w:val="center"/>
          </w:tcPr>
          <w:p w14:paraId="1E99EF43">
            <w:pPr>
              <w:keepNext w:val="0"/>
              <w:keepLines w:val="0"/>
              <w:pageBreakBefore w:val="0"/>
              <w:widowControl/>
              <w:kinsoku/>
              <w:wordWrap/>
              <w:overflowPunct/>
              <w:topLinePunct w:val="0"/>
              <w:autoSpaceDE/>
              <w:autoSpaceDN/>
              <w:bidi w:val="0"/>
              <w:snapToGrid/>
              <w:spacing w:line="300" w:lineRule="exact"/>
              <w:jc w:val="left"/>
              <w:textAlignment w:val="auto"/>
              <w:rPr>
                <w:rFonts w:ascii="宋体" w:hAnsi="宋体" w:cs="宋体"/>
                <w:color w:val="auto"/>
                <w:kern w:val="0"/>
                <w:sz w:val="24"/>
              </w:rPr>
            </w:pPr>
          </w:p>
        </w:tc>
        <w:tc>
          <w:tcPr>
            <w:tcW w:w="1560" w:type="dxa"/>
            <w:vAlign w:val="center"/>
          </w:tcPr>
          <w:p w14:paraId="4AA0F157">
            <w:pPr>
              <w:keepNext w:val="0"/>
              <w:keepLines w:val="0"/>
              <w:pageBreakBefore w:val="0"/>
              <w:widowControl/>
              <w:kinsoku/>
              <w:wordWrap/>
              <w:overflowPunct/>
              <w:topLinePunct w:val="0"/>
              <w:autoSpaceDE/>
              <w:autoSpaceDN/>
              <w:bidi w:val="0"/>
              <w:snapToGrid/>
              <w:spacing w:line="300" w:lineRule="exact"/>
              <w:jc w:val="center"/>
              <w:textAlignment w:val="auto"/>
              <w:rPr>
                <w:rFonts w:ascii="宋体" w:hAnsi="宋体" w:cs="宋体"/>
                <w:color w:val="auto"/>
                <w:kern w:val="0"/>
                <w:sz w:val="24"/>
              </w:rPr>
            </w:pPr>
            <w:r>
              <w:rPr>
                <w:rFonts w:hint="eastAsia" w:ascii="宋体" w:hAnsi="宋体" w:cs="宋体"/>
                <w:color w:val="auto"/>
                <w:kern w:val="0"/>
                <w:sz w:val="24"/>
              </w:rPr>
              <w:t>林地保洁</w:t>
            </w:r>
          </w:p>
        </w:tc>
        <w:tc>
          <w:tcPr>
            <w:tcW w:w="6378" w:type="dxa"/>
            <w:vAlign w:val="center"/>
          </w:tcPr>
          <w:p w14:paraId="2986427B">
            <w:pPr>
              <w:keepNext w:val="0"/>
              <w:keepLines w:val="0"/>
              <w:pageBreakBefore w:val="0"/>
              <w:kinsoku/>
              <w:wordWrap/>
              <w:overflowPunct/>
              <w:topLinePunct w:val="0"/>
              <w:autoSpaceDE/>
              <w:autoSpaceDN/>
              <w:bidi w:val="0"/>
              <w:snapToGrid/>
              <w:spacing w:line="300" w:lineRule="exact"/>
              <w:textAlignment w:val="auto"/>
              <w:rPr>
                <w:rFonts w:hint="eastAsia" w:ascii="宋体" w:hAnsi="宋体"/>
                <w:color w:val="auto"/>
                <w:sz w:val="24"/>
              </w:rPr>
            </w:pPr>
            <w:r>
              <w:rPr>
                <w:rFonts w:ascii="宋体" w:hAnsi="宋体" w:eastAsia="宋体" w:cs="宋体"/>
                <w:color w:val="auto"/>
                <w:sz w:val="24"/>
                <w:szCs w:val="24"/>
              </w:rPr>
              <w:t>林地保洁方案包括但不限于：垃圾捡拾、落叶清理、废弃物处置、保洁频次、人员配置等</w:t>
            </w:r>
          </w:p>
          <w:p w14:paraId="2D89F5B3">
            <w:pPr>
              <w:keepNext w:val="0"/>
              <w:keepLines w:val="0"/>
              <w:pageBreakBefore w:val="0"/>
              <w:kinsoku/>
              <w:wordWrap/>
              <w:overflowPunct/>
              <w:topLinePunct w:val="0"/>
              <w:autoSpaceDE/>
              <w:autoSpaceDN/>
              <w:bidi w:val="0"/>
              <w:snapToGrid/>
              <w:spacing w:line="300" w:lineRule="exact"/>
              <w:textAlignment w:val="auto"/>
              <w:rPr>
                <w:rFonts w:ascii="宋体" w:hAnsi="宋体"/>
                <w:color w:val="auto"/>
                <w:sz w:val="24"/>
              </w:rPr>
            </w:pPr>
            <w:r>
              <w:rPr>
                <w:rFonts w:hint="eastAsia" w:ascii="宋体" w:hAnsi="宋体"/>
                <w:color w:val="auto"/>
                <w:sz w:val="24"/>
              </w:rPr>
              <w:t>内容全面、详实，方案科学合理，有针对性，可实施性强的，得1</w:t>
            </w:r>
            <w:r>
              <w:rPr>
                <w:rFonts w:hint="eastAsia" w:ascii="宋体" w:hAnsi="宋体"/>
                <w:color w:val="auto"/>
                <w:sz w:val="24"/>
                <w:lang w:val="en-US" w:eastAsia="zh-CN"/>
              </w:rPr>
              <w:t>0</w:t>
            </w:r>
            <w:r>
              <w:rPr>
                <w:rFonts w:hint="eastAsia" w:ascii="宋体" w:hAnsi="宋体"/>
                <w:color w:val="auto"/>
                <w:sz w:val="24"/>
              </w:rPr>
              <w:t>分；</w:t>
            </w:r>
          </w:p>
          <w:p w14:paraId="3ED9CF02">
            <w:pPr>
              <w:keepNext w:val="0"/>
              <w:keepLines w:val="0"/>
              <w:pageBreakBefore w:val="0"/>
              <w:kinsoku/>
              <w:wordWrap/>
              <w:overflowPunct/>
              <w:topLinePunct w:val="0"/>
              <w:autoSpaceDE/>
              <w:autoSpaceDN/>
              <w:bidi w:val="0"/>
              <w:snapToGrid/>
              <w:spacing w:line="300" w:lineRule="exact"/>
              <w:textAlignment w:val="auto"/>
              <w:rPr>
                <w:rFonts w:ascii="宋体" w:hAnsi="宋体"/>
                <w:color w:val="auto"/>
                <w:sz w:val="24"/>
              </w:rPr>
            </w:pPr>
            <w:r>
              <w:rPr>
                <w:rFonts w:hint="eastAsia" w:ascii="宋体" w:hAnsi="宋体"/>
                <w:color w:val="auto"/>
                <w:sz w:val="24"/>
              </w:rPr>
              <w:t>内容基本完整，方案基本合理，基本可实施的，得</w:t>
            </w:r>
            <w:r>
              <w:rPr>
                <w:rFonts w:hint="eastAsia" w:ascii="宋体" w:hAnsi="宋体"/>
                <w:color w:val="auto"/>
                <w:sz w:val="24"/>
                <w:lang w:val="en-US" w:eastAsia="zh-CN"/>
              </w:rPr>
              <w:t>7</w:t>
            </w:r>
            <w:r>
              <w:rPr>
                <w:rFonts w:hint="eastAsia" w:ascii="宋体" w:hAnsi="宋体"/>
                <w:color w:val="auto"/>
                <w:sz w:val="24"/>
              </w:rPr>
              <w:t>分；</w:t>
            </w:r>
          </w:p>
          <w:p w14:paraId="3B99161A">
            <w:pPr>
              <w:keepNext w:val="0"/>
              <w:keepLines w:val="0"/>
              <w:pageBreakBefore w:val="0"/>
              <w:kinsoku/>
              <w:wordWrap/>
              <w:overflowPunct/>
              <w:topLinePunct w:val="0"/>
              <w:autoSpaceDE/>
              <w:autoSpaceDN/>
              <w:bidi w:val="0"/>
              <w:snapToGrid/>
              <w:spacing w:line="300" w:lineRule="exact"/>
              <w:textAlignment w:val="auto"/>
              <w:rPr>
                <w:rFonts w:ascii="宋体" w:hAnsi="宋体"/>
                <w:color w:val="auto"/>
                <w:sz w:val="24"/>
              </w:rPr>
            </w:pPr>
            <w:r>
              <w:rPr>
                <w:rFonts w:hint="eastAsia" w:ascii="宋体" w:hAnsi="宋体"/>
                <w:color w:val="auto"/>
                <w:sz w:val="24"/>
              </w:rPr>
              <w:t>内容不完整，方案合理性差，可实施性差的，得</w:t>
            </w:r>
            <w:r>
              <w:rPr>
                <w:rFonts w:hint="eastAsia" w:ascii="宋体" w:hAnsi="宋体"/>
                <w:color w:val="auto"/>
                <w:sz w:val="24"/>
                <w:lang w:val="en-US" w:eastAsia="zh-CN"/>
              </w:rPr>
              <w:t>3</w:t>
            </w:r>
            <w:r>
              <w:rPr>
                <w:rFonts w:hint="eastAsia" w:ascii="宋体" w:hAnsi="宋体"/>
                <w:color w:val="auto"/>
                <w:sz w:val="24"/>
              </w:rPr>
              <w:t>分；</w:t>
            </w:r>
          </w:p>
          <w:p w14:paraId="56216899">
            <w:pPr>
              <w:keepNext w:val="0"/>
              <w:keepLines w:val="0"/>
              <w:pageBreakBefore w:val="0"/>
              <w:kinsoku/>
              <w:wordWrap/>
              <w:overflowPunct/>
              <w:topLinePunct w:val="0"/>
              <w:autoSpaceDE/>
              <w:autoSpaceDN/>
              <w:bidi w:val="0"/>
              <w:adjustRightInd w:val="0"/>
              <w:snapToGrid/>
              <w:spacing w:line="300" w:lineRule="exact"/>
              <w:textAlignment w:val="auto"/>
              <w:rPr>
                <w:rFonts w:ascii="宋体" w:hAnsi="宋体" w:cs="宋体"/>
                <w:color w:val="auto"/>
                <w:kern w:val="0"/>
                <w:sz w:val="24"/>
              </w:rPr>
            </w:pPr>
            <w:r>
              <w:rPr>
                <w:rFonts w:hint="eastAsia" w:ascii="宋体" w:hAnsi="宋体"/>
                <w:color w:val="auto"/>
                <w:sz w:val="24"/>
              </w:rPr>
              <w:t>未提供林地保洁服务方案的，得0分。</w:t>
            </w:r>
          </w:p>
        </w:tc>
        <w:tc>
          <w:tcPr>
            <w:tcW w:w="726" w:type="dxa"/>
            <w:vAlign w:val="center"/>
          </w:tcPr>
          <w:p w14:paraId="44E61480">
            <w:pPr>
              <w:keepNext w:val="0"/>
              <w:keepLines w:val="0"/>
              <w:pageBreakBefore w:val="0"/>
              <w:widowControl/>
              <w:kinsoku/>
              <w:wordWrap/>
              <w:overflowPunct/>
              <w:topLinePunct w:val="0"/>
              <w:autoSpaceDE/>
              <w:autoSpaceDN/>
              <w:bidi w:val="0"/>
              <w:snapToGrid/>
              <w:spacing w:line="300" w:lineRule="exact"/>
              <w:jc w:val="center"/>
              <w:textAlignment w:val="auto"/>
              <w:rPr>
                <w:rFonts w:hint="eastAsia" w:ascii="宋体" w:hAnsi="宋体" w:eastAsia="宋体" w:cs="宋体"/>
                <w:color w:val="auto"/>
                <w:kern w:val="0"/>
                <w:sz w:val="24"/>
                <w:lang w:eastAsia="zh-CN"/>
              </w:rPr>
            </w:pPr>
            <w:r>
              <w:rPr>
                <w:rFonts w:hint="eastAsia" w:ascii="宋体" w:hAnsi="宋体" w:cs="宋体"/>
                <w:color w:val="auto"/>
                <w:kern w:val="0"/>
                <w:sz w:val="24"/>
              </w:rPr>
              <w:t>1</w:t>
            </w:r>
            <w:r>
              <w:rPr>
                <w:rFonts w:hint="eastAsia" w:ascii="宋体" w:hAnsi="宋体" w:cs="宋体"/>
                <w:color w:val="auto"/>
                <w:kern w:val="0"/>
                <w:sz w:val="24"/>
                <w:lang w:val="en-US" w:eastAsia="zh-CN"/>
              </w:rPr>
              <w:t>0</w:t>
            </w:r>
          </w:p>
        </w:tc>
      </w:tr>
      <w:tr w14:paraId="5C87F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727" w:type="dxa"/>
            <w:vMerge w:val="continue"/>
            <w:vAlign w:val="center"/>
          </w:tcPr>
          <w:p w14:paraId="627C1CD4">
            <w:pPr>
              <w:keepNext w:val="0"/>
              <w:keepLines w:val="0"/>
              <w:pageBreakBefore w:val="0"/>
              <w:widowControl/>
              <w:kinsoku/>
              <w:wordWrap/>
              <w:overflowPunct/>
              <w:topLinePunct w:val="0"/>
              <w:autoSpaceDE/>
              <w:autoSpaceDN/>
              <w:bidi w:val="0"/>
              <w:snapToGrid/>
              <w:spacing w:line="300" w:lineRule="exact"/>
              <w:jc w:val="left"/>
              <w:textAlignment w:val="auto"/>
              <w:rPr>
                <w:rFonts w:ascii="宋体" w:hAnsi="宋体" w:cs="宋体"/>
                <w:color w:val="auto"/>
                <w:kern w:val="0"/>
                <w:sz w:val="24"/>
              </w:rPr>
            </w:pPr>
          </w:p>
        </w:tc>
        <w:tc>
          <w:tcPr>
            <w:tcW w:w="1560" w:type="dxa"/>
            <w:vAlign w:val="center"/>
          </w:tcPr>
          <w:p w14:paraId="5CC1E4F5">
            <w:pPr>
              <w:keepNext w:val="0"/>
              <w:keepLines w:val="0"/>
              <w:pageBreakBefore w:val="0"/>
              <w:widowControl/>
              <w:kinsoku/>
              <w:wordWrap/>
              <w:overflowPunct/>
              <w:topLinePunct w:val="0"/>
              <w:autoSpaceDE/>
              <w:autoSpaceDN/>
              <w:bidi w:val="0"/>
              <w:snapToGrid/>
              <w:spacing w:line="300" w:lineRule="exact"/>
              <w:jc w:val="center"/>
              <w:textAlignment w:val="auto"/>
              <w:rPr>
                <w:rFonts w:ascii="宋体" w:hAnsi="宋体" w:cs="宋体"/>
                <w:color w:val="auto"/>
                <w:kern w:val="0"/>
                <w:sz w:val="24"/>
              </w:rPr>
            </w:pPr>
            <w:r>
              <w:rPr>
                <w:rFonts w:hint="eastAsia" w:ascii="宋体" w:hAnsi="宋体" w:cs="宋体"/>
                <w:color w:val="auto"/>
                <w:kern w:val="0"/>
                <w:sz w:val="24"/>
              </w:rPr>
              <w:t>林地私搭乱建巡查和整治</w:t>
            </w:r>
          </w:p>
        </w:tc>
        <w:tc>
          <w:tcPr>
            <w:tcW w:w="6378" w:type="dxa"/>
            <w:vAlign w:val="center"/>
          </w:tcPr>
          <w:p w14:paraId="03337155">
            <w:pPr>
              <w:keepNext w:val="0"/>
              <w:keepLines w:val="0"/>
              <w:pageBreakBefore w:val="0"/>
              <w:kinsoku/>
              <w:wordWrap/>
              <w:overflowPunct/>
              <w:topLinePunct w:val="0"/>
              <w:autoSpaceDE/>
              <w:autoSpaceDN/>
              <w:bidi w:val="0"/>
              <w:snapToGrid/>
              <w:spacing w:line="300" w:lineRule="exact"/>
              <w:textAlignment w:val="auto"/>
              <w:rPr>
                <w:rFonts w:hint="eastAsia" w:ascii="宋体" w:hAnsi="宋体"/>
                <w:color w:val="auto"/>
                <w:sz w:val="24"/>
              </w:rPr>
            </w:pPr>
            <w:r>
              <w:rPr>
                <w:rFonts w:ascii="宋体" w:hAnsi="宋体" w:eastAsia="宋体" w:cs="宋体"/>
                <w:color w:val="auto"/>
                <w:sz w:val="24"/>
                <w:szCs w:val="24"/>
              </w:rPr>
              <w:t>林地私搭乱建巡查和整治方案包括但不限于：日常巡查、问题台账、上报流程、整治处置等</w:t>
            </w:r>
          </w:p>
          <w:p w14:paraId="07604319">
            <w:pPr>
              <w:keepNext w:val="0"/>
              <w:keepLines w:val="0"/>
              <w:pageBreakBefore w:val="0"/>
              <w:kinsoku/>
              <w:wordWrap/>
              <w:overflowPunct/>
              <w:topLinePunct w:val="0"/>
              <w:autoSpaceDE/>
              <w:autoSpaceDN/>
              <w:bidi w:val="0"/>
              <w:snapToGrid/>
              <w:spacing w:line="300" w:lineRule="exact"/>
              <w:textAlignment w:val="auto"/>
              <w:rPr>
                <w:rFonts w:ascii="宋体" w:hAnsi="宋体"/>
                <w:color w:val="auto"/>
                <w:sz w:val="24"/>
              </w:rPr>
            </w:pPr>
            <w:r>
              <w:rPr>
                <w:rFonts w:hint="eastAsia" w:ascii="宋体" w:hAnsi="宋体"/>
                <w:color w:val="auto"/>
                <w:sz w:val="24"/>
              </w:rPr>
              <w:t>内容全面、详实，方案科学合理，有针对性，可实施性强的，得1</w:t>
            </w:r>
            <w:r>
              <w:rPr>
                <w:rFonts w:hint="eastAsia" w:ascii="宋体" w:hAnsi="宋体"/>
                <w:color w:val="auto"/>
                <w:sz w:val="24"/>
                <w:lang w:val="en-US" w:eastAsia="zh-CN"/>
              </w:rPr>
              <w:t>0</w:t>
            </w:r>
            <w:r>
              <w:rPr>
                <w:rFonts w:hint="eastAsia" w:ascii="宋体" w:hAnsi="宋体"/>
                <w:color w:val="auto"/>
                <w:sz w:val="24"/>
              </w:rPr>
              <w:t>分；</w:t>
            </w:r>
          </w:p>
          <w:p w14:paraId="563895AE">
            <w:pPr>
              <w:keepNext w:val="0"/>
              <w:keepLines w:val="0"/>
              <w:pageBreakBefore w:val="0"/>
              <w:kinsoku/>
              <w:wordWrap/>
              <w:overflowPunct/>
              <w:topLinePunct w:val="0"/>
              <w:autoSpaceDE/>
              <w:autoSpaceDN/>
              <w:bidi w:val="0"/>
              <w:snapToGrid/>
              <w:spacing w:line="300" w:lineRule="exact"/>
              <w:textAlignment w:val="auto"/>
              <w:rPr>
                <w:rFonts w:ascii="宋体" w:hAnsi="宋体"/>
                <w:color w:val="auto"/>
                <w:sz w:val="24"/>
              </w:rPr>
            </w:pPr>
            <w:r>
              <w:rPr>
                <w:rFonts w:hint="eastAsia" w:ascii="宋体" w:hAnsi="宋体"/>
                <w:color w:val="auto"/>
                <w:sz w:val="24"/>
              </w:rPr>
              <w:t>内容较为全面，方案基本合理，可实施的，得</w:t>
            </w:r>
            <w:r>
              <w:rPr>
                <w:rFonts w:hint="eastAsia" w:ascii="宋体" w:hAnsi="宋体"/>
                <w:color w:val="auto"/>
                <w:sz w:val="24"/>
                <w:lang w:val="en-US" w:eastAsia="zh-CN"/>
              </w:rPr>
              <w:t>7</w:t>
            </w:r>
            <w:r>
              <w:rPr>
                <w:rFonts w:hint="eastAsia" w:ascii="宋体" w:hAnsi="宋体"/>
                <w:color w:val="auto"/>
                <w:sz w:val="24"/>
              </w:rPr>
              <w:t>分；</w:t>
            </w:r>
          </w:p>
          <w:p w14:paraId="55C45B29">
            <w:pPr>
              <w:keepNext w:val="0"/>
              <w:keepLines w:val="0"/>
              <w:pageBreakBefore w:val="0"/>
              <w:kinsoku/>
              <w:wordWrap/>
              <w:overflowPunct/>
              <w:topLinePunct w:val="0"/>
              <w:autoSpaceDE/>
              <w:autoSpaceDN/>
              <w:bidi w:val="0"/>
              <w:snapToGrid/>
              <w:spacing w:line="300" w:lineRule="exact"/>
              <w:textAlignment w:val="auto"/>
              <w:rPr>
                <w:rFonts w:ascii="宋体" w:hAnsi="宋体"/>
                <w:color w:val="auto"/>
                <w:sz w:val="24"/>
              </w:rPr>
            </w:pPr>
            <w:r>
              <w:rPr>
                <w:rFonts w:hint="eastAsia" w:ascii="宋体" w:hAnsi="宋体"/>
                <w:color w:val="auto"/>
                <w:sz w:val="24"/>
              </w:rPr>
              <w:t>内容不完整，方案合理性差，可实施性差的，得</w:t>
            </w:r>
            <w:r>
              <w:rPr>
                <w:rFonts w:hint="eastAsia" w:ascii="宋体" w:hAnsi="宋体"/>
                <w:color w:val="auto"/>
                <w:sz w:val="24"/>
                <w:lang w:val="en-US" w:eastAsia="zh-CN"/>
              </w:rPr>
              <w:t>3</w:t>
            </w:r>
            <w:r>
              <w:rPr>
                <w:rFonts w:hint="eastAsia" w:ascii="宋体" w:hAnsi="宋体"/>
                <w:color w:val="auto"/>
                <w:sz w:val="24"/>
              </w:rPr>
              <w:t>分；</w:t>
            </w:r>
          </w:p>
          <w:p w14:paraId="53218898">
            <w:pPr>
              <w:keepNext w:val="0"/>
              <w:keepLines w:val="0"/>
              <w:pageBreakBefore w:val="0"/>
              <w:widowControl/>
              <w:kinsoku/>
              <w:wordWrap/>
              <w:overflowPunct/>
              <w:topLinePunct w:val="0"/>
              <w:autoSpaceDE/>
              <w:autoSpaceDN/>
              <w:bidi w:val="0"/>
              <w:snapToGrid/>
              <w:spacing w:line="300" w:lineRule="exact"/>
              <w:textAlignment w:val="auto"/>
              <w:rPr>
                <w:rFonts w:ascii="宋体" w:hAnsi="宋体" w:cs="宋体"/>
                <w:b/>
                <w:color w:val="auto"/>
                <w:kern w:val="0"/>
                <w:sz w:val="24"/>
              </w:rPr>
            </w:pPr>
            <w:r>
              <w:rPr>
                <w:rFonts w:hint="eastAsia" w:ascii="宋体" w:hAnsi="宋体"/>
                <w:color w:val="auto"/>
                <w:sz w:val="24"/>
              </w:rPr>
              <w:t>未提供林地私搭乱建巡查和整治方案的，得0分。</w:t>
            </w:r>
          </w:p>
        </w:tc>
        <w:tc>
          <w:tcPr>
            <w:tcW w:w="726" w:type="dxa"/>
            <w:vAlign w:val="center"/>
          </w:tcPr>
          <w:p w14:paraId="4665BAD6">
            <w:pPr>
              <w:keepNext w:val="0"/>
              <w:keepLines w:val="0"/>
              <w:pageBreakBefore w:val="0"/>
              <w:widowControl/>
              <w:kinsoku/>
              <w:wordWrap/>
              <w:overflowPunct/>
              <w:topLinePunct w:val="0"/>
              <w:autoSpaceDE/>
              <w:autoSpaceDN/>
              <w:bidi w:val="0"/>
              <w:snapToGrid/>
              <w:spacing w:line="300" w:lineRule="exact"/>
              <w:jc w:val="center"/>
              <w:textAlignment w:val="auto"/>
              <w:rPr>
                <w:rFonts w:hint="eastAsia" w:ascii="宋体" w:hAnsi="宋体" w:eastAsia="宋体" w:cs="宋体"/>
                <w:color w:val="auto"/>
                <w:kern w:val="0"/>
                <w:sz w:val="24"/>
                <w:lang w:eastAsia="zh-CN"/>
              </w:rPr>
            </w:pPr>
            <w:r>
              <w:rPr>
                <w:rFonts w:hint="eastAsia" w:ascii="宋体" w:hAnsi="宋体" w:cs="宋体"/>
                <w:color w:val="auto"/>
                <w:kern w:val="0"/>
                <w:sz w:val="24"/>
              </w:rPr>
              <w:t>1</w:t>
            </w:r>
            <w:r>
              <w:rPr>
                <w:rFonts w:hint="eastAsia" w:ascii="宋体" w:hAnsi="宋体" w:cs="宋体"/>
                <w:color w:val="auto"/>
                <w:kern w:val="0"/>
                <w:sz w:val="24"/>
                <w:lang w:val="en-US" w:eastAsia="zh-CN"/>
              </w:rPr>
              <w:t>0</w:t>
            </w:r>
          </w:p>
        </w:tc>
      </w:tr>
      <w:tr w14:paraId="2A1FA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727" w:type="dxa"/>
            <w:vMerge w:val="continue"/>
            <w:vAlign w:val="center"/>
          </w:tcPr>
          <w:p w14:paraId="5E831FCA">
            <w:pPr>
              <w:keepNext w:val="0"/>
              <w:keepLines w:val="0"/>
              <w:pageBreakBefore w:val="0"/>
              <w:widowControl/>
              <w:kinsoku/>
              <w:wordWrap/>
              <w:overflowPunct/>
              <w:topLinePunct w:val="0"/>
              <w:autoSpaceDE/>
              <w:autoSpaceDN/>
              <w:bidi w:val="0"/>
              <w:snapToGrid/>
              <w:spacing w:line="300" w:lineRule="exact"/>
              <w:jc w:val="left"/>
              <w:textAlignment w:val="auto"/>
              <w:rPr>
                <w:rFonts w:ascii="宋体" w:hAnsi="宋体" w:cs="宋体"/>
                <w:color w:val="auto"/>
                <w:kern w:val="0"/>
                <w:sz w:val="24"/>
              </w:rPr>
            </w:pPr>
          </w:p>
        </w:tc>
        <w:tc>
          <w:tcPr>
            <w:tcW w:w="1560" w:type="dxa"/>
            <w:vAlign w:val="center"/>
          </w:tcPr>
          <w:p w14:paraId="61EAD89F">
            <w:pPr>
              <w:keepNext w:val="0"/>
              <w:keepLines w:val="0"/>
              <w:pageBreakBefore w:val="0"/>
              <w:widowControl/>
              <w:kinsoku/>
              <w:wordWrap/>
              <w:overflowPunct/>
              <w:topLinePunct w:val="0"/>
              <w:autoSpaceDE/>
              <w:autoSpaceDN/>
              <w:bidi w:val="0"/>
              <w:snapToGrid/>
              <w:spacing w:line="300" w:lineRule="exact"/>
              <w:jc w:val="center"/>
              <w:textAlignment w:val="auto"/>
              <w:rPr>
                <w:rFonts w:ascii="宋体" w:hAnsi="宋体" w:cs="宋体"/>
                <w:color w:val="auto"/>
                <w:kern w:val="0"/>
                <w:sz w:val="24"/>
              </w:rPr>
            </w:pPr>
            <w:r>
              <w:rPr>
                <w:rFonts w:hint="eastAsia" w:ascii="宋体" w:hAnsi="宋体" w:cs="宋体"/>
                <w:color w:val="auto"/>
                <w:kern w:val="0"/>
                <w:sz w:val="24"/>
              </w:rPr>
              <w:t>森林防火方案</w:t>
            </w:r>
          </w:p>
        </w:tc>
        <w:tc>
          <w:tcPr>
            <w:tcW w:w="6378" w:type="dxa"/>
            <w:vAlign w:val="center"/>
          </w:tcPr>
          <w:p w14:paraId="72F388CC">
            <w:pPr>
              <w:keepNext w:val="0"/>
              <w:keepLines w:val="0"/>
              <w:pageBreakBefore w:val="0"/>
              <w:widowControl/>
              <w:kinsoku/>
              <w:wordWrap/>
              <w:overflowPunct/>
              <w:topLinePunct w:val="0"/>
              <w:autoSpaceDE/>
              <w:autoSpaceDN/>
              <w:bidi w:val="0"/>
              <w:snapToGrid/>
              <w:spacing w:line="300" w:lineRule="exact"/>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rPr>
              <w:t>森林防火方案</w:t>
            </w:r>
            <w:r>
              <w:rPr>
                <w:rFonts w:hint="eastAsia" w:ascii="宋体" w:hAnsi="宋体" w:cs="宋体"/>
                <w:color w:val="auto"/>
                <w:kern w:val="0"/>
                <w:sz w:val="24"/>
                <w:lang w:val="en-US" w:eastAsia="zh-CN"/>
              </w:rPr>
              <w:t>包括但不限于</w:t>
            </w:r>
            <w:r>
              <w:rPr>
                <w:rFonts w:ascii="宋体" w:hAnsi="宋体" w:eastAsia="宋体" w:cs="宋体"/>
                <w:color w:val="auto"/>
                <w:sz w:val="24"/>
                <w:szCs w:val="24"/>
              </w:rPr>
              <w:t>防火巡护、隐患排查、人员值守、火情处置预案、物资配置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森林防火设施配置</w:t>
            </w:r>
            <w:r>
              <w:rPr>
                <w:rFonts w:hint="eastAsia" w:ascii="宋体" w:hAnsi="宋体" w:eastAsia="宋体" w:cs="宋体"/>
                <w:color w:val="auto"/>
                <w:sz w:val="24"/>
                <w:szCs w:val="24"/>
                <w:lang w:val="en-US" w:eastAsia="zh-CN"/>
              </w:rPr>
              <w:t>等</w:t>
            </w:r>
          </w:p>
          <w:p w14:paraId="01279B64">
            <w:pPr>
              <w:keepNext w:val="0"/>
              <w:keepLines w:val="0"/>
              <w:pageBreakBefore w:val="0"/>
              <w:widowControl/>
              <w:kinsoku/>
              <w:wordWrap/>
              <w:overflowPunct/>
              <w:topLinePunct w:val="0"/>
              <w:autoSpaceDE/>
              <w:autoSpaceDN/>
              <w:bidi w:val="0"/>
              <w:snapToGrid/>
              <w:spacing w:line="300" w:lineRule="exact"/>
              <w:textAlignment w:val="auto"/>
              <w:rPr>
                <w:rFonts w:ascii="宋体" w:hAnsi="宋体" w:cs="宋体"/>
                <w:color w:val="auto"/>
                <w:kern w:val="0"/>
                <w:sz w:val="24"/>
              </w:rPr>
            </w:pPr>
            <w:r>
              <w:rPr>
                <w:rFonts w:hint="eastAsia" w:ascii="宋体" w:hAnsi="宋体" w:cs="宋体"/>
                <w:color w:val="auto"/>
                <w:kern w:val="0"/>
                <w:sz w:val="24"/>
              </w:rPr>
              <w:t>森林防火方案合理，可操作性强的，得1</w:t>
            </w:r>
            <w:r>
              <w:rPr>
                <w:rFonts w:hint="eastAsia" w:ascii="宋体" w:hAnsi="宋体" w:cs="宋体"/>
                <w:color w:val="auto"/>
                <w:kern w:val="0"/>
                <w:sz w:val="24"/>
                <w:lang w:val="en-US" w:eastAsia="zh-CN"/>
              </w:rPr>
              <w:t>0</w:t>
            </w:r>
            <w:r>
              <w:rPr>
                <w:rFonts w:hint="eastAsia" w:ascii="宋体" w:hAnsi="宋体" w:cs="宋体"/>
                <w:color w:val="auto"/>
                <w:kern w:val="0"/>
                <w:sz w:val="24"/>
              </w:rPr>
              <w:t>分；</w:t>
            </w:r>
          </w:p>
          <w:p w14:paraId="42644B92">
            <w:pPr>
              <w:keepNext w:val="0"/>
              <w:keepLines w:val="0"/>
              <w:pageBreakBefore w:val="0"/>
              <w:widowControl/>
              <w:kinsoku/>
              <w:wordWrap/>
              <w:overflowPunct/>
              <w:topLinePunct w:val="0"/>
              <w:autoSpaceDE/>
              <w:autoSpaceDN/>
              <w:bidi w:val="0"/>
              <w:snapToGrid/>
              <w:spacing w:line="300" w:lineRule="exact"/>
              <w:textAlignment w:val="auto"/>
              <w:rPr>
                <w:rFonts w:ascii="宋体" w:hAnsi="宋体" w:cs="宋体"/>
                <w:color w:val="auto"/>
                <w:kern w:val="0"/>
                <w:sz w:val="24"/>
              </w:rPr>
            </w:pPr>
            <w:r>
              <w:rPr>
                <w:rFonts w:hint="eastAsia" w:ascii="宋体" w:hAnsi="宋体" w:cs="宋体"/>
                <w:color w:val="auto"/>
                <w:kern w:val="0"/>
                <w:sz w:val="24"/>
              </w:rPr>
              <w:t>森林防火方案基本合理，具有一定的可操作性的，得</w:t>
            </w:r>
            <w:r>
              <w:rPr>
                <w:rFonts w:hint="eastAsia" w:ascii="宋体" w:hAnsi="宋体" w:cs="宋体"/>
                <w:color w:val="auto"/>
                <w:kern w:val="0"/>
                <w:sz w:val="24"/>
                <w:lang w:val="en-US" w:eastAsia="zh-CN"/>
              </w:rPr>
              <w:t>7</w:t>
            </w:r>
            <w:r>
              <w:rPr>
                <w:rFonts w:hint="eastAsia" w:ascii="宋体" w:hAnsi="宋体" w:cs="宋体"/>
                <w:color w:val="auto"/>
                <w:kern w:val="0"/>
                <w:sz w:val="24"/>
              </w:rPr>
              <w:t>分；</w:t>
            </w:r>
          </w:p>
          <w:p w14:paraId="792DC6B3">
            <w:pPr>
              <w:keepNext w:val="0"/>
              <w:keepLines w:val="0"/>
              <w:pageBreakBefore w:val="0"/>
              <w:widowControl/>
              <w:kinsoku/>
              <w:wordWrap/>
              <w:overflowPunct/>
              <w:topLinePunct w:val="0"/>
              <w:autoSpaceDE/>
              <w:autoSpaceDN/>
              <w:bidi w:val="0"/>
              <w:snapToGrid/>
              <w:spacing w:line="300" w:lineRule="exact"/>
              <w:textAlignment w:val="auto"/>
              <w:rPr>
                <w:rFonts w:ascii="宋体" w:hAnsi="宋体" w:cs="宋体"/>
                <w:color w:val="auto"/>
                <w:kern w:val="0"/>
                <w:sz w:val="24"/>
              </w:rPr>
            </w:pPr>
            <w:r>
              <w:rPr>
                <w:rFonts w:hint="eastAsia" w:ascii="宋体" w:hAnsi="宋体" w:cs="宋体"/>
                <w:color w:val="auto"/>
                <w:kern w:val="0"/>
                <w:sz w:val="24"/>
              </w:rPr>
              <w:t>森林防火方案合理性差，可操作性差的，得</w:t>
            </w:r>
            <w:r>
              <w:rPr>
                <w:rFonts w:hint="eastAsia" w:ascii="宋体" w:hAnsi="宋体" w:cs="宋体"/>
                <w:color w:val="auto"/>
                <w:kern w:val="0"/>
                <w:sz w:val="24"/>
                <w:lang w:val="en-US" w:eastAsia="zh-CN"/>
              </w:rPr>
              <w:t>3</w:t>
            </w:r>
            <w:r>
              <w:rPr>
                <w:rFonts w:hint="eastAsia" w:ascii="宋体" w:hAnsi="宋体" w:cs="宋体"/>
                <w:color w:val="auto"/>
                <w:kern w:val="0"/>
                <w:sz w:val="24"/>
              </w:rPr>
              <w:t>分；</w:t>
            </w:r>
          </w:p>
          <w:p w14:paraId="230D2E8E">
            <w:pPr>
              <w:keepNext w:val="0"/>
              <w:keepLines w:val="0"/>
              <w:pageBreakBefore w:val="0"/>
              <w:widowControl/>
              <w:kinsoku/>
              <w:wordWrap/>
              <w:overflowPunct/>
              <w:topLinePunct w:val="0"/>
              <w:autoSpaceDE/>
              <w:autoSpaceDN/>
              <w:bidi w:val="0"/>
              <w:snapToGrid/>
              <w:spacing w:line="300" w:lineRule="exact"/>
              <w:textAlignment w:val="auto"/>
              <w:rPr>
                <w:rFonts w:ascii="宋体" w:hAnsi="宋体" w:cs="宋体"/>
                <w:color w:val="auto"/>
                <w:kern w:val="0"/>
                <w:sz w:val="24"/>
              </w:rPr>
            </w:pPr>
            <w:r>
              <w:rPr>
                <w:rFonts w:hint="eastAsia" w:ascii="宋体" w:hAnsi="宋体" w:cs="宋体"/>
                <w:color w:val="auto"/>
                <w:kern w:val="0"/>
                <w:sz w:val="24"/>
              </w:rPr>
              <w:t>未提供森林防火方案的</w:t>
            </w:r>
            <w:r>
              <w:rPr>
                <w:rFonts w:hint="eastAsia" w:ascii="宋体" w:hAnsi="宋体"/>
                <w:color w:val="auto"/>
                <w:sz w:val="24"/>
              </w:rPr>
              <w:t>，得0分。</w:t>
            </w:r>
          </w:p>
        </w:tc>
        <w:tc>
          <w:tcPr>
            <w:tcW w:w="726" w:type="dxa"/>
            <w:vAlign w:val="center"/>
          </w:tcPr>
          <w:p w14:paraId="0ADF583E">
            <w:pPr>
              <w:keepNext w:val="0"/>
              <w:keepLines w:val="0"/>
              <w:pageBreakBefore w:val="0"/>
              <w:widowControl/>
              <w:kinsoku/>
              <w:wordWrap/>
              <w:overflowPunct/>
              <w:topLinePunct w:val="0"/>
              <w:autoSpaceDE/>
              <w:autoSpaceDN/>
              <w:bidi w:val="0"/>
              <w:snapToGrid/>
              <w:spacing w:line="300" w:lineRule="exact"/>
              <w:jc w:val="center"/>
              <w:textAlignment w:val="auto"/>
              <w:rPr>
                <w:rFonts w:hint="eastAsia" w:ascii="宋体" w:hAnsi="宋体" w:eastAsia="宋体" w:cs="宋体"/>
                <w:color w:val="auto"/>
                <w:kern w:val="0"/>
                <w:sz w:val="24"/>
                <w:lang w:eastAsia="zh-CN"/>
              </w:rPr>
            </w:pPr>
            <w:r>
              <w:rPr>
                <w:rFonts w:hint="eastAsia" w:ascii="宋体" w:hAnsi="宋体" w:cs="宋体"/>
                <w:color w:val="auto"/>
                <w:kern w:val="0"/>
                <w:sz w:val="24"/>
              </w:rPr>
              <w:t>1</w:t>
            </w:r>
            <w:r>
              <w:rPr>
                <w:rFonts w:hint="eastAsia" w:ascii="宋体" w:hAnsi="宋体" w:cs="宋体"/>
                <w:color w:val="auto"/>
                <w:kern w:val="0"/>
                <w:sz w:val="24"/>
                <w:lang w:val="en-US" w:eastAsia="zh-CN"/>
              </w:rPr>
              <w:t>0</w:t>
            </w:r>
          </w:p>
        </w:tc>
      </w:tr>
      <w:tr w14:paraId="08113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727" w:type="dxa"/>
            <w:vMerge w:val="continue"/>
            <w:vAlign w:val="center"/>
          </w:tcPr>
          <w:p w14:paraId="361508C5">
            <w:pPr>
              <w:keepNext w:val="0"/>
              <w:keepLines w:val="0"/>
              <w:pageBreakBefore w:val="0"/>
              <w:widowControl/>
              <w:kinsoku/>
              <w:wordWrap/>
              <w:overflowPunct/>
              <w:topLinePunct w:val="0"/>
              <w:autoSpaceDE/>
              <w:autoSpaceDN/>
              <w:bidi w:val="0"/>
              <w:snapToGrid/>
              <w:spacing w:line="300" w:lineRule="exact"/>
              <w:jc w:val="left"/>
              <w:textAlignment w:val="auto"/>
              <w:rPr>
                <w:rFonts w:ascii="宋体" w:hAnsi="宋体" w:cs="宋体"/>
                <w:color w:val="auto"/>
                <w:kern w:val="0"/>
                <w:sz w:val="24"/>
              </w:rPr>
            </w:pPr>
          </w:p>
        </w:tc>
        <w:tc>
          <w:tcPr>
            <w:tcW w:w="1560" w:type="dxa"/>
            <w:vAlign w:val="center"/>
          </w:tcPr>
          <w:p w14:paraId="01F881C2">
            <w:pPr>
              <w:keepNext w:val="0"/>
              <w:keepLines w:val="0"/>
              <w:pageBreakBefore w:val="0"/>
              <w:widowControl/>
              <w:kinsoku/>
              <w:wordWrap/>
              <w:overflowPunct/>
              <w:topLinePunct w:val="0"/>
              <w:autoSpaceDE/>
              <w:autoSpaceDN/>
              <w:bidi w:val="0"/>
              <w:snapToGrid/>
              <w:spacing w:line="300" w:lineRule="exact"/>
              <w:jc w:val="center"/>
              <w:textAlignment w:val="auto"/>
              <w:rPr>
                <w:rFonts w:ascii="宋体" w:hAnsi="宋体" w:cs="宋体"/>
                <w:color w:val="auto"/>
                <w:kern w:val="0"/>
                <w:sz w:val="24"/>
              </w:rPr>
            </w:pPr>
            <w:r>
              <w:rPr>
                <w:rFonts w:hint="eastAsia" w:ascii="宋体" w:hAnsi="宋体" w:cs="宋体"/>
                <w:color w:val="auto"/>
                <w:kern w:val="0"/>
                <w:sz w:val="24"/>
              </w:rPr>
              <w:t>养护制度（内部考核制度，资金管理制度，合同信息管理制度）</w:t>
            </w:r>
          </w:p>
        </w:tc>
        <w:tc>
          <w:tcPr>
            <w:tcW w:w="6378" w:type="dxa"/>
            <w:vAlign w:val="center"/>
          </w:tcPr>
          <w:p w14:paraId="4283D861">
            <w:pPr>
              <w:keepNext w:val="0"/>
              <w:keepLines w:val="0"/>
              <w:pageBreakBefore w:val="0"/>
              <w:widowControl/>
              <w:kinsoku/>
              <w:wordWrap/>
              <w:overflowPunct/>
              <w:topLinePunct w:val="0"/>
              <w:autoSpaceDE/>
              <w:autoSpaceDN/>
              <w:bidi w:val="0"/>
              <w:snapToGrid/>
              <w:spacing w:line="300" w:lineRule="exact"/>
              <w:textAlignment w:val="auto"/>
              <w:rPr>
                <w:rFonts w:hint="eastAsia" w:ascii="宋体" w:hAnsi="宋体" w:cs="宋体"/>
                <w:color w:val="auto"/>
                <w:kern w:val="0"/>
                <w:sz w:val="24"/>
              </w:rPr>
            </w:pPr>
            <w:r>
              <w:rPr>
                <w:rFonts w:hint="eastAsia" w:ascii="宋体" w:hAnsi="宋体" w:cs="宋体"/>
                <w:color w:val="auto"/>
                <w:kern w:val="0"/>
                <w:sz w:val="24"/>
              </w:rPr>
              <w:t>养护制度方案包括但不限于内部考核制度、资金管理制度、合同信息管理制度等</w:t>
            </w:r>
          </w:p>
          <w:p w14:paraId="156E1678">
            <w:pPr>
              <w:keepNext w:val="0"/>
              <w:keepLines w:val="0"/>
              <w:pageBreakBefore w:val="0"/>
              <w:widowControl/>
              <w:kinsoku/>
              <w:wordWrap/>
              <w:overflowPunct/>
              <w:topLinePunct w:val="0"/>
              <w:autoSpaceDE/>
              <w:autoSpaceDN/>
              <w:bidi w:val="0"/>
              <w:snapToGrid/>
              <w:spacing w:line="300" w:lineRule="exact"/>
              <w:textAlignment w:val="auto"/>
              <w:rPr>
                <w:rFonts w:ascii="宋体" w:hAnsi="宋体" w:cs="宋体"/>
                <w:color w:val="auto"/>
                <w:kern w:val="0"/>
                <w:sz w:val="24"/>
              </w:rPr>
            </w:pPr>
            <w:r>
              <w:rPr>
                <w:rFonts w:hint="eastAsia" w:ascii="宋体" w:hAnsi="宋体" w:cs="宋体"/>
                <w:color w:val="auto"/>
                <w:kern w:val="0"/>
                <w:sz w:val="24"/>
              </w:rPr>
              <w:t>养护制度全面，合理，可操作性强的，得10分；</w:t>
            </w:r>
          </w:p>
          <w:p w14:paraId="26AA30F0">
            <w:pPr>
              <w:keepNext w:val="0"/>
              <w:keepLines w:val="0"/>
              <w:pageBreakBefore w:val="0"/>
              <w:widowControl/>
              <w:kinsoku/>
              <w:wordWrap/>
              <w:overflowPunct/>
              <w:topLinePunct w:val="0"/>
              <w:autoSpaceDE/>
              <w:autoSpaceDN/>
              <w:bidi w:val="0"/>
              <w:snapToGrid/>
              <w:spacing w:line="300" w:lineRule="exact"/>
              <w:textAlignment w:val="auto"/>
              <w:rPr>
                <w:rFonts w:ascii="宋体" w:hAnsi="宋体" w:cs="宋体"/>
                <w:color w:val="auto"/>
                <w:kern w:val="0"/>
                <w:sz w:val="24"/>
              </w:rPr>
            </w:pPr>
            <w:r>
              <w:rPr>
                <w:rFonts w:hint="eastAsia" w:ascii="宋体" w:hAnsi="宋体" w:cs="宋体"/>
                <w:color w:val="auto"/>
                <w:kern w:val="0"/>
                <w:sz w:val="24"/>
              </w:rPr>
              <w:t>养护制度较齐全，较合理，有一定的可操作性的，得7分；</w:t>
            </w:r>
          </w:p>
          <w:p w14:paraId="41BD94A6">
            <w:pPr>
              <w:keepNext w:val="0"/>
              <w:keepLines w:val="0"/>
              <w:pageBreakBefore w:val="0"/>
              <w:widowControl/>
              <w:kinsoku/>
              <w:wordWrap/>
              <w:overflowPunct/>
              <w:topLinePunct w:val="0"/>
              <w:autoSpaceDE/>
              <w:autoSpaceDN/>
              <w:bidi w:val="0"/>
              <w:snapToGrid/>
              <w:spacing w:line="300" w:lineRule="exact"/>
              <w:textAlignment w:val="auto"/>
              <w:rPr>
                <w:rFonts w:ascii="宋体" w:hAnsi="宋体" w:cs="宋体"/>
                <w:color w:val="auto"/>
                <w:kern w:val="0"/>
                <w:sz w:val="24"/>
              </w:rPr>
            </w:pPr>
            <w:r>
              <w:rPr>
                <w:rFonts w:hint="eastAsia" w:ascii="宋体" w:hAnsi="宋体" w:cs="宋体"/>
                <w:color w:val="auto"/>
                <w:kern w:val="0"/>
                <w:sz w:val="24"/>
              </w:rPr>
              <w:t>养护制度不齐全，可以操作性一般的，得3分；</w:t>
            </w:r>
          </w:p>
          <w:p w14:paraId="4BC114BB">
            <w:pPr>
              <w:keepNext w:val="0"/>
              <w:keepLines w:val="0"/>
              <w:pageBreakBefore w:val="0"/>
              <w:widowControl/>
              <w:kinsoku/>
              <w:wordWrap/>
              <w:overflowPunct/>
              <w:topLinePunct w:val="0"/>
              <w:autoSpaceDE/>
              <w:autoSpaceDN/>
              <w:bidi w:val="0"/>
              <w:snapToGrid/>
              <w:spacing w:line="300" w:lineRule="exact"/>
              <w:textAlignment w:val="auto"/>
              <w:rPr>
                <w:rFonts w:ascii="宋体" w:hAnsi="宋体" w:cs="宋体"/>
                <w:color w:val="auto"/>
                <w:kern w:val="0"/>
                <w:sz w:val="24"/>
              </w:rPr>
            </w:pPr>
            <w:r>
              <w:rPr>
                <w:rFonts w:hint="eastAsia" w:ascii="宋体" w:hAnsi="宋体" w:cs="宋体"/>
                <w:color w:val="auto"/>
                <w:kern w:val="0"/>
                <w:sz w:val="24"/>
              </w:rPr>
              <w:t>未提供养护制度的</w:t>
            </w:r>
            <w:r>
              <w:rPr>
                <w:rFonts w:hint="eastAsia" w:ascii="宋体" w:hAnsi="宋体"/>
                <w:color w:val="auto"/>
                <w:sz w:val="24"/>
              </w:rPr>
              <w:t>，得0分。</w:t>
            </w:r>
          </w:p>
        </w:tc>
        <w:tc>
          <w:tcPr>
            <w:tcW w:w="726" w:type="dxa"/>
            <w:vAlign w:val="center"/>
          </w:tcPr>
          <w:p w14:paraId="73384D77">
            <w:pPr>
              <w:keepNext w:val="0"/>
              <w:keepLines w:val="0"/>
              <w:pageBreakBefore w:val="0"/>
              <w:widowControl/>
              <w:kinsoku/>
              <w:wordWrap/>
              <w:overflowPunct/>
              <w:topLinePunct w:val="0"/>
              <w:autoSpaceDE/>
              <w:autoSpaceDN/>
              <w:bidi w:val="0"/>
              <w:snapToGrid/>
              <w:spacing w:line="300" w:lineRule="exact"/>
              <w:jc w:val="center"/>
              <w:textAlignment w:val="auto"/>
              <w:rPr>
                <w:rFonts w:ascii="宋体" w:hAnsi="宋体" w:cs="宋体"/>
                <w:color w:val="auto"/>
                <w:kern w:val="0"/>
                <w:sz w:val="24"/>
              </w:rPr>
            </w:pPr>
            <w:r>
              <w:rPr>
                <w:rFonts w:hint="eastAsia" w:ascii="宋体" w:hAnsi="宋体" w:cs="宋体"/>
                <w:color w:val="auto"/>
                <w:kern w:val="0"/>
                <w:sz w:val="24"/>
              </w:rPr>
              <w:t>10</w:t>
            </w:r>
          </w:p>
        </w:tc>
      </w:tr>
      <w:tr w14:paraId="156FF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727" w:type="dxa"/>
            <w:vMerge w:val="continue"/>
            <w:vAlign w:val="center"/>
          </w:tcPr>
          <w:p w14:paraId="63C54AEC">
            <w:pPr>
              <w:keepNext w:val="0"/>
              <w:keepLines w:val="0"/>
              <w:pageBreakBefore w:val="0"/>
              <w:widowControl/>
              <w:kinsoku/>
              <w:wordWrap/>
              <w:overflowPunct/>
              <w:topLinePunct w:val="0"/>
              <w:autoSpaceDE/>
              <w:autoSpaceDN/>
              <w:bidi w:val="0"/>
              <w:snapToGrid/>
              <w:spacing w:line="300" w:lineRule="exact"/>
              <w:jc w:val="left"/>
              <w:textAlignment w:val="auto"/>
              <w:rPr>
                <w:rFonts w:ascii="宋体" w:hAnsi="宋体" w:cs="宋体"/>
                <w:color w:val="auto"/>
                <w:kern w:val="0"/>
                <w:sz w:val="24"/>
              </w:rPr>
            </w:pPr>
          </w:p>
        </w:tc>
        <w:tc>
          <w:tcPr>
            <w:tcW w:w="1560" w:type="dxa"/>
            <w:vAlign w:val="center"/>
          </w:tcPr>
          <w:p w14:paraId="631163AF">
            <w:pPr>
              <w:keepNext w:val="0"/>
              <w:keepLines w:val="0"/>
              <w:pageBreakBefore w:val="0"/>
              <w:widowControl/>
              <w:kinsoku/>
              <w:wordWrap/>
              <w:overflowPunct/>
              <w:topLinePunct w:val="0"/>
              <w:autoSpaceDE/>
              <w:autoSpaceDN/>
              <w:bidi w:val="0"/>
              <w:snapToGrid/>
              <w:spacing w:line="300" w:lineRule="exact"/>
              <w:jc w:val="center"/>
              <w:textAlignment w:val="auto"/>
              <w:rPr>
                <w:rFonts w:hint="eastAsia" w:ascii="宋体" w:hAnsi="宋体" w:cs="宋体"/>
                <w:color w:val="auto"/>
                <w:kern w:val="0"/>
                <w:sz w:val="24"/>
              </w:rPr>
            </w:pPr>
            <w:r>
              <w:rPr>
                <w:rFonts w:hint="eastAsia" w:ascii="宋体" w:hAnsi="宋体" w:cs="宋体"/>
                <w:color w:val="auto"/>
                <w:kern w:val="0"/>
                <w:sz w:val="24"/>
                <w:lang w:val="en-US" w:eastAsia="zh-CN"/>
              </w:rPr>
              <w:t>北山延线</w:t>
            </w:r>
            <w:r>
              <w:rPr>
                <w:rFonts w:hint="eastAsia" w:ascii="宋体" w:hAnsi="宋体" w:cs="宋体"/>
                <w:color w:val="auto"/>
                <w:kern w:val="0"/>
                <w:sz w:val="24"/>
              </w:rPr>
              <w:t>出入口</w:t>
            </w:r>
            <w:r>
              <w:rPr>
                <w:rFonts w:hint="eastAsia" w:ascii="宋体" w:hAnsi="宋体" w:cs="宋体"/>
                <w:color w:val="auto"/>
                <w:kern w:val="0"/>
                <w:sz w:val="24"/>
                <w:lang w:val="en-US" w:eastAsia="zh-CN"/>
              </w:rPr>
              <w:t>防控</w:t>
            </w:r>
            <w:r>
              <w:rPr>
                <w:rFonts w:hint="eastAsia" w:ascii="宋体" w:hAnsi="宋体" w:cs="宋体"/>
                <w:color w:val="auto"/>
                <w:kern w:val="0"/>
                <w:sz w:val="24"/>
              </w:rPr>
              <w:t>方案</w:t>
            </w:r>
          </w:p>
        </w:tc>
        <w:tc>
          <w:tcPr>
            <w:tcW w:w="6378" w:type="dxa"/>
            <w:vAlign w:val="center"/>
          </w:tcPr>
          <w:p w14:paraId="3E6D16DA">
            <w:pPr>
              <w:keepNext w:val="0"/>
              <w:keepLines w:val="0"/>
              <w:pageBreakBefore w:val="0"/>
              <w:widowControl/>
              <w:kinsoku/>
              <w:wordWrap/>
              <w:overflowPunct/>
              <w:topLinePunct w:val="0"/>
              <w:autoSpaceDE/>
              <w:autoSpaceDN/>
              <w:bidi w:val="0"/>
              <w:snapToGrid/>
              <w:spacing w:line="300" w:lineRule="exact"/>
              <w:textAlignment w:val="auto"/>
              <w:rPr>
                <w:rFonts w:hint="eastAsia" w:ascii="宋体" w:hAnsi="宋体" w:cs="宋体"/>
                <w:color w:val="auto"/>
                <w:kern w:val="0"/>
                <w:sz w:val="24"/>
              </w:rPr>
            </w:pPr>
            <w:r>
              <w:rPr>
                <w:rFonts w:hint="eastAsia" w:ascii="宋体" w:hAnsi="宋体" w:cs="宋体"/>
                <w:color w:val="auto"/>
                <w:kern w:val="0"/>
                <w:sz w:val="24"/>
                <w:lang w:val="en-US" w:eastAsia="zh-CN"/>
              </w:rPr>
              <w:t>北山延线</w:t>
            </w:r>
            <w:r>
              <w:rPr>
                <w:rFonts w:hint="eastAsia" w:ascii="宋体" w:hAnsi="宋体" w:cs="宋体"/>
                <w:color w:val="auto"/>
                <w:kern w:val="0"/>
                <w:sz w:val="24"/>
              </w:rPr>
              <w:t>出入口</w:t>
            </w:r>
            <w:r>
              <w:rPr>
                <w:rFonts w:hint="eastAsia" w:ascii="宋体" w:hAnsi="宋体" w:cs="宋体"/>
                <w:color w:val="auto"/>
                <w:kern w:val="0"/>
                <w:sz w:val="24"/>
                <w:lang w:val="en-US" w:eastAsia="zh-CN"/>
              </w:rPr>
              <w:t>防控</w:t>
            </w:r>
            <w:r>
              <w:rPr>
                <w:rFonts w:hint="eastAsia" w:ascii="宋体" w:hAnsi="宋体" w:cs="宋体"/>
                <w:color w:val="auto"/>
                <w:kern w:val="0"/>
                <w:sz w:val="24"/>
              </w:rPr>
              <w:t>方案包括但不限于：北山出入口值守安排、硬质隔离设施布设、防汛重点时段人员增配、防火重点时段人员增配、岗位值守管理等</w:t>
            </w:r>
          </w:p>
          <w:p w14:paraId="5E9DC490">
            <w:pPr>
              <w:keepNext w:val="0"/>
              <w:keepLines w:val="0"/>
              <w:pageBreakBefore w:val="0"/>
              <w:widowControl/>
              <w:kinsoku/>
              <w:wordWrap/>
              <w:overflowPunct/>
              <w:topLinePunct w:val="0"/>
              <w:autoSpaceDE/>
              <w:autoSpaceDN/>
              <w:bidi w:val="0"/>
              <w:snapToGrid/>
              <w:spacing w:line="300" w:lineRule="exact"/>
              <w:textAlignment w:val="auto"/>
              <w:rPr>
                <w:rFonts w:hint="eastAsia" w:ascii="宋体" w:hAnsi="宋体" w:cs="宋体"/>
                <w:color w:val="auto"/>
                <w:kern w:val="0"/>
                <w:sz w:val="24"/>
              </w:rPr>
            </w:pPr>
            <w:r>
              <w:rPr>
                <w:rFonts w:hint="eastAsia" w:ascii="宋体" w:hAnsi="宋体" w:cs="宋体"/>
                <w:color w:val="auto"/>
                <w:kern w:val="0"/>
                <w:sz w:val="24"/>
                <w:lang w:val="en-US" w:eastAsia="zh-CN"/>
              </w:rPr>
              <w:t>北山延线</w:t>
            </w:r>
            <w:r>
              <w:rPr>
                <w:rFonts w:hint="eastAsia" w:ascii="宋体" w:hAnsi="宋体" w:cs="宋体"/>
                <w:color w:val="auto"/>
                <w:kern w:val="0"/>
                <w:sz w:val="24"/>
              </w:rPr>
              <w:t>出入口</w:t>
            </w:r>
            <w:r>
              <w:rPr>
                <w:rFonts w:hint="eastAsia" w:ascii="宋体" w:hAnsi="宋体" w:cs="宋体"/>
                <w:color w:val="auto"/>
                <w:kern w:val="0"/>
                <w:sz w:val="24"/>
                <w:lang w:val="en-US" w:eastAsia="zh-CN"/>
              </w:rPr>
              <w:t>防控</w:t>
            </w:r>
            <w:r>
              <w:rPr>
                <w:rFonts w:hint="eastAsia" w:ascii="宋体" w:hAnsi="宋体" w:cs="宋体"/>
                <w:color w:val="auto"/>
                <w:kern w:val="0"/>
                <w:sz w:val="24"/>
              </w:rPr>
              <w:t>方案包含上述全部内容，可实施性强的，得10分；</w:t>
            </w:r>
          </w:p>
          <w:p w14:paraId="11EDE508">
            <w:pPr>
              <w:keepNext w:val="0"/>
              <w:keepLines w:val="0"/>
              <w:pageBreakBefore w:val="0"/>
              <w:widowControl/>
              <w:kinsoku/>
              <w:wordWrap/>
              <w:overflowPunct/>
              <w:topLinePunct w:val="0"/>
              <w:autoSpaceDE/>
              <w:autoSpaceDN/>
              <w:bidi w:val="0"/>
              <w:snapToGrid/>
              <w:spacing w:line="300" w:lineRule="exact"/>
              <w:textAlignment w:val="auto"/>
              <w:rPr>
                <w:rFonts w:hint="eastAsia" w:ascii="宋体" w:hAnsi="宋体" w:cs="宋体"/>
                <w:color w:val="auto"/>
                <w:kern w:val="0"/>
                <w:sz w:val="24"/>
              </w:rPr>
            </w:pPr>
            <w:r>
              <w:rPr>
                <w:rFonts w:hint="eastAsia" w:ascii="宋体" w:hAnsi="宋体" w:cs="宋体"/>
                <w:color w:val="auto"/>
                <w:kern w:val="0"/>
                <w:sz w:val="24"/>
                <w:lang w:val="en-US" w:eastAsia="zh-CN"/>
              </w:rPr>
              <w:t>北山延线</w:t>
            </w:r>
            <w:r>
              <w:rPr>
                <w:rFonts w:hint="eastAsia" w:ascii="宋体" w:hAnsi="宋体" w:cs="宋体"/>
                <w:color w:val="auto"/>
                <w:kern w:val="0"/>
                <w:sz w:val="24"/>
              </w:rPr>
              <w:t>出入口</w:t>
            </w:r>
            <w:r>
              <w:rPr>
                <w:rFonts w:hint="eastAsia" w:ascii="宋体" w:hAnsi="宋体" w:cs="宋体"/>
                <w:color w:val="auto"/>
                <w:kern w:val="0"/>
                <w:sz w:val="24"/>
                <w:lang w:val="en-US" w:eastAsia="zh-CN"/>
              </w:rPr>
              <w:t>防控</w:t>
            </w:r>
            <w:r>
              <w:rPr>
                <w:rFonts w:hint="eastAsia" w:ascii="宋体" w:hAnsi="宋体" w:cs="宋体"/>
                <w:color w:val="auto"/>
                <w:kern w:val="0"/>
                <w:sz w:val="24"/>
              </w:rPr>
              <w:t>方案内容较为全面，方案基本合理，可实施的，得7分；</w:t>
            </w:r>
          </w:p>
          <w:p w14:paraId="55D0000D">
            <w:pPr>
              <w:keepNext w:val="0"/>
              <w:keepLines w:val="0"/>
              <w:pageBreakBefore w:val="0"/>
              <w:widowControl/>
              <w:kinsoku/>
              <w:wordWrap/>
              <w:overflowPunct/>
              <w:topLinePunct w:val="0"/>
              <w:autoSpaceDE/>
              <w:autoSpaceDN/>
              <w:bidi w:val="0"/>
              <w:snapToGrid/>
              <w:spacing w:line="300" w:lineRule="exact"/>
              <w:textAlignment w:val="auto"/>
              <w:rPr>
                <w:rFonts w:hint="eastAsia" w:ascii="宋体" w:hAnsi="宋体" w:cs="宋体"/>
                <w:color w:val="auto"/>
                <w:kern w:val="0"/>
                <w:sz w:val="24"/>
              </w:rPr>
            </w:pPr>
            <w:r>
              <w:rPr>
                <w:rFonts w:hint="eastAsia" w:ascii="宋体" w:hAnsi="宋体" w:cs="宋体"/>
                <w:color w:val="auto"/>
                <w:kern w:val="0"/>
                <w:sz w:val="24"/>
                <w:lang w:val="en-US" w:eastAsia="zh-CN"/>
              </w:rPr>
              <w:t>北山延线</w:t>
            </w:r>
            <w:r>
              <w:rPr>
                <w:rFonts w:hint="eastAsia" w:ascii="宋体" w:hAnsi="宋体" w:cs="宋体"/>
                <w:color w:val="auto"/>
                <w:kern w:val="0"/>
                <w:sz w:val="24"/>
              </w:rPr>
              <w:t>出入口</w:t>
            </w:r>
            <w:r>
              <w:rPr>
                <w:rFonts w:hint="eastAsia" w:ascii="宋体" w:hAnsi="宋体" w:cs="宋体"/>
                <w:color w:val="auto"/>
                <w:kern w:val="0"/>
                <w:sz w:val="24"/>
                <w:lang w:val="en-US" w:eastAsia="zh-CN"/>
              </w:rPr>
              <w:t>防控</w:t>
            </w:r>
            <w:r>
              <w:rPr>
                <w:rFonts w:hint="eastAsia" w:ascii="宋体" w:hAnsi="宋体" w:cs="宋体"/>
                <w:color w:val="auto"/>
                <w:kern w:val="0"/>
                <w:sz w:val="24"/>
              </w:rPr>
              <w:t>方案内容不完整，方案合理性差，可实施性差的，得</w:t>
            </w:r>
            <w:r>
              <w:rPr>
                <w:rFonts w:hint="eastAsia" w:ascii="宋体" w:hAnsi="宋体" w:cs="宋体"/>
                <w:color w:val="auto"/>
                <w:kern w:val="0"/>
                <w:sz w:val="24"/>
                <w:lang w:val="en-US" w:eastAsia="zh-CN"/>
              </w:rPr>
              <w:t>3</w:t>
            </w:r>
            <w:r>
              <w:rPr>
                <w:rFonts w:hint="eastAsia" w:ascii="宋体" w:hAnsi="宋体" w:cs="宋体"/>
                <w:color w:val="auto"/>
                <w:kern w:val="0"/>
                <w:sz w:val="24"/>
              </w:rPr>
              <w:t>分；</w:t>
            </w:r>
          </w:p>
          <w:p w14:paraId="16EFA68A">
            <w:pPr>
              <w:keepNext w:val="0"/>
              <w:keepLines w:val="0"/>
              <w:pageBreakBefore w:val="0"/>
              <w:widowControl/>
              <w:kinsoku/>
              <w:wordWrap/>
              <w:overflowPunct/>
              <w:topLinePunct w:val="0"/>
              <w:autoSpaceDE/>
              <w:autoSpaceDN/>
              <w:bidi w:val="0"/>
              <w:snapToGrid/>
              <w:spacing w:line="300" w:lineRule="exact"/>
              <w:textAlignment w:val="auto"/>
              <w:rPr>
                <w:rFonts w:hint="eastAsia" w:ascii="宋体" w:hAnsi="宋体" w:cs="宋体"/>
                <w:color w:val="auto"/>
                <w:kern w:val="0"/>
                <w:sz w:val="24"/>
              </w:rPr>
            </w:pPr>
            <w:r>
              <w:rPr>
                <w:rFonts w:hint="eastAsia" w:ascii="宋体" w:hAnsi="宋体" w:cs="宋体"/>
                <w:color w:val="auto"/>
                <w:kern w:val="0"/>
                <w:sz w:val="24"/>
              </w:rPr>
              <w:t>未提供</w:t>
            </w:r>
            <w:r>
              <w:rPr>
                <w:rFonts w:hint="eastAsia" w:ascii="宋体" w:hAnsi="宋体" w:cs="宋体"/>
                <w:color w:val="auto"/>
                <w:kern w:val="0"/>
                <w:sz w:val="24"/>
                <w:lang w:val="en-US" w:eastAsia="zh-CN"/>
              </w:rPr>
              <w:t>北山延线</w:t>
            </w:r>
            <w:r>
              <w:rPr>
                <w:rFonts w:hint="eastAsia" w:ascii="宋体" w:hAnsi="宋体" w:cs="宋体"/>
                <w:color w:val="auto"/>
                <w:kern w:val="0"/>
                <w:sz w:val="24"/>
              </w:rPr>
              <w:t>出入口</w:t>
            </w:r>
            <w:r>
              <w:rPr>
                <w:rFonts w:hint="eastAsia" w:ascii="宋体" w:hAnsi="宋体" w:cs="宋体"/>
                <w:color w:val="auto"/>
                <w:kern w:val="0"/>
                <w:sz w:val="24"/>
                <w:lang w:val="en-US" w:eastAsia="zh-CN"/>
              </w:rPr>
              <w:t>防控</w:t>
            </w:r>
            <w:r>
              <w:rPr>
                <w:rFonts w:hint="eastAsia" w:ascii="宋体" w:hAnsi="宋体" w:cs="宋体"/>
                <w:color w:val="auto"/>
                <w:kern w:val="0"/>
                <w:sz w:val="24"/>
              </w:rPr>
              <w:t>方案的，得 0 分。</w:t>
            </w:r>
          </w:p>
        </w:tc>
        <w:tc>
          <w:tcPr>
            <w:tcW w:w="726" w:type="dxa"/>
            <w:vAlign w:val="center"/>
          </w:tcPr>
          <w:p w14:paraId="0FBBDF96">
            <w:pPr>
              <w:keepNext w:val="0"/>
              <w:keepLines w:val="0"/>
              <w:pageBreakBefore w:val="0"/>
              <w:widowControl/>
              <w:kinsoku/>
              <w:wordWrap/>
              <w:overflowPunct/>
              <w:topLinePunct w:val="0"/>
              <w:autoSpaceDE/>
              <w:autoSpaceDN/>
              <w:bidi w:val="0"/>
              <w:snapToGrid/>
              <w:spacing w:line="300" w:lineRule="exact"/>
              <w:jc w:val="center"/>
              <w:textAlignment w:val="auto"/>
              <w:rPr>
                <w:rFonts w:hint="default" w:ascii="宋体" w:hAnsi="宋体" w:eastAsia="宋体" w:cs="宋体"/>
                <w:color w:val="auto"/>
                <w:kern w:val="0"/>
                <w:sz w:val="24"/>
                <w:lang w:val="en-US" w:eastAsia="zh-CN"/>
              </w:rPr>
            </w:pPr>
            <w:r>
              <w:rPr>
                <w:rFonts w:hint="eastAsia" w:ascii="宋体" w:hAnsi="宋体" w:cs="宋体"/>
                <w:color w:val="auto"/>
                <w:kern w:val="0"/>
                <w:sz w:val="24"/>
                <w:lang w:val="en-US" w:eastAsia="zh-CN"/>
              </w:rPr>
              <w:t>10</w:t>
            </w:r>
          </w:p>
        </w:tc>
      </w:tr>
      <w:tr w14:paraId="62460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2287" w:type="dxa"/>
            <w:gridSpan w:val="2"/>
            <w:vAlign w:val="center"/>
          </w:tcPr>
          <w:p w14:paraId="0312C4A0">
            <w:pPr>
              <w:keepNext w:val="0"/>
              <w:keepLines w:val="0"/>
              <w:pageBreakBefore w:val="0"/>
              <w:widowControl/>
              <w:kinsoku/>
              <w:wordWrap/>
              <w:overflowPunct/>
              <w:topLinePunct w:val="0"/>
              <w:autoSpaceDE/>
              <w:autoSpaceDN/>
              <w:bidi w:val="0"/>
              <w:snapToGrid/>
              <w:spacing w:line="300" w:lineRule="exact"/>
              <w:jc w:val="center"/>
              <w:textAlignment w:val="auto"/>
              <w:rPr>
                <w:rFonts w:ascii="宋体" w:hAnsi="宋体" w:cs="宋体"/>
                <w:color w:val="auto"/>
                <w:kern w:val="0"/>
                <w:sz w:val="24"/>
              </w:rPr>
            </w:pPr>
            <w:r>
              <w:rPr>
                <w:rFonts w:hint="eastAsia" w:ascii="宋体" w:hAnsi="宋体" w:cs="宋体"/>
                <w:color w:val="auto"/>
                <w:kern w:val="0"/>
                <w:sz w:val="24"/>
              </w:rPr>
              <w:t>合  计</w:t>
            </w:r>
          </w:p>
        </w:tc>
        <w:tc>
          <w:tcPr>
            <w:tcW w:w="7104" w:type="dxa"/>
            <w:gridSpan w:val="2"/>
            <w:vAlign w:val="center"/>
          </w:tcPr>
          <w:p w14:paraId="12BB75EE">
            <w:pPr>
              <w:keepNext w:val="0"/>
              <w:keepLines w:val="0"/>
              <w:pageBreakBefore w:val="0"/>
              <w:widowControl/>
              <w:kinsoku/>
              <w:wordWrap/>
              <w:overflowPunct/>
              <w:topLinePunct w:val="0"/>
              <w:autoSpaceDE/>
              <w:autoSpaceDN/>
              <w:bidi w:val="0"/>
              <w:snapToGrid/>
              <w:spacing w:line="300" w:lineRule="exact"/>
              <w:jc w:val="center"/>
              <w:textAlignment w:val="auto"/>
              <w:rPr>
                <w:rFonts w:ascii="宋体" w:hAnsi="宋体" w:cs="宋体"/>
                <w:color w:val="auto"/>
                <w:kern w:val="0"/>
                <w:sz w:val="24"/>
              </w:rPr>
            </w:pPr>
            <w:r>
              <w:rPr>
                <w:rFonts w:hint="eastAsia" w:ascii="宋体" w:hAnsi="宋体" w:cs="宋体"/>
                <w:color w:val="auto"/>
                <w:kern w:val="0"/>
                <w:sz w:val="24"/>
                <w:lang w:val="en-US" w:eastAsia="zh-CN"/>
              </w:rPr>
              <w:t>9</w:t>
            </w:r>
            <w:r>
              <w:rPr>
                <w:rFonts w:hint="eastAsia" w:ascii="宋体" w:hAnsi="宋体" w:cs="宋体"/>
                <w:color w:val="auto"/>
                <w:kern w:val="0"/>
                <w:sz w:val="24"/>
              </w:rPr>
              <w:t>0分</w:t>
            </w:r>
          </w:p>
        </w:tc>
      </w:tr>
    </w:tbl>
    <w:p w14:paraId="45245491">
      <w:pPr>
        <w:widowControl/>
        <w:jc w:val="left"/>
        <w:rPr>
          <w:rFonts w:eastAsiaTheme="minorEastAsia"/>
          <w:b/>
          <w:color w:val="auto"/>
          <w:sz w:val="36"/>
          <w:szCs w:val="36"/>
        </w:rPr>
      </w:pPr>
    </w:p>
    <w:p w14:paraId="0CA1D175">
      <w:pPr>
        <w:spacing w:line="360" w:lineRule="auto"/>
        <w:jc w:val="center"/>
        <w:outlineLvl w:val="0"/>
        <w:rPr>
          <w:rFonts w:eastAsiaTheme="minorEastAsia"/>
          <w:b/>
          <w:color w:val="auto"/>
          <w:sz w:val="36"/>
          <w:szCs w:val="36"/>
        </w:rPr>
      </w:pPr>
      <w:r>
        <w:rPr>
          <w:rFonts w:eastAsiaTheme="minorEastAsia"/>
          <w:b/>
          <w:color w:val="auto"/>
          <w:sz w:val="36"/>
          <w:szCs w:val="36"/>
        </w:rPr>
        <w:br w:type="page"/>
      </w:r>
      <w:bookmarkStart w:id="674" w:name="_Toc97371945"/>
      <w:r>
        <w:rPr>
          <w:rFonts w:eastAsiaTheme="minorEastAsia"/>
          <w:b/>
          <w:color w:val="auto"/>
          <w:sz w:val="36"/>
          <w:szCs w:val="36"/>
        </w:rPr>
        <w:t>第四章   采购需求</w:t>
      </w:r>
      <w:bookmarkEnd w:id="674"/>
    </w:p>
    <w:p w14:paraId="0D9DDC31">
      <w:pPr>
        <w:spacing w:line="360" w:lineRule="auto"/>
        <w:contextualSpacing/>
        <w:rPr>
          <w:color w:val="auto"/>
          <w:sz w:val="24"/>
        </w:rPr>
      </w:pPr>
    </w:p>
    <w:p w14:paraId="62B65B1C">
      <w:pPr>
        <w:widowControl/>
        <w:spacing w:line="360" w:lineRule="auto"/>
        <w:jc w:val="left"/>
        <w:rPr>
          <w:rFonts w:ascii="宋体" w:hAnsi="宋体" w:cs="宋体"/>
          <w:b/>
          <w:bCs/>
          <w:color w:val="auto"/>
          <w:sz w:val="24"/>
        </w:rPr>
      </w:pPr>
      <w:r>
        <w:rPr>
          <w:rFonts w:ascii="宋体" w:hAnsi="宋体" w:cs="宋体"/>
          <w:b/>
          <w:bCs/>
          <w:color w:val="auto"/>
          <w:sz w:val="24"/>
        </w:rPr>
        <w:t>一、</w:t>
      </w:r>
      <w:r>
        <w:rPr>
          <w:rFonts w:hint="eastAsia" w:ascii="宋体" w:hAnsi="宋体" w:cs="宋体"/>
          <w:b/>
          <w:bCs/>
          <w:color w:val="auto"/>
          <w:sz w:val="24"/>
        </w:rPr>
        <w:t>项目</w:t>
      </w:r>
      <w:r>
        <w:rPr>
          <w:rFonts w:ascii="宋体" w:hAnsi="宋体" w:cs="宋体"/>
          <w:b/>
          <w:bCs/>
          <w:color w:val="auto"/>
          <w:sz w:val="24"/>
        </w:rPr>
        <w:t>基本情况</w:t>
      </w:r>
    </w:p>
    <w:p w14:paraId="24F83770">
      <w:pPr>
        <w:widowControl/>
        <w:spacing w:line="360" w:lineRule="auto"/>
        <w:ind w:firstLine="480" w:firstLineChars="200"/>
        <w:jc w:val="left"/>
        <w:rPr>
          <w:rFonts w:ascii="宋体" w:hAnsi="宋体" w:cs="宋体"/>
          <w:color w:val="auto"/>
          <w:sz w:val="24"/>
        </w:rPr>
      </w:pPr>
      <w:r>
        <w:rPr>
          <w:rFonts w:ascii="宋体" w:hAnsi="宋体" w:cs="宋体"/>
          <w:color w:val="auto"/>
          <w:sz w:val="24"/>
        </w:rPr>
        <w:t>1.项目名称：</w:t>
      </w:r>
      <w:r>
        <w:rPr>
          <w:rFonts w:hint="eastAsia" w:ascii="宋体" w:hAnsi="宋体" w:cs="宋体"/>
          <w:color w:val="auto"/>
          <w:sz w:val="24"/>
        </w:rPr>
        <w:t>2026年度城北街道北山养护项目</w:t>
      </w:r>
    </w:p>
    <w:p w14:paraId="6D6B1C5C">
      <w:pPr>
        <w:widowControl/>
        <w:spacing w:line="360" w:lineRule="auto"/>
        <w:ind w:firstLine="480" w:firstLineChars="200"/>
        <w:rPr>
          <w:rFonts w:hint="default" w:ascii="宋体" w:hAnsi="宋体" w:eastAsia="宋体" w:cs="宋体"/>
          <w:color w:val="auto"/>
          <w:sz w:val="24"/>
          <w:lang w:val="en-US" w:eastAsia="zh-CN"/>
        </w:rPr>
      </w:pPr>
      <w:r>
        <w:rPr>
          <w:rFonts w:ascii="宋体" w:hAnsi="宋体" w:cs="宋体"/>
          <w:color w:val="auto"/>
          <w:sz w:val="24"/>
        </w:rPr>
        <w:t>2.项目</w:t>
      </w:r>
      <w:r>
        <w:rPr>
          <w:rFonts w:hint="eastAsia" w:ascii="宋体" w:hAnsi="宋体" w:cs="宋体"/>
          <w:color w:val="auto"/>
          <w:sz w:val="24"/>
          <w:lang w:val="en-US" w:eastAsia="zh-CN"/>
        </w:rPr>
        <w:t>总</w:t>
      </w:r>
      <w:r>
        <w:rPr>
          <w:rFonts w:ascii="宋体" w:hAnsi="宋体" w:cs="宋体"/>
          <w:color w:val="auto"/>
          <w:sz w:val="24"/>
        </w:rPr>
        <w:t>预算金额：</w:t>
      </w:r>
      <w:r>
        <w:rPr>
          <w:rFonts w:hint="eastAsia" w:ascii="宋体" w:hAnsi="宋体" w:cs="宋体"/>
          <w:color w:val="auto"/>
          <w:sz w:val="24"/>
          <w:lang w:eastAsia="zh-CN"/>
        </w:rPr>
        <w:t>182.34</w:t>
      </w:r>
      <w:r>
        <w:rPr>
          <w:rFonts w:ascii="宋体" w:hAnsi="宋体" w:cs="宋体"/>
          <w:color w:val="auto"/>
          <w:sz w:val="24"/>
        </w:rPr>
        <w:t>万元</w:t>
      </w:r>
      <w:r>
        <w:rPr>
          <w:rFonts w:hint="eastAsia" w:ascii="宋体" w:hAnsi="宋体" w:cs="宋体"/>
          <w:color w:val="auto"/>
          <w:sz w:val="24"/>
          <w:lang w:eastAsia="zh-CN"/>
        </w:rPr>
        <w:t>：</w:t>
      </w:r>
      <w:r>
        <w:rPr>
          <w:rFonts w:hint="eastAsia" w:ascii="宋体" w:hAnsi="宋体" w:cs="宋体"/>
          <w:color w:val="auto"/>
          <w:sz w:val="24"/>
          <w:lang w:val="en-US" w:eastAsia="zh-CN"/>
        </w:rPr>
        <w:t>其中</w:t>
      </w:r>
      <w:r>
        <w:rPr>
          <w:rFonts w:hint="eastAsia"/>
          <w:bCs/>
          <w:color w:val="auto"/>
          <w:sz w:val="24"/>
          <w:lang w:eastAsia="zh-CN"/>
        </w:rPr>
        <w:t>2026年度城北街道北山养护项目（</w:t>
      </w:r>
      <w:r>
        <w:rPr>
          <w:rFonts w:hint="eastAsia"/>
          <w:bCs/>
          <w:color w:val="auto"/>
          <w:sz w:val="24"/>
          <w:lang w:val="en-US" w:eastAsia="zh-CN"/>
        </w:rPr>
        <w:t>一</w:t>
      </w:r>
      <w:r>
        <w:rPr>
          <w:rFonts w:hint="eastAsia"/>
          <w:bCs/>
          <w:color w:val="auto"/>
          <w:sz w:val="24"/>
          <w:lang w:eastAsia="zh-CN"/>
        </w:rPr>
        <w:t>标段）</w:t>
      </w:r>
      <w:r>
        <w:rPr>
          <w:rFonts w:hint="eastAsia"/>
          <w:bCs/>
          <w:color w:val="auto"/>
          <w:sz w:val="24"/>
          <w:lang w:val="en-US" w:eastAsia="zh-CN"/>
        </w:rPr>
        <w:t>82.6825万元，</w:t>
      </w:r>
      <w:r>
        <w:rPr>
          <w:rFonts w:hint="eastAsia"/>
          <w:bCs/>
          <w:color w:val="auto"/>
          <w:sz w:val="24"/>
          <w:lang w:eastAsia="zh-CN"/>
        </w:rPr>
        <w:t>2026年度城北街道北山养护项目（</w:t>
      </w:r>
      <w:r>
        <w:rPr>
          <w:rFonts w:hint="eastAsia"/>
          <w:bCs/>
          <w:color w:val="auto"/>
          <w:sz w:val="24"/>
          <w:lang w:val="en-US" w:eastAsia="zh-CN"/>
        </w:rPr>
        <w:t>二</w:t>
      </w:r>
      <w:r>
        <w:rPr>
          <w:rFonts w:hint="eastAsia"/>
          <w:bCs/>
          <w:color w:val="auto"/>
          <w:sz w:val="24"/>
          <w:lang w:eastAsia="zh-CN"/>
        </w:rPr>
        <w:t>标段）</w:t>
      </w:r>
      <w:r>
        <w:rPr>
          <w:rFonts w:hint="eastAsia"/>
          <w:bCs/>
          <w:color w:val="auto"/>
          <w:sz w:val="24"/>
          <w:lang w:val="en-US" w:eastAsia="zh-CN"/>
        </w:rPr>
        <w:t>99.6575万元。</w:t>
      </w:r>
    </w:p>
    <w:p w14:paraId="7E90DBAA">
      <w:pPr>
        <w:widowControl/>
        <w:spacing w:line="360" w:lineRule="auto"/>
        <w:ind w:firstLine="480" w:firstLineChars="200"/>
        <w:rPr>
          <w:rFonts w:ascii="宋体" w:hAnsi="宋体" w:cs="宋体"/>
          <w:color w:val="auto"/>
          <w:sz w:val="24"/>
        </w:rPr>
      </w:pPr>
      <w:r>
        <w:rPr>
          <w:rFonts w:ascii="宋体" w:hAnsi="宋体" w:cs="宋体"/>
          <w:color w:val="auto"/>
          <w:sz w:val="24"/>
        </w:rPr>
        <w:t>3.服务范围：</w:t>
      </w:r>
    </w:p>
    <w:p w14:paraId="1F0B503B">
      <w:pPr>
        <w:widowControl/>
        <w:spacing w:line="360" w:lineRule="auto"/>
        <w:ind w:firstLine="480" w:firstLineChars="200"/>
        <w:rPr>
          <w:rFonts w:hint="eastAsia"/>
          <w:color w:val="auto"/>
          <w:kern w:val="0"/>
          <w:sz w:val="24"/>
          <w:lang w:eastAsia="zh-CN"/>
        </w:rPr>
      </w:pPr>
      <w:r>
        <w:rPr>
          <w:rFonts w:hint="eastAsia" w:ascii="宋体" w:hAnsi="宋体" w:cs="宋体"/>
          <w:color w:val="auto"/>
          <w:sz w:val="24"/>
          <w:lang w:eastAsia="zh-CN"/>
        </w:rPr>
        <w:t>2026年度城北街道北山养护项目（</w:t>
      </w:r>
      <w:r>
        <w:rPr>
          <w:rFonts w:hint="eastAsia" w:ascii="宋体" w:hAnsi="宋体" w:cs="宋体"/>
          <w:color w:val="auto"/>
          <w:sz w:val="24"/>
          <w:lang w:val="en-US" w:eastAsia="zh-CN"/>
        </w:rPr>
        <w:t>一</w:t>
      </w:r>
      <w:r>
        <w:rPr>
          <w:rFonts w:hint="eastAsia" w:ascii="宋体" w:hAnsi="宋体" w:cs="宋体"/>
          <w:color w:val="auto"/>
          <w:sz w:val="24"/>
          <w:lang w:eastAsia="zh-CN"/>
        </w:rPr>
        <w:t>标段）</w:t>
      </w:r>
      <w:r>
        <w:rPr>
          <w:rFonts w:hint="eastAsia"/>
          <w:color w:val="auto"/>
          <w:kern w:val="0"/>
          <w:sz w:val="24"/>
        </w:rPr>
        <w:t>养护面积为885884㎡，范围西起京银路，东至中山口路，包括六街、八街、三街村</w:t>
      </w:r>
      <w:r>
        <w:rPr>
          <w:rFonts w:hint="eastAsia"/>
          <w:color w:val="auto"/>
          <w:kern w:val="0"/>
          <w:sz w:val="24"/>
          <w:lang w:eastAsia="zh-CN"/>
        </w:rPr>
        <w:t>。</w:t>
      </w:r>
      <w:r>
        <w:rPr>
          <w:rFonts w:hint="eastAsia"/>
          <w:color w:val="auto"/>
          <w:kern w:val="0"/>
          <w:sz w:val="24"/>
          <w:lang w:val="en-US" w:eastAsia="zh-CN"/>
        </w:rPr>
        <w:t>采购内容包括但不限于</w:t>
      </w:r>
      <w:r>
        <w:rPr>
          <w:rFonts w:hint="eastAsia"/>
          <w:color w:val="auto"/>
          <w:kern w:val="0"/>
          <w:sz w:val="24"/>
          <w:lang w:eastAsia="zh-CN"/>
        </w:rPr>
        <w:t>北山</w:t>
      </w:r>
      <w:r>
        <w:rPr>
          <w:rFonts w:hint="eastAsia"/>
          <w:color w:val="auto"/>
          <w:kern w:val="0"/>
          <w:sz w:val="24"/>
          <w:lang w:val="en-US" w:eastAsia="zh-CN"/>
        </w:rPr>
        <w:t>延线出入口防控</w:t>
      </w:r>
      <w:r>
        <w:rPr>
          <w:rFonts w:hint="eastAsia"/>
          <w:color w:val="auto"/>
          <w:kern w:val="0"/>
          <w:sz w:val="24"/>
          <w:lang w:eastAsia="zh-CN"/>
        </w:rPr>
        <w:t>，山区生态林养护管理工作，补植补造；修枝整形；抹芽除蘖；松土除草；树木架杆、涂白；浇水排涝；移植间伐；种植地被；冬季防寒；维护巡查；林地保洁；道路、围栏、机井、灌溉管线、排水沟渠等基础设施维护；林业有害生物防治、森林防火和防止人畜危害、应急救灾等。森林防火、毁林、堆物、倾倒垃圾等毁林行为安装警示宣传牌等工作。</w:t>
      </w:r>
    </w:p>
    <w:p w14:paraId="29DF32F6">
      <w:pPr>
        <w:widowControl/>
        <w:spacing w:line="360" w:lineRule="auto"/>
        <w:ind w:firstLine="480" w:firstLineChars="200"/>
        <w:rPr>
          <w:rFonts w:hint="eastAsia"/>
          <w:color w:val="auto"/>
          <w:kern w:val="0"/>
          <w:sz w:val="24"/>
          <w:lang w:eastAsia="zh-CN"/>
        </w:rPr>
      </w:pPr>
      <w:r>
        <w:rPr>
          <w:rFonts w:hint="eastAsia"/>
          <w:bCs/>
          <w:color w:val="auto"/>
          <w:sz w:val="24"/>
          <w:lang w:eastAsia="zh-CN"/>
        </w:rPr>
        <w:t>2026年度城北街道北山养护项目（</w:t>
      </w:r>
      <w:r>
        <w:rPr>
          <w:rFonts w:hint="eastAsia"/>
          <w:bCs/>
          <w:color w:val="auto"/>
          <w:sz w:val="24"/>
          <w:lang w:val="en-US" w:eastAsia="zh-CN"/>
        </w:rPr>
        <w:t>二</w:t>
      </w:r>
      <w:r>
        <w:rPr>
          <w:rFonts w:hint="eastAsia"/>
          <w:bCs/>
          <w:color w:val="auto"/>
          <w:sz w:val="24"/>
          <w:lang w:eastAsia="zh-CN"/>
        </w:rPr>
        <w:t>标段）</w:t>
      </w:r>
      <w:r>
        <w:rPr>
          <w:rFonts w:hint="eastAsia"/>
          <w:color w:val="auto"/>
          <w:kern w:val="0"/>
          <w:sz w:val="24"/>
        </w:rPr>
        <w:t>养护面积为1067759㎡，范围西起中山口路，东至水库路，包括二街、朝凤村</w:t>
      </w:r>
      <w:r>
        <w:rPr>
          <w:rFonts w:hint="eastAsia"/>
          <w:color w:val="auto"/>
          <w:kern w:val="0"/>
          <w:sz w:val="24"/>
          <w:lang w:eastAsia="zh-CN"/>
        </w:rPr>
        <w:t>。</w:t>
      </w:r>
      <w:r>
        <w:rPr>
          <w:rFonts w:hint="eastAsia"/>
          <w:color w:val="auto"/>
          <w:kern w:val="0"/>
          <w:sz w:val="24"/>
          <w:lang w:val="en-US" w:eastAsia="zh-CN"/>
        </w:rPr>
        <w:t>采购内容包括但不限于</w:t>
      </w:r>
      <w:r>
        <w:rPr>
          <w:rFonts w:hint="eastAsia"/>
          <w:color w:val="auto"/>
          <w:kern w:val="0"/>
          <w:sz w:val="24"/>
          <w:lang w:eastAsia="zh-CN"/>
        </w:rPr>
        <w:t>北山</w:t>
      </w:r>
      <w:r>
        <w:rPr>
          <w:rFonts w:hint="eastAsia"/>
          <w:color w:val="auto"/>
          <w:kern w:val="0"/>
          <w:sz w:val="24"/>
          <w:lang w:val="en-US" w:eastAsia="zh-CN"/>
        </w:rPr>
        <w:t>延线出入口防控</w:t>
      </w:r>
      <w:r>
        <w:rPr>
          <w:rFonts w:hint="eastAsia"/>
          <w:color w:val="auto"/>
          <w:kern w:val="0"/>
          <w:sz w:val="24"/>
          <w:lang w:eastAsia="zh-CN"/>
        </w:rPr>
        <w:t>，山区生态林养护管理工作，补植补造；修枝整形；抹芽除蘖；松土除草；树木架杆、涂白；浇水排涝；移植间伐；种植地被；冬季防寒；维护巡查；林地保洁；道路、围栏、机井、灌溉管线、排水沟渠等基础设施维护；林业有害生物防治、森林防火和防止人畜危害、应急救灾等。森林防火、毁林、堆物、倾倒垃圾等毁林行为安装警示宣传牌等工作。</w:t>
      </w:r>
    </w:p>
    <w:p w14:paraId="391AC02D">
      <w:pPr>
        <w:widowControl/>
        <w:spacing w:line="360" w:lineRule="auto"/>
        <w:ind w:firstLine="480" w:firstLineChars="200"/>
        <w:jc w:val="left"/>
        <w:rPr>
          <w:rFonts w:ascii="宋体" w:hAnsi="宋体" w:cs="宋体"/>
          <w:color w:val="auto"/>
          <w:sz w:val="24"/>
        </w:rPr>
      </w:pPr>
      <w:r>
        <w:rPr>
          <w:rFonts w:ascii="宋体" w:hAnsi="宋体" w:cs="宋体"/>
          <w:color w:val="auto"/>
          <w:sz w:val="24"/>
        </w:rPr>
        <w:t>4.服务期限：</w:t>
      </w:r>
      <w:r>
        <w:rPr>
          <w:rFonts w:hint="eastAsia" w:ascii="宋体" w:hAnsi="宋体" w:cs="宋体"/>
          <w:color w:val="auto"/>
          <w:sz w:val="24"/>
          <w:lang w:eastAsia="zh-CN"/>
        </w:rPr>
        <w:t>预计养护日期为2026年9月15日至2026年12月31日</w:t>
      </w:r>
      <w:r>
        <w:rPr>
          <w:rFonts w:ascii="宋体" w:hAnsi="宋体" w:cs="宋体"/>
          <w:color w:val="auto"/>
          <w:sz w:val="24"/>
        </w:rPr>
        <w:t>。具体养护时间</w:t>
      </w:r>
      <w:r>
        <w:rPr>
          <w:rFonts w:hint="eastAsia" w:ascii="宋体" w:hAnsi="宋体" w:cs="宋体"/>
          <w:color w:val="auto"/>
          <w:sz w:val="24"/>
        </w:rPr>
        <w:t>以</w:t>
      </w:r>
      <w:r>
        <w:rPr>
          <w:rFonts w:ascii="宋体" w:hAnsi="宋体" w:cs="宋体"/>
          <w:color w:val="auto"/>
          <w:sz w:val="24"/>
        </w:rPr>
        <w:t>合同签订为准。</w:t>
      </w:r>
    </w:p>
    <w:p w14:paraId="15139D98">
      <w:pPr>
        <w:widowControl/>
        <w:spacing w:line="360" w:lineRule="auto"/>
        <w:jc w:val="left"/>
        <w:rPr>
          <w:rFonts w:ascii="宋体" w:hAnsi="宋体" w:cs="宋体"/>
          <w:b/>
          <w:bCs/>
          <w:color w:val="auto"/>
          <w:sz w:val="24"/>
        </w:rPr>
      </w:pPr>
      <w:r>
        <w:rPr>
          <w:rFonts w:hint="eastAsia" w:ascii="宋体" w:hAnsi="宋体" w:cs="宋体"/>
          <w:b/>
          <w:bCs/>
          <w:color w:val="auto"/>
          <w:sz w:val="24"/>
        </w:rPr>
        <w:t>二</w:t>
      </w:r>
      <w:r>
        <w:rPr>
          <w:rFonts w:ascii="宋体" w:hAnsi="宋体" w:cs="宋体"/>
          <w:b/>
          <w:bCs/>
          <w:color w:val="auto"/>
          <w:sz w:val="24"/>
        </w:rPr>
        <w:t>、山区生态林养护管理内容</w:t>
      </w:r>
    </w:p>
    <w:p w14:paraId="1B7FE9AA">
      <w:pPr>
        <w:widowControl/>
        <w:spacing w:line="360" w:lineRule="auto"/>
        <w:ind w:firstLine="480" w:firstLineChars="200"/>
        <w:jc w:val="left"/>
        <w:rPr>
          <w:rFonts w:ascii="宋体" w:hAnsi="宋体" w:cs="宋体"/>
          <w:color w:val="auto"/>
          <w:sz w:val="24"/>
        </w:rPr>
      </w:pPr>
      <w:r>
        <w:rPr>
          <w:rFonts w:ascii="宋体" w:hAnsi="宋体" w:cs="宋体"/>
          <w:color w:val="auto"/>
          <w:sz w:val="24"/>
        </w:rPr>
        <w:t>（一）林地管理</w:t>
      </w:r>
    </w:p>
    <w:p w14:paraId="2EE11AFF">
      <w:pPr>
        <w:widowControl/>
        <w:spacing w:line="360" w:lineRule="auto"/>
        <w:ind w:firstLine="480" w:firstLineChars="200"/>
        <w:jc w:val="left"/>
        <w:rPr>
          <w:rFonts w:ascii="宋体" w:hAnsi="宋体" w:cs="宋体"/>
          <w:color w:val="auto"/>
          <w:sz w:val="24"/>
        </w:rPr>
      </w:pPr>
      <w:r>
        <w:rPr>
          <w:rFonts w:ascii="Cambria" w:hAnsi="Cambria" w:eastAsia="Cambria" w:cs="Cambria"/>
          <w:color w:val="auto"/>
          <w:sz w:val="24"/>
        </w:rPr>
        <w:t>1.</w:t>
      </w:r>
      <w:r>
        <w:rPr>
          <w:rFonts w:ascii="宋体" w:hAnsi="宋体" w:cs="宋体"/>
          <w:color w:val="auto"/>
          <w:sz w:val="24"/>
        </w:rPr>
        <w:t>林地防火巡查及保洁：组织专门巡护队伍，管护人员</w:t>
      </w:r>
      <w:r>
        <w:rPr>
          <w:rFonts w:ascii="Cambria" w:hAnsi="Cambria" w:eastAsia="Cambria" w:cs="Cambria"/>
          <w:color w:val="auto"/>
          <w:sz w:val="24"/>
        </w:rPr>
        <w:t>24</w:t>
      </w:r>
      <w:r>
        <w:rPr>
          <w:rFonts w:ascii="宋体" w:hAnsi="宋体" w:cs="宋体"/>
          <w:color w:val="auto"/>
          <w:sz w:val="24"/>
        </w:rPr>
        <w:t>小时安排值班，做好森林防火巡查、记录、上报等工作。</w:t>
      </w:r>
    </w:p>
    <w:p w14:paraId="0C8CFBE7">
      <w:pPr>
        <w:widowControl/>
        <w:spacing w:line="360" w:lineRule="auto"/>
        <w:ind w:firstLine="480" w:firstLineChars="200"/>
        <w:jc w:val="left"/>
        <w:rPr>
          <w:rFonts w:ascii="宋体" w:hAnsi="宋体" w:cs="宋体"/>
          <w:color w:val="auto"/>
          <w:sz w:val="24"/>
        </w:rPr>
      </w:pPr>
      <w:r>
        <w:rPr>
          <w:rFonts w:ascii="Cambria" w:hAnsi="Cambria" w:eastAsia="Cambria" w:cs="Cambria"/>
          <w:color w:val="auto"/>
          <w:sz w:val="24"/>
        </w:rPr>
        <w:t>2.</w:t>
      </w:r>
      <w:r>
        <w:rPr>
          <w:rFonts w:ascii="宋体" w:hAnsi="宋体" w:cs="宋体"/>
          <w:color w:val="auto"/>
          <w:sz w:val="24"/>
        </w:rPr>
        <w:t>杂草清除：根据林木长势情况以及森林防火时期林下可燃物情况，一般采用人工粉碎杂草，全年</w:t>
      </w:r>
      <w:r>
        <w:rPr>
          <w:rFonts w:ascii="Cambria" w:hAnsi="Cambria" w:eastAsia="Cambria" w:cs="Cambria"/>
          <w:color w:val="auto"/>
          <w:sz w:val="24"/>
        </w:rPr>
        <w:t>4</w:t>
      </w:r>
      <w:r>
        <w:rPr>
          <w:rFonts w:ascii="宋体" w:hAnsi="宋体" w:cs="宋体"/>
          <w:color w:val="auto"/>
          <w:sz w:val="24"/>
        </w:rPr>
        <w:t>次清理。</w:t>
      </w:r>
    </w:p>
    <w:p w14:paraId="08A20FF4">
      <w:pPr>
        <w:widowControl/>
        <w:spacing w:line="360" w:lineRule="auto"/>
        <w:ind w:firstLine="480" w:firstLineChars="200"/>
        <w:jc w:val="left"/>
        <w:rPr>
          <w:rFonts w:ascii="宋体" w:hAnsi="宋体" w:cs="宋体"/>
          <w:color w:val="auto"/>
          <w:sz w:val="24"/>
        </w:rPr>
      </w:pPr>
      <w:r>
        <w:rPr>
          <w:rFonts w:ascii="Cambria" w:hAnsi="Cambria" w:eastAsia="Cambria" w:cs="Cambria"/>
          <w:color w:val="auto"/>
          <w:sz w:val="24"/>
        </w:rPr>
        <w:t>3.</w:t>
      </w:r>
      <w:r>
        <w:rPr>
          <w:rFonts w:ascii="宋体" w:hAnsi="宋体" w:cs="宋体"/>
          <w:color w:val="auto"/>
          <w:sz w:val="24"/>
        </w:rPr>
        <w:t>修树穴及松土：主要是在浇水时可进行扩穴松土。</w:t>
      </w:r>
    </w:p>
    <w:p w14:paraId="08587524">
      <w:pPr>
        <w:widowControl/>
        <w:spacing w:line="360" w:lineRule="auto"/>
        <w:ind w:firstLine="480" w:firstLineChars="200"/>
        <w:jc w:val="left"/>
        <w:rPr>
          <w:rFonts w:ascii="宋体" w:hAnsi="宋体" w:cs="宋体"/>
          <w:color w:val="auto"/>
          <w:sz w:val="24"/>
        </w:rPr>
      </w:pPr>
      <w:r>
        <w:rPr>
          <w:rFonts w:ascii="宋体" w:hAnsi="宋体" w:cs="宋体"/>
          <w:color w:val="auto"/>
          <w:sz w:val="24"/>
        </w:rPr>
        <w:t>（二）林木管理</w:t>
      </w:r>
    </w:p>
    <w:p w14:paraId="32F96B8B">
      <w:pPr>
        <w:widowControl/>
        <w:spacing w:line="360" w:lineRule="auto"/>
        <w:ind w:firstLine="480" w:firstLineChars="200"/>
        <w:jc w:val="left"/>
        <w:rPr>
          <w:rFonts w:ascii="宋体" w:hAnsi="宋体" w:cs="宋体"/>
          <w:color w:val="auto"/>
          <w:sz w:val="24"/>
        </w:rPr>
      </w:pPr>
      <w:r>
        <w:rPr>
          <w:rFonts w:ascii="Cambria" w:hAnsi="Cambria" w:eastAsia="Cambria" w:cs="Cambria"/>
          <w:color w:val="auto"/>
          <w:sz w:val="24"/>
        </w:rPr>
        <w:t>1.</w:t>
      </w:r>
      <w:r>
        <w:rPr>
          <w:rFonts w:ascii="宋体" w:hAnsi="宋体" w:cs="宋体"/>
          <w:color w:val="auto"/>
          <w:sz w:val="24"/>
        </w:rPr>
        <w:t>补植补造：根据林木栽植密度大小，合理的进行补植补造</w:t>
      </w:r>
      <w:r>
        <w:rPr>
          <w:rFonts w:hint="eastAsia" w:ascii="宋体" w:hAnsi="宋体" w:cs="宋体"/>
          <w:color w:val="auto"/>
          <w:sz w:val="24"/>
        </w:rPr>
        <w:t>，例如：沿路补造山桃、山杏、紫丁地花等</w:t>
      </w:r>
      <w:r>
        <w:rPr>
          <w:rFonts w:ascii="宋体" w:hAnsi="宋体" w:cs="宋体"/>
          <w:color w:val="auto"/>
          <w:sz w:val="24"/>
        </w:rPr>
        <w:t>。</w:t>
      </w:r>
    </w:p>
    <w:p w14:paraId="4B5C27C4">
      <w:pPr>
        <w:widowControl/>
        <w:spacing w:line="360" w:lineRule="auto"/>
        <w:ind w:firstLine="480" w:firstLineChars="200"/>
        <w:jc w:val="left"/>
        <w:rPr>
          <w:rFonts w:ascii="宋体" w:hAnsi="宋体" w:cs="宋体"/>
          <w:color w:val="auto"/>
          <w:sz w:val="24"/>
        </w:rPr>
      </w:pPr>
      <w:r>
        <w:rPr>
          <w:rFonts w:ascii="Cambria" w:hAnsi="Cambria" w:eastAsia="Cambria" w:cs="Cambria"/>
          <w:color w:val="auto"/>
          <w:sz w:val="24"/>
        </w:rPr>
        <w:t>2.</w:t>
      </w:r>
      <w:r>
        <w:rPr>
          <w:rFonts w:ascii="宋体" w:hAnsi="宋体" w:cs="宋体"/>
          <w:color w:val="auto"/>
          <w:sz w:val="24"/>
        </w:rPr>
        <w:t>林木修剪：对林区内树木进行一般整形修剪。</w:t>
      </w:r>
    </w:p>
    <w:p w14:paraId="59A993F5">
      <w:pPr>
        <w:widowControl/>
        <w:spacing w:line="360" w:lineRule="auto"/>
        <w:ind w:firstLine="480" w:firstLineChars="200"/>
        <w:jc w:val="left"/>
        <w:rPr>
          <w:rFonts w:ascii="宋体" w:hAnsi="宋体" w:cs="宋体"/>
          <w:color w:val="auto"/>
          <w:sz w:val="24"/>
        </w:rPr>
      </w:pPr>
      <w:r>
        <w:rPr>
          <w:rFonts w:ascii="Cambria" w:hAnsi="Cambria" w:eastAsia="Cambria" w:cs="Cambria"/>
          <w:color w:val="auto"/>
          <w:sz w:val="24"/>
        </w:rPr>
        <w:t>3.</w:t>
      </w:r>
      <w:r>
        <w:rPr>
          <w:rFonts w:ascii="宋体" w:hAnsi="宋体" w:cs="宋体"/>
          <w:color w:val="auto"/>
          <w:sz w:val="24"/>
        </w:rPr>
        <w:t>浇水：根据天气干旱情况，对林区周边及道路沿线树木，进行浇水。</w:t>
      </w:r>
    </w:p>
    <w:p w14:paraId="337D44B6">
      <w:pPr>
        <w:widowControl/>
        <w:spacing w:line="360" w:lineRule="auto"/>
        <w:ind w:firstLine="480" w:firstLineChars="200"/>
        <w:jc w:val="left"/>
        <w:rPr>
          <w:rFonts w:ascii="宋体" w:hAnsi="宋体" w:cs="宋体"/>
          <w:color w:val="auto"/>
          <w:sz w:val="24"/>
        </w:rPr>
      </w:pPr>
      <w:r>
        <w:rPr>
          <w:rFonts w:ascii="Cambria" w:hAnsi="Cambria" w:eastAsia="Cambria" w:cs="Cambria"/>
          <w:color w:val="auto"/>
          <w:sz w:val="24"/>
        </w:rPr>
        <w:t>4.</w:t>
      </w:r>
      <w:r>
        <w:rPr>
          <w:rFonts w:ascii="宋体" w:hAnsi="宋体" w:cs="宋体"/>
          <w:color w:val="auto"/>
          <w:sz w:val="24"/>
        </w:rPr>
        <w:t>树干涂白：主要是落叶乔木及亚乔木进行，每年</w:t>
      </w:r>
      <w:r>
        <w:rPr>
          <w:rFonts w:ascii="Cambria" w:hAnsi="Cambria" w:eastAsia="Cambria" w:cs="Cambria"/>
          <w:color w:val="auto"/>
          <w:sz w:val="24"/>
        </w:rPr>
        <w:t>1</w:t>
      </w:r>
      <w:r>
        <w:rPr>
          <w:rFonts w:ascii="宋体" w:hAnsi="宋体" w:cs="宋体"/>
          <w:color w:val="auto"/>
          <w:sz w:val="24"/>
        </w:rPr>
        <w:t>次，即春季一次。</w:t>
      </w:r>
    </w:p>
    <w:p w14:paraId="26CBC4A7">
      <w:pPr>
        <w:widowControl/>
        <w:spacing w:line="360" w:lineRule="auto"/>
        <w:ind w:firstLine="480" w:firstLineChars="200"/>
        <w:jc w:val="left"/>
        <w:rPr>
          <w:rFonts w:ascii="宋体" w:hAnsi="宋体" w:cs="宋体"/>
          <w:color w:val="auto"/>
          <w:sz w:val="24"/>
        </w:rPr>
      </w:pPr>
      <w:r>
        <w:rPr>
          <w:rFonts w:ascii="Cambria" w:hAnsi="Cambria" w:eastAsia="Cambria" w:cs="Cambria"/>
          <w:color w:val="auto"/>
          <w:sz w:val="24"/>
        </w:rPr>
        <w:t>5.</w:t>
      </w:r>
      <w:r>
        <w:rPr>
          <w:rFonts w:ascii="宋体" w:hAnsi="宋体" w:cs="宋体"/>
          <w:color w:val="auto"/>
          <w:sz w:val="24"/>
        </w:rPr>
        <w:t>有害生物防治：由于林地位于村庄附近且于农耕地交叉，病虫害发生危害次数较频繁，病虫害防治任务较重，需要及时喷药防治，每年一般需</w:t>
      </w:r>
      <w:r>
        <w:rPr>
          <w:rFonts w:ascii="Cambria" w:hAnsi="Cambria" w:eastAsia="Cambria" w:cs="Cambria"/>
          <w:color w:val="auto"/>
          <w:sz w:val="24"/>
        </w:rPr>
        <w:t>3-4</w:t>
      </w:r>
      <w:r>
        <w:rPr>
          <w:rFonts w:ascii="宋体" w:hAnsi="宋体" w:cs="宋体"/>
          <w:color w:val="auto"/>
          <w:sz w:val="24"/>
        </w:rPr>
        <w:t>次喷药防治。</w:t>
      </w:r>
    </w:p>
    <w:p w14:paraId="78466C32">
      <w:pPr>
        <w:widowControl/>
        <w:spacing w:line="360" w:lineRule="auto"/>
        <w:ind w:firstLine="480" w:firstLineChars="200"/>
        <w:jc w:val="left"/>
        <w:rPr>
          <w:rFonts w:ascii="宋体" w:hAnsi="宋体" w:cs="宋体"/>
          <w:bCs/>
          <w:color w:val="auto"/>
          <w:sz w:val="24"/>
        </w:rPr>
      </w:pPr>
      <w:r>
        <w:rPr>
          <w:rFonts w:ascii="Cambria" w:hAnsi="Cambria" w:eastAsia="Cambria" w:cs="Cambria"/>
          <w:color w:val="auto"/>
          <w:sz w:val="24"/>
        </w:rPr>
        <w:t>6.</w:t>
      </w:r>
      <w:r>
        <w:rPr>
          <w:rFonts w:ascii="宋体" w:hAnsi="宋体" w:cs="宋体"/>
          <w:color w:val="auto"/>
          <w:sz w:val="24"/>
        </w:rPr>
        <w:t>绿化废弃物处理：杂草及秋季落叶、清除。树枝及枯死树木采用粉碎方法进行，即采用粉碎机械进行粉碎还林地，增加林地的腐殖质，改善乔木林地透气性和土壤有机质含量，起到改良土壤作用，同时对林木进行近自然生态循环。</w:t>
      </w:r>
    </w:p>
    <w:p w14:paraId="58706D90">
      <w:pPr>
        <w:widowControl/>
        <w:spacing w:line="360" w:lineRule="auto"/>
        <w:jc w:val="left"/>
        <w:rPr>
          <w:rFonts w:ascii="宋体" w:hAnsi="宋体" w:cs="宋体"/>
          <w:b/>
          <w:bCs/>
          <w:color w:val="auto"/>
          <w:sz w:val="24"/>
        </w:rPr>
      </w:pPr>
      <w:r>
        <w:rPr>
          <w:rFonts w:hint="eastAsia" w:ascii="宋体" w:hAnsi="宋体" w:cs="宋体"/>
          <w:b/>
          <w:bCs/>
          <w:color w:val="auto"/>
          <w:sz w:val="24"/>
        </w:rPr>
        <w:t>三</w:t>
      </w:r>
      <w:r>
        <w:rPr>
          <w:rFonts w:ascii="宋体" w:hAnsi="宋体" w:cs="宋体"/>
          <w:b/>
          <w:bCs/>
          <w:color w:val="auto"/>
          <w:sz w:val="24"/>
        </w:rPr>
        <w:t>、项目养护要求及标准</w:t>
      </w:r>
    </w:p>
    <w:p w14:paraId="41254315">
      <w:pPr>
        <w:widowControl/>
        <w:spacing w:line="360" w:lineRule="auto"/>
        <w:ind w:firstLine="480" w:firstLineChars="200"/>
        <w:jc w:val="left"/>
        <w:rPr>
          <w:rFonts w:ascii="宋体" w:hAnsi="宋体" w:cs="宋体"/>
          <w:color w:val="auto"/>
          <w:sz w:val="24"/>
        </w:rPr>
      </w:pPr>
      <w:r>
        <w:rPr>
          <w:rFonts w:ascii="宋体" w:hAnsi="宋体" w:cs="宋体"/>
          <w:color w:val="auto"/>
          <w:sz w:val="24"/>
        </w:rPr>
        <w:t>绿化养护质量应达到</w:t>
      </w:r>
      <w:r>
        <w:rPr>
          <w:rFonts w:ascii="宋体" w:hAnsi="宋体" w:eastAsia="宋体" w:cs="宋体"/>
          <w:color w:val="auto"/>
          <w:sz w:val="24"/>
          <w:szCs w:val="24"/>
        </w:rPr>
        <w:t>北京市地方标准《平原生态林养护经营技术导则》DB11/T 1359</w:t>
      </w:r>
      <w:r>
        <w:rPr>
          <w:rFonts w:ascii="宋体" w:hAnsi="宋体" w:eastAsia="宋体" w:cs="宋体"/>
          <w:color w:val="auto"/>
          <w:sz w:val="24"/>
          <w:szCs w:val="24"/>
        </w:rPr>
        <w:noBreakHyphen/>
      </w:r>
      <w:r>
        <w:rPr>
          <w:rFonts w:ascii="宋体" w:hAnsi="宋体" w:eastAsia="宋体" w:cs="宋体"/>
          <w:color w:val="auto"/>
          <w:sz w:val="24"/>
          <w:szCs w:val="24"/>
        </w:rPr>
        <w:t>2024</w:t>
      </w:r>
      <w:r>
        <w:rPr>
          <w:rFonts w:ascii="宋体" w:hAnsi="宋体" w:cs="宋体"/>
          <w:color w:val="auto"/>
          <w:sz w:val="24"/>
        </w:rPr>
        <w:t>养护管理标准。新补植苗木应达到北京市地方标准《园林绿化工程施工及验收规范》(20</w:t>
      </w:r>
      <w:r>
        <w:rPr>
          <w:rFonts w:hint="eastAsia" w:ascii="宋体" w:hAnsi="宋体" w:cs="宋体"/>
          <w:color w:val="auto"/>
          <w:sz w:val="24"/>
          <w:lang w:val="en-US" w:eastAsia="zh-CN"/>
        </w:rPr>
        <w:t>24</w:t>
      </w:r>
      <w:r>
        <w:rPr>
          <w:rFonts w:ascii="宋体" w:hAnsi="宋体" w:cs="宋体"/>
          <w:color w:val="auto"/>
          <w:sz w:val="24"/>
        </w:rPr>
        <w:t>年版)的要求;所有苗木规格要达到设计要求，树势健壮、树冠丰满均衡、树形优美，质量达到北京市地方标准《城市园林绿化用植物材料木本苗》(DB11/T21</w:t>
      </w:r>
      <w:r>
        <w:rPr>
          <w:rFonts w:hint="eastAsia" w:ascii="宋体" w:hAnsi="宋体" w:cs="宋体"/>
          <w:color w:val="auto"/>
          <w:sz w:val="24"/>
          <w:lang w:val="en-US" w:eastAsia="zh-CN"/>
        </w:rPr>
        <w:t>1</w:t>
      </w:r>
      <w:r>
        <w:rPr>
          <w:rFonts w:ascii="宋体" w:hAnsi="宋体" w:cs="宋体"/>
          <w:color w:val="auto"/>
          <w:sz w:val="24"/>
        </w:rPr>
        <w:t>-2017)的相应要求</w:t>
      </w:r>
      <w:r>
        <w:rPr>
          <w:rFonts w:hint="eastAsia" w:ascii="宋体" w:hAnsi="宋体" w:cs="宋体"/>
          <w:color w:val="auto"/>
          <w:sz w:val="24"/>
        </w:rPr>
        <w:t>。</w:t>
      </w:r>
    </w:p>
    <w:p w14:paraId="16508180">
      <w:pPr>
        <w:widowControl/>
        <w:spacing w:line="360" w:lineRule="auto"/>
        <w:ind w:firstLine="480" w:firstLineChars="200"/>
        <w:jc w:val="left"/>
        <w:rPr>
          <w:rFonts w:ascii="宋体" w:hAnsi="宋体" w:cs="宋体"/>
          <w:color w:val="auto"/>
          <w:sz w:val="24"/>
        </w:rPr>
      </w:pPr>
      <w:r>
        <w:rPr>
          <w:rFonts w:ascii="宋体" w:hAnsi="宋体" w:cs="宋体"/>
          <w:color w:val="auto"/>
          <w:sz w:val="24"/>
        </w:rPr>
        <w:t>北京市园林绿化施工养护规范，要求养护质量标准、养护技术措施基本完善，植物配置基本合理，达到黄土不露天，园林植物及绿地要求达到:</w:t>
      </w:r>
    </w:p>
    <w:p w14:paraId="15170DF8">
      <w:pPr>
        <w:widowControl/>
        <w:spacing w:line="360" w:lineRule="auto"/>
        <w:ind w:firstLine="480" w:firstLineChars="200"/>
        <w:jc w:val="left"/>
        <w:rPr>
          <w:rFonts w:ascii="宋体" w:hAnsi="宋体" w:cs="宋体"/>
          <w:color w:val="auto"/>
          <w:sz w:val="24"/>
        </w:rPr>
      </w:pPr>
      <w:r>
        <w:rPr>
          <w:rFonts w:ascii="宋体" w:hAnsi="宋体" w:cs="宋体"/>
          <w:color w:val="auto"/>
          <w:sz w:val="24"/>
        </w:rPr>
        <w:t>1、生长健壮。新建绿地内各种植物二年内达到正常形态</w:t>
      </w:r>
    </w:p>
    <w:p w14:paraId="0193D5C3">
      <w:pPr>
        <w:widowControl/>
        <w:spacing w:line="360" w:lineRule="auto"/>
        <w:ind w:firstLine="480" w:firstLineChars="200"/>
        <w:jc w:val="left"/>
        <w:rPr>
          <w:rFonts w:ascii="宋体" w:hAnsi="宋体" w:cs="宋体"/>
          <w:color w:val="auto"/>
          <w:sz w:val="24"/>
        </w:rPr>
      </w:pPr>
      <w:r>
        <w:rPr>
          <w:rFonts w:ascii="宋体" w:hAnsi="宋体" w:cs="宋体"/>
          <w:color w:val="auto"/>
          <w:sz w:val="24"/>
        </w:rPr>
        <w:t>2、园林树木树冠完整美观，分枝点合适，枝条粗壮，无枯枝死叉。主侧枝分布匀称，数量适宜，修剪科学合理;内膛不乱，通风透光，枝叶茂密，整齐一致，整形树木造型雅观。绿地内无死树，</w:t>
      </w:r>
    </w:p>
    <w:p w14:paraId="4F398D7E">
      <w:pPr>
        <w:widowControl/>
        <w:spacing w:line="360" w:lineRule="auto"/>
        <w:ind w:firstLine="480" w:firstLineChars="200"/>
        <w:jc w:val="left"/>
        <w:rPr>
          <w:rFonts w:ascii="宋体" w:hAnsi="宋体" w:cs="宋体"/>
          <w:color w:val="auto"/>
          <w:sz w:val="24"/>
        </w:rPr>
      </w:pPr>
      <w:r>
        <w:rPr>
          <w:rFonts w:ascii="宋体" w:hAnsi="宋体" w:cs="宋体"/>
          <w:color w:val="auto"/>
          <w:sz w:val="24"/>
        </w:rPr>
        <w:t>3、落叶树新梢生长健壮，叶片大小、颜色正常。在一般条件下，无黄叶、焦叶、卷叶，正常叶片保存率在95%以上。针叶树针叶宿存3年以上，结果枝条不超过10%。</w:t>
      </w:r>
    </w:p>
    <w:p w14:paraId="5473D407">
      <w:pPr>
        <w:widowControl/>
        <w:spacing w:line="360" w:lineRule="auto"/>
        <w:ind w:firstLine="480" w:firstLineChars="200"/>
        <w:jc w:val="left"/>
        <w:rPr>
          <w:rFonts w:ascii="宋体" w:hAnsi="宋体" w:cs="宋体"/>
          <w:color w:val="auto"/>
          <w:sz w:val="24"/>
        </w:rPr>
      </w:pPr>
      <w:r>
        <w:rPr>
          <w:rFonts w:ascii="宋体" w:hAnsi="宋体" w:cs="宋体"/>
          <w:color w:val="auto"/>
          <w:sz w:val="24"/>
        </w:rPr>
        <w:t>4、病虫害控制比较及时，园林树木无蛀干害虫的活卵，活虫:在园林树木主干、主枝上平均每100cm介壳虫的活虫数不得超过1头，较细枝条上平均每30cm不得超过2头，且平均被害株数不得超过1%。叶片上无虫粪、虫网。被虫咬的叶片每株不得超过 20%。</w:t>
      </w:r>
    </w:p>
    <w:p w14:paraId="00D43D66">
      <w:pPr>
        <w:spacing w:line="360" w:lineRule="auto"/>
        <w:jc w:val="center"/>
        <w:outlineLvl w:val="0"/>
        <w:rPr>
          <w:rFonts w:eastAsiaTheme="minorEastAsia"/>
          <w:b/>
          <w:color w:val="auto"/>
          <w:sz w:val="36"/>
          <w:szCs w:val="36"/>
        </w:rPr>
      </w:pPr>
      <w:r>
        <w:rPr>
          <w:rFonts w:eastAsiaTheme="minorEastAsia"/>
          <w:b/>
          <w:color w:val="auto"/>
          <w:sz w:val="36"/>
          <w:szCs w:val="36"/>
        </w:rPr>
        <w:br w:type="page"/>
      </w:r>
      <w:bookmarkStart w:id="675" w:name="_Toc97371946"/>
      <w:r>
        <w:rPr>
          <w:rFonts w:eastAsiaTheme="minorEastAsia"/>
          <w:b/>
          <w:color w:val="auto"/>
          <w:sz w:val="36"/>
          <w:szCs w:val="36"/>
        </w:rPr>
        <w:t>第五章   合同草案条款</w:t>
      </w:r>
      <w:bookmarkEnd w:id="675"/>
    </w:p>
    <w:p w14:paraId="1E78CC4C">
      <w:pPr>
        <w:tabs>
          <w:tab w:val="left" w:pos="900"/>
          <w:tab w:val="left" w:pos="1080"/>
        </w:tabs>
        <w:snapToGrid w:val="0"/>
        <w:spacing w:line="360" w:lineRule="auto"/>
        <w:rPr>
          <w:rFonts w:eastAsiaTheme="minorEastAsia"/>
          <w:color w:val="auto"/>
          <w:kern w:val="0"/>
          <w:sz w:val="18"/>
          <w:szCs w:val="18"/>
        </w:rPr>
      </w:pPr>
    </w:p>
    <w:p w14:paraId="4B64F5AE">
      <w:pPr>
        <w:rPr>
          <w:color w:val="auto"/>
        </w:rPr>
      </w:pPr>
      <w:bookmarkStart w:id="676" w:name="_Toc97371947"/>
    </w:p>
    <w:p w14:paraId="2171160D">
      <w:pPr>
        <w:rPr>
          <w:color w:val="auto"/>
        </w:rPr>
      </w:pPr>
    </w:p>
    <w:p w14:paraId="42FD7268">
      <w:pPr>
        <w:rPr>
          <w:color w:val="auto"/>
        </w:rPr>
      </w:pPr>
    </w:p>
    <w:p w14:paraId="6A76EDA8">
      <w:pPr>
        <w:rPr>
          <w:color w:val="auto"/>
        </w:rPr>
      </w:pPr>
    </w:p>
    <w:p w14:paraId="6CAD15F2">
      <w:pPr>
        <w:rPr>
          <w:color w:val="auto"/>
        </w:rPr>
      </w:pPr>
      <w:r>
        <w:rPr>
          <w:color w:val="auto"/>
        </w:rPr>
        <w:br w:type="page"/>
      </w:r>
    </w:p>
    <w:p w14:paraId="7B00DDDA">
      <w:pPr>
        <w:ind w:right="363" w:rightChars="173" w:firstLine="426"/>
        <w:jc w:val="center"/>
        <w:rPr>
          <w:rFonts w:cs="宋体" w:asciiTheme="minorEastAsia" w:hAnsiTheme="minorEastAsia" w:eastAsiaTheme="minorEastAsia"/>
          <w:b/>
          <w:color w:val="auto"/>
          <w:sz w:val="46"/>
          <w:szCs w:val="52"/>
        </w:rPr>
      </w:pPr>
      <w:r>
        <w:rPr>
          <w:rFonts w:hint="eastAsia" w:cs="宋体" w:asciiTheme="minorEastAsia" w:hAnsiTheme="minorEastAsia" w:eastAsiaTheme="minorEastAsia"/>
          <w:b/>
          <w:color w:val="auto"/>
          <w:sz w:val="46"/>
          <w:szCs w:val="52"/>
        </w:rPr>
        <w:t>2026年度城北街道北山养护项目（</w:t>
      </w:r>
      <w:r>
        <w:rPr>
          <w:rFonts w:hint="eastAsia" w:cs="宋体" w:asciiTheme="minorEastAsia" w:hAnsiTheme="minorEastAsia" w:eastAsiaTheme="minorEastAsia"/>
          <w:b/>
          <w:color w:val="auto"/>
          <w:sz w:val="46"/>
          <w:szCs w:val="52"/>
          <w:u w:val="single"/>
          <w:lang w:val="en-US" w:eastAsia="zh-CN"/>
        </w:rPr>
        <w:t xml:space="preserve">  </w:t>
      </w:r>
      <w:r>
        <w:rPr>
          <w:rFonts w:hint="eastAsia" w:cs="宋体" w:asciiTheme="minorEastAsia" w:hAnsiTheme="minorEastAsia" w:eastAsiaTheme="minorEastAsia"/>
          <w:b/>
          <w:color w:val="auto"/>
          <w:sz w:val="46"/>
          <w:szCs w:val="52"/>
        </w:rPr>
        <w:t>标段）</w:t>
      </w:r>
    </w:p>
    <w:p w14:paraId="2759A752">
      <w:pPr>
        <w:jc w:val="center"/>
        <w:rPr>
          <w:rFonts w:cs="宋体" w:asciiTheme="minorEastAsia" w:hAnsiTheme="minorEastAsia" w:eastAsiaTheme="minorEastAsia"/>
          <w:b/>
          <w:color w:val="auto"/>
          <w:sz w:val="52"/>
          <w:szCs w:val="52"/>
        </w:rPr>
      </w:pPr>
    </w:p>
    <w:p w14:paraId="579B90B1">
      <w:pPr>
        <w:rPr>
          <w:rFonts w:asciiTheme="minorEastAsia" w:hAnsiTheme="minorEastAsia" w:eastAsiaTheme="minorEastAsia"/>
          <w:color w:val="auto"/>
          <w:sz w:val="50"/>
        </w:rPr>
      </w:pPr>
    </w:p>
    <w:p w14:paraId="372063CD">
      <w:pPr>
        <w:rPr>
          <w:rFonts w:asciiTheme="minorEastAsia" w:hAnsiTheme="minorEastAsia" w:eastAsiaTheme="minorEastAsia"/>
          <w:color w:val="auto"/>
          <w:sz w:val="50"/>
        </w:rPr>
      </w:pPr>
    </w:p>
    <w:p w14:paraId="5069BC8C">
      <w:pPr>
        <w:rPr>
          <w:rFonts w:asciiTheme="minorEastAsia" w:hAnsiTheme="minorEastAsia" w:eastAsiaTheme="minorEastAsia"/>
          <w:color w:val="auto"/>
          <w:sz w:val="50"/>
        </w:rPr>
      </w:pPr>
    </w:p>
    <w:p w14:paraId="07BD51B6">
      <w:pPr>
        <w:rPr>
          <w:rFonts w:asciiTheme="minorEastAsia" w:hAnsiTheme="minorEastAsia" w:eastAsiaTheme="minorEastAsia"/>
          <w:color w:val="auto"/>
          <w:sz w:val="23"/>
        </w:rPr>
      </w:pPr>
    </w:p>
    <w:p w14:paraId="041407F9">
      <w:pPr>
        <w:rPr>
          <w:rFonts w:asciiTheme="minorEastAsia" w:hAnsiTheme="minorEastAsia" w:eastAsiaTheme="minorEastAsia"/>
          <w:color w:val="auto"/>
          <w:sz w:val="23"/>
        </w:rPr>
      </w:pPr>
    </w:p>
    <w:p w14:paraId="07444CD7">
      <w:pPr>
        <w:rPr>
          <w:rFonts w:asciiTheme="minorEastAsia" w:hAnsiTheme="minorEastAsia" w:eastAsiaTheme="minorEastAsia"/>
          <w:color w:val="auto"/>
          <w:sz w:val="23"/>
        </w:rPr>
      </w:pPr>
    </w:p>
    <w:p w14:paraId="19374CAE">
      <w:pPr>
        <w:rPr>
          <w:rFonts w:asciiTheme="minorEastAsia" w:hAnsiTheme="minorEastAsia" w:eastAsiaTheme="minorEastAsia"/>
          <w:color w:val="auto"/>
          <w:sz w:val="23"/>
        </w:rPr>
      </w:pPr>
    </w:p>
    <w:p w14:paraId="3C692AE4">
      <w:pPr>
        <w:rPr>
          <w:rFonts w:asciiTheme="minorEastAsia" w:hAnsiTheme="minorEastAsia" w:eastAsiaTheme="minorEastAsia"/>
          <w:color w:val="auto"/>
          <w:sz w:val="23"/>
        </w:rPr>
      </w:pPr>
    </w:p>
    <w:p w14:paraId="09A5A965">
      <w:pPr>
        <w:spacing w:line="340" w:lineRule="atLeast"/>
        <w:jc w:val="center"/>
        <w:rPr>
          <w:rFonts w:cs="宋体" w:asciiTheme="minorEastAsia" w:hAnsiTheme="minorEastAsia" w:eastAsiaTheme="minorEastAsia"/>
          <w:color w:val="auto"/>
          <w:sz w:val="28"/>
          <w:szCs w:val="28"/>
        </w:rPr>
      </w:pPr>
    </w:p>
    <w:p w14:paraId="52EB04E1">
      <w:pPr>
        <w:snapToGrid w:val="0"/>
        <w:spacing w:line="480" w:lineRule="auto"/>
        <w:ind w:firstLine="2249" w:firstLineChars="800"/>
        <w:rPr>
          <w:rFonts w:cs="宋体" w:asciiTheme="minorEastAsia" w:hAnsiTheme="minorEastAsia" w:eastAsiaTheme="minorEastAsia"/>
          <w:b/>
          <w:bCs/>
          <w:color w:val="auto"/>
          <w:sz w:val="28"/>
          <w:szCs w:val="28"/>
          <w:u w:val="single"/>
        </w:rPr>
      </w:pPr>
      <w:r>
        <w:rPr>
          <w:rStyle w:val="47"/>
          <w:rFonts w:hint="eastAsia" w:cs="宋体" w:asciiTheme="minorEastAsia" w:hAnsiTheme="minorEastAsia" w:eastAsiaTheme="minorEastAsia"/>
          <w:color w:val="auto"/>
          <w:sz w:val="28"/>
          <w:szCs w:val="28"/>
        </w:rPr>
        <w:t>委托方：</w:t>
      </w:r>
      <w:r>
        <w:rPr>
          <w:rFonts w:hint="eastAsia" w:cs="宋体" w:asciiTheme="minorEastAsia" w:hAnsiTheme="minorEastAsia" w:eastAsiaTheme="minorEastAsia"/>
          <w:color w:val="auto"/>
          <w:sz w:val="28"/>
          <w:szCs w:val="28"/>
          <w:u w:val="single"/>
        </w:rPr>
        <w:t xml:space="preserve"> </w:t>
      </w:r>
      <w:r>
        <w:rPr>
          <w:rFonts w:hint="eastAsia" w:cs="宋体" w:asciiTheme="minorEastAsia" w:hAnsiTheme="minorEastAsia" w:eastAsiaTheme="minorEastAsia"/>
          <w:b/>
          <w:bCs/>
          <w:color w:val="auto"/>
          <w:sz w:val="28"/>
          <w:szCs w:val="28"/>
          <w:u w:val="single"/>
        </w:rPr>
        <w:t>北京市昌平区城北街道办事处(盖章）</w:t>
      </w:r>
    </w:p>
    <w:p w14:paraId="468E63C3">
      <w:pPr>
        <w:snapToGrid w:val="0"/>
        <w:spacing w:line="480" w:lineRule="auto"/>
        <w:rPr>
          <w:rFonts w:cs="宋体" w:asciiTheme="minorEastAsia" w:hAnsiTheme="minorEastAsia" w:eastAsiaTheme="minorEastAsia"/>
          <w:b/>
          <w:bCs/>
          <w:color w:val="auto"/>
          <w:sz w:val="28"/>
          <w:szCs w:val="28"/>
          <w:u w:val="single"/>
        </w:rPr>
      </w:pPr>
    </w:p>
    <w:p w14:paraId="3301063E">
      <w:pPr>
        <w:snapToGrid w:val="0"/>
        <w:spacing w:line="480" w:lineRule="auto"/>
        <w:ind w:firstLine="2170" w:firstLineChars="900"/>
        <w:rPr>
          <w:rFonts w:cs="宋体" w:asciiTheme="minorEastAsia" w:hAnsiTheme="minorEastAsia" w:eastAsiaTheme="minorEastAsia"/>
          <w:b/>
          <w:bCs/>
          <w:color w:val="auto"/>
          <w:spacing w:val="-20"/>
          <w:sz w:val="28"/>
          <w:szCs w:val="28"/>
          <w:u w:val="single"/>
        </w:rPr>
      </w:pPr>
      <w:r>
        <w:rPr>
          <w:rStyle w:val="47"/>
          <w:rFonts w:hint="eastAsia" w:cs="宋体" w:asciiTheme="minorEastAsia" w:hAnsiTheme="minorEastAsia" w:eastAsiaTheme="minorEastAsia"/>
          <w:color w:val="auto"/>
          <w:spacing w:val="-20"/>
          <w:sz w:val="28"/>
          <w:szCs w:val="28"/>
        </w:rPr>
        <w:t xml:space="preserve">受托方： </w:t>
      </w:r>
      <w:r>
        <w:rPr>
          <w:rStyle w:val="47"/>
          <w:rFonts w:hint="eastAsia" w:cs="宋体" w:asciiTheme="minorEastAsia" w:hAnsiTheme="minorEastAsia" w:eastAsiaTheme="minorEastAsia"/>
          <w:color w:val="auto"/>
          <w:spacing w:val="-20"/>
          <w:sz w:val="28"/>
          <w:szCs w:val="28"/>
          <w:u w:val="single"/>
        </w:rPr>
        <w:t xml:space="preserve"> </w:t>
      </w:r>
      <w:r>
        <w:rPr>
          <w:rFonts w:hint="eastAsia" w:cs="宋体" w:asciiTheme="minorEastAsia" w:hAnsiTheme="minorEastAsia" w:eastAsiaTheme="minorEastAsia"/>
          <w:b/>
          <w:bCs/>
          <w:color w:val="auto"/>
          <w:spacing w:val="-20"/>
          <w:sz w:val="28"/>
          <w:szCs w:val="28"/>
          <w:u w:val="single"/>
        </w:rPr>
        <w:t xml:space="preserve">                      (盖章）</w:t>
      </w:r>
    </w:p>
    <w:p w14:paraId="2CE15895">
      <w:pPr>
        <w:spacing w:line="360" w:lineRule="auto"/>
        <w:ind w:right="6"/>
        <w:rPr>
          <w:rStyle w:val="47"/>
          <w:rFonts w:cs="宋体" w:asciiTheme="minorEastAsia" w:hAnsiTheme="minorEastAsia" w:eastAsiaTheme="minorEastAsia"/>
          <w:color w:val="auto"/>
          <w:sz w:val="28"/>
          <w:szCs w:val="28"/>
        </w:rPr>
      </w:pPr>
    </w:p>
    <w:p w14:paraId="4DAEE9D7">
      <w:pPr>
        <w:spacing w:line="360" w:lineRule="auto"/>
        <w:ind w:right="6" w:firstLine="2249" w:firstLineChars="800"/>
        <w:rPr>
          <w:rStyle w:val="47"/>
          <w:rFonts w:cs="宋体" w:asciiTheme="minorEastAsia" w:hAnsiTheme="minorEastAsia" w:eastAsiaTheme="minorEastAsia"/>
          <w:color w:val="auto"/>
          <w:sz w:val="28"/>
          <w:szCs w:val="28"/>
        </w:rPr>
      </w:pPr>
    </w:p>
    <w:p w14:paraId="04E56323">
      <w:pPr>
        <w:spacing w:line="360" w:lineRule="auto"/>
        <w:ind w:right="6" w:firstLine="2249" w:firstLineChars="800"/>
        <w:rPr>
          <w:rFonts w:asciiTheme="minorEastAsia" w:hAnsiTheme="minorEastAsia" w:eastAsiaTheme="minorEastAsia"/>
          <w:color w:val="auto"/>
        </w:rPr>
      </w:pPr>
      <w:r>
        <w:rPr>
          <w:rStyle w:val="47"/>
          <w:rFonts w:hint="eastAsia" w:cs="宋体" w:asciiTheme="minorEastAsia" w:hAnsiTheme="minorEastAsia" w:eastAsiaTheme="minorEastAsia"/>
          <w:color w:val="auto"/>
          <w:sz w:val="28"/>
          <w:szCs w:val="28"/>
        </w:rPr>
        <w:t>签订日期：</w:t>
      </w:r>
      <w:r>
        <w:rPr>
          <w:rStyle w:val="47"/>
          <w:rFonts w:hint="eastAsia" w:cs="宋体" w:asciiTheme="minorEastAsia" w:hAnsiTheme="minorEastAsia" w:eastAsiaTheme="minorEastAsia"/>
          <w:color w:val="auto"/>
          <w:sz w:val="28"/>
          <w:szCs w:val="28"/>
          <w:u w:val="single"/>
        </w:rPr>
        <w:t xml:space="preserve"> </w:t>
      </w:r>
      <w:r>
        <w:rPr>
          <w:rFonts w:hint="eastAsia" w:cs="宋体" w:asciiTheme="minorEastAsia" w:hAnsiTheme="minorEastAsia" w:eastAsiaTheme="minorEastAsia"/>
          <w:b/>
          <w:bCs/>
          <w:color w:val="auto"/>
          <w:spacing w:val="-20"/>
          <w:sz w:val="28"/>
          <w:szCs w:val="28"/>
          <w:u w:val="single"/>
        </w:rPr>
        <w:t xml:space="preserve">     </w:t>
      </w:r>
      <w:r>
        <w:rPr>
          <w:rStyle w:val="47"/>
          <w:rFonts w:hint="eastAsia" w:cs="宋体" w:asciiTheme="minorEastAsia" w:hAnsiTheme="minorEastAsia" w:eastAsiaTheme="minorEastAsia"/>
          <w:color w:val="auto"/>
          <w:sz w:val="28"/>
          <w:szCs w:val="28"/>
        </w:rPr>
        <w:t>年</w:t>
      </w:r>
      <w:r>
        <w:rPr>
          <w:rStyle w:val="47"/>
          <w:rFonts w:hint="eastAsia" w:cs="宋体" w:asciiTheme="minorEastAsia" w:hAnsiTheme="minorEastAsia" w:eastAsiaTheme="minorEastAsia"/>
          <w:color w:val="auto"/>
          <w:sz w:val="28"/>
          <w:szCs w:val="28"/>
          <w:u w:val="single"/>
        </w:rPr>
        <w:t xml:space="preserve"> </w:t>
      </w:r>
      <w:r>
        <w:rPr>
          <w:rFonts w:hint="eastAsia" w:cs="宋体" w:asciiTheme="minorEastAsia" w:hAnsiTheme="minorEastAsia" w:eastAsiaTheme="minorEastAsia"/>
          <w:b/>
          <w:bCs/>
          <w:color w:val="auto"/>
          <w:spacing w:val="-20"/>
          <w:sz w:val="28"/>
          <w:szCs w:val="28"/>
          <w:u w:val="single"/>
        </w:rPr>
        <w:t xml:space="preserve">    </w:t>
      </w:r>
      <w:r>
        <w:rPr>
          <w:rStyle w:val="47"/>
          <w:rFonts w:hint="eastAsia" w:cs="宋体" w:asciiTheme="minorEastAsia" w:hAnsiTheme="minorEastAsia" w:eastAsiaTheme="minorEastAsia"/>
          <w:color w:val="auto"/>
          <w:sz w:val="28"/>
          <w:szCs w:val="28"/>
          <w:u w:val="single"/>
        </w:rPr>
        <w:t xml:space="preserve">  </w:t>
      </w:r>
      <w:r>
        <w:rPr>
          <w:rStyle w:val="47"/>
          <w:rFonts w:hint="eastAsia" w:cs="宋体" w:asciiTheme="minorEastAsia" w:hAnsiTheme="minorEastAsia" w:eastAsiaTheme="minorEastAsia"/>
          <w:color w:val="auto"/>
          <w:sz w:val="28"/>
          <w:szCs w:val="28"/>
        </w:rPr>
        <w:t>月</w:t>
      </w:r>
      <w:r>
        <w:rPr>
          <w:rStyle w:val="47"/>
          <w:rFonts w:hint="eastAsia" w:cs="宋体" w:asciiTheme="minorEastAsia" w:hAnsiTheme="minorEastAsia" w:eastAsiaTheme="minorEastAsia"/>
          <w:color w:val="auto"/>
          <w:sz w:val="28"/>
          <w:szCs w:val="28"/>
          <w:u w:val="single"/>
        </w:rPr>
        <w:t xml:space="preserve">  </w:t>
      </w:r>
      <w:r>
        <w:rPr>
          <w:rFonts w:hint="eastAsia" w:cs="宋体" w:asciiTheme="minorEastAsia" w:hAnsiTheme="minorEastAsia" w:eastAsiaTheme="minorEastAsia"/>
          <w:b/>
          <w:bCs/>
          <w:color w:val="auto"/>
          <w:spacing w:val="-20"/>
          <w:sz w:val="28"/>
          <w:szCs w:val="28"/>
          <w:u w:val="single"/>
        </w:rPr>
        <w:t xml:space="preserve">     </w:t>
      </w:r>
      <w:r>
        <w:rPr>
          <w:rStyle w:val="47"/>
          <w:rFonts w:hint="eastAsia" w:cs="宋体" w:asciiTheme="minorEastAsia" w:hAnsiTheme="minorEastAsia" w:eastAsiaTheme="minorEastAsia"/>
          <w:color w:val="auto"/>
          <w:sz w:val="28"/>
          <w:szCs w:val="28"/>
          <w:u w:val="single"/>
        </w:rPr>
        <w:t xml:space="preserve"> </w:t>
      </w:r>
      <w:r>
        <w:rPr>
          <w:rStyle w:val="47"/>
          <w:rFonts w:hint="eastAsia" w:cs="宋体" w:asciiTheme="minorEastAsia" w:hAnsiTheme="minorEastAsia" w:eastAsiaTheme="minorEastAsia"/>
          <w:color w:val="auto"/>
          <w:sz w:val="28"/>
          <w:szCs w:val="28"/>
        </w:rPr>
        <w:t>日</w:t>
      </w:r>
    </w:p>
    <w:p w14:paraId="505D9514">
      <w:pPr>
        <w:spacing w:line="340" w:lineRule="atLeast"/>
        <w:ind w:left="480" w:right="6" w:hanging="480"/>
        <w:rPr>
          <w:rFonts w:asciiTheme="minorEastAsia" w:hAnsiTheme="minorEastAsia" w:eastAsiaTheme="minorEastAsia"/>
          <w:color w:val="auto"/>
        </w:rPr>
      </w:pPr>
    </w:p>
    <w:p w14:paraId="13B0BFDD">
      <w:pPr>
        <w:spacing w:line="340" w:lineRule="atLeast"/>
        <w:ind w:left="480" w:right="6" w:hanging="480"/>
        <w:rPr>
          <w:rFonts w:asciiTheme="minorEastAsia" w:hAnsiTheme="minorEastAsia" w:eastAsiaTheme="minorEastAsia"/>
          <w:color w:val="auto"/>
        </w:rPr>
      </w:pPr>
    </w:p>
    <w:p w14:paraId="72A52D69">
      <w:pPr>
        <w:spacing w:line="340" w:lineRule="atLeast"/>
        <w:ind w:left="480" w:right="6" w:hanging="480"/>
        <w:rPr>
          <w:rFonts w:asciiTheme="minorEastAsia" w:hAnsiTheme="minorEastAsia" w:eastAsiaTheme="minorEastAsia"/>
          <w:color w:val="auto"/>
        </w:rPr>
      </w:pPr>
    </w:p>
    <w:p w14:paraId="682CF9C3">
      <w:pPr>
        <w:spacing w:line="360" w:lineRule="auto"/>
        <w:jc w:val="center"/>
        <w:rPr>
          <w:rFonts w:cs="宋体" w:asciiTheme="minorEastAsia" w:hAnsiTheme="minorEastAsia" w:eastAsiaTheme="minorEastAsia"/>
          <w:b/>
          <w:color w:val="auto"/>
          <w:sz w:val="24"/>
        </w:rPr>
      </w:pPr>
      <w:r>
        <w:rPr>
          <w:rFonts w:hint="eastAsia" w:asciiTheme="minorEastAsia" w:hAnsiTheme="minorEastAsia" w:eastAsiaTheme="minorEastAsia"/>
          <w:b/>
          <w:color w:val="auto"/>
        </w:rPr>
        <w:br w:type="page"/>
      </w:r>
      <w:r>
        <w:rPr>
          <w:rFonts w:hint="eastAsia" w:cs="宋体" w:asciiTheme="minorEastAsia" w:hAnsiTheme="minorEastAsia" w:eastAsiaTheme="minorEastAsia"/>
          <w:b/>
          <w:color w:val="auto"/>
          <w:sz w:val="30"/>
        </w:rPr>
        <w:t>管护合同</w:t>
      </w:r>
    </w:p>
    <w:p w14:paraId="45B67DEB">
      <w:pPr>
        <w:spacing w:line="360" w:lineRule="auto"/>
        <w:rPr>
          <w:rFonts w:cs="宋体" w:asciiTheme="minorEastAsia" w:hAnsiTheme="minorEastAsia" w:eastAsiaTheme="minorEastAsia"/>
          <w:b/>
          <w:color w:val="auto"/>
          <w:sz w:val="24"/>
          <w:u w:val="single"/>
        </w:rPr>
      </w:pPr>
      <w:r>
        <w:rPr>
          <w:rFonts w:hint="eastAsia" w:cs="宋体" w:asciiTheme="minorEastAsia" w:hAnsiTheme="minorEastAsia" w:eastAsiaTheme="minorEastAsia"/>
          <w:b/>
          <w:color w:val="auto"/>
          <w:sz w:val="24"/>
        </w:rPr>
        <w:t>委托方：（以下称甲方）</w:t>
      </w:r>
      <w:r>
        <w:rPr>
          <w:rFonts w:hint="eastAsia" w:cs="宋体" w:asciiTheme="minorEastAsia" w:hAnsiTheme="minorEastAsia" w:eastAsiaTheme="minorEastAsia"/>
          <w:b/>
          <w:color w:val="auto"/>
          <w:sz w:val="24"/>
          <w:u w:val="single"/>
        </w:rPr>
        <w:t xml:space="preserve">北京市昌平区城北街道办事处   </w:t>
      </w:r>
    </w:p>
    <w:p w14:paraId="4D5A78C3">
      <w:pPr>
        <w:spacing w:line="360" w:lineRule="auto"/>
        <w:rPr>
          <w:rFonts w:cs="宋体" w:asciiTheme="minorEastAsia" w:hAnsiTheme="minorEastAsia" w:eastAsiaTheme="minorEastAsia"/>
          <w:b/>
          <w:color w:val="auto"/>
          <w:sz w:val="24"/>
          <w:u w:val="single"/>
        </w:rPr>
      </w:pPr>
      <w:r>
        <w:rPr>
          <w:rFonts w:hint="eastAsia" w:cs="宋体" w:asciiTheme="minorEastAsia" w:hAnsiTheme="minorEastAsia" w:eastAsiaTheme="minorEastAsia"/>
          <w:b/>
          <w:color w:val="auto"/>
          <w:sz w:val="24"/>
        </w:rPr>
        <w:t>受托方：（以下称乙方）</w:t>
      </w:r>
      <w:r>
        <w:rPr>
          <w:rFonts w:hint="eastAsia" w:cs="宋体" w:asciiTheme="minorEastAsia" w:hAnsiTheme="minorEastAsia" w:eastAsiaTheme="minorEastAsia"/>
          <w:b/>
          <w:color w:val="auto"/>
          <w:sz w:val="24"/>
          <w:u w:val="single"/>
        </w:rPr>
        <w:t xml:space="preserve"> </w:t>
      </w:r>
      <w:r>
        <w:rPr>
          <w:rFonts w:hint="eastAsia" w:asciiTheme="minorEastAsia" w:hAnsiTheme="minorEastAsia" w:eastAsiaTheme="minorEastAsia"/>
          <w:bCs/>
          <w:color w:val="auto"/>
          <w:sz w:val="24"/>
          <w:u w:val="single"/>
        </w:rPr>
        <w:t xml:space="preserve">                  </w:t>
      </w:r>
      <w:r>
        <w:rPr>
          <w:rFonts w:hint="eastAsia" w:cs="宋体" w:asciiTheme="minorEastAsia" w:hAnsiTheme="minorEastAsia" w:eastAsiaTheme="minorEastAsia"/>
          <w:b/>
          <w:color w:val="auto"/>
          <w:sz w:val="24"/>
          <w:u w:val="single"/>
        </w:rPr>
        <w:t xml:space="preserve"> </w:t>
      </w:r>
    </w:p>
    <w:p w14:paraId="09B2DAE5">
      <w:pPr>
        <w:snapToGrid w:val="0"/>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甲方委托乙方承担</w:t>
      </w:r>
      <w:r>
        <w:rPr>
          <w:rFonts w:hint="eastAsia" w:cs="宋体" w:asciiTheme="minorEastAsia" w:hAnsiTheme="minorEastAsia" w:eastAsiaTheme="minorEastAsia"/>
          <w:color w:val="auto"/>
          <w:sz w:val="24"/>
          <w:u w:val="single"/>
        </w:rPr>
        <w:t xml:space="preserve">  </w:t>
      </w:r>
      <w:r>
        <w:rPr>
          <w:rFonts w:cs="宋体" w:asciiTheme="minorEastAsia" w:hAnsiTheme="minorEastAsia" w:eastAsiaTheme="minorEastAsia"/>
          <w:color w:val="auto"/>
          <w:sz w:val="24"/>
          <w:u w:val="single"/>
        </w:rPr>
        <w:t>2026年度城北街道北山养护项目（</w:t>
      </w:r>
      <w:r>
        <w:rPr>
          <w:rFonts w:hint="eastAsia" w:cs="宋体" w:asciiTheme="minorEastAsia" w:hAnsiTheme="minorEastAsia" w:eastAsiaTheme="minorEastAsia"/>
          <w:color w:val="auto"/>
          <w:sz w:val="24"/>
          <w:u w:val="single"/>
          <w:lang w:val="en-US" w:eastAsia="zh-CN"/>
        </w:rPr>
        <w:t xml:space="preserve">  </w:t>
      </w:r>
      <w:r>
        <w:rPr>
          <w:rFonts w:cs="宋体" w:asciiTheme="minorEastAsia" w:hAnsiTheme="minorEastAsia" w:eastAsiaTheme="minorEastAsia"/>
          <w:color w:val="auto"/>
          <w:sz w:val="24"/>
          <w:u w:val="single"/>
        </w:rPr>
        <w:t>标段）</w:t>
      </w:r>
      <w:r>
        <w:rPr>
          <w:rFonts w:hint="eastAsia" w:cs="宋体" w:asciiTheme="minorEastAsia" w:hAnsiTheme="minorEastAsia" w:eastAsiaTheme="minorEastAsia"/>
          <w:color w:val="auto"/>
          <w:sz w:val="24"/>
          <w:u w:val="single"/>
        </w:rPr>
        <w:t xml:space="preserve"> </w:t>
      </w:r>
      <w:r>
        <w:rPr>
          <w:rFonts w:hint="eastAsia" w:cs="宋体" w:asciiTheme="minorEastAsia" w:hAnsiTheme="minorEastAsia" w:eastAsiaTheme="minorEastAsia"/>
          <w:color w:val="auto"/>
          <w:sz w:val="24"/>
        </w:rPr>
        <w:t>养护管理工作，遵循平等、自愿、公平和诚实信用的原则，双方经协商订立本合同，共同执行。</w:t>
      </w:r>
    </w:p>
    <w:p w14:paraId="650A7239">
      <w:pPr>
        <w:snapToGrid w:val="0"/>
        <w:spacing w:line="360" w:lineRule="auto"/>
        <w:ind w:firstLine="723" w:firstLineChars="300"/>
        <w:rPr>
          <w:rFonts w:cs="宋体" w:asciiTheme="minorEastAsia" w:hAnsiTheme="minorEastAsia" w:eastAsiaTheme="minorEastAsia"/>
          <w:color w:val="auto"/>
          <w:sz w:val="24"/>
        </w:rPr>
      </w:pPr>
      <w:r>
        <w:rPr>
          <w:rFonts w:hint="eastAsia" w:cs="宋体" w:asciiTheme="minorEastAsia" w:hAnsiTheme="minorEastAsia" w:eastAsiaTheme="minorEastAsia"/>
          <w:b/>
          <w:color w:val="auto"/>
          <w:sz w:val="24"/>
        </w:rPr>
        <w:t xml:space="preserve">第一条 </w:t>
      </w:r>
      <w:r>
        <w:rPr>
          <w:rFonts w:hint="eastAsia" w:cs="宋体" w:asciiTheme="minorEastAsia" w:hAnsiTheme="minorEastAsia" w:eastAsiaTheme="minorEastAsia"/>
          <w:color w:val="auto"/>
          <w:sz w:val="24"/>
        </w:rPr>
        <w:t xml:space="preserve">  </w:t>
      </w:r>
      <w:r>
        <w:rPr>
          <w:rFonts w:hint="eastAsia" w:cs="宋体" w:asciiTheme="minorEastAsia" w:hAnsiTheme="minorEastAsia" w:eastAsiaTheme="minorEastAsia"/>
          <w:b/>
          <w:bCs/>
          <w:color w:val="auto"/>
          <w:sz w:val="24"/>
        </w:rPr>
        <w:t>本合同签订依据</w:t>
      </w:r>
    </w:p>
    <w:p w14:paraId="418E0EBD">
      <w:pPr>
        <w:snapToGrid w:val="0"/>
        <w:spacing w:line="360" w:lineRule="auto"/>
        <w:ind w:firstLine="720" w:firstLineChars="3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1.1《中华人民共和国民法典》、《中华人民共和国森林法》、《北京市森林资源保护管理条例》、《北京市绿化条例》、北京市人民政府《关于完善本市绿化隔离地区和“五河十路”绿色通道生态林用地及管护政策的通知》（京政发【2015】35号）、《北京市园林绿化局、北京市财政局、北京市农村工作委员会关于落实&lt;北京市人民政府关于完善本市绿化隔离地区和“五河十路”绿色通道生态林用地及管护政策的通知&gt;的实施细则》（京绿原发﹝2015﹞3号）、《北京市园林绿化局关于印发〈北京市平原生态林管护技术导则〉的通知》（京绿原发〔2015〕2号）、《昌平区贯彻落实完善本市绿化隔离地区和“五河十路”绿色通道生态林用地及管护政策的实施细则》（昌绿发【2015】13号）、《北京市昌平区园林绿化局关于印发昌平区平原生态林管护工作方案》昌绿发【2016】29号、《北京市昌平区园林绿化局关于平原生态林养护管理工作细则》。</w:t>
      </w:r>
    </w:p>
    <w:p w14:paraId="05F7419C">
      <w:pPr>
        <w:snapToGrid w:val="0"/>
        <w:spacing w:line="360" w:lineRule="auto"/>
        <w:ind w:firstLine="720" w:firstLineChars="3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1.2国家及地方有关法规和规章。</w:t>
      </w:r>
    </w:p>
    <w:p w14:paraId="5EB3EB9B">
      <w:pPr>
        <w:spacing w:line="360" w:lineRule="auto"/>
        <w:ind w:firstLine="602" w:firstLineChars="250"/>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第二条   管护项目基本情况</w:t>
      </w:r>
    </w:p>
    <w:p w14:paraId="64C1425B">
      <w:pPr>
        <w:snapToGrid w:val="0"/>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2.1管护项目名称：</w:t>
      </w:r>
      <w:r>
        <w:rPr>
          <w:rFonts w:asciiTheme="minorEastAsia" w:hAnsiTheme="minorEastAsia" w:eastAsiaTheme="minorEastAsia"/>
          <w:color w:val="auto"/>
          <w:sz w:val="24"/>
          <w:u w:val="single"/>
        </w:rPr>
        <w:t>2026年度城北街道北山养护项目（</w:t>
      </w:r>
      <w:r>
        <w:rPr>
          <w:rFonts w:hint="eastAsia" w:asciiTheme="minorEastAsia" w:hAnsiTheme="minorEastAsia" w:eastAsiaTheme="minorEastAsia"/>
          <w:color w:val="auto"/>
          <w:sz w:val="24"/>
          <w:u w:val="single"/>
          <w:lang w:val="en-US" w:eastAsia="zh-CN"/>
        </w:rPr>
        <w:t xml:space="preserve">  </w:t>
      </w:r>
      <w:r>
        <w:rPr>
          <w:rFonts w:asciiTheme="minorEastAsia" w:hAnsiTheme="minorEastAsia" w:eastAsiaTheme="minorEastAsia"/>
          <w:color w:val="auto"/>
          <w:sz w:val="24"/>
          <w:u w:val="single"/>
        </w:rPr>
        <w:t>标段）</w:t>
      </w:r>
    </w:p>
    <w:p w14:paraId="2FA8848B">
      <w:pPr>
        <w:snapToGrid w:val="0"/>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2.2 管护地点：</w:t>
      </w:r>
      <w:r>
        <w:rPr>
          <w:rFonts w:hint="eastAsia" w:cs="宋体" w:asciiTheme="minorEastAsia" w:hAnsiTheme="minorEastAsia" w:eastAsiaTheme="minorEastAsia"/>
          <w:color w:val="auto"/>
          <w:sz w:val="24"/>
          <w:u w:val="single"/>
        </w:rPr>
        <w:t xml:space="preserve">                </w:t>
      </w:r>
      <w:r>
        <w:rPr>
          <w:rFonts w:hint="eastAsia" w:cs="宋体" w:asciiTheme="minorEastAsia" w:hAnsiTheme="minorEastAsia" w:eastAsiaTheme="minorEastAsia"/>
          <w:color w:val="auto"/>
          <w:sz w:val="24"/>
        </w:rPr>
        <w:t xml:space="preserve">    </w:t>
      </w:r>
    </w:p>
    <w:p w14:paraId="406C91F0">
      <w:pPr>
        <w:snapToGrid w:val="0"/>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2.3 管护面积：</w:t>
      </w:r>
      <w:r>
        <w:rPr>
          <w:rFonts w:hint="eastAsia" w:cs="宋体" w:asciiTheme="minorEastAsia" w:hAnsiTheme="minorEastAsia" w:eastAsiaTheme="minorEastAsia"/>
          <w:color w:val="auto"/>
          <w:sz w:val="24"/>
          <w:u w:val="single"/>
        </w:rPr>
        <w:t xml:space="preserve">                </w:t>
      </w:r>
      <w:r>
        <w:rPr>
          <w:rFonts w:hint="eastAsia" w:cs="宋体" w:asciiTheme="minorEastAsia" w:hAnsiTheme="minorEastAsia" w:eastAsiaTheme="minorEastAsia"/>
          <w:color w:val="auto"/>
          <w:sz w:val="24"/>
        </w:rPr>
        <w:t xml:space="preserve"> </w:t>
      </w:r>
    </w:p>
    <w:p w14:paraId="270A4C40">
      <w:pPr>
        <w:snapToGrid w:val="0"/>
        <w:spacing w:line="360" w:lineRule="auto"/>
        <w:ind w:firstLine="720" w:firstLineChars="300"/>
        <w:rPr>
          <w:rFonts w:cs="宋体" w:asciiTheme="minorEastAsia" w:hAnsiTheme="minorEastAsia" w:eastAsiaTheme="minorEastAsia"/>
          <w:color w:val="auto"/>
          <w:sz w:val="24"/>
          <w:u w:val="single"/>
        </w:rPr>
      </w:pPr>
      <w:r>
        <w:rPr>
          <w:rFonts w:hint="eastAsia" w:cs="宋体" w:asciiTheme="minorEastAsia" w:hAnsiTheme="minorEastAsia" w:eastAsiaTheme="minorEastAsia"/>
          <w:color w:val="auto"/>
          <w:sz w:val="24"/>
        </w:rPr>
        <w:t>2.4资金来源：</w:t>
      </w:r>
      <w:r>
        <w:rPr>
          <w:rFonts w:hint="eastAsia" w:cs="宋体" w:asciiTheme="minorEastAsia" w:hAnsiTheme="minorEastAsia" w:eastAsiaTheme="minorEastAsia"/>
          <w:color w:val="auto"/>
          <w:sz w:val="24"/>
          <w:u w:val="single"/>
        </w:rPr>
        <w:t xml:space="preserve">区财政出资，现已落实 </w:t>
      </w:r>
    </w:p>
    <w:p w14:paraId="1A58B84F">
      <w:pPr>
        <w:snapToGrid w:val="0"/>
        <w:spacing w:line="360" w:lineRule="auto"/>
        <w:rPr>
          <w:rFonts w:cs="宋体" w:asciiTheme="minorEastAsia" w:hAnsiTheme="minorEastAsia" w:eastAsiaTheme="minorEastAsia"/>
          <w:color w:val="auto"/>
          <w:sz w:val="24"/>
          <w:u w:val="single"/>
        </w:rPr>
      </w:pPr>
      <w:r>
        <w:rPr>
          <w:rFonts w:hint="eastAsia" w:cs="宋体" w:asciiTheme="minorEastAsia" w:hAnsiTheme="minorEastAsia" w:eastAsiaTheme="minorEastAsia"/>
          <w:color w:val="auto"/>
          <w:sz w:val="24"/>
        </w:rPr>
        <w:t xml:space="preserve">      2.5 甲方负责养护管理项目联系人：</w:t>
      </w:r>
      <w:r>
        <w:rPr>
          <w:rFonts w:hint="eastAsia" w:cs="宋体" w:asciiTheme="minorEastAsia" w:hAnsiTheme="minorEastAsia" w:eastAsiaTheme="minorEastAsia"/>
          <w:color w:val="auto"/>
          <w:sz w:val="24"/>
          <w:u w:val="single"/>
        </w:rPr>
        <w:t xml:space="preserve">          </w:t>
      </w:r>
    </w:p>
    <w:p w14:paraId="5D8BA7A1">
      <w:pPr>
        <w:snapToGrid w:val="0"/>
        <w:spacing w:line="360" w:lineRule="auto"/>
        <w:rPr>
          <w:rFonts w:cs="宋体" w:asciiTheme="minorEastAsia" w:hAnsiTheme="minorEastAsia" w:eastAsiaTheme="minorEastAsia"/>
          <w:color w:val="auto"/>
          <w:sz w:val="24"/>
          <w:u w:val="single"/>
        </w:rPr>
      </w:pPr>
      <w:r>
        <w:rPr>
          <w:rFonts w:hint="eastAsia" w:cs="宋体" w:asciiTheme="minorEastAsia" w:hAnsiTheme="minorEastAsia" w:eastAsiaTheme="minorEastAsia"/>
          <w:color w:val="auto"/>
          <w:sz w:val="24"/>
        </w:rPr>
        <w:t xml:space="preserve">      2.6 乙方负责养护管理项目代表人：</w:t>
      </w:r>
      <w:r>
        <w:rPr>
          <w:rFonts w:hint="eastAsia" w:cs="宋体" w:asciiTheme="minorEastAsia" w:hAnsiTheme="minorEastAsia" w:eastAsiaTheme="minorEastAsia"/>
          <w:color w:val="auto"/>
          <w:sz w:val="24"/>
          <w:u w:val="single"/>
        </w:rPr>
        <w:t xml:space="preserve">            </w:t>
      </w:r>
    </w:p>
    <w:p w14:paraId="78716310">
      <w:pPr>
        <w:spacing w:line="360" w:lineRule="auto"/>
        <w:ind w:firstLine="602" w:firstLineChars="250"/>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第三条   管护期限</w:t>
      </w:r>
    </w:p>
    <w:p w14:paraId="1F0CC0AF">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bCs/>
          <w:color w:val="auto"/>
          <w:sz w:val="24"/>
        </w:rPr>
        <w:t xml:space="preserve">      3.1管护期限：自</w:t>
      </w:r>
      <w:r>
        <w:rPr>
          <w:rFonts w:hint="eastAsia" w:cs="宋体" w:asciiTheme="minorEastAsia" w:hAnsiTheme="minorEastAsia" w:eastAsiaTheme="minorEastAsia"/>
          <w:color w:val="auto"/>
          <w:sz w:val="24"/>
          <w:u w:val="single"/>
        </w:rPr>
        <w:t xml:space="preserve">   </w:t>
      </w:r>
      <w:r>
        <w:rPr>
          <w:rFonts w:hint="eastAsia" w:cs="宋体" w:asciiTheme="minorEastAsia" w:hAnsiTheme="minorEastAsia" w:eastAsiaTheme="minorEastAsia"/>
          <w:color w:val="auto"/>
          <w:sz w:val="24"/>
        </w:rPr>
        <w:t>年</w:t>
      </w:r>
      <w:r>
        <w:rPr>
          <w:rFonts w:hint="eastAsia" w:cs="宋体" w:asciiTheme="minorEastAsia" w:hAnsiTheme="minorEastAsia" w:eastAsiaTheme="minorEastAsia"/>
          <w:color w:val="auto"/>
          <w:sz w:val="24"/>
          <w:u w:val="single"/>
        </w:rPr>
        <w:t xml:space="preserve">   </w:t>
      </w:r>
      <w:r>
        <w:rPr>
          <w:rFonts w:hint="eastAsia" w:cs="宋体" w:asciiTheme="minorEastAsia" w:hAnsiTheme="minorEastAsia" w:eastAsiaTheme="minorEastAsia"/>
          <w:color w:val="auto"/>
          <w:sz w:val="24"/>
        </w:rPr>
        <w:t>月</w:t>
      </w:r>
      <w:r>
        <w:rPr>
          <w:rFonts w:hint="eastAsia" w:cs="宋体" w:asciiTheme="minorEastAsia" w:hAnsiTheme="minorEastAsia" w:eastAsiaTheme="minorEastAsia"/>
          <w:color w:val="auto"/>
          <w:sz w:val="24"/>
          <w:u w:val="single"/>
        </w:rPr>
        <w:t xml:space="preserve">    </w:t>
      </w:r>
      <w:r>
        <w:rPr>
          <w:rFonts w:hint="eastAsia" w:cs="宋体" w:asciiTheme="minorEastAsia" w:hAnsiTheme="minorEastAsia" w:eastAsiaTheme="minorEastAsia"/>
          <w:color w:val="auto"/>
          <w:sz w:val="24"/>
        </w:rPr>
        <w:t>日起至</w:t>
      </w:r>
      <w:r>
        <w:rPr>
          <w:rFonts w:hint="eastAsia" w:cs="宋体" w:asciiTheme="minorEastAsia" w:hAnsiTheme="minorEastAsia" w:eastAsiaTheme="minorEastAsia"/>
          <w:color w:val="auto"/>
          <w:sz w:val="24"/>
          <w:u w:val="single"/>
        </w:rPr>
        <w:t xml:space="preserve">    </w:t>
      </w:r>
      <w:r>
        <w:rPr>
          <w:rFonts w:hint="eastAsia" w:cs="宋体" w:asciiTheme="minorEastAsia" w:hAnsiTheme="minorEastAsia" w:eastAsiaTheme="minorEastAsia"/>
          <w:color w:val="auto"/>
          <w:sz w:val="24"/>
        </w:rPr>
        <w:t>年</w:t>
      </w:r>
      <w:r>
        <w:rPr>
          <w:rFonts w:hint="eastAsia" w:cs="宋体" w:asciiTheme="minorEastAsia" w:hAnsiTheme="minorEastAsia" w:eastAsiaTheme="minorEastAsia"/>
          <w:color w:val="auto"/>
          <w:sz w:val="24"/>
          <w:u w:val="single"/>
        </w:rPr>
        <w:t xml:space="preserve">   </w:t>
      </w:r>
      <w:r>
        <w:rPr>
          <w:rFonts w:hint="eastAsia" w:cs="宋体" w:asciiTheme="minorEastAsia" w:hAnsiTheme="minorEastAsia" w:eastAsiaTheme="minorEastAsia"/>
          <w:color w:val="auto"/>
          <w:sz w:val="24"/>
        </w:rPr>
        <w:t>月</w:t>
      </w:r>
      <w:r>
        <w:rPr>
          <w:rFonts w:hint="eastAsia" w:cs="宋体" w:asciiTheme="minorEastAsia" w:hAnsiTheme="minorEastAsia" w:eastAsiaTheme="minorEastAsia"/>
          <w:color w:val="auto"/>
          <w:sz w:val="24"/>
          <w:u w:val="single"/>
        </w:rPr>
        <w:t xml:space="preserve">   </w:t>
      </w:r>
      <w:r>
        <w:rPr>
          <w:rFonts w:hint="eastAsia" w:cs="宋体" w:asciiTheme="minorEastAsia" w:hAnsiTheme="minorEastAsia" w:eastAsiaTheme="minorEastAsia"/>
          <w:color w:val="auto"/>
          <w:sz w:val="24"/>
        </w:rPr>
        <w:t>日。</w:t>
      </w:r>
    </w:p>
    <w:p w14:paraId="3A6F12FB">
      <w:pPr>
        <w:spacing w:line="360" w:lineRule="auto"/>
        <w:ind w:firstLine="602" w:firstLineChars="250"/>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 xml:space="preserve">第四条   本合同文件及解释顺序 </w:t>
      </w:r>
    </w:p>
    <w:p w14:paraId="218A34DA">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4.1除双方另有约定以外，组成本合同的文件及优先解释顺序如下：      </w:t>
      </w:r>
    </w:p>
    <w:p w14:paraId="1D2C21A1">
      <w:pPr>
        <w:spacing w:line="360" w:lineRule="auto"/>
        <w:ind w:firstLine="960" w:firstLineChars="4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(1)双方签订的补充协议</w:t>
      </w:r>
    </w:p>
    <w:p w14:paraId="33929AD1">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(2)本合同条款</w:t>
      </w:r>
    </w:p>
    <w:p w14:paraId="4D3A609A">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(3)中标通知书</w:t>
      </w:r>
    </w:p>
    <w:p w14:paraId="65A980B6">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(4)投标书及其附件</w:t>
      </w:r>
    </w:p>
    <w:p w14:paraId="79D4B3DE">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(5)标准、规范及有关文件</w:t>
      </w:r>
    </w:p>
    <w:p w14:paraId="271D37B3">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(6)图纸</w:t>
      </w:r>
    </w:p>
    <w:p w14:paraId="1A723162">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(7)工程量确认单</w:t>
      </w:r>
    </w:p>
    <w:p w14:paraId="43C21DC4">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(8)工程报价单或预算书   </w:t>
      </w:r>
    </w:p>
    <w:p w14:paraId="35234A78">
      <w:pPr>
        <w:spacing w:line="360" w:lineRule="auto"/>
        <w:ind w:firstLine="840" w:firstLineChars="3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（9）《北京市绿化条例》</w:t>
      </w:r>
    </w:p>
    <w:p w14:paraId="19531DA7">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（10）《北京市平原地区生态林养护技术导则》（京绿原发【2015】2号）</w:t>
      </w:r>
    </w:p>
    <w:p w14:paraId="339DA364">
      <w:pPr>
        <w:spacing w:line="360" w:lineRule="auto"/>
        <w:ind w:firstLine="840" w:firstLineChars="3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（11）北京市人民政府《关于完善本市绿化隔离地区和“五河十路”绿色通道生态林用地及管护政策的通知》京政发【2015】35号</w:t>
      </w:r>
    </w:p>
    <w:p w14:paraId="08FA777E">
      <w:pPr>
        <w:spacing w:line="360" w:lineRule="auto"/>
        <w:ind w:firstLine="840" w:firstLineChars="3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（12）《昌平区贯彻落实完善本市绿化隔离地区和“五河十路”绿色通道生态林用地及管护政策的实施细则》（昌绿发【2015】13号）</w:t>
      </w:r>
    </w:p>
    <w:p w14:paraId="4DDD0281">
      <w:pPr>
        <w:spacing w:line="360" w:lineRule="auto"/>
        <w:ind w:firstLine="840" w:firstLineChars="3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（13）北京市昌平区园林绿化局关于印发《昌平区平原生态林管护工作方案》（昌绿发【2016】29号）</w:t>
      </w:r>
    </w:p>
    <w:p w14:paraId="4F110ECE">
      <w:pPr>
        <w:spacing w:line="360" w:lineRule="auto"/>
        <w:ind w:firstLine="840" w:firstLineChars="3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（14）工程建设项目廉政责任书</w:t>
      </w:r>
    </w:p>
    <w:p w14:paraId="43656974">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（15）昌平区平原地区造林工程安全生产协议书</w:t>
      </w:r>
    </w:p>
    <w:p w14:paraId="32461D7A">
      <w:pPr>
        <w:widowControl/>
        <w:numPr>
          <w:ilvl w:val="0"/>
          <w:numId w:val="13"/>
        </w:numPr>
        <w:spacing w:line="360" w:lineRule="auto"/>
        <w:ind w:firstLine="840" w:firstLineChars="350"/>
        <w:jc w:val="left"/>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昌平区平原地区造林工程防火责任书</w:t>
      </w:r>
    </w:p>
    <w:p w14:paraId="7A72A5E1">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（17）《北京市昌平区园林绿化局关于平原生态林养护管理工作细则》</w:t>
      </w:r>
    </w:p>
    <w:p w14:paraId="4BEC0820">
      <w:pPr>
        <w:spacing w:line="360" w:lineRule="auto"/>
        <w:ind w:firstLine="600" w:firstLineChars="2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4.2双方在本合同履行中所共同签署或认可的符合现行法律、法规、规章及规范性文件，且符合本合同实质性约定的指令、纪要或同类性质的文件，均构成合同文件的有效补充。</w:t>
      </w:r>
    </w:p>
    <w:p w14:paraId="550ED0C9">
      <w:pPr>
        <w:spacing w:line="360" w:lineRule="auto"/>
        <w:ind w:firstLine="602" w:firstLineChars="250"/>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 xml:space="preserve">第五条   养护管理工作内容 </w:t>
      </w:r>
    </w:p>
    <w:p w14:paraId="5C7E5E5E">
      <w:pPr>
        <w:tabs>
          <w:tab w:val="left" w:pos="735"/>
        </w:tabs>
        <w:spacing w:line="360" w:lineRule="auto"/>
        <w:ind w:firstLine="480" w:firstLineChars="200"/>
        <w:rPr>
          <w:rFonts w:cs="宋体" w:asciiTheme="minorEastAsia" w:hAnsiTheme="minorEastAsia" w:eastAsiaTheme="minorEastAsia"/>
          <w:color w:val="auto"/>
          <w:sz w:val="24"/>
          <w:u w:val="single"/>
        </w:rPr>
      </w:pPr>
      <w:r>
        <w:rPr>
          <w:rFonts w:hint="eastAsia" w:cs="宋体" w:asciiTheme="minorEastAsia" w:hAnsiTheme="minorEastAsia" w:eastAsiaTheme="minorEastAsia"/>
          <w:color w:val="auto"/>
          <w:sz w:val="24"/>
        </w:rPr>
        <w:t>包括但不仅限于以下养护管理工作：</w:t>
      </w:r>
      <w:r>
        <w:rPr>
          <w:rFonts w:hint="eastAsia" w:cs="宋体" w:asciiTheme="minorEastAsia" w:hAnsiTheme="minorEastAsia" w:eastAsiaTheme="minorEastAsia"/>
          <w:color w:val="auto"/>
          <w:sz w:val="24"/>
          <w:u w:val="single"/>
        </w:rPr>
        <w:t>北山</w:t>
      </w:r>
      <w:r>
        <w:rPr>
          <w:rFonts w:hint="eastAsia" w:cs="宋体" w:asciiTheme="minorEastAsia" w:hAnsiTheme="minorEastAsia" w:eastAsiaTheme="minorEastAsia"/>
          <w:color w:val="auto"/>
          <w:sz w:val="24"/>
          <w:u w:val="single"/>
          <w:lang w:val="en-US" w:eastAsia="zh-CN"/>
        </w:rPr>
        <w:t>延线</w:t>
      </w:r>
      <w:r>
        <w:rPr>
          <w:rFonts w:hint="eastAsia" w:cs="宋体" w:asciiTheme="minorEastAsia" w:hAnsiTheme="minorEastAsia" w:eastAsiaTheme="minorEastAsia"/>
          <w:color w:val="auto"/>
          <w:sz w:val="24"/>
          <w:u w:val="single"/>
        </w:rPr>
        <w:t>出入口</w:t>
      </w:r>
      <w:r>
        <w:rPr>
          <w:rFonts w:hint="eastAsia" w:cs="宋体" w:asciiTheme="minorEastAsia" w:hAnsiTheme="minorEastAsia" w:eastAsiaTheme="minorEastAsia"/>
          <w:color w:val="auto"/>
          <w:sz w:val="24"/>
          <w:u w:val="single"/>
          <w:lang w:val="en-US" w:eastAsia="zh-CN"/>
        </w:rPr>
        <w:t>防控；森林防火设施配置；</w:t>
      </w:r>
      <w:r>
        <w:rPr>
          <w:rFonts w:hint="eastAsia" w:cs="宋体" w:asciiTheme="minorEastAsia" w:hAnsiTheme="minorEastAsia" w:eastAsiaTheme="minorEastAsia"/>
          <w:color w:val="auto"/>
          <w:sz w:val="24"/>
          <w:u w:val="single"/>
        </w:rPr>
        <w:t>补植补造；修枝整形；抹芽除蘖；松土除草；树木架杆、涂白；浇水排涝；移植间伐；种植地被；冬季防寒；维护巡查；林地保洁；道路、围栏、机井、灌溉管线、排水沟渠等基础设施维护；林业有害生物防治、森林防火和防止人畜危害、应急救灾等。森林防火、毁林、堆物、倾倒垃圾、等毁林行为安装警示宣传牌。</w:t>
      </w:r>
    </w:p>
    <w:p w14:paraId="2BE56FA2">
      <w:pPr>
        <w:spacing w:line="360" w:lineRule="auto"/>
        <w:ind w:firstLine="602" w:firstLineChars="250"/>
        <w:rPr>
          <w:rFonts w:cs="宋体" w:asciiTheme="minorEastAsia" w:hAnsiTheme="minorEastAsia" w:eastAsiaTheme="minorEastAsia"/>
          <w:b/>
          <w:color w:val="auto"/>
          <w:sz w:val="24"/>
        </w:rPr>
      </w:pPr>
    </w:p>
    <w:p w14:paraId="27C90594">
      <w:pPr>
        <w:spacing w:line="360" w:lineRule="auto"/>
        <w:ind w:firstLine="602" w:firstLineChars="250"/>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第六条    检查验收</w:t>
      </w:r>
    </w:p>
    <w:p w14:paraId="379B1439">
      <w:pPr>
        <w:spacing w:line="360" w:lineRule="auto"/>
        <w:rPr>
          <w:rFonts w:cs="宋体" w:asciiTheme="minorEastAsia" w:hAnsiTheme="minorEastAsia" w:eastAsiaTheme="minorEastAsia"/>
          <w:color w:val="auto"/>
          <w:sz w:val="24"/>
          <w:u w:val="single"/>
        </w:rPr>
      </w:pPr>
      <w:r>
        <w:rPr>
          <w:rFonts w:hint="eastAsia" w:cs="宋体" w:asciiTheme="minorEastAsia" w:hAnsiTheme="minorEastAsia" w:eastAsiaTheme="minorEastAsia"/>
          <w:color w:val="auto"/>
          <w:sz w:val="24"/>
        </w:rPr>
        <w:t xml:space="preserve">    6.1工程质量标准：</w:t>
      </w:r>
      <w:r>
        <w:rPr>
          <w:rFonts w:hint="eastAsia" w:cs="宋体" w:asciiTheme="minorEastAsia" w:hAnsiTheme="minorEastAsia" w:eastAsiaTheme="minorEastAsia"/>
          <w:color w:val="auto"/>
          <w:sz w:val="24"/>
          <w:u w:val="single"/>
        </w:rPr>
        <w:t xml:space="preserve">合格      </w:t>
      </w:r>
    </w:p>
    <w:p w14:paraId="54629758">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6.2双方对工程质量有争议时，由双方认可或权威机构指定的具有资质的质量检测机构鉴定，所需费用及由此造成的损失由责任方承担。</w:t>
      </w:r>
    </w:p>
    <w:p w14:paraId="432C3845">
      <w:pPr>
        <w:snapToGrid w:val="0"/>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6.3检查验收标准：考核评比总分值100分。考核成绩95分（含）以上的，为优秀；85-94（含85）分的，为合格；84分以下的，为不合格。 </w:t>
      </w:r>
    </w:p>
    <w:p w14:paraId="4A2E1D8C">
      <w:pPr>
        <w:spacing w:line="360" w:lineRule="auto"/>
        <w:ind w:firstLine="602" w:firstLineChars="250"/>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第七条  双方责任和义务</w:t>
      </w:r>
    </w:p>
    <w:p w14:paraId="22715DAF">
      <w:pPr>
        <w:spacing w:line="360" w:lineRule="auto"/>
        <w:ind w:firstLine="602" w:firstLineChars="250"/>
        <w:rPr>
          <w:rFonts w:cs="宋体" w:asciiTheme="minorEastAsia" w:hAnsiTheme="minorEastAsia" w:eastAsiaTheme="minorEastAsia"/>
          <w:b/>
          <w:bCs/>
          <w:color w:val="auto"/>
          <w:sz w:val="24"/>
        </w:rPr>
      </w:pPr>
      <w:r>
        <w:rPr>
          <w:rFonts w:hint="eastAsia" w:cs="宋体" w:asciiTheme="minorEastAsia" w:hAnsiTheme="minorEastAsia" w:eastAsiaTheme="minorEastAsia"/>
          <w:b/>
          <w:color w:val="auto"/>
          <w:sz w:val="24"/>
        </w:rPr>
        <w:t>7.1甲方责任</w:t>
      </w:r>
    </w:p>
    <w:p w14:paraId="57BF7DA0">
      <w:pPr>
        <w:snapToGrid w:val="0"/>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7.1.1向乙方提供确定的管护区域范围，包括面积、四至界线等相关图表和数据资料。全面监督、指导、检查、验收乙方工作。</w:t>
      </w:r>
    </w:p>
    <w:p w14:paraId="6557CA0E">
      <w:pPr>
        <w:snapToGrid w:val="0"/>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7.1.2检查时如发现有不合格之处，应以“质量整改通知书”的形式书面通知乙方。对北山林地管护工作的组织管理、专业化水平、管护实效、应急处置、资金应用等方面进行综合考核评价。</w:t>
      </w:r>
    </w:p>
    <w:p w14:paraId="2B4C92D8">
      <w:pPr>
        <w:snapToGrid w:val="0"/>
        <w:spacing w:line="360" w:lineRule="auto"/>
        <w:ind w:left="525" w:leftChars="2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7.1.3及时为乙方办理结算，按时支付应付费用。</w:t>
      </w:r>
    </w:p>
    <w:p w14:paraId="22EB5D96">
      <w:pPr>
        <w:spacing w:line="360" w:lineRule="auto"/>
        <w:ind w:firstLine="602" w:firstLineChars="250"/>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7.2 乙方责任</w:t>
      </w:r>
    </w:p>
    <w:p w14:paraId="1E221C70">
      <w:pPr>
        <w:snapToGrid w:val="0"/>
        <w:spacing w:line="360" w:lineRule="auto"/>
        <w:ind w:firstLine="600" w:firstLineChars="2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7.2.1认真按照合同养护管理标准执行，遵守甲方的各项规章制度，服从甲方的管理。</w:t>
      </w:r>
    </w:p>
    <w:p w14:paraId="6699DBE6">
      <w:pPr>
        <w:snapToGrid w:val="0"/>
        <w:spacing w:line="360" w:lineRule="auto"/>
        <w:ind w:firstLine="600" w:firstLineChars="2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7.2.2 定期向甲方汇报养护管理情况及有关措施。</w:t>
      </w:r>
    </w:p>
    <w:p w14:paraId="38A5E096">
      <w:pPr>
        <w:snapToGrid w:val="0"/>
        <w:spacing w:line="360" w:lineRule="auto"/>
        <w:ind w:firstLine="600" w:firstLineChars="2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7.2.3为保证管理到位，乙方应配备专职管理人员，做好日常养护记录，建立养护技术档案。</w:t>
      </w:r>
    </w:p>
    <w:p w14:paraId="53FB21BB">
      <w:pPr>
        <w:spacing w:line="360" w:lineRule="auto"/>
        <w:ind w:firstLine="600" w:firstLineChars="2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7.2.4乙方必须重视安全生产工作，确保全年不出安全责任事故。养护期间，养护工人由于操作不规范等因素造成的安全责任事故，由乙方承担一切责任及损失。</w:t>
      </w:r>
    </w:p>
    <w:p w14:paraId="2CB80D65">
      <w:pPr>
        <w:spacing w:line="360" w:lineRule="auto"/>
        <w:ind w:firstLine="600" w:firstLineChars="2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7.2.5在管辖区域范围内组建项目部，优先解决当地农民工就业。满足项目实施所需的机械设备和机具。 </w:t>
      </w:r>
    </w:p>
    <w:p w14:paraId="16C18DE3">
      <w:pPr>
        <w:spacing w:line="360" w:lineRule="auto"/>
        <w:ind w:firstLine="600" w:firstLineChars="2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7.2.6根据养护管理内容及养护标准编制年度养护管理方案。</w:t>
      </w:r>
    </w:p>
    <w:p w14:paraId="2EB49556">
      <w:pPr>
        <w:spacing w:line="360" w:lineRule="auto"/>
        <w:ind w:firstLine="600" w:firstLineChars="2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7.2.7编制养护人员岗前技术培训方案。</w:t>
      </w:r>
    </w:p>
    <w:p w14:paraId="4AFC4B67">
      <w:pPr>
        <w:widowControl/>
        <w:spacing w:line="360" w:lineRule="auto"/>
        <w:ind w:firstLine="600" w:firstLineChars="250"/>
        <w:jc w:val="left"/>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7.2.8编制年度补植补造计划。 </w:t>
      </w:r>
    </w:p>
    <w:p w14:paraId="70B5AB9A">
      <w:pPr>
        <w:widowControl/>
        <w:spacing w:line="360" w:lineRule="auto"/>
        <w:ind w:firstLine="600" w:firstLineChars="250"/>
        <w:jc w:val="left"/>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7.2.9编制安全文明施工方案。</w:t>
      </w:r>
    </w:p>
    <w:p w14:paraId="3028EE7F">
      <w:pPr>
        <w:widowControl/>
        <w:spacing w:line="360" w:lineRule="auto"/>
        <w:ind w:firstLine="600" w:firstLineChars="250"/>
        <w:jc w:val="left"/>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7.2.10编制森林火灾预防、监测、报告和相应扑救方案。</w:t>
      </w:r>
    </w:p>
    <w:p w14:paraId="448BFED1">
      <w:pPr>
        <w:widowControl/>
        <w:spacing w:line="360" w:lineRule="auto"/>
        <w:ind w:firstLine="600" w:firstLineChars="250"/>
        <w:jc w:val="left"/>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7.2.11编制森林有害生物防治预测、预报、防治方案。</w:t>
      </w:r>
    </w:p>
    <w:p w14:paraId="5F10A222">
      <w:pPr>
        <w:widowControl/>
        <w:spacing w:line="360" w:lineRule="auto"/>
        <w:ind w:firstLine="600" w:firstLineChars="250"/>
        <w:jc w:val="left"/>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7.2.12编制针对暴风、暴雨、暴雪、冰雹、干旱、冻害等自然灾害应急预案以及抵抗风险的措施。</w:t>
      </w:r>
    </w:p>
    <w:p w14:paraId="3D3164A2">
      <w:pPr>
        <w:widowControl/>
        <w:spacing w:line="360" w:lineRule="auto"/>
        <w:ind w:firstLine="600" w:firstLineChars="250"/>
        <w:jc w:val="left"/>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7.2.13每年对林地内道路、围栏、机井、灌溉管线、围栏、排水沟渠等基础设施进行维护。</w:t>
      </w:r>
    </w:p>
    <w:p w14:paraId="52F4FEAE">
      <w:pPr>
        <w:widowControl/>
        <w:snapToGrid w:val="0"/>
        <w:spacing w:line="360" w:lineRule="auto"/>
        <w:ind w:firstLine="600" w:firstLineChars="250"/>
        <w:jc w:val="left"/>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7.2.14无条件完成甲方安排的临时工作。</w:t>
      </w:r>
    </w:p>
    <w:p w14:paraId="7175D4C6">
      <w:pPr>
        <w:widowControl/>
        <w:snapToGrid w:val="0"/>
        <w:spacing w:line="360" w:lineRule="auto"/>
        <w:jc w:val="left"/>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7.2.15编制用工计划，采取有效措施招聘本地农民就业，且就业比例占养护人员总数的60%以上。</w:t>
      </w:r>
    </w:p>
    <w:p w14:paraId="54F55875">
      <w:pPr>
        <w:widowControl/>
        <w:snapToGrid w:val="0"/>
        <w:spacing w:line="360" w:lineRule="auto"/>
        <w:ind w:firstLine="600" w:firstLineChars="250"/>
        <w:jc w:val="left"/>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7.2.16对甲方验收不合格之处，乙方应及时进行整改，直至符合甲方要求及检查验收标准。</w:t>
      </w:r>
    </w:p>
    <w:p w14:paraId="63C61575">
      <w:pPr>
        <w:widowControl/>
        <w:spacing w:line="360" w:lineRule="auto"/>
        <w:ind w:firstLine="600" w:firstLineChars="250"/>
        <w:jc w:val="left"/>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7.2.17养护期内发现苗木死亡，乙方应按要求进行补植补造，相关费用已包含在合同价款中；若乙方不予补植的，则由甲方补植，相关费用从乙方合同价款中扣除。</w:t>
      </w:r>
    </w:p>
    <w:p w14:paraId="21A1FD1D">
      <w:pPr>
        <w:widowControl/>
        <w:spacing w:line="360" w:lineRule="auto"/>
        <w:ind w:firstLine="600" w:firstLineChars="250"/>
        <w:jc w:val="left"/>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7.2.18严格制定和遵守安全生产作业的有关法规、规范，接受甲方及行业安全检查人员的监督检查，采取必要的安全防护措施，消除安全隐患。因乙方作业不当（如蛀干害虫未及时防治引起枝条折落、未按规定使用药剂或公告等情况）或管理不善而造成乙方自身或任何其他第三方人身伤害或财产损失，责任和相关费用由乙方承担。</w:t>
      </w:r>
    </w:p>
    <w:p w14:paraId="30C4CAD3">
      <w:pPr>
        <w:widowControl/>
        <w:spacing w:line="360" w:lineRule="auto"/>
        <w:jc w:val="left"/>
        <w:rPr>
          <w:rFonts w:cs="宋体" w:asciiTheme="minorEastAsia" w:hAnsiTheme="minorEastAsia" w:eastAsiaTheme="minorEastAsia"/>
          <w:color w:val="auto"/>
          <w:sz w:val="24"/>
        </w:rPr>
      </w:pPr>
      <w:r>
        <w:rPr>
          <w:rFonts w:hint="eastAsia" w:cs="宋体" w:asciiTheme="minorEastAsia" w:hAnsiTheme="minorEastAsia" w:eastAsiaTheme="minorEastAsia"/>
          <w:b/>
          <w:color w:val="auto"/>
          <w:sz w:val="24"/>
        </w:rPr>
        <w:t xml:space="preserve">    第八条  合同价款与支付</w:t>
      </w:r>
      <w:r>
        <w:rPr>
          <w:rFonts w:hint="eastAsia" w:cs="宋体" w:asciiTheme="minorEastAsia" w:hAnsiTheme="minorEastAsia" w:eastAsiaTheme="minorEastAsia"/>
          <w:color w:val="auto"/>
          <w:sz w:val="24"/>
        </w:rPr>
        <w:t xml:space="preserve">   </w:t>
      </w:r>
    </w:p>
    <w:p w14:paraId="414E497D">
      <w:pPr>
        <w:widowControl/>
        <w:snapToGrid w:val="0"/>
        <w:spacing w:line="360" w:lineRule="auto"/>
        <w:ind w:firstLine="480" w:firstLineChars="200"/>
        <w:jc w:val="left"/>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8.1 合同价款：根据北京市人民政府《关于完善本市绿化隔离地区和“五河十路”绿色通道生态林用地及养护政策的通知》，养护费用按中标总价</w:t>
      </w:r>
      <w:r>
        <w:rPr>
          <w:rFonts w:hint="eastAsia" w:cs="宋体" w:asciiTheme="minorEastAsia" w:hAnsiTheme="minorEastAsia" w:eastAsiaTheme="minorEastAsia"/>
          <w:color w:val="auto"/>
          <w:sz w:val="24"/>
          <w:u w:val="single"/>
        </w:rPr>
        <w:t xml:space="preserve">  ¥</w:t>
      </w:r>
      <w:r>
        <w:rPr>
          <w:rFonts w:hint="eastAsia" w:cs="宋体" w:asciiTheme="minorEastAsia" w:hAnsiTheme="minorEastAsia" w:eastAsiaTheme="minorEastAsia"/>
          <w:color w:val="auto"/>
          <w:u w:val="single"/>
        </w:rPr>
        <w:t xml:space="preserve">      </w:t>
      </w:r>
      <w:r>
        <w:rPr>
          <w:rFonts w:hint="eastAsia" w:cs="宋体" w:asciiTheme="minorEastAsia" w:hAnsiTheme="minorEastAsia" w:eastAsiaTheme="minorEastAsia"/>
          <w:color w:val="auto"/>
          <w:sz w:val="24"/>
          <w:u w:val="single"/>
        </w:rPr>
        <w:t xml:space="preserve">  </w:t>
      </w:r>
      <w:r>
        <w:rPr>
          <w:rFonts w:hint="eastAsia" w:cs="宋体" w:asciiTheme="minorEastAsia" w:hAnsiTheme="minorEastAsia" w:eastAsiaTheme="minorEastAsia"/>
          <w:color w:val="auto"/>
          <w:sz w:val="24"/>
        </w:rPr>
        <w:t>元计算。其中防火宣传牌等的费用包含在内，投标单位不得另行报价。</w:t>
      </w:r>
    </w:p>
    <w:p w14:paraId="7F5CD8AB">
      <w:pPr>
        <w:widowControl/>
        <w:spacing w:line="360" w:lineRule="auto"/>
        <w:ind w:firstLine="480" w:firstLineChars="200"/>
        <w:jc w:val="left"/>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8.2  合同价款支付：</w:t>
      </w:r>
    </w:p>
    <w:p w14:paraId="1BA15F6F">
      <w:pPr>
        <w:widowControl/>
        <w:spacing w:line="360" w:lineRule="auto"/>
        <w:ind w:firstLine="480" w:firstLineChars="200"/>
        <w:jc w:val="left"/>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8.2</w:t>
      </w:r>
      <w:r>
        <w:rPr>
          <w:rFonts w:cs="宋体" w:asciiTheme="minorEastAsia" w:hAnsiTheme="minorEastAsia" w:eastAsiaTheme="minorEastAsia"/>
          <w:color w:val="auto"/>
          <w:sz w:val="24"/>
        </w:rPr>
        <w:t>.</w:t>
      </w:r>
      <w:r>
        <w:rPr>
          <w:rFonts w:hint="eastAsia" w:cs="宋体" w:asciiTheme="minorEastAsia" w:hAnsiTheme="minorEastAsia" w:eastAsiaTheme="minorEastAsia"/>
          <w:color w:val="auto"/>
          <w:sz w:val="24"/>
        </w:rPr>
        <w:t>1上述养护费用按季度平均支付。自合同签订当月（含）三个月为一个季度，每个季度结束后，甲方对乙方相关服务进行验收，全部验收合格的，甲方在验收合格后向乙方拨付当期管护资金，。</w:t>
      </w:r>
    </w:p>
    <w:p w14:paraId="5567D6CB">
      <w:pPr>
        <w:widowControl/>
        <w:spacing w:line="360" w:lineRule="auto"/>
        <w:ind w:firstLine="480" w:firstLineChars="200"/>
        <w:jc w:val="left"/>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8.2</w:t>
      </w:r>
      <w:r>
        <w:rPr>
          <w:rFonts w:cs="宋体" w:asciiTheme="minorEastAsia" w:hAnsiTheme="minorEastAsia" w:eastAsiaTheme="minorEastAsia"/>
          <w:color w:val="auto"/>
          <w:sz w:val="24"/>
        </w:rPr>
        <w:t>.2</w:t>
      </w:r>
      <w:r>
        <w:rPr>
          <w:rFonts w:hint="eastAsia" w:cs="宋体" w:asciiTheme="minorEastAsia" w:hAnsiTheme="minorEastAsia" w:eastAsiaTheme="minorEastAsia"/>
          <w:color w:val="auto"/>
          <w:sz w:val="24"/>
        </w:rPr>
        <w:t>如乙方服务经检查验收存在不合格情况，甲方对当期合格地块的管护资金在30日内向乙方拨付，如遇特殊情况，甲方付款最长不超过60天。甲、乙双方需对</w:t>
      </w:r>
      <w:r>
        <w:rPr>
          <w:rFonts w:hint="eastAsia" w:cs="宋体" w:asciiTheme="minorEastAsia" w:hAnsiTheme="minorEastAsia" w:eastAsiaTheme="minorEastAsia"/>
          <w:color w:val="auto"/>
          <w:sz w:val="24"/>
          <w:u w:val="single"/>
        </w:rPr>
        <w:t>不合格地块面积进行共同确认，</w:t>
      </w:r>
      <w:r>
        <w:rPr>
          <w:rFonts w:hint="eastAsia" w:cs="宋体" w:asciiTheme="minorEastAsia" w:hAnsiTheme="minorEastAsia" w:eastAsiaTheme="minorEastAsia"/>
          <w:color w:val="auto"/>
          <w:sz w:val="24"/>
        </w:rPr>
        <w:t>当期</w:t>
      </w:r>
      <w:r>
        <w:rPr>
          <w:rFonts w:hint="eastAsia" w:cs="宋体" w:asciiTheme="minorEastAsia" w:hAnsiTheme="minorEastAsia" w:eastAsiaTheme="minorEastAsia"/>
          <w:color w:val="auto"/>
          <w:sz w:val="24"/>
          <w:u w:val="single"/>
        </w:rPr>
        <w:t>不合格地块面的</w:t>
      </w:r>
      <w:r>
        <w:rPr>
          <w:rFonts w:hint="eastAsia" w:cs="宋体" w:asciiTheme="minorEastAsia" w:hAnsiTheme="minorEastAsia" w:eastAsiaTheme="minorEastAsia"/>
          <w:color w:val="auto"/>
          <w:sz w:val="24"/>
        </w:rPr>
        <w:t xml:space="preserve">管护资金暂缓拨付，具体计算方法为： </w:t>
      </w:r>
      <w:r>
        <w:rPr>
          <w:rFonts w:hint="eastAsia" w:cs="宋体" w:asciiTheme="minorEastAsia" w:hAnsiTheme="minorEastAsia" w:eastAsiaTheme="minorEastAsia"/>
          <w:color w:val="auto"/>
          <w:sz w:val="24"/>
          <w:u w:val="single"/>
        </w:rPr>
        <w:t>不合格地块面积/管护总面积*合同金额。</w:t>
      </w:r>
      <w:r>
        <w:rPr>
          <w:rFonts w:hint="eastAsia" w:cs="宋体" w:asciiTheme="minorEastAsia" w:hAnsiTheme="minorEastAsia" w:eastAsiaTheme="minorEastAsia"/>
          <w:color w:val="auto"/>
          <w:sz w:val="24"/>
        </w:rPr>
        <w:t>乙方按要求完成整改且经甲方复查合格后的30日内，补拨暂扣部分的资金。如在规定时间仍未整改或两次以上整改不合格，暂扣的资金予以核减，不再补拨，甲方有权解除合同，且无需向乙方承担任何违约责任。</w:t>
      </w:r>
    </w:p>
    <w:p w14:paraId="211FFF02">
      <w:pPr>
        <w:widowControl/>
        <w:spacing w:line="360" w:lineRule="auto"/>
        <w:ind w:firstLine="480" w:firstLineChars="200"/>
        <w:jc w:val="left"/>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8.2</w:t>
      </w:r>
      <w:r>
        <w:rPr>
          <w:rFonts w:cs="宋体" w:asciiTheme="minorEastAsia" w:hAnsiTheme="minorEastAsia" w:eastAsiaTheme="minorEastAsia"/>
          <w:color w:val="auto"/>
          <w:sz w:val="24"/>
        </w:rPr>
        <w:t>.3</w:t>
      </w:r>
      <w:r>
        <w:rPr>
          <w:rFonts w:hint="eastAsia" w:cs="宋体" w:asciiTheme="minorEastAsia" w:hAnsiTheme="minorEastAsia" w:eastAsiaTheme="minorEastAsia"/>
          <w:color w:val="auto"/>
          <w:sz w:val="24"/>
        </w:rPr>
        <w:t>乙方应在甲方每次付款前向甲方出具等额有效的发票，否则甲方有权拒绝付款且不承担任何违约责任。因财政拨款等无法控制的因素导致不能及时拨付的，不视为甲方违约，付款期限相应顺延。</w:t>
      </w:r>
    </w:p>
    <w:p w14:paraId="5676F0D1">
      <w:pPr>
        <w:widowControl/>
        <w:spacing w:line="360" w:lineRule="auto"/>
        <w:ind w:firstLine="480" w:firstLineChars="200"/>
        <w:jc w:val="left"/>
        <w:rPr>
          <w:rFonts w:cs="宋体" w:asciiTheme="minorEastAsia" w:hAnsiTheme="minorEastAsia" w:eastAsiaTheme="minorEastAsia"/>
          <w:color w:val="auto"/>
          <w:sz w:val="24"/>
          <w:u w:val="single"/>
        </w:rPr>
      </w:pPr>
      <w:r>
        <w:rPr>
          <w:rFonts w:hint="eastAsia" w:cs="宋体" w:asciiTheme="minorEastAsia" w:hAnsiTheme="minorEastAsia" w:eastAsiaTheme="minorEastAsia"/>
          <w:color w:val="auto"/>
          <w:sz w:val="24"/>
        </w:rPr>
        <w:t xml:space="preserve"> 8.3合同金额(大写)</w:t>
      </w:r>
      <w:r>
        <w:rPr>
          <w:rFonts w:hint="eastAsia" w:cs="宋体" w:asciiTheme="minorEastAsia" w:hAnsiTheme="minorEastAsia" w:eastAsiaTheme="minorEastAsia"/>
          <w:color w:val="auto"/>
          <w:sz w:val="24"/>
          <w:u w:val="single"/>
        </w:rPr>
        <w:t xml:space="preserve">  </w:t>
      </w:r>
      <w:r>
        <w:rPr>
          <w:rFonts w:hint="eastAsia" w:cs="宋体" w:asciiTheme="minorEastAsia" w:hAnsiTheme="minorEastAsia" w:eastAsiaTheme="minorEastAsia"/>
          <w:color w:val="auto"/>
          <w:u w:val="single"/>
        </w:rPr>
        <w:t xml:space="preserve"> </w:t>
      </w:r>
      <w:r>
        <w:rPr>
          <w:rFonts w:hint="eastAsia" w:cs="宋体" w:asciiTheme="minorEastAsia" w:hAnsiTheme="minorEastAsia" w:eastAsiaTheme="minorEastAsia"/>
          <w:color w:val="auto"/>
          <w:sz w:val="24"/>
          <w:u w:val="single"/>
        </w:rPr>
        <w:t xml:space="preserve">  </w:t>
      </w:r>
      <w:r>
        <w:rPr>
          <w:rFonts w:hint="eastAsia" w:cs="宋体" w:asciiTheme="minorEastAsia" w:hAnsiTheme="minorEastAsia" w:eastAsiaTheme="minorEastAsia"/>
          <w:color w:val="auto"/>
          <w:sz w:val="24"/>
        </w:rPr>
        <w:t>元(人民币)；(小写)</w:t>
      </w:r>
      <w:r>
        <w:rPr>
          <w:rFonts w:hint="eastAsia" w:cs="宋体" w:asciiTheme="minorEastAsia" w:hAnsiTheme="minorEastAsia" w:eastAsiaTheme="minorEastAsia"/>
          <w:color w:val="auto"/>
          <w:sz w:val="24"/>
          <w:u w:val="single"/>
        </w:rPr>
        <w:t>：</w:t>
      </w:r>
      <w:r>
        <w:rPr>
          <w:rFonts w:hint="eastAsia" w:cs="宋体" w:asciiTheme="minorEastAsia" w:hAnsiTheme="minorEastAsia" w:eastAsiaTheme="minorEastAsia"/>
          <w:color w:val="auto"/>
          <w:u w:val="single"/>
        </w:rPr>
        <w:t xml:space="preserve">   </w:t>
      </w:r>
      <w:r>
        <w:rPr>
          <w:rFonts w:hint="eastAsia" w:cs="宋体" w:asciiTheme="minorEastAsia" w:hAnsiTheme="minorEastAsia" w:eastAsiaTheme="minorEastAsia"/>
          <w:color w:val="auto"/>
          <w:sz w:val="24"/>
          <w:u w:val="single"/>
        </w:rPr>
        <w:t xml:space="preserve">  </w:t>
      </w:r>
      <w:r>
        <w:rPr>
          <w:rFonts w:hint="eastAsia" w:cs="宋体" w:asciiTheme="minorEastAsia" w:hAnsiTheme="minorEastAsia" w:eastAsiaTheme="minorEastAsia"/>
          <w:color w:val="auto"/>
          <w:sz w:val="24"/>
        </w:rPr>
        <w:t>元。（最终金额以实际发生为准）。</w:t>
      </w:r>
    </w:p>
    <w:p w14:paraId="066CE4F0">
      <w:pPr>
        <w:widowControl/>
        <w:spacing w:line="360" w:lineRule="auto"/>
        <w:ind w:firstLine="480" w:firstLineChars="200"/>
        <w:jc w:val="left"/>
        <w:rPr>
          <w:rFonts w:cs="宋体" w:asciiTheme="minorEastAsia" w:hAnsiTheme="minorEastAsia" w:eastAsiaTheme="minorEastAsia"/>
          <w:color w:val="auto"/>
          <w:sz w:val="24"/>
          <w:u w:val="single"/>
        </w:rPr>
      </w:pPr>
    </w:p>
    <w:p w14:paraId="293602E9">
      <w:pPr>
        <w:spacing w:line="360" w:lineRule="auto"/>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 xml:space="preserve">    第九条   合同价款的调整</w:t>
      </w:r>
    </w:p>
    <w:p w14:paraId="534F80DF">
      <w:pPr>
        <w:spacing w:line="360" w:lineRule="auto"/>
        <w:ind w:firstLine="495"/>
        <w:rPr>
          <w:rFonts w:cs="宋体" w:asciiTheme="minorEastAsia" w:hAnsiTheme="minorEastAsia" w:eastAsiaTheme="minorEastAsia"/>
          <w:b/>
          <w:color w:val="auto"/>
          <w:sz w:val="24"/>
        </w:rPr>
      </w:pPr>
      <w:r>
        <w:rPr>
          <w:rFonts w:hint="eastAsia" w:cs="宋体" w:asciiTheme="minorEastAsia" w:hAnsiTheme="minorEastAsia" w:eastAsiaTheme="minorEastAsia"/>
          <w:color w:val="auto"/>
          <w:sz w:val="24"/>
          <w:u w:val="single"/>
        </w:rPr>
        <w:t>法律、法规及国家有关政策规定必须调整养护费标准，则本合同价款随之调整。由于工程占地、林地改建等因素导致养护面积发生变化，则本合同价款随之调整。调整情况甲方将以书面通知告知乙方，或与乙方签订补充协议。</w:t>
      </w:r>
    </w:p>
    <w:p w14:paraId="5E8FD958">
      <w:pPr>
        <w:spacing w:line="360" w:lineRule="auto"/>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 xml:space="preserve">    第十条   不可抗力</w:t>
      </w:r>
    </w:p>
    <w:p w14:paraId="5572688D">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10.1双方关于不可抗力范围的约定：</w:t>
      </w:r>
    </w:p>
    <w:p w14:paraId="42F6E1BB">
      <w:pPr>
        <w:spacing w:line="360" w:lineRule="auto"/>
        <w:ind w:firstLine="960" w:firstLineChars="400"/>
        <w:rPr>
          <w:rFonts w:cs="宋体" w:asciiTheme="minorEastAsia" w:hAnsiTheme="minorEastAsia" w:eastAsiaTheme="minorEastAsia"/>
          <w:color w:val="auto"/>
          <w:sz w:val="24"/>
          <w:u w:val="single"/>
        </w:rPr>
      </w:pPr>
      <w:r>
        <w:rPr>
          <w:rFonts w:hint="eastAsia" w:cs="宋体" w:asciiTheme="minorEastAsia" w:hAnsiTheme="minorEastAsia" w:eastAsiaTheme="minorEastAsia"/>
          <w:color w:val="auto"/>
          <w:sz w:val="24"/>
          <w:u w:val="single"/>
        </w:rPr>
        <w:t>不可抗力除法律规定外。</w:t>
      </w:r>
    </w:p>
    <w:p w14:paraId="6B5BCB4F">
      <w:pPr>
        <w:spacing w:line="360" w:lineRule="auto"/>
        <w:ind w:firstLine="960" w:firstLineChars="4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不可抗力一般包括以下的情况：</w:t>
      </w:r>
    </w:p>
    <w:p w14:paraId="3F1C1058">
      <w:pPr>
        <w:spacing w:line="360" w:lineRule="auto"/>
        <w:ind w:firstLine="840" w:firstLineChars="3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(1)国家权威部门发布且被界定为灾害的瘟疫、地震、洪水、风灾、雪灾等；</w:t>
      </w:r>
    </w:p>
    <w:p w14:paraId="1D8937E4">
      <w:pPr>
        <w:spacing w:line="360" w:lineRule="auto"/>
        <w:ind w:firstLine="840" w:firstLineChars="3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(2)战争；</w:t>
      </w:r>
    </w:p>
    <w:p w14:paraId="1F4AA1B1">
      <w:pPr>
        <w:spacing w:line="360" w:lineRule="auto"/>
        <w:ind w:firstLine="840" w:firstLineChars="3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(3)离子辐射或放射性污染；</w:t>
      </w:r>
    </w:p>
    <w:p w14:paraId="129EA670">
      <w:pPr>
        <w:spacing w:line="360" w:lineRule="auto"/>
        <w:ind w:firstLine="840" w:firstLineChars="3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(4)以音速或超音速飞行的飞机或其他飞行装置产生的压力波，飞行器坠落；</w:t>
      </w:r>
    </w:p>
    <w:p w14:paraId="08A36B77">
      <w:pPr>
        <w:spacing w:line="360" w:lineRule="auto"/>
        <w:ind w:firstLine="840" w:firstLineChars="3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(5)动乱、暴乱、骚乱或混乱，但完全局限在甲方及其乙方、聘用人员内部的事件除外；</w:t>
      </w:r>
    </w:p>
    <w:p w14:paraId="764E18FE">
      <w:pPr>
        <w:spacing w:line="360" w:lineRule="auto"/>
        <w:ind w:firstLine="840" w:firstLineChars="3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(6)因适用法律的变更或任何适用的后继法律的颁布所导致本合同的履行不再合法；</w:t>
      </w:r>
    </w:p>
    <w:p w14:paraId="1643FEAC">
      <w:pPr>
        <w:spacing w:line="360" w:lineRule="auto"/>
        <w:ind w:firstLine="48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10.2因不可抗力导致的费用及延误的工期由双方按以下方法分别承担：</w:t>
      </w:r>
    </w:p>
    <w:p w14:paraId="17C3B6A7">
      <w:pPr>
        <w:spacing w:line="360" w:lineRule="auto"/>
        <w:ind w:firstLine="48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(1)甲方、乙方人员伤亡由其所在单位负责，并承担相应费用；</w:t>
      </w:r>
    </w:p>
    <w:p w14:paraId="1F8517FA">
      <w:pPr>
        <w:spacing w:line="360" w:lineRule="auto"/>
        <w:ind w:firstLine="960" w:firstLineChars="4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(2)乙方机械设备损坏及停工损失，由乙方承担；</w:t>
      </w:r>
    </w:p>
    <w:p w14:paraId="11CB3EB4">
      <w:pPr>
        <w:spacing w:line="360" w:lineRule="auto"/>
        <w:ind w:firstLine="840" w:firstLineChars="3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(3)工程所需清理、修复费用，由甲方承担；</w:t>
      </w:r>
    </w:p>
    <w:p w14:paraId="1B51C262">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10.3.甲乙双方因不可抗力不能履行合同的，应当及时通知对方，以减轻可能给对方造成的损失，并在不可抗力事项结束后的7日内向对方提供不可抗力的证明。</w:t>
      </w:r>
    </w:p>
    <w:p w14:paraId="1C2A947A">
      <w:pPr>
        <w:spacing w:line="360" w:lineRule="auto"/>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 xml:space="preserve">    第十一条   违约责任</w:t>
      </w:r>
    </w:p>
    <w:p w14:paraId="06DDE9F7">
      <w:pPr>
        <w:spacing w:line="360" w:lineRule="auto"/>
        <w:ind w:firstLine="48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11.1任何一方违反本合同的约定，均应承担由此给对方造成的损失。</w:t>
      </w:r>
    </w:p>
    <w:p w14:paraId="3DCEA0A2">
      <w:pPr>
        <w:spacing w:line="360" w:lineRule="auto"/>
        <w:ind w:firstLine="48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11.2因乙方安全措施未落实或工程质量未达到合同约定标准，甲方有权发出停工整改令，乙方不得因停工整改而提出任何费用增加的要求。</w:t>
      </w:r>
    </w:p>
    <w:p w14:paraId="43141239">
      <w:pPr>
        <w:spacing w:line="360" w:lineRule="auto"/>
        <w:ind w:firstLine="48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11.3乙方应当对养护期内可能出现的不利于施工的各种自然和社会因素（包括但不限于大风、降雨、降雪、沙尘暴、国家庆典、外宾或领导来访、高考、“两会”、周边民扰或扰民）做出充分预见，并提前制定周密的应对方案，乙方不得因上述因素造成停工或效率降低而提出费用增加要求。</w:t>
      </w:r>
    </w:p>
    <w:p w14:paraId="11EBD0FC">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11.4因乙方原因致使工程达不到质量要求的， 甲方有权要求乙方在合理期限内无偿修改或返工，并扣除一定比例的管护资金，直到验收合格后再拨付。乙方若连续两次验收达不到管护标准，甲方可以单方解除合同并且不承担乙方因此造成的损失，乙方无条件退场（拒绝退场的视同违约，其责任按11.7（1）执行）。</w:t>
      </w:r>
    </w:p>
    <w:p w14:paraId="3E7BD17C">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11.5因乙方不愿招收本地农民就业等主观原因，造成本地农民就业比例低于养护人员总数的20%以上的，甲方将扣除一定比例的养护资金。</w:t>
      </w:r>
    </w:p>
    <w:p w14:paraId="0F576EE7">
      <w:pPr>
        <w:spacing w:line="360" w:lineRule="auto"/>
        <w:ind w:firstLine="480" w:firstLineChars="200"/>
        <w:rPr>
          <w:rFonts w:cs="宋体" w:asciiTheme="minorEastAsia" w:hAnsiTheme="minorEastAsia" w:eastAsiaTheme="minorEastAsia"/>
          <w:color w:val="auto"/>
          <w:sz w:val="24"/>
          <w:u w:val="single"/>
        </w:rPr>
      </w:pPr>
      <w:r>
        <w:rPr>
          <w:rFonts w:hint="eastAsia" w:cs="宋体" w:asciiTheme="minorEastAsia" w:hAnsiTheme="minorEastAsia" w:eastAsiaTheme="minorEastAsia"/>
          <w:color w:val="auto"/>
          <w:sz w:val="24"/>
        </w:rPr>
        <w:t>11.6甲方不按时支付管护费用的违约责任：</w:t>
      </w:r>
      <w:r>
        <w:rPr>
          <w:rFonts w:hint="eastAsia" w:cs="宋体" w:asciiTheme="minorEastAsia" w:hAnsiTheme="minorEastAsia" w:eastAsiaTheme="minorEastAsia"/>
          <w:color w:val="auto"/>
          <w:sz w:val="24"/>
          <w:u w:val="single"/>
        </w:rPr>
        <w:t xml:space="preserve">  / </w:t>
      </w:r>
    </w:p>
    <w:p w14:paraId="082CBEB3">
      <w:pPr>
        <w:spacing w:line="360" w:lineRule="auto"/>
        <w:ind w:firstLine="480"/>
        <w:rPr>
          <w:rFonts w:cs="宋体" w:asciiTheme="minorEastAsia" w:hAnsiTheme="minorEastAsia" w:eastAsiaTheme="minorEastAsia"/>
          <w:color w:val="auto"/>
          <w:sz w:val="24"/>
          <w:u w:val="single"/>
        </w:rPr>
      </w:pPr>
      <w:r>
        <w:rPr>
          <w:rFonts w:hint="eastAsia" w:cs="宋体" w:asciiTheme="minorEastAsia" w:hAnsiTheme="minorEastAsia" w:eastAsiaTheme="minorEastAsia"/>
          <w:color w:val="auto"/>
          <w:sz w:val="24"/>
        </w:rPr>
        <w:t xml:space="preserve">11.7其他： </w:t>
      </w:r>
    </w:p>
    <w:p w14:paraId="441FAC68">
      <w:pPr>
        <w:spacing w:line="360" w:lineRule="auto"/>
        <w:ind w:firstLine="360" w:firstLineChars="150"/>
        <w:rPr>
          <w:rFonts w:cs="宋体" w:asciiTheme="minorEastAsia" w:hAnsiTheme="minorEastAsia" w:eastAsiaTheme="minorEastAsia"/>
          <w:bCs/>
          <w:color w:val="auto"/>
          <w:sz w:val="24"/>
        </w:rPr>
      </w:pPr>
      <w:r>
        <w:rPr>
          <w:rFonts w:hint="eastAsia" w:cs="宋体" w:asciiTheme="minorEastAsia" w:hAnsiTheme="minorEastAsia" w:eastAsiaTheme="minorEastAsia"/>
          <w:bCs/>
          <w:color w:val="auto"/>
          <w:sz w:val="24"/>
        </w:rPr>
        <w:t>（1）乙方不得擅自将本合同转包或将合同项目下无论是全部还是部分权利转让给第三方，如乙方将其合同转包或将合同权利转让的，该转包或权利转让无效，对本合同他方不产生法律效力，并视为乙方违约，甲方有权解除合同，并要求乙方向甲方支付相当于合同金额10%的违约金。</w:t>
      </w:r>
    </w:p>
    <w:p w14:paraId="02EF3A56">
      <w:pPr>
        <w:spacing w:line="360" w:lineRule="auto"/>
        <w:ind w:firstLine="240" w:firstLineChars="1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（2）当乙方不履行合同义务或不按合同约定履行义务时，给甲方造成损失的，按照实际损失额进行赔偿。</w:t>
      </w:r>
    </w:p>
    <w:p w14:paraId="40184FD3">
      <w:pPr>
        <w:spacing w:line="360" w:lineRule="auto"/>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 xml:space="preserve">    第十二条    合同解除</w:t>
      </w:r>
    </w:p>
    <w:p w14:paraId="6423410A">
      <w:pPr>
        <w:snapToGrid w:val="0"/>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12.1双方协商一致，可以解除合同。</w:t>
      </w:r>
    </w:p>
    <w:p w14:paraId="057B4CA5">
      <w:pPr>
        <w:snapToGrid w:val="0"/>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12.2连续两次验收不合格，甲方有权解除合同。</w:t>
      </w:r>
    </w:p>
    <w:p w14:paraId="305EF294">
      <w:pPr>
        <w:snapToGrid w:val="0"/>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12.3对因养护不力导致森林失火、大面积病虫害、苗木死亡、损失重大的，甲方有权解除合同。 </w:t>
      </w:r>
    </w:p>
    <w:p w14:paraId="727B3400">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12.4乙方将其承包的全部工程转包给他人或者肢解以后以分包的名义分别转包给他人，甲方有权解除合同。</w:t>
      </w:r>
    </w:p>
    <w:p w14:paraId="2657C120">
      <w:pPr>
        <w:spacing w:line="360" w:lineRule="auto"/>
        <w:ind w:firstLine="48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12.5乙方具有本合同约定的工程质量不合格等情形时，甲方可以解除合同。</w:t>
      </w:r>
    </w:p>
    <w:p w14:paraId="7144E7D1">
      <w:pPr>
        <w:spacing w:line="360" w:lineRule="auto"/>
        <w:ind w:firstLine="48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12.6由于乙方管理原因，造成养护区域内村民上访，并不能及时妥善解决的，甲方有权解除合同。</w:t>
      </w:r>
    </w:p>
    <w:p w14:paraId="61EBCF9E">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12.7有下列情形之一的，甲方、乙方可以解除合同：</w:t>
      </w:r>
    </w:p>
    <w:p w14:paraId="27651628">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（1）因不可抗力致使合同无法履行；</w:t>
      </w:r>
    </w:p>
    <w:p w14:paraId="45173923">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（2）因一方违约致使合同无法履行。</w:t>
      </w:r>
    </w:p>
    <w:p w14:paraId="7C73284D">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12.8合同按司法程序解除后，乙方应妥善做好已完工程保护和移交工作，按甲方要求将自有机械设备和人员撤出施工场地。甲方应为乙方撤出提供必要条件，支付以上所发生的费用，并按合同约定支付已完工程价款。除此之外，有过错的一方应当赔偿因合同解除给对方造成的损失。</w:t>
      </w:r>
    </w:p>
    <w:p w14:paraId="45F30A2C">
      <w:pPr>
        <w:spacing w:line="360" w:lineRule="auto"/>
        <w:rPr>
          <w:rFonts w:cs="宋体" w:asciiTheme="minorEastAsia" w:hAnsiTheme="minorEastAsia" w:eastAsiaTheme="minorEastAsia"/>
          <w:b/>
          <w:color w:val="auto"/>
          <w:sz w:val="24"/>
        </w:rPr>
      </w:pPr>
      <w:r>
        <w:rPr>
          <w:rFonts w:hint="eastAsia" w:cs="宋体" w:asciiTheme="minorEastAsia" w:hAnsiTheme="minorEastAsia" w:eastAsiaTheme="minorEastAsia"/>
          <w:color w:val="auto"/>
          <w:sz w:val="24"/>
        </w:rPr>
        <w:t xml:space="preserve">       12.9合同解除后，不影响双方在合同中约定的结算和清理条款的效力。</w:t>
      </w:r>
    </w:p>
    <w:p w14:paraId="18D1F80B">
      <w:pPr>
        <w:spacing w:line="360" w:lineRule="auto"/>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 xml:space="preserve">    第十三条  安全施工</w:t>
      </w:r>
    </w:p>
    <w:p w14:paraId="4CEC8DAF">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13.1乙方应建立健全各项安全生产规章制度。</w:t>
      </w:r>
    </w:p>
    <w:p w14:paraId="6305B332">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13.1.1安全生产责任制度、教育培训制度、检查制度、隐患排查治理制度、设施设备安全管理制度、特种作业人员管理制度等各项制度健全。</w:t>
      </w:r>
    </w:p>
    <w:p w14:paraId="06D26AE6">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13.1.2责任制落实：部门、岗位安全生产职责明确，并签订责任书。</w:t>
      </w:r>
    </w:p>
    <w:p w14:paraId="749BE0B5">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13.1.3建立健全安全组织机构和专职人员名册、安全生产工作部署和会议记录、安全生产检查记录、安全生产经费台账、消防设施配备及管理、特种作业持证上岗、安全生产应急救援预案等。</w:t>
      </w:r>
    </w:p>
    <w:p w14:paraId="5D1AC0BB">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13.1.4企业资质和现场管理：资质证件齐全，施工现场建立用火、用电、使用易燃材料等各项消防安全责任制度和操作规程，机械设备承租单位与出租单位签订租赁合同和安全管理协议，挖掘、移栽、吊装苗木使用起重机械现场管理。</w:t>
      </w:r>
    </w:p>
    <w:p w14:paraId="4F0FE853">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13.2乙方应遵守建设部、北京市建委和其他有关单位关于工程建设安全生产有关管理规定，严格按安全标准组织施工，并随时接受行业安全检查人员依法实施的监督检查，针对本工程特点，尤其是绿化景观大树吊装等，采取必要的安全防护措施，消除事故隐患。由于乙方安全措施不力造成事故的责任和因此发生的费用由乙方承担。</w:t>
      </w:r>
    </w:p>
    <w:p w14:paraId="4789C8ED">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13.3乙方应对其在施工场地的工作人员进行安全教育，并对他们的安全负责，按国家规定办理相关保险。施工中如发生安全事故，由乙方承担责任并支付全部费用。</w:t>
      </w:r>
    </w:p>
    <w:p w14:paraId="3F621C76">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13.4为确保工程安全施工，乙方将与甲方签署安全生产协议，本合同条款未尽事宜，双方在安全生产协议中进一步明确。</w:t>
      </w:r>
    </w:p>
    <w:p w14:paraId="6F4E1118">
      <w:pPr>
        <w:spacing w:line="360" w:lineRule="auto"/>
        <w:ind w:firstLine="48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13.5乙方应购置和更新施工安全防护用具及设施，改善安全生产条件和作业环境。如果乙方未按合同的约定落实安全防护措施而导致事故发生，或未及时落实文明施工要求致使政府相关管理部门对此进行通报批评或罚款或导致居民投诉，乙方应负完全的责任。</w:t>
      </w:r>
    </w:p>
    <w:p w14:paraId="0D03473E">
      <w:pPr>
        <w:spacing w:line="360" w:lineRule="auto"/>
        <w:rPr>
          <w:rFonts w:cs="宋体" w:asciiTheme="minorEastAsia" w:hAnsiTheme="minorEastAsia" w:eastAsiaTheme="minorEastAsia"/>
          <w:b/>
          <w:color w:val="auto"/>
          <w:sz w:val="24"/>
          <w:highlight w:val="yellow"/>
        </w:rPr>
      </w:pPr>
      <w:r>
        <w:rPr>
          <w:rFonts w:hint="eastAsia" w:cs="宋体" w:asciiTheme="minorEastAsia" w:hAnsiTheme="minorEastAsia" w:eastAsiaTheme="minorEastAsia"/>
          <w:b/>
          <w:color w:val="auto"/>
          <w:sz w:val="24"/>
        </w:rPr>
        <w:t xml:space="preserve">    第十四条   事故处理 </w:t>
      </w:r>
    </w:p>
    <w:p w14:paraId="52D7281D">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14.1发生重大伤亡及其他安全事故，乙方应按有关规定立即上报各有关部门，并通知甲方，同时按政府有关部门要求处理，由事故责任方承担发生的费用。</w:t>
      </w:r>
    </w:p>
    <w:p w14:paraId="7734CA3A">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14.2甲方、乙方对事故责任有争议时，应按政府有关部门认定处理。</w:t>
      </w:r>
    </w:p>
    <w:p w14:paraId="42142BE9">
      <w:pPr>
        <w:spacing w:line="360" w:lineRule="auto"/>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 xml:space="preserve">    第十五条  争议解决方式</w:t>
      </w:r>
    </w:p>
    <w:p w14:paraId="43E09C6B">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本合同在履行过程中发生的争议由双方当事人协商解决，协商不成的，按下列第  </w:t>
      </w:r>
      <w:r>
        <w:rPr>
          <w:rFonts w:hint="eastAsia" w:cs="宋体" w:asciiTheme="minorEastAsia" w:hAnsiTheme="minorEastAsia" w:eastAsiaTheme="minorEastAsia"/>
          <w:color w:val="auto"/>
          <w:sz w:val="24"/>
          <w:u w:val="single"/>
        </w:rPr>
        <w:t>（1）</w:t>
      </w:r>
      <w:r>
        <w:rPr>
          <w:rFonts w:hint="eastAsia" w:cs="宋体" w:asciiTheme="minorEastAsia" w:hAnsiTheme="minorEastAsia" w:eastAsiaTheme="minorEastAsia"/>
          <w:color w:val="auto"/>
          <w:sz w:val="24"/>
        </w:rPr>
        <w:t>种方式解决：</w:t>
      </w:r>
    </w:p>
    <w:p w14:paraId="6FC396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（1）依法向合同履行地昌平区人民法院起诉；</w:t>
      </w:r>
    </w:p>
    <w:p w14:paraId="1F81F9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eastAsiaTheme="minorEastAsia"/>
          <w:b/>
          <w:color w:val="auto"/>
          <w:sz w:val="24"/>
        </w:rPr>
      </w:pPr>
      <w:r>
        <w:rPr>
          <w:rFonts w:hint="eastAsia" w:cs="宋体" w:asciiTheme="minorEastAsia" w:hAnsiTheme="minorEastAsia" w:eastAsiaTheme="minorEastAsia"/>
          <w:color w:val="auto"/>
          <w:sz w:val="24"/>
        </w:rPr>
        <w:t>（2）提交</w:t>
      </w:r>
      <w:r>
        <w:rPr>
          <w:rFonts w:hint="eastAsia" w:cs="宋体" w:asciiTheme="minorEastAsia" w:hAnsiTheme="minorEastAsia" w:eastAsiaTheme="minorEastAsia"/>
          <w:color w:val="auto"/>
          <w:sz w:val="24"/>
          <w:u w:val="single"/>
        </w:rPr>
        <w:t xml:space="preserve">         /        </w:t>
      </w:r>
      <w:r>
        <w:rPr>
          <w:rFonts w:hint="eastAsia" w:cs="宋体" w:asciiTheme="minorEastAsia" w:hAnsiTheme="minorEastAsia" w:eastAsiaTheme="minorEastAsia"/>
          <w:color w:val="auto"/>
          <w:sz w:val="24"/>
        </w:rPr>
        <w:t>仲裁委员会仲裁。</w:t>
      </w:r>
    </w:p>
    <w:p w14:paraId="3ADBC296">
      <w:pPr>
        <w:spacing w:line="360" w:lineRule="auto"/>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 xml:space="preserve">    第十六条  合同生效及终止</w:t>
      </w:r>
    </w:p>
    <w:p w14:paraId="0F765E72">
      <w:pPr>
        <w:spacing w:line="360" w:lineRule="auto"/>
        <w:ind w:firstLine="360" w:firstLineChars="1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16.1本合同自双方法定代表人签字盖章之日起生效。</w:t>
      </w:r>
    </w:p>
    <w:p w14:paraId="0ADEDFEC">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16.2本合同在双方完成了相互约定的工作内容后即告终止。</w:t>
      </w:r>
    </w:p>
    <w:p w14:paraId="00BDEED0">
      <w:pPr>
        <w:spacing w:line="360" w:lineRule="auto"/>
        <w:ind w:firstLine="360" w:firstLineChars="150"/>
        <w:rPr>
          <w:rFonts w:cs="宋体" w:asciiTheme="minorEastAsia" w:hAnsiTheme="minorEastAsia" w:eastAsiaTheme="minorEastAsia"/>
          <w:bCs/>
          <w:color w:val="auto"/>
          <w:sz w:val="24"/>
        </w:rPr>
      </w:pPr>
      <w:r>
        <w:rPr>
          <w:rFonts w:hint="eastAsia" w:cs="宋体" w:asciiTheme="minorEastAsia" w:hAnsiTheme="minorEastAsia" w:eastAsiaTheme="minorEastAsia"/>
          <w:bCs/>
          <w:color w:val="auto"/>
          <w:sz w:val="24"/>
        </w:rPr>
        <w:t xml:space="preserve"> 16.3 合同份数</w:t>
      </w:r>
    </w:p>
    <w:p w14:paraId="7EBD3881">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本合同正本</w:t>
      </w:r>
      <w:r>
        <w:rPr>
          <w:rFonts w:hint="eastAsia" w:cs="宋体" w:asciiTheme="minorEastAsia" w:hAnsiTheme="minorEastAsia" w:eastAsiaTheme="minorEastAsia"/>
          <w:color w:val="auto"/>
          <w:sz w:val="24"/>
          <w:u w:val="single"/>
        </w:rPr>
        <w:t xml:space="preserve"> 二 </w:t>
      </w:r>
      <w:r>
        <w:rPr>
          <w:rFonts w:hint="eastAsia" w:cs="宋体" w:asciiTheme="minorEastAsia" w:hAnsiTheme="minorEastAsia" w:eastAsiaTheme="minorEastAsia"/>
          <w:color w:val="auto"/>
          <w:sz w:val="24"/>
        </w:rPr>
        <w:t>份具有同等效力，双方各持</w:t>
      </w:r>
      <w:r>
        <w:rPr>
          <w:rFonts w:hint="eastAsia" w:cs="宋体" w:asciiTheme="minorEastAsia" w:hAnsiTheme="minorEastAsia" w:eastAsiaTheme="minorEastAsia"/>
          <w:color w:val="auto"/>
          <w:sz w:val="24"/>
          <w:u w:val="single"/>
        </w:rPr>
        <w:t>一</w:t>
      </w:r>
      <w:r>
        <w:rPr>
          <w:rFonts w:hint="eastAsia" w:cs="宋体" w:asciiTheme="minorEastAsia" w:hAnsiTheme="minorEastAsia" w:eastAsiaTheme="minorEastAsia"/>
          <w:color w:val="auto"/>
          <w:sz w:val="24"/>
        </w:rPr>
        <w:t>份。本合同副本份数</w:t>
      </w:r>
      <w:r>
        <w:rPr>
          <w:rFonts w:hint="eastAsia" w:cs="宋体" w:asciiTheme="minorEastAsia" w:hAnsiTheme="minorEastAsia" w:eastAsiaTheme="minorEastAsia"/>
          <w:color w:val="auto"/>
          <w:sz w:val="24"/>
          <w:u w:val="single"/>
        </w:rPr>
        <w:t xml:space="preserve"> 二 </w:t>
      </w:r>
      <w:r>
        <w:rPr>
          <w:rFonts w:hint="eastAsia" w:cs="宋体" w:asciiTheme="minorEastAsia" w:hAnsiTheme="minorEastAsia" w:eastAsiaTheme="minorEastAsia"/>
          <w:color w:val="auto"/>
          <w:sz w:val="24"/>
        </w:rPr>
        <w:t>份，甲方执</w:t>
      </w:r>
      <w:r>
        <w:rPr>
          <w:rFonts w:hint="eastAsia" w:cs="宋体" w:asciiTheme="minorEastAsia" w:hAnsiTheme="minorEastAsia" w:eastAsiaTheme="minorEastAsia"/>
          <w:color w:val="auto"/>
          <w:sz w:val="24"/>
          <w:u w:val="single"/>
        </w:rPr>
        <w:t>一</w:t>
      </w:r>
      <w:r>
        <w:rPr>
          <w:rFonts w:hint="eastAsia" w:cs="宋体" w:asciiTheme="minorEastAsia" w:hAnsiTheme="minorEastAsia" w:eastAsiaTheme="minorEastAsia"/>
          <w:color w:val="auto"/>
          <w:sz w:val="24"/>
        </w:rPr>
        <w:t>份，乙方执</w:t>
      </w:r>
      <w:r>
        <w:rPr>
          <w:rFonts w:hint="eastAsia" w:cs="宋体" w:asciiTheme="minorEastAsia" w:hAnsiTheme="minorEastAsia" w:eastAsiaTheme="minorEastAsia"/>
          <w:color w:val="auto"/>
          <w:sz w:val="24"/>
          <w:u w:val="single"/>
        </w:rPr>
        <w:t>一</w:t>
      </w:r>
      <w:r>
        <w:rPr>
          <w:rFonts w:hint="eastAsia" w:cs="宋体" w:asciiTheme="minorEastAsia" w:hAnsiTheme="minorEastAsia" w:eastAsiaTheme="minorEastAsia"/>
          <w:color w:val="auto"/>
          <w:sz w:val="24"/>
        </w:rPr>
        <w:t>份。</w:t>
      </w:r>
    </w:p>
    <w:p w14:paraId="6618BD58">
      <w:pPr>
        <w:spacing w:line="360" w:lineRule="auto"/>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 xml:space="preserve">    第十七条   其他约定</w:t>
      </w:r>
    </w:p>
    <w:p w14:paraId="7C2C0F52">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17.1双方根据有关法律、行政法规规定，结合本工程实际，经协商一致后，可对本合同具体化、补充或修改。</w:t>
      </w:r>
    </w:p>
    <w:p w14:paraId="550BEF3F">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17.2乙方必须按照北京市相关规定缴纳农民工工伤保险并报甲方备案，上述保险费用已包括在合同总价中。招收养护人员及薪酬待遇执行《北京市昌平区平原地区造林工程新增森林资源养护管理实施细则》中具体要求。    </w:t>
      </w:r>
    </w:p>
    <w:p w14:paraId="630B5AD7">
      <w:pPr>
        <w:spacing w:line="360" w:lineRule="auto"/>
        <w:ind w:firstLine="48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17.3如施工过程中出现扰民、民扰、拖欠雇佣的民工工资等与本工程施工有关的问题，由乙方全权负责。</w:t>
      </w:r>
    </w:p>
    <w:p w14:paraId="4829FBED">
      <w:pPr>
        <w:spacing w:line="360" w:lineRule="auto"/>
        <w:ind w:firstLine="482" w:firstLineChars="200"/>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第十八条   本合同未尽事宜，双方另行签订补充协议，补充协议是本合同的组成部分，与本合同具有同等效力，补充协议内容与本合同不一致的，以补充协议为准。</w:t>
      </w:r>
    </w:p>
    <w:p w14:paraId="4E29328F">
      <w:pPr>
        <w:spacing w:line="360" w:lineRule="auto"/>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附件：</w:t>
      </w:r>
    </w:p>
    <w:p w14:paraId="4D7CE1AD">
      <w:pPr>
        <w:spacing w:line="360" w:lineRule="auto"/>
        <w:ind w:firstLine="840" w:firstLineChars="3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1、廉政责任书</w:t>
      </w:r>
    </w:p>
    <w:p w14:paraId="7C8F4046">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w:t>
      </w:r>
      <w:r>
        <w:rPr>
          <w:rFonts w:hint="eastAsia" w:cs="宋体" w:asciiTheme="minorEastAsia" w:hAnsiTheme="minorEastAsia" w:eastAsiaTheme="minorEastAsia"/>
          <w:color w:val="auto"/>
        </w:rPr>
        <w:t xml:space="preserve"> </w:t>
      </w:r>
      <w:r>
        <w:rPr>
          <w:rFonts w:hint="eastAsia" w:cs="宋体" w:asciiTheme="minorEastAsia" w:hAnsiTheme="minorEastAsia" w:eastAsiaTheme="minorEastAsia"/>
          <w:color w:val="auto"/>
          <w:sz w:val="24"/>
        </w:rPr>
        <w:t>2、安全生产协议书</w:t>
      </w:r>
    </w:p>
    <w:p w14:paraId="6875CEC8">
      <w:pPr>
        <w:spacing w:line="360" w:lineRule="auto"/>
        <w:ind w:firstLine="840" w:firstLineChars="35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3、防火责任书</w:t>
      </w:r>
    </w:p>
    <w:p w14:paraId="5EF629F9">
      <w:pPr>
        <w:spacing w:line="360" w:lineRule="auto"/>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（以下无正文）</w:t>
      </w:r>
    </w:p>
    <w:p w14:paraId="0B033FDE">
      <w:pPr>
        <w:spacing w:line="360" w:lineRule="auto"/>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（本页为签章页）</w:t>
      </w:r>
    </w:p>
    <w:p w14:paraId="1BB81CAF">
      <w:pPr>
        <w:spacing w:line="360" w:lineRule="auto"/>
        <w:rPr>
          <w:rFonts w:cs="宋体" w:asciiTheme="minorEastAsia" w:hAnsiTheme="minorEastAsia" w:eastAsiaTheme="minorEastAsia"/>
          <w:b/>
          <w:color w:val="auto"/>
          <w:sz w:val="24"/>
        </w:rPr>
      </w:pPr>
    </w:p>
    <w:p w14:paraId="27000DDF">
      <w:pPr>
        <w:snapToGrid w:val="0"/>
        <w:spacing w:line="360" w:lineRule="auto"/>
        <w:ind w:firstLine="720" w:firstLineChars="3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甲方单位（盖章）：                </w:t>
      </w:r>
    </w:p>
    <w:p w14:paraId="51397C64">
      <w:pPr>
        <w:snapToGrid w:val="0"/>
        <w:spacing w:line="360" w:lineRule="auto"/>
        <w:ind w:firstLine="720" w:firstLineChars="3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法定代表人（签字或盖章）：       </w:t>
      </w:r>
    </w:p>
    <w:p w14:paraId="253888D5">
      <w:pPr>
        <w:snapToGrid w:val="0"/>
        <w:spacing w:line="360" w:lineRule="auto"/>
        <w:ind w:firstLine="720" w:firstLineChars="3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地     址：                    </w:t>
      </w:r>
    </w:p>
    <w:p w14:paraId="34716298">
      <w:pPr>
        <w:snapToGrid w:val="0"/>
        <w:spacing w:line="360" w:lineRule="auto"/>
        <w:ind w:firstLine="720" w:firstLineChars="3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邮政编码：                         </w:t>
      </w:r>
    </w:p>
    <w:p w14:paraId="22FC3EB0">
      <w:pPr>
        <w:snapToGrid w:val="0"/>
        <w:spacing w:line="360" w:lineRule="auto"/>
        <w:ind w:firstLine="720" w:firstLineChars="3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电    话：                      </w:t>
      </w:r>
    </w:p>
    <w:p w14:paraId="142337F0">
      <w:pPr>
        <w:spacing w:line="360" w:lineRule="auto"/>
        <w:ind w:firstLine="720" w:firstLineChars="3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传    真：            </w:t>
      </w:r>
    </w:p>
    <w:p w14:paraId="3D16B916">
      <w:pPr>
        <w:spacing w:line="360" w:lineRule="auto"/>
        <w:ind w:firstLine="720" w:firstLineChars="300"/>
        <w:rPr>
          <w:rFonts w:cs="宋体" w:asciiTheme="minorEastAsia" w:hAnsiTheme="minorEastAsia" w:eastAsiaTheme="minorEastAsia"/>
          <w:color w:val="auto"/>
          <w:sz w:val="24"/>
        </w:rPr>
      </w:pPr>
    </w:p>
    <w:p w14:paraId="3F4F65A8">
      <w:pPr>
        <w:spacing w:line="360" w:lineRule="auto"/>
        <w:ind w:firstLine="720" w:firstLineChars="300"/>
        <w:rPr>
          <w:rFonts w:cs="宋体" w:asciiTheme="minorEastAsia" w:hAnsiTheme="minorEastAsia" w:eastAsiaTheme="minorEastAsia"/>
          <w:color w:val="auto"/>
          <w:sz w:val="24"/>
        </w:rPr>
      </w:pPr>
    </w:p>
    <w:p w14:paraId="0E42857C">
      <w:pPr>
        <w:snapToGrid w:val="0"/>
        <w:spacing w:line="360" w:lineRule="auto"/>
        <w:ind w:firstLine="720" w:firstLineChars="3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乙方单位（盖章）：                </w:t>
      </w:r>
    </w:p>
    <w:p w14:paraId="18B3C5CC">
      <w:pPr>
        <w:snapToGrid w:val="0"/>
        <w:spacing w:line="360" w:lineRule="auto"/>
        <w:ind w:firstLine="720" w:firstLineChars="3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法定代表人（签字或盖章）：       </w:t>
      </w:r>
    </w:p>
    <w:p w14:paraId="76CFEE0D">
      <w:pPr>
        <w:snapToGrid w:val="0"/>
        <w:spacing w:line="360" w:lineRule="auto"/>
        <w:ind w:firstLine="720" w:firstLineChars="3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地     址：                    </w:t>
      </w:r>
    </w:p>
    <w:p w14:paraId="264E47D9">
      <w:pPr>
        <w:snapToGrid w:val="0"/>
        <w:spacing w:line="360" w:lineRule="auto"/>
        <w:ind w:firstLine="720" w:firstLineChars="3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邮政编码：                         </w:t>
      </w:r>
    </w:p>
    <w:p w14:paraId="16287579">
      <w:pPr>
        <w:snapToGrid w:val="0"/>
        <w:spacing w:line="360" w:lineRule="auto"/>
        <w:ind w:firstLine="720" w:firstLineChars="3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电    话：                      </w:t>
      </w:r>
    </w:p>
    <w:p w14:paraId="4D9F694B">
      <w:pPr>
        <w:spacing w:line="360" w:lineRule="auto"/>
        <w:ind w:firstLine="720" w:firstLineChars="3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传    真：        </w:t>
      </w:r>
    </w:p>
    <w:p w14:paraId="7147B5D7">
      <w:pPr>
        <w:spacing w:line="360" w:lineRule="auto"/>
        <w:rPr>
          <w:rFonts w:cs="宋体" w:asciiTheme="minorEastAsia" w:hAnsiTheme="minorEastAsia" w:eastAsiaTheme="minorEastAsia"/>
          <w:b/>
          <w:color w:val="auto"/>
        </w:rPr>
      </w:pPr>
      <w:r>
        <w:rPr>
          <w:rFonts w:hint="eastAsia" w:cs="宋体" w:asciiTheme="minorEastAsia" w:hAnsiTheme="minorEastAsia" w:eastAsiaTheme="minorEastAsia"/>
          <w:b/>
          <w:color w:val="auto"/>
          <w:sz w:val="24"/>
        </w:rPr>
        <w:br w:type="page"/>
      </w:r>
      <w:r>
        <w:rPr>
          <w:rFonts w:hint="eastAsia" w:cs="宋体" w:asciiTheme="minorEastAsia" w:hAnsiTheme="minorEastAsia" w:eastAsiaTheme="minorEastAsia"/>
          <w:b/>
          <w:color w:val="auto"/>
          <w:sz w:val="25"/>
        </w:rPr>
        <w:t>附件1</w:t>
      </w:r>
    </w:p>
    <w:p w14:paraId="12223180">
      <w:pPr>
        <w:spacing w:line="440" w:lineRule="exact"/>
        <w:jc w:val="center"/>
        <w:rPr>
          <w:rFonts w:cs="宋体" w:asciiTheme="minorEastAsia" w:hAnsiTheme="minorEastAsia" w:eastAsiaTheme="minorEastAsia"/>
          <w:b/>
          <w:color w:val="auto"/>
          <w:sz w:val="27"/>
        </w:rPr>
      </w:pPr>
      <w:r>
        <w:rPr>
          <w:rFonts w:hint="eastAsia" w:cs="宋体" w:asciiTheme="minorEastAsia" w:hAnsiTheme="minorEastAsia" w:eastAsiaTheme="minorEastAsia"/>
          <w:b/>
          <w:color w:val="auto"/>
          <w:sz w:val="27"/>
        </w:rPr>
        <w:t>廉政责任书</w:t>
      </w:r>
    </w:p>
    <w:p w14:paraId="562FF735">
      <w:pPr>
        <w:spacing w:line="360" w:lineRule="auto"/>
        <w:rPr>
          <w:rFonts w:cs="宋体" w:asciiTheme="minorEastAsia" w:hAnsiTheme="minorEastAsia" w:eastAsiaTheme="minorEastAsia"/>
          <w:b/>
          <w:color w:val="auto"/>
        </w:rPr>
      </w:pPr>
    </w:p>
    <w:p w14:paraId="4DA00C78">
      <w:pPr>
        <w:spacing w:line="360" w:lineRule="auto"/>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项目名称：</w:t>
      </w:r>
      <w:r>
        <w:rPr>
          <w:rFonts w:hint="eastAsia" w:cs="宋体" w:asciiTheme="minorEastAsia" w:hAnsiTheme="minorEastAsia" w:eastAsiaTheme="minorEastAsia"/>
          <w:b/>
          <w:color w:val="auto"/>
          <w:sz w:val="24"/>
          <w:u w:val="single"/>
        </w:rPr>
        <w:t>2026年度城北街道北山养护项目（</w:t>
      </w:r>
      <w:r>
        <w:rPr>
          <w:rFonts w:hint="eastAsia" w:cs="宋体" w:asciiTheme="minorEastAsia" w:hAnsiTheme="minorEastAsia" w:eastAsiaTheme="minorEastAsia"/>
          <w:b/>
          <w:color w:val="auto"/>
          <w:sz w:val="24"/>
          <w:u w:val="single"/>
          <w:lang w:val="en-US" w:eastAsia="zh-CN"/>
        </w:rPr>
        <w:t xml:space="preserve"> </w:t>
      </w:r>
      <w:r>
        <w:rPr>
          <w:rFonts w:hint="eastAsia" w:cs="宋体" w:asciiTheme="minorEastAsia" w:hAnsiTheme="minorEastAsia" w:eastAsiaTheme="minorEastAsia"/>
          <w:b/>
          <w:color w:val="auto"/>
          <w:sz w:val="24"/>
          <w:u w:val="single"/>
        </w:rPr>
        <w:t>标段）</w:t>
      </w:r>
    </w:p>
    <w:p w14:paraId="25DE10F1">
      <w:pPr>
        <w:spacing w:line="360" w:lineRule="auto"/>
        <w:rPr>
          <w:rFonts w:cs="宋体" w:asciiTheme="minorEastAsia" w:hAnsiTheme="minorEastAsia" w:eastAsiaTheme="minorEastAsia"/>
          <w:b/>
          <w:color w:val="auto"/>
          <w:sz w:val="24"/>
          <w:u w:val="single"/>
        </w:rPr>
      </w:pPr>
      <w:r>
        <w:rPr>
          <w:rFonts w:hint="eastAsia" w:cs="宋体" w:asciiTheme="minorEastAsia" w:hAnsiTheme="minorEastAsia" w:eastAsiaTheme="minorEastAsia"/>
          <w:b/>
          <w:color w:val="auto"/>
          <w:sz w:val="24"/>
        </w:rPr>
        <w:t>委托人（以下称“甲方”）：</w:t>
      </w:r>
      <w:r>
        <w:rPr>
          <w:rFonts w:hint="eastAsia" w:cs="宋体" w:asciiTheme="minorEastAsia" w:hAnsiTheme="minorEastAsia" w:eastAsiaTheme="minorEastAsia"/>
          <w:b/>
          <w:color w:val="auto"/>
          <w:sz w:val="24"/>
          <w:u w:val="single"/>
        </w:rPr>
        <w:t>北京市昌平区城北街道办事处</w:t>
      </w:r>
    </w:p>
    <w:p w14:paraId="1FD0DA3E">
      <w:pPr>
        <w:spacing w:line="360" w:lineRule="auto"/>
        <w:rPr>
          <w:rFonts w:cs="宋体" w:asciiTheme="minorEastAsia" w:hAnsiTheme="minorEastAsia" w:eastAsiaTheme="minorEastAsia"/>
          <w:b/>
          <w:color w:val="auto"/>
          <w:sz w:val="24"/>
          <w:u w:val="single"/>
        </w:rPr>
      </w:pPr>
      <w:r>
        <w:rPr>
          <w:rFonts w:hint="eastAsia" w:cs="宋体" w:asciiTheme="minorEastAsia" w:hAnsiTheme="minorEastAsia" w:eastAsiaTheme="minorEastAsia"/>
          <w:b/>
          <w:color w:val="auto"/>
          <w:sz w:val="24"/>
        </w:rPr>
        <w:t>受托人（以下称“乙方”）：</w:t>
      </w:r>
      <w:r>
        <w:rPr>
          <w:rFonts w:hint="eastAsia" w:cs="宋体" w:asciiTheme="minorEastAsia" w:hAnsiTheme="minorEastAsia" w:eastAsiaTheme="minorEastAsia"/>
          <w:b/>
          <w:color w:val="auto"/>
          <w:sz w:val="24"/>
          <w:u w:val="single"/>
        </w:rPr>
        <w:t xml:space="preserve">                     </w:t>
      </w:r>
    </w:p>
    <w:p w14:paraId="1309D21E">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为加强养护管理建设中的廉政建设，规范养护管理项目双方的各项活动，防止发生各种谋取不正当利益的违法违纪行为，保护国家、集体和当事人的合法权益，根据国家有关工程建设的法律法规和廉政建设责任制规定，特订立本廉政责任书。  </w:t>
      </w:r>
    </w:p>
    <w:p w14:paraId="5EE5FD78">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第一条  甲乙双方的责任</w:t>
      </w:r>
    </w:p>
    <w:p w14:paraId="6FAD9120">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（一）应严格遵守国家关于市场准入、项目招标投标、工程建设、施工安装、养护管理和市场活动的有关法律、法规，相关政策，以及廉政建设的各项规定。</w:t>
      </w:r>
    </w:p>
    <w:p w14:paraId="7D7F5F22">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（二）严格执行养护管理项目合同文件，自觉按合同办事。 </w:t>
      </w:r>
    </w:p>
    <w:p w14:paraId="772B426F">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（三）业务活动必须坚持公开、公平、公正、诚信、透明的原则（除法律法规另有规定者外），不得为获取不正当的利益，损害国家、集体和对方利益，不得违反工程建设管理、施工安装、养护管理的规章制度。 </w:t>
      </w:r>
    </w:p>
    <w:p w14:paraId="473FCDDF">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（四）发现对方在业务活动中有违规、违纪、违法行为的，应及时提醒对方，情节严重的，应向其上级主管部门或纪检监察、司法等有关机关举报。</w:t>
      </w:r>
    </w:p>
    <w:p w14:paraId="360142B1">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第二条 甲方的责任</w:t>
      </w:r>
    </w:p>
    <w:p w14:paraId="3223C105">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甲方的领导和从事该养护管理项目的工作人员，在养护管理的事前、事中、事后应遵守以下规定：</w:t>
      </w:r>
    </w:p>
    <w:p w14:paraId="3A9BF3F7">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（一）不准向乙方和相关单位索要或接受回扣、礼金、有价证券、贵重物品和好处费、感谢费等。</w:t>
      </w:r>
    </w:p>
    <w:p w14:paraId="55CA13DB">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（二）不准在乙方和相关单位报销任何应由甲方或个人支付的费用。</w:t>
      </w:r>
    </w:p>
    <w:p w14:paraId="7A0131DE">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（三）不准要求、暗示或接受乙方和相关单位为个人装修住房、婚丧嫁娶、配偶子女的工作安排以及出国（境）、旅游等提供方便。</w:t>
      </w:r>
    </w:p>
    <w:p w14:paraId="1167A62E">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（四）不准参加有可能影响公正执行公务的乙方和相关单位的宴请、健身、娱乐等活动。</w:t>
      </w:r>
    </w:p>
    <w:p w14:paraId="1D8EE047">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五）不准向乙方介绍或为配偶、子女、亲属参与同甲方养护管理项目合同有关的设备、材料工程分包、劳务等经济活动。不得以任何理由要求乙方和相关单位推荐分包单位和要求乙方购买养护管理项目合同约定以外的材料、设备等。 </w:t>
      </w:r>
    </w:p>
    <w:p w14:paraId="5BE48EF3">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第三条 乙方的责任</w:t>
      </w:r>
    </w:p>
    <w:p w14:paraId="67D8802A">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应与甲方保持正常的业务交往，按照有关法律法规和程序开展业务工作，严格执行工程建设、养护管理的有关方针、政策，尤其是有关建筑施工安装、养护管理的强制性标准和规范，并遵守以下规定：</w:t>
      </w:r>
    </w:p>
    <w:p w14:paraId="56265CDA">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（一）不准以任何理由向甲方、相关单位及其工作人员索要、接受或赠送礼金、有价证券、贵重物品和回扣、好处费、感谢费等。</w:t>
      </w:r>
    </w:p>
    <w:p w14:paraId="0F64E5E2">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（二）不准以任何理由为甲方和相关单位报销应由对方或个人支付的费用。</w:t>
      </w:r>
    </w:p>
    <w:p w14:paraId="086C9B10">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（三）不准接受或暗示为甲方、相关单位或个人装修住房、婚丧嫁娶、配偶子女的工作安排以及出国（境）、旅游等提供方便。</w:t>
      </w:r>
    </w:p>
    <w:p w14:paraId="22128F4C">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（四）不准以任何理由为甲方、相关单位或个人组织有可能影响公正执行公务的宴请、健身、娱乐等活动。</w:t>
      </w:r>
    </w:p>
    <w:p w14:paraId="63375362">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第四条  违约责任 </w:t>
      </w:r>
    </w:p>
    <w:p w14:paraId="338382EF">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一）甲方工作人员有违反本责任书第一、二条责任行为的，按照管理权限，依据有关法律法规和规定给予党纪、政纪处分或组织处理；涉嫌犯罪的，移交司法机关追究刑事责任；给乙方单位造成经济损失的，应予以赔偿。</w:t>
      </w:r>
    </w:p>
    <w:p w14:paraId="38F85293">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二）乙方工作人员有违反本责任书第一、三条责任行为的，按照管理权限，依据有关法律法规和规定给予党纪、政纪处分或组织处理；涉嫌犯罪的，移交司法机关追究刑事责任；给甲方单位造成经济损失的，应予以赔偿。</w:t>
      </w:r>
    </w:p>
    <w:p w14:paraId="64CE33E2">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第五条  本责任书作为养护管理合同的附件，与养护管理合同具有同等法律效力。经双方签署后立即生效。 </w:t>
      </w:r>
    </w:p>
    <w:p w14:paraId="168E1913">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第六条  本责任书的有效期为双方签署之日起至该项目竣工验收合格时止。</w:t>
      </w:r>
    </w:p>
    <w:p w14:paraId="6B294259">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第七条  本责任书一式两份，由甲乙双方各执一份。合同履行期间有效。</w:t>
      </w:r>
    </w:p>
    <w:p w14:paraId="7B7C46EA">
      <w:pPr>
        <w:spacing w:line="360" w:lineRule="auto"/>
        <w:rPr>
          <w:rFonts w:cs="宋体" w:asciiTheme="minorEastAsia" w:hAnsiTheme="minorEastAsia" w:eastAsiaTheme="minorEastAsia"/>
          <w:color w:val="auto"/>
          <w:sz w:val="24"/>
        </w:rPr>
      </w:pPr>
    </w:p>
    <w:p w14:paraId="254DAFDE">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甲方单位：（盖章）                   乙方单位：（盖章）</w:t>
      </w:r>
    </w:p>
    <w:p w14:paraId="34627ACC">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法定代表人（签字或盖章）：           法定代表人（签字或盖章）：</w:t>
      </w:r>
    </w:p>
    <w:p w14:paraId="6B051F74">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地址：                               地址：</w:t>
      </w:r>
    </w:p>
    <w:p w14:paraId="1798000A">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电话：                               电话：</w:t>
      </w:r>
    </w:p>
    <w:p w14:paraId="0F810BA9">
      <w:pPr>
        <w:spacing w:line="360" w:lineRule="auto"/>
        <w:ind w:firstLine="1680" w:firstLineChars="7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年    月   日                       年    月   日</w:t>
      </w:r>
    </w:p>
    <w:p w14:paraId="6E1E440A">
      <w:pPr>
        <w:spacing w:line="440" w:lineRule="exact"/>
        <w:rPr>
          <w:rFonts w:cs="宋体" w:asciiTheme="minorEastAsia" w:hAnsiTheme="minorEastAsia" w:eastAsiaTheme="minorEastAsia"/>
          <w:b/>
          <w:color w:val="auto"/>
        </w:rPr>
      </w:pPr>
    </w:p>
    <w:p w14:paraId="0352D447">
      <w:pPr>
        <w:spacing w:line="360" w:lineRule="auto"/>
        <w:rPr>
          <w:rFonts w:cs="宋体" w:asciiTheme="minorEastAsia" w:hAnsiTheme="minorEastAsia" w:eastAsiaTheme="minorEastAsia"/>
          <w:b/>
          <w:color w:val="auto"/>
        </w:rPr>
      </w:pPr>
      <w:r>
        <w:rPr>
          <w:rFonts w:cs="宋体" w:asciiTheme="minorEastAsia" w:hAnsiTheme="minorEastAsia" w:eastAsiaTheme="minorEastAsia"/>
          <w:b/>
          <w:color w:val="auto"/>
        </w:rPr>
        <w:br w:type="page"/>
      </w:r>
      <w:r>
        <w:rPr>
          <w:rFonts w:hint="eastAsia" w:cs="宋体" w:asciiTheme="minorEastAsia" w:hAnsiTheme="minorEastAsia" w:eastAsiaTheme="minorEastAsia"/>
          <w:b/>
          <w:color w:val="auto"/>
          <w:sz w:val="25"/>
        </w:rPr>
        <w:t>附件2</w:t>
      </w:r>
    </w:p>
    <w:p w14:paraId="4C52680F">
      <w:pPr>
        <w:spacing w:line="440" w:lineRule="exact"/>
        <w:jc w:val="center"/>
        <w:rPr>
          <w:rFonts w:cs="宋体" w:asciiTheme="minorEastAsia" w:hAnsiTheme="minorEastAsia" w:eastAsiaTheme="minorEastAsia"/>
          <w:b/>
          <w:color w:val="auto"/>
          <w:sz w:val="27"/>
        </w:rPr>
      </w:pPr>
      <w:r>
        <w:rPr>
          <w:rFonts w:hint="eastAsia" w:cs="宋体" w:asciiTheme="minorEastAsia" w:hAnsiTheme="minorEastAsia" w:eastAsiaTheme="minorEastAsia"/>
          <w:b/>
          <w:color w:val="auto"/>
          <w:sz w:val="27"/>
        </w:rPr>
        <w:t>安全生产协议书</w:t>
      </w:r>
    </w:p>
    <w:p w14:paraId="55953564">
      <w:pPr>
        <w:spacing w:line="360" w:lineRule="auto"/>
        <w:jc w:val="center"/>
        <w:rPr>
          <w:rFonts w:cs="宋体" w:asciiTheme="minorEastAsia" w:hAnsiTheme="minorEastAsia" w:eastAsiaTheme="minorEastAsia"/>
          <w:b/>
          <w:color w:val="auto"/>
        </w:rPr>
      </w:pPr>
    </w:p>
    <w:p w14:paraId="779B2BA0">
      <w:pPr>
        <w:spacing w:line="360" w:lineRule="auto"/>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 xml:space="preserve">项目名称： </w:t>
      </w:r>
      <w:r>
        <w:rPr>
          <w:rFonts w:hint="eastAsia" w:cs="宋体" w:asciiTheme="minorEastAsia" w:hAnsiTheme="minorEastAsia" w:eastAsiaTheme="minorEastAsia"/>
          <w:b/>
          <w:color w:val="auto"/>
          <w:sz w:val="24"/>
          <w:u w:val="single"/>
        </w:rPr>
        <w:t>2026年度城北街道北山养护项目（</w:t>
      </w:r>
      <w:r>
        <w:rPr>
          <w:rFonts w:hint="eastAsia" w:cs="宋体" w:asciiTheme="minorEastAsia" w:hAnsiTheme="minorEastAsia" w:eastAsiaTheme="minorEastAsia"/>
          <w:b/>
          <w:color w:val="auto"/>
          <w:sz w:val="24"/>
          <w:u w:val="single"/>
          <w:lang w:val="en-US" w:eastAsia="zh-CN"/>
        </w:rPr>
        <w:t xml:space="preserve"> </w:t>
      </w:r>
      <w:r>
        <w:rPr>
          <w:rFonts w:hint="eastAsia" w:cs="宋体" w:asciiTheme="minorEastAsia" w:hAnsiTheme="minorEastAsia" w:eastAsiaTheme="minorEastAsia"/>
          <w:b/>
          <w:color w:val="auto"/>
          <w:sz w:val="24"/>
          <w:u w:val="single"/>
        </w:rPr>
        <w:t>标段）</w:t>
      </w:r>
    </w:p>
    <w:p w14:paraId="61BF19E4">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b/>
          <w:color w:val="auto"/>
          <w:sz w:val="24"/>
        </w:rPr>
        <w:t>委托人（以下称“甲方”）：</w:t>
      </w:r>
      <w:r>
        <w:rPr>
          <w:rFonts w:hint="eastAsia" w:cs="宋体" w:asciiTheme="minorEastAsia" w:hAnsiTheme="minorEastAsia" w:eastAsiaTheme="minorEastAsia"/>
          <w:b/>
          <w:color w:val="auto"/>
          <w:sz w:val="24"/>
          <w:u w:val="single"/>
        </w:rPr>
        <w:t xml:space="preserve">北京市昌平区城北街道办事处   </w:t>
      </w:r>
    </w:p>
    <w:p w14:paraId="260FC6C5">
      <w:pPr>
        <w:spacing w:line="360" w:lineRule="auto"/>
        <w:rPr>
          <w:rFonts w:cs="宋体"/>
          <w:b/>
          <w:color w:val="auto"/>
          <w:sz w:val="24"/>
          <w:u w:val="single"/>
        </w:rPr>
      </w:pPr>
      <w:r>
        <w:rPr>
          <w:rFonts w:hint="eastAsia" w:cs="宋体" w:asciiTheme="minorEastAsia" w:hAnsiTheme="minorEastAsia" w:eastAsiaTheme="minorEastAsia"/>
          <w:b/>
          <w:color w:val="auto"/>
          <w:sz w:val="24"/>
        </w:rPr>
        <w:t>受托人（以下称“乙方”）：</w:t>
      </w:r>
      <w:r>
        <w:rPr>
          <w:rFonts w:hint="eastAsia" w:ascii="宋体" w:hAnsi="宋体" w:cs="宋体"/>
          <w:b/>
          <w:color w:val="auto"/>
          <w:sz w:val="24"/>
          <w:u w:val="single"/>
        </w:rPr>
        <w:t xml:space="preserve">                    </w:t>
      </w:r>
    </w:p>
    <w:p w14:paraId="082A1B33">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为贯彻“安全第一，预防为主”的方针，确保工程的施工安全，按照国家、北京市的有关法规和政策，甲、乙双方经充分协商，特签订本安全生产协议书。</w:t>
      </w:r>
    </w:p>
    <w:p w14:paraId="7EFD497E">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一、本安全生产协议书与承包工程合同书具有同等效力。</w:t>
      </w:r>
    </w:p>
    <w:p w14:paraId="76A61668">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二、乙方的法定代表人、项目经理、安全生产负责人、工地的现场安全员应对本工程安全生产工作各负其责。</w:t>
      </w:r>
    </w:p>
    <w:p w14:paraId="30CF3F01">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三、乙方施工手续齐全，具有相关部门的许可，方可进行施工。</w:t>
      </w:r>
    </w:p>
    <w:p w14:paraId="455E968F">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四、根据《北京市建设工程文明安全施工管理规定》的相关要求，甲方有权审查乙方安全管理体制是否符合市、区政府及有关部门的规定，有权向乙方提出安全施工的要求以及日常施工现场的督促检查。</w:t>
      </w:r>
    </w:p>
    <w:p w14:paraId="1DD66236">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五、乙方在承包工程施工中，必须根据设计图纸和施工规范，针对工程特点落实相应的安全措施，健全安全管理体制，组织有关安全知识学习、安全教育等活动，建立各项安全操作规程、安全生产责任制和安全检查制度。</w:t>
      </w:r>
    </w:p>
    <w:p w14:paraId="2F2662C9">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六、乙方在施工中要认真执行《北京市建设工程施工现场管理办法》、《北京市建设工程施工现场安全防护基本标准》、《北京市建设工程施工现场管理基本标准》、《北京市建设工程施工现场环境保护工作基本标准》、《北京市建设工程施工现场保卫工作基本标准》、《北京市建设工程施工现场管理补充生活设施及卫生防疫管理标准》和《北京市建设工程施工现场文明安全施工补充标准》等文件的有关规定。甲方将严格执行上述各项标准作为施工过程中安全检查和安全奖惩的依据。</w:t>
      </w:r>
    </w:p>
    <w:p w14:paraId="31465086">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七、乙方施工人员中的电工、焊工、起重吊运指挥、挂钩工等特殊工种必须按国家《特种作业人员安全技术培训考核管理规定》，持有劳动部门签发的有效操作证件上岗，严禁无证、违章操作；施工机具中的受压容器、电气设备必须具有符合安全要求的保护设施。</w:t>
      </w:r>
    </w:p>
    <w:p w14:paraId="777EC818">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八、乙方在施工过程中，必须注意对地下管线及周围绿化和地面构筑物的保护。乙方要采取合理施工方案严格施工工艺，严格控制地表沉降，加强对地下管线和地面构造物的监控量测，及时采取有效措施保证地下管线和地表构造物的安全。如遇有不明情况，应及时向有关部门联系，采取有效保护措施，在施工过程中造成的地下管线和地表构造物的损坏，由乙方承担全部责任。</w:t>
      </w:r>
    </w:p>
    <w:p w14:paraId="510F3735">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九、乙方在施工过程中，应认真组织审核委托人下发的施工图纸，并严格按审核后的施工图纸及相应的国家有关标准施工，不允许随意改变施工工艺和工法，否则出现的任何施工质量和安全问题将由乙方承担全部责任。</w:t>
      </w:r>
    </w:p>
    <w:p w14:paraId="3AD49D67">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十、若在施工过程中发生人员伤亡（含刑事案件）、火灾、爆炸等事故，乙方必须立即按有关规定及时上报甲方及其政府主管部门，事故责任以及事故损失均由乙方负责。</w:t>
      </w:r>
    </w:p>
    <w:p w14:paraId="2E8612CB">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十一、本协议未尽事宜，依据有关法规、规章处理，法规、规章没有明确规定的，经双方协商处理解决。</w:t>
      </w:r>
    </w:p>
    <w:p w14:paraId="340BC584">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十二、本协议自签订之日起生效。</w:t>
      </w:r>
    </w:p>
    <w:p w14:paraId="3C4C7396">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十三、本责任书一式两份，甲乙双方各执一份。合同履行期间有效。</w:t>
      </w:r>
    </w:p>
    <w:p w14:paraId="0BA20692">
      <w:pPr>
        <w:spacing w:line="360" w:lineRule="auto"/>
        <w:ind w:firstLine="540" w:firstLineChars="225"/>
        <w:rPr>
          <w:rFonts w:cs="宋体" w:asciiTheme="minorEastAsia" w:hAnsiTheme="minorEastAsia" w:eastAsiaTheme="minorEastAsia"/>
          <w:color w:val="auto"/>
          <w:sz w:val="24"/>
        </w:rPr>
      </w:pPr>
    </w:p>
    <w:p w14:paraId="2D45E96B">
      <w:pPr>
        <w:spacing w:line="360" w:lineRule="auto"/>
        <w:rPr>
          <w:rFonts w:cs="宋体" w:asciiTheme="minorEastAsia" w:hAnsiTheme="minorEastAsia" w:eastAsiaTheme="minorEastAsia"/>
          <w:color w:val="auto"/>
          <w:sz w:val="24"/>
        </w:rPr>
      </w:pPr>
    </w:p>
    <w:p w14:paraId="14CBEDFA">
      <w:pPr>
        <w:spacing w:line="360" w:lineRule="auto"/>
        <w:rPr>
          <w:rFonts w:cs="宋体" w:asciiTheme="minorEastAsia" w:hAnsiTheme="minorEastAsia" w:eastAsiaTheme="minorEastAsia"/>
          <w:color w:val="auto"/>
          <w:sz w:val="24"/>
        </w:rPr>
      </w:pPr>
    </w:p>
    <w:p w14:paraId="4A92E84C">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甲方：（盖章）                       乙方：（盖章）     </w:t>
      </w:r>
    </w:p>
    <w:p w14:paraId="3C2CB5F7">
      <w:pPr>
        <w:spacing w:line="360" w:lineRule="auto"/>
        <w:ind w:firstLine="540" w:firstLineChars="225"/>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w:t>
      </w:r>
    </w:p>
    <w:p w14:paraId="701E16E3">
      <w:pPr>
        <w:spacing w:line="360" w:lineRule="auto"/>
        <w:ind w:firstLine="540" w:firstLineChars="225"/>
        <w:rPr>
          <w:rFonts w:cs="宋体" w:asciiTheme="minorEastAsia" w:hAnsiTheme="minorEastAsia" w:eastAsiaTheme="minorEastAsia"/>
          <w:color w:val="auto"/>
          <w:sz w:val="24"/>
        </w:rPr>
      </w:pPr>
    </w:p>
    <w:p w14:paraId="31D28883">
      <w:pPr>
        <w:spacing w:line="360" w:lineRule="auto"/>
        <w:ind w:firstLine="540" w:firstLineChars="225"/>
        <w:rPr>
          <w:rFonts w:cs="宋体" w:asciiTheme="minorEastAsia" w:hAnsiTheme="minorEastAsia" w:eastAsiaTheme="minorEastAsia"/>
          <w:color w:val="auto"/>
          <w:sz w:val="24"/>
        </w:rPr>
      </w:pPr>
    </w:p>
    <w:p w14:paraId="367BD477">
      <w:pPr>
        <w:spacing w:line="360" w:lineRule="auto"/>
        <w:ind w:firstLine="540" w:firstLineChars="225"/>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法定代表或授权委托人                 法定代表或授权委托人</w:t>
      </w:r>
    </w:p>
    <w:p w14:paraId="6D00D779">
      <w:pPr>
        <w:spacing w:line="360" w:lineRule="auto"/>
        <w:ind w:firstLine="540" w:firstLineChars="225"/>
        <w:rPr>
          <w:rFonts w:cs="宋体" w:asciiTheme="minorEastAsia" w:hAnsiTheme="minorEastAsia" w:eastAsiaTheme="minorEastAsia"/>
          <w:color w:val="auto"/>
          <w:sz w:val="24"/>
        </w:rPr>
      </w:pPr>
    </w:p>
    <w:p w14:paraId="4E4FB3D9">
      <w:pPr>
        <w:spacing w:line="360" w:lineRule="auto"/>
        <w:ind w:firstLine="540" w:firstLineChars="225"/>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（签字）                             （签字）</w:t>
      </w:r>
    </w:p>
    <w:p w14:paraId="72B18F35">
      <w:pPr>
        <w:spacing w:line="360" w:lineRule="auto"/>
        <w:ind w:firstLine="540" w:firstLineChars="225"/>
        <w:rPr>
          <w:rFonts w:cs="宋体" w:asciiTheme="minorEastAsia" w:hAnsiTheme="minorEastAsia" w:eastAsiaTheme="minorEastAsia"/>
          <w:color w:val="auto"/>
          <w:sz w:val="24"/>
        </w:rPr>
      </w:pPr>
    </w:p>
    <w:p w14:paraId="1CD5A216">
      <w:pPr>
        <w:spacing w:line="360" w:lineRule="auto"/>
        <w:ind w:firstLine="540" w:firstLineChars="225"/>
        <w:rPr>
          <w:rFonts w:cs="宋体" w:asciiTheme="minorEastAsia" w:hAnsiTheme="minorEastAsia" w:eastAsiaTheme="minorEastAsia"/>
          <w:color w:val="auto"/>
          <w:sz w:val="24"/>
        </w:rPr>
      </w:pPr>
    </w:p>
    <w:p w14:paraId="6451A1CB">
      <w:pPr>
        <w:spacing w:line="360" w:lineRule="auto"/>
        <w:ind w:firstLine="4500" w:firstLineChars="1875"/>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签订日期：    年    月    日</w:t>
      </w:r>
    </w:p>
    <w:p w14:paraId="706EB151">
      <w:pPr>
        <w:spacing w:line="360" w:lineRule="auto"/>
        <w:ind w:firstLine="540" w:firstLineChars="225"/>
        <w:rPr>
          <w:rFonts w:cs="宋体" w:asciiTheme="minorEastAsia" w:hAnsiTheme="minorEastAsia" w:eastAsiaTheme="minorEastAsia"/>
          <w:color w:val="auto"/>
          <w:sz w:val="24"/>
        </w:rPr>
      </w:pPr>
    </w:p>
    <w:p w14:paraId="7BEB4136">
      <w:pPr>
        <w:rPr>
          <w:rFonts w:cs="宋体" w:asciiTheme="minorEastAsia" w:hAnsiTheme="minorEastAsia" w:eastAsiaTheme="minorEastAsia"/>
          <w:color w:val="auto"/>
        </w:rPr>
      </w:pPr>
    </w:p>
    <w:p w14:paraId="7EAB5384">
      <w:pPr>
        <w:ind w:firstLine="472" w:firstLineChars="225"/>
        <w:rPr>
          <w:rFonts w:cs="宋体" w:asciiTheme="minorEastAsia" w:hAnsiTheme="minorEastAsia" w:eastAsiaTheme="minorEastAsia"/>
          <w:color w:val="auto"/>
        </w:rPr>
      </w:pPr>
    </w:p>
    <w:p w14:paraId="351F396A">
      <w:pPr>
        <w:spacing w:line="360" w:lineRule="auto"/>
        <w:rPr>
          <w:rFonts w:cs="宋体" w:asciiTheme="minorEastAsia" w:hAnsiTheme="minorEastAsia" w:eastAsiaTheme="minorEastAsia"/>
          <w:b/>
          <w:color w:val="auto"/>
          <w:sz w:val="25"/>
        </w:rPr>
      </w:pPr>
      <w:r>
        <w:rPr>
          <w:rFonts w:hint="eastAsia" w:cs="宋体" w:asciiTheme="minorEastAsia" w:hAnsiTheme="minorEastAsia" w:eastAsiaTheme="minorEastAsia"/>
          <w:b/>
          <w:color w:val="auto"/>
        </w:rPr>
        <w:br w:type="page"/>
      </w:r>
      <w:r>
        <w:rPr>
          <w:rFonts w:hint="eastAsia" w:cs="宋体" w:asciiTheme="minorEastAsia" w:hAnsiTheme="minorEastAsia" w:eastAsiaTheme="minorEastAsia"/>
          <w:b/>
          <w:color w:val="auto"/>
          <w:sz w:val="25"/>
        </w:rPr>
        <w:t>附件3</w:t>
      </w:r>
    </w:p>
    <w:p w14:paraId="340765BC">
      <w:pPr>
        <w:spacing w:line="440" w:lineRule="exact"/>
        <w:jc w:val="center"/>
        <w:rPr>
          <w:rFonts w:cs="宋体" w:asciiTheme="minorEastAsia" w:hAnsiTheme="minorEastAsia" w:eastAsiaTheme="minorEastAsia"/>
          <w:b/>
          <w:color w:val="auto"/>
          <w:sz w:val="27"/>
        </w:rPr>
      </w:pPr>
      <w:r>
        <w:rPr>
          <w:rFonts w:hint="eastAsia" w:cs="宋体" w:asciiTheme="minorEastAsia" w:hAnsiTheme="minorEastAsia" w:eastAsiaTheme="minorEastAsia"/>
          <w:b/>
          <w:color w:val="auto"/>
          <w:sz w:val="27"/>
        </w:rPr>
        <w:t>森林防火责任书</w:t>
      </w:r>
    </w:p>
    <w:p w14:paraId="01E3090C">
      <w:pPr>
        <w:jc w:val="center"/>
        <w:rPr>
          <w:rFonts w:cs="宋体" w:asciiTheme="minorEastAsia" w:hAnsiTheme="minorEastAsia" w:eastAsiaTheme="minorEastAsia"/>
          <w:b/>
          <w:color w:val="auto"/>
        </w:rPr>
      </w:pPr>
    </w:p>
    <w:p w14:paraId="5A69C257">
      <w:pPr>
        <w:spacing w:line="360" w:lineRule="auto"/>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 xml:space="preserve">项目名称： </w:t>
      </w:r>
      <w:r>
        <w:rPr>
          <w:rFonts w:hint="eastAsia" w:cs="宋体" w:asciiTheme="minorEastAsia" w:hAnsiTheme="minorEastAsia" w:eastAsiaTheme="minorEastAsia"/>
          <w:b/>
          <w:color w:val="auto"/>
          <w:sz w:val="24"/>
          <w:u w:val="single"/>
        </w:rPr>
        <w:t>2026年度城北街道北山养护项目（</w:t>
      </w:r>
      <w:r>
        <w:rPr>
          <w:rFonts w:hint="eastAsia" w:cs="宋体" w:asciiTheme="minorEastAsia" w:hAnsiTheme="minorEastAsia" w:eastAsiaTheme="minorEastAsia"/>
          <w:b/>
          <w:color w:val="auto"/>
          <w:sz w:val="24"/>
          <w:u w:val="single"/>
          <w:lang w:val="en-US" w:eastAsia="zh-CN"/>
        </w:rPr>
        <w:t xml:space="preserve"> </w:t>
      </w:r>
      <w:r>
        <w:rPr>
          <w:rFonts w:hint="eastAsia" w:cs="宋体" w:asciiTheme="minorEastAsia" w:hAnsiTheme="minorEastAsia" w:eastAsiaTheme="minorEastAsia"/>
          <w:b/>
          <w:color w:val="auto"/>
          <w:sz w:val="24"/>
          <w:u w:val="single"/>
        </w:rPr>
        <w:t xml:space="preserve">标段）   </w:t>
      </w:r>
    </w:p>
    <w:p w14:paraId="3F613D03">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b/>
          <w:color w:val="auto"/>
          <w:sz w:val="24"/>
        </w:rPr>
        <w:t>委托人（以下称“甲方”）：</w:t>
      </w:r>
      <w:r>
        <w:rPr>
          <w:rFonts w:hint="eastAsia" w:cs="宋体" w:asciiTheme="minorEastAsia" w:hAnsiTheme="minorEastAsia" w:eastAsiaTheme="minorEastAsia"/>
          <w:b/>
          <w:color w:val="auto"/>
          <w:sz w:val="24"/>
          <w:u w:val="single"/>
        </w:rPr>
        <w:t>北京市昌平区城北街道办事处</w:t>
      </w:r>
    </w:p>
    <w:p w14:paraId="5A8F5CA3">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b/>
          <w:color w:val="auto"/>
          <w:sz w:val="24"/>
        </w:rPr>
        <w:t>受托人（以下称“乙方”）：</w:t>
      </w:r>
      <w:r>
        <w:rPr>
          <w:rFonts w:hint="eastAsia" w:ascii="宋体" w:hAnsi="宋体" w:cs="宋体"/>
          <w:b/>
          <w:color w:val="auto"/>
          <w:sz w:val="24"/>
          <w:u w:val="single"/>
        </w:rPr>
        <w:t xml:space="preserve">                    </w:t>
      </w:r>
    </w:p>
    <w:p w14:paraId="1C67911D">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为落实森林防火工作责任制，确保我区森林防火工作实现“无火灾，减少火情”的目标，为明确责任，甲、乙双方经充分协商，特签订森林防火责任书。</w:t>
      </w:r>
    </w:p>
    <w:p w14:paraId="2DB7B708">
      <w:pPr>
        <w:spacing w:line="360" w:lineRule="auto"/>
        <w:ind w:firstLine="472" w:firstLineChars="196"/>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一、责任内容</w:t>
      </w:r>
    </w:p>
    <w:p w14:paraId="1D0D208F">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（一）养护单位是森林防火工作的责任单位，要建立健全森林防火组织机构，并做到分工明确，责任具体，养护单位要有专职人员负责森林防火的日常工作。</w:t>
      </w:r>
    </w:p>
    <w:p w14:paraId="08456BB3">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（二）认真贯彻落实“预防为主，积极消灭”的方针，狠抓各项措施的落实，确保做好以下工作：</w:t>
      </w:r>
    </w:p>
    <w:p w14:paraId="1FE653A7">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1、采取多种形式，广泛深入开展宣传教育活动，提高森林防火和依法治林意识。做到家喻户晓，老幼皆知。</w:t>
      </w:r>
    </w:p>
    <w:p w14:paraId="4CD1C820">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2、按时按质按量完成清理林下可燃物工作，要在规定时间将林下的杂草、秸秆等可燃物要清除干净，以防患于未然。要成立检查组对重点部位、重点地段加强隐患排查，及时消除各种隐患。</w:t>
      </w:r>
    </w:p>
    <w:p w14:paraId="7C6504AE">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3、严格落实生态林养护员管理办法，按规定配足生态林养护员，签订责任书，明确责任，加强岗前岗位培训，保证到岗到位，并佩戴袖标、随身携带二号工具，加强巡护，认真履行职责。 </w:t>
      </w:r>
    </w:p>
    <w:p w14:paraId="26D62E97">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4、森林防火期内，经常组织森林防火检查，及时消除火险隐患。</w:t>
      </w:r>
    </w:p>
    <w:p w14:paraId="0D9D5B41">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5、制定森林防火计划和扑火预案，加强各类防火安全培训，杜绝人员伤亡事故发生。</w:t>
      </w:r>
    </w:p>
    <w:p w14:paraId="1483F964">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6、加强值班报警制度，昼夜24小时有专人值班，并有领导带班，保持通讯通畅，发生火情，应立即组织安全扑救，同时第一时间上报区城北街道办事处。</w:t>
      </w:r>
    </w:p>
    <w:p w14:paraId="6F2370C3">
      <w:pPr>
        <w:spacing w:line="360" w:lineRule="auto"/>
        <w:ind w:firstLine="472" w:firstLineChars="196"/>
        <w:rPr>
          <w:rFonts w:cs="宋体" w:asciiTheme="minorEastAsia" w:hAnsiTheme="minorEastAsia" w:eastAsiaTheme="minorEastAsia"/>
          <w:b/>
          <w:color w:val="auto"/>
          <w:sz w:val="24"/>
        </w:rPr>
      </w:pPr>
      <w:r>
        <w:rPr>
          <w:rFonts w:hint="eastAsia" w:cs="宋体" w:asciiTheme="minorEastAsia" w:hAnsiTheme="minorEastAsia" w:eastAsiaTheme="minorEastAsia"/>
          <w:b/>
          <w:color w:val="auto"/>
          <w:sz w:val="24"/>
        </w:rPr>
        <w:t>二、责任追究</w:t>
      </w:r>
    </w:p>
    <w:p w14:paraId="7A6D04BC">
      <w:pPr>
        <w:spacing w:line="360" w:lineRule="auto"/>
        <w:ind w:firstLine="403" w:firstLineChars="168"/>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为确保森林防火各项措施的落实，城北街道办事处将不定期对养护单位森林防火工作进行检查。对未全面履行职责、工作不到位而引发一般性火灾以上事故的，或隐瞒不报的，将依法追究相关单位和人员责任；情节严重的，将追究其刑事责任。</w:t>
      </w:r>
    </w:p>
    <w:p w14:paraId="106AD215">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三、本责任书自签订之日起生效。</w:t>
      </w:r>
    </w:p>
    <w:p w14:paraId="43C142AF">
      <w:pPr>
        <w:spacing w:line="360" w:lineRule="auto"/>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四、本责任书一式二份，甲乙双方各执一份。合同履行期间有效。</w:t>
      </w:r>
    </w:p>
    <w:p w14:paraId="5DF1644B">
      <w:pPr>
        <w:spacing w:line="360" w:lineRule="auto"/>
        <w:ind w:firstLine="480" w:firstLineChars="200"/>
        <w:rPr>
          <w:rFonts w:cs="宋体" w:asciiTheme="minorEastAsia" w:hAnsiTheme="minorEastAsia" w:eastAsiaTheme="minorEastAsia"/>
          <w:color w:val="auto"/>
          <w:sz w:val="24"/>
        </w:rPr>
      </w:pPr>
    </w:p>
    <w:p w14:paraId="696BB073">
      <w:pPr>
        <w:spacing w:line="360" w:lineRule="auto"/>
        <w:ind w:firstLine="480" w:firstLineChars="200"/>
        <w:rPr>
          <w:rFonts w:cs="宋体" w:asciiTheme="minorEastAsia" w:hAnsiTheme="minorEastAsia" w:eastAsiaTheme="minorEastAsia"/>
          <w:color w:val="auto"/>
          <w:sz w:val="24"/>
        </w:rPr>
      </w:pPr>
    </w:p>
    <w:p w14:paraId="51476B0B">
      <w:pPr>
        <w:spacing w:line="360" w:lineRule="auto"/>
        <w:ind w:firstLine="720" w:firstLineChars="300"/>
        <w:rPr>
          <w:rFonts w:cs="宋体" w:asciiTheme="minorEastAsia" w:hAnsiTheme="minorEastAsia" w:eastAsiaTheme="minorEastAsia"/>
          <w:color w:val="auto"/>
          <w:sz w:val="24"/>
        </w:rPr>
      </w:pPr>
    </w:p>
    <w:p w14:paraId="196E8A42">
      <w:pPr>
        <w:spacing w:line="360" w:lineRule="auto"/>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甲方：（盖章）                        乙方：（盖章）     </w:t>
      </w:r>
    </w:p>
    <w:p w14:paraId="46C20945">
      <w:pPr>
        <w:spacing w:line="360" w:lineRule="auto"/>
        <w:ind w:firstLine="540" w:firstLineChars="225"/>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w:t>
      </w:r>
    </w:p>
    <w:p w14:paraId="5CD60323">
      <w:pPr>
        <w:spacing w:line="360" w:lineRule="auto"/>
        <w:ind w:firstLine="540" w:firstLineChars="225"/>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法定代表或授权委托人：                 法定代表或授权委托人：</w:t>
      </w:r>
    </w:p>
    <w:p w14:paraId="57A19F39">
      <w:pPr>
        <w:spacing w:line="360" w:lineRule="auto"/>
        <w:ind w:firstLine="540" w:firstLineChars="225"/>
        <w:rPr>
          <w:rFonts w:cs="宋体" w:asciiTheme="minorEastAsia" w:hAnsiTheme="minorEastAsia" w:eastAsiaTheme="minorEastAsia"/>
          <w:color w:val="auto"/>
          <w:sz w:val="24"/>
        </w:rPr>
      </w:pPr>
    </w:p>
    <w:p w14:paraId="596D4AF4">
      <w:pPr>
        <w:spacing w:line="360" w:lineRule="auto"/>
        <w:ind w:firstLine="540" w:firstLineChars="225"/>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（签字）                             （签字）</w:t>
      </w:r>
    </w:p>
    <w:p w14:paraId="4DF1F267">
      <w:pPr>
        <w:spacing w:line="360" w:lineRule="auto"/>
        <w:ind w:firstLine="540" w:firstLineChars="225"/>
        <w:rPr>
          <w:rFonts w:cs="宋体" w:asciiTheme="minorEastAsia" w:hAnsiTheme="minorEastAsia" w:eastAsiaTheme="minorEastAsia"/>
          <w:color w:val="auto"/>
          <w:sz w:val="24"/>
        </w:rPr>
      </w:pPr>
    </w:p>
    <w:p w14:paraId="02E1B43A">
      <w:pPr>
        <w:spacing w:line="360" w:lineRule="auto"/>
        <w:ind w:firstLine="540" w:firstLineChars="225"/>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w:t>
      </w:r>
    </w:p>
    <w:p w14:paraId="17114E99">
      <w:pPr>
        <w:spacing w:line="360" w:lineRule="auto"/>
        <w:ind w:firstLine="4740" w:firstLineChars="1975"/>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 xml:space="preserve"> 签订日期：    年    月    日</w:t>
      </w:r>
    </w:p>
    <w:p w14:paraId="67EB1FCB">
      <w:pPr>
        <w:rPr>
          <w:color w:val="auto"/>
          <w:highlight w:val="none"/>
        </w:rPr>
      </w:pPr>
    </w:p>
    <w:p w14:paraId="659B2751">
      <w:pPr>
        <w:rPr>
          <w:color w:val="auto"/>
          <w:highlight w:val="none"/>
        </w:rPr>
      </w:pPr>
    </w:p>
    <w:p w14:paraId="3A39646F">
      <w:pPr>
        <w:rPr>
          <w:color w:val="auto"/>
          <w:highlight w:val="none"/>
        </w:rPr>
      </w:pPr>
    </w:p>
    <w:p w14:paraId="799357CB">
      <w:pPr>
        <w:rPr>
          <w:color w:val="auto"/>
          <w:highlight w:val="none"/>
        </w:rPr>
      </w:pPr>
    </w:p>
    <w:p w14:paraId="4A90E80C">
      <w:pPr>
        <w:rPr>
          <w:color w:val="auto"/>
          <w:highlight w:val="none"/>
        </w:rPr>
      </w:pPr>
    </w:p>
    <w:p w14:paraId="73D737A6">
      <w:pPr>
        <w:rPr>
          <w:color w:val="auto"/>
          <w:highlight w:val="none"/>
        </w:rPr>
      </w:pPr>
    </w:p>
    <w:p w14:paraId="620AD85E">
      <w:pPr>
        <w:rPr>
          <w:color w:val="auto"/>
          <w:highlight w:val="none"/>
        </w:rPr>
      </w:pPr>
    </w:p>
    <w:p w14:paraId="2A739173">
      <w:pPr>
        <w:rPr>
          <w:color w:val="auto"/>
          <w:highlight w:val="none"/>
        </w:rPr>
      </w:pPr>
      <w:r>
        <w:rPr>
          <w:color w:val="auto"/>
          <w:highlight w:val="none"/>
        </w:rPr>
        <mc:AlternateContent>
          <mc:Choice Requires="wps">
            <w:drawing>
              <wp:anchor distT="0" distB="0" distL="114300" distR="114300" simplePos="0" relativeHeight="251661312" behindDoc="0" locked="0" layoutInCell="1" allowOverlap="1">
                <wp:simplePos x="0" y="0"/>
                <wp:positionH relativeFrom="margin">
                  <wp:posOffset>-1095375</wp:posOffset>
                </wp:positionH>
                <wp:positionV relativeFrom="paragraph">
                  <wp:posOffset>193040</wp:posOffset>
                </wp:positionV>
                <wp:extent cx="7543800" cy="2227580"/>
                <wp:effectExtent l="0" t="0" r="0" b="0"/>
                <wp:wrapNone/>
                <wp:docPr id="6" name="文本框 6"/>
                <wp:cNvGraphicFramePr/>
                <a:graphic xmlns:a="http://schemas.openxmlformats.org/drawingml/2006/main">
                  <a:graphicData uri="http://schemas.microsoft.com/office/word/2010/wordprocessingShape">
                    <wps:wsp>
                      <wps:cNvSpPr txBox="1"/>
                      <wps:spPr>
                        <a:xfrm>
                          <a:off x="0" y="0"/>
                          <a:ext cx="7543800" cy="2227580"/>
                        </a:xfrm>
                        <a:prstGeom prst="rect">
                          <a:avLst/>
                        </a:prstGeom>
                        <a:noFill/>
                        <a:ln w="6350">
                          <a:noFill/>
                        </a:ln>
                      </wps:spPr>
                      <wps:txbx>
                        <w:txbxContent>
                          <w:p w14:paraId="1AA7ED8A">
                            <w:pPr>
                              <w:jc w:val="both"/>
                              <w:rPr>
                                <w:rFonts w:ascii="仿宋" w:hAnsi="仿宋" w:eastAsia="仿宋"/>
                                <w:b/>
                                <w:bCs/>
                                <w:sz w:val="52"/>
                                <w:szCs w:val="52"/>
                              </w:rPr>
                            </w:pPr>
                          </w:p>
                        </w:txbxContent>
                      </wps:txbx>
                      <wps:bodyPr anchor="ctr" anchorCtr="0" upright="1"/>
                    </wps:wsp>
                  </a:graphicData>
                </a:graphic>
              </wp:anchor>
            </w:drawing>
          </mc:Choice>
          <mc:Fallback>
            <w:pict>
              <v:shape id="_x0000_s1026" o:spid="_x0000_s1026" o:spt="202" type="#_x0000_t202" style="position:absolute;left:0pt;margin-left:-86.25pt;margin-top:15.2pt;height:175.4pt;width:594pt;mso-position-horizontal-relative:margin;z-index:251661312;v-text-anchor:middle;mso-width-relative:page;mso-height-relative:page;" filled="f" stroked="f" coordsize="21600,21600" o:gfxdata="UEsDBAoAAAAAAIdO4kAAAAAAAAAAAAAAAAAEAAAAZHJzL1BLAwQUAAAACACHTuJAVh3jL9sAAAAM&#10;AQAADwAAAGRycy9kb3ducmV2LnhtbE2PsU7DMBCGdyTewTokFtTaCS2tQpwOlZAyZGmLkNjc+Iij&#10;xnaw3bS8PdcJxvvv03/flZurHdiEIfbeScjmAhi61uvedRLeD2+zNbCYlNNq8A4l/GCETXV/V6pC&#10;+4vb4bRPHaMSFwslwaQ0FpzH1qBVce5HdLT78sGqRGPouA7qQuV24LkQL9yq3tEFo0bcGmxP+7OV&#10;MH3UC72bTApP26YW9an5Xn02Uj4+ZOIVWMJr+oPhpk/qUJHT0Z+djmyQMMtW+ZJYCc9iAexGiGxJ&#10;yZGSdZYDr0r+/4nqF1BLAwQUAAAACACHTuJAtR1v58QBAABzAwAADgAAAGRycy9lMm9Eb2MueG1s&#10;rVNLbtswEN0X6B0I7mspSuwYguUArZFsirZAkgPQFGkRIDkESVvyBdobdNVN9z2Xz9EhpThBusmi&#10;G4qcz5t5b0arm8FochA+KLANvZiVlAjLoVV219DHh9sPS0pCZLZlGqxo6FEEerN+/27Vu1pU0IFu&#10;hScIYkPdu4Z2Mbq6KALvhGFhBk5YdErwhkV8+l3RetYjutFFVZaLogffOg9chIDWzeikE6J/CyBI&#10;qbjYAN8bYeOI6oVmESmFTrlA17lbKQWPX6UMIhLdUGQa84lF8L5NZ7FesXrnmesUn1pgb2nhFSfD&#10;lMWiZ6gNi4zsvfoHyijuIYCMMw6mGIlkRZDFRflKm/uOOZG5oNTBnUUP/w+Wfzl880S1DV1QYpnB&#10;gZ9+/jj9+nP6/Z0skjy9CzVG3TuMi8NHGHBpnuwBjYn1IL1JX+RD0I/iHs/iiiESjsbr+dXlskQX&#10;R19VVdfzZZa/eE53PsQ7AYakS0M9Ti+Lyg6fQ8RWMPQpJFWzcKu0zhPUlvRI4XJe5oSzBzO0xcRE&#10;Ymw23eKwHSZmW2iPSIxZ3gGuBY+eTo9PcVyTvfNq12E7mXVGwlnkZqa9ScN++c71nv+V9V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WHeMv2wAAAAwBAAAPAAAAAAAAAAEAIAAAACIAAABkcnMvZG93&#10;bnJldi54bWxQSwECFAAUAAAACACHTuJAtR1v58QBAABzAwAADgAAAAAAAAABACAAAAAqAQAAZHJz&#10;L2Uyb0RvYy54bWxQSwUGAAAAAAYABgBZAQAAYAUAAAAA&#10;">
                <v:fill on="f" focussize="0,0"/>
                <v:stroke on="f" weight="0.5pt"/>
                <v:imagedata o:title=""/>
                <o:lock v:ext="edit" aspectratio="f"/>
                <v:textbox>
                  <w:txbxContent>
                    <w:p w14:paraId="1AA7ED8A">
                      <w:pPr>
                        <w:jc w:val="both"/>
                        <w:rPr>
                          <w:rFonts w:ascii="仿宋" w:hAnsi="仿宋" w:eastAsia="仿宋"/>
                          <w:b/>
                          <w:bCs/>
                          <w:sz w:val="52"/>
                          <w:szCs w:val="52"/>
                        </w:rPr>
                      </w:pPr>
                    </w:p>
                  </w:txbxContent>
                </v:textbox>
              </v:shape>
            </w:pict>
          </mc:Fallback>
        </mc:AlternateContent>
      </w:r>
    </w:p>
    <w:p w14:paraId="22391C51">
      <w:pPr>
        <w:rPr>
          <w:color w:val="auto"/>
          <w:highlight w:val="none"/>
        </w:rPr>
      </w:pPr>
    </w:p>
    <w:p w14:paraId="5CD51391">
      <w:pPr>
        <w:rPr>
          <w:color w:val="auto"/>
          <w:highlight w:val="none"/>
        </w:rPr>
      </w:pPr>
    </w:p>
    <w:p w14:paraId="47495A0E">
      <w:pPr>
        <w:rPr>
          <w:color w:val="auto"/>
          <w:highlight w:val="none"/>
        </w:rPr>
      </w:pPr>
    </w:p>
    <w:p w14:paraId="59D3C980">
      <w:pPr>
        <w:rPr>
          <w:color w:val="auto"/>
          <w:highlight w:val="none"/>
        </w:rPr>
      </w:pPr>
    </w:p>
    <w:p w14:paraId="505EA91D">
      <w:pPr>
        <w:rPr>
          <w:color w:val="auto"/>
          <w:highlight w:val="none"/>
        </w:rPr>
      </w:pPr>
    </w:p>
    <w:p w14:paraId="4DF330DE">
      <w:pPr>
        <w:rPr>
          <w:color w:val="auto"/>
          <w:highlight w:val="none"/>
        </w:rPr>
      </w:pPr>
    </w:p>
    <w:p w14:paraId="46F589FF">
      <w:pPr>
        <w:rPr>
          <w:color w:val="auto"/>
          <w:highlight w:val="none"/>
        </w:rPr>
      </w:pPr>
    </w:p>
    <w:p w14:paraId="2E4595E8">
      <w:pPr>
        <w:rPr>
          <w:color w:val="auto"/>
          <w:highlight w:val="none"/>
        </w:rPr>
      </w:pPr>
    </w:p>
    <w:p w14:paraId="219B51C5">
      <w:pPr>
        <w:rPr>
          <w:color w:val="auto"/>
          <w:highlight w:val="none"/>
        </w:rPr>
      </w:pPr>
    </w:p>
    <w:p w14:paraId="5A8B5E9F">
      <w:pPr>
        <w:rPr>
          <w:color w:val="auto"/>
          <w:highlight w:val="none"/>
        </w:rPr>
      </w:pPr>
    </w:p>
    <w:p w14:paraId="12D9E9C9">
      <w:pPr>
        <w:rPr>
          <w:color w:val="auto"/>
          <w:highlight w:val="none"/>
        </w:rPr>
      </w:pPr>
    </w:p>
    <w:p w14:paraId="45B6878B">
      <w:pPr>
        <w:rPr>
          <w:color w:val="auto"/>
          <w:highlight w:val="none"/>
        </w:rPr>
      </w:pPr>
    </w:p>
    <w:p w14:paraId="16D8013A">
      <w:pPr>
        <w:rPr>
          <w:color w:val="auto"/>
          <w:highlight w:val="none"/>
        </w:rPr>
      </w:pPr>
    </w:p>
    <w:p w14:paraId="28AE49EE">
      <w:pPr>
        <w:rPr>
          <w:color w:val="auto"/>
          <w:highlight w:val="none"/>
        </w:rPr>
      </w:pPr>
    </w:p>
    <w:p w14:paraId="2F25CD2A">
      <w:pPr>
        <w:rPr>
          <w:color w:val="auto"/>
          <w:highlight w:val="none"/>
        </w:rPr>
      </w:pPr>
    </w:p>
    <w:p w14:paraId="39277A2E">
      <w:pPr>
        <w:rPr>
          <w:color w:val="auto"/>
          <w:highlight w:val="none"/>
        </w:rPr>
      </w:pPr>
    </w:p>
    <w:p w14:paraId="5327F1D0">
      <w:pPr>
        <w:rPr>
          <w:color w:val="auto"/>
          <w:highlight w:val="none"/>
        </w:rPr>
      </w:pPr>
      <w:r>
        <w:rPr>
          <w:color w:val="auto"/>
          <w:highlight w:val="none"/>
        </w:rPr>
        <mc:AlternateContent>
          <mc:Choice Requires="wps">
            <w:drawing>
              <wp:anchor distT="0" distB="0" distL="114300" distR="114300" simplePos="0" relativeHeight="251662336" behindDoc="1" locked="0" layoutInCell="1" allowOverlap="1">
                <wp:simplePos x="0" y="0"/>
                <wp:positionH relativeFrom="margin">
                  <wp:posOffset>10160</wp:posOffset>
                </wp:positionH>
                <wp:positionV relativeFrom="page">
                  <wp:posOffset>6060440</wp:posOffset>
                </wp:positionV>
                <wp:extent cx="5200650" cy="1326515"/>
                <wp:effectExtent l="0" t="0" r="0" b="0"/>
                <wp:wrapNone/>
                <wp:docPr id="7" name="文本框 7"/>
                <wp:cNvGraphicFramePr/>
                <a:graphic xmlns:a="http://schemas.openxmlformats.org/drawingml/2006/main">
                  <a:graphicData uri="http://schemas.microsoft.com/office/word/2010/wordprocessingShape">
                    <wps:wsp>
                      <wps:cNvSpPr txBox="1"/>
                      <wps:spPr>
                        <a:xfrm>
                          <a:off x="0" y="0"/>
                          <a:ext cx="5200650" cy="1326515"/>
                        </a:xfrm>
                        <a:prstGeom prst="rect">
                          <a:avLst/>
                        </a:prstGeom>
                        <a:noFill/>
                        <a:ln>
                          <a:noFill/>
                        </a:ln>
                      </wps:spPr>
                      <wps:txbx>
                        <w:txbxContent>
                          <w:p w14:paraId="3DBDEFF7">
                            <w:pPr>
                              <w:spacing w:line="480" w:lineRule="auto"/>
                              <w:rPr>
                                <w:rFonts w:ascii="微软雅黑" w:hAnsi="微软雅黑" w:eastAsia="微软雅黑" w:cs="微软雅黑"/>
                                <w:b/>
                                <w:sz w:val="32"/>
                                <w:szCs w:val="32"/>
                              </w:rPr>
                            </w:pPr>
                          </w:p>
                        </w:txbxContent>
                      </wps:txbx>
                      <wps:bodyPr lIns="0" tIns="0" rIns="0" bIns="0" upright="1"/>
                    </wps:wsp>
                  </a:graphicData>
                </a:graphic>
              </wp:anchor>
            </w:drawing>
          </mc:Choice>
          <mc:Fallback>
            <w:pict>
              <v:shape id="_x0000_s1026" o:spid="_x0000_s1026" o:spt="202" type="#_x0000_t202" style="position:absolute;left:0pt;margin-left:0.8pt;margin-top:477.2pt;height:104.45pt;width:409.5pt;mso-position-horizontal-relative:margin;mso-position-vertical-relative:page;z-index:-251654144;mso-width-relative:page;mso-height-relative:page;" filled="f" stroked="f" coordsize="21600,21600" o:gfxdata="UEsDBAoAAAAAAIdO4kAAAAAAAAAAAAAAAAAEAAAAZHJzL1BLAwQUAAAACACHTuJAH0NCBNgAAAAK&#10;AQAADwAAAGRycy9kb3ducmV2LnhtbE2PzU7DMBCE70i8g7VI3KidtkRtiFMhBCekijQcODrxNoka&#10;r0Ps/vD2bE9wnP1GszP55uIGccIp9J40JDMFAqnxtqdWw2f19rACEaIhawZPqOEHA2yK25vcZNaf&#10;qcTTLraCQyhkRkMX45hJGZoOnQkzPyIx2/vJmchyaqWdzJnD3SDnSqXSmZ74Q2dGfOmwOeyOTsPz&#10;F5Wv/fe2/ij3ZV9Va0Xv6UHr+7tEPYGIeIl/ZrjW5+pQcKfaH8kGMbBO2ahh/bhcgmC+miu+1AyS&#10;dLEAWeTy/4TiF1BLAwQUAAAACACHTuJAxE6u57oBAABzAwAADgAAAGRycy9lMm9Eb2MueG1srVNL&#10;btswEN0XyB0I7mPaLpwUguUAhZEgQNEWSHMAmiItAvyBQ1vyBdobdNVN9z2Xz9EhZTltsskiG2o0&#10;M3rz3htqedNbQ/YygvauprPJlBLphG+029b08dvt5QdKIHHXcOOdrOlBAr1ZXbxbdqGSc99608hI&#10;EMRB1YWatimFijEQrbQcJj5Ih0Xlo+UJX+OWNZF3iG4Nm0+nV6zzsQnRCwmA2fVQpCfE+BpAr5QW&#10;cu3FzkqXBtQoDU8oCVodgK4KW6WkSF+UApmIqSkqTeXEIRhv8slWS15tIw+tFicK/DUUnmmyXDsc&#10;eoZa88TJLuoXUFaL6MGrNBHeskFIcQRVzKbPvHloeZBFC1oN4Ww6vB2s+Lz/GoluanpNieMWF378&#10;+eP468/x93dyne3pAlTY9RCwL/UffY+XZswDJrPqXkWbn6iHYB3NPZzNlX0iApOLvPwFlgTWZu/n&#10;V4vZIuOwp89DhHQnvSU5qGnE7RVT+f4TpKF1bMnTnL/VxpQNGvdfAjFzhmXuA8ccpX7TnwRtfHNA&#10;PebeoZf5XoxBHIPNGOxC1NsW6RTVBRJ3UXif7k1e9r/vZfDTv7L6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B9DQgTYAAAACgEAAA8AAAAAAAAAAQAgAAAAIgAAAGRycy9kb3ducmV2LnhtbFBLAQIU&#10;ABQAAAAIAIdO4kDETq7nugEAAHMDAAAOAAAAAAAAAAEAIAAAACcBAABkcnMvZTJvRG9jLnhtbFBL&#10;BQYAAAAABgAGAFkBAABTBQAAAAA=&#10;">
                <v:fill on="f" focussize="0,0"/>
                <v:stroke on="f"/>
                <v:imagedata o:title=""/>
                <o:lock v:ext="edit" aspectratio="f"/>
                <v:textbox inset="0mm,0mm,0mm,0mm">
                  <w:txbxContent>
                    <w:p w14:paraId="3DBDEFF7">
                      <w:pPr>
                        <w:spacing w:line="480" w:lineRule="auto"/>
                        <w:rPr>
                          <w:rFonts w:ascii="微软雅黑" w:hAnsi="微软雅黑" w:eastAsia="微软雅黑" w:cs="微软雅黑"/>
                          <w:b/>
                          <w:sz w:val="32"/>
                          <w:szCs w:val="32"/>
                        </w:rPr>
                      </w:pPr>
                    </w:p>
                  </w:txbxContent>
                </v:textbox>
              </v:shape>
            </w:pict>
          </mc:Fallback>
        </mc:AlternateContent>
      </w:r>
    </w:p>
    <w:p w14:paraId="77CE58B4">
      <w:pPr>
        <w:rPr>
          <w:color w:val="auto"/>
          <w:highlight w:val="none"/>
        </w:rPr>
      </w:pPr>
    </w:p>
    <w:p w14:paraId="5E500CC5">
      <w:pPr>
        <w:rPr>
          <w:color w:val="auto"/>
          <w:highlight w:val="none"/>
        </w:rPr>
      </w:pPr>
    </w:p>
    <w:p w14:paraId="7F5EAEF6">
      <w:pPr>
        <w:rPr>
          <w:color w:val="auto"/>
          <w:highlight w:val="none"/>
        </w:rPr>
      </w:pPr>
    </w:p>
    <w:p w14:paraId="2E18A893">
      <w:pPr>
        <w:rPr>
          <w:color w:val="auto"/>
          <w:highlight w:val="none"/>
        </w:rPr>
      </w:pPr>
    </w:p>
    <w:p w14:paraId="1F582DF1">
      <w:pPr>
        <w:rPr>
          <w:color w:val="auto"/>
          <w:highlight w:val="none"/>
        </w:rPr>
      </w:pPr>
    </w:p>
    <w:p w14:paraId="0BAA1904">
      <w:pPr>
        <w:rPr>
          <w:color w:val="auto"/>
          <w:highlight w:val="none"/>
        </w:rPr>
      </w:pPr>
    </w:p>
    <w:p w14:paraId="4F281D0E">
      <w:pPr>
        <w:rPr>
          <w:color w:val="auto"/>
          <w:highlight w:val="none"/>
        </w:rPr>
      </w:pPr>
    </w:p>
    <w:p w14:paraId="59DDCA58">
      <w:pPr>
        <w:rPr>
          <w:color w:val="auto"/>
        </w:rPr>
      </w:pPr>
      <w:r>
        <w:rPr>
          <w:color w:val="auto"/>
        </w:rPr>
        <w:br w:type="page"/>
      </w:r>
    </w:p>
    <w:p w14:paraId="22F15FCB">
      <w:pPr>
        <w:rPr>
          <w:color w:val="auto"/>
        </w:rPr>
      </w:pPr>
    </w:p>
    <w:p w14:paraId="5DAE17CE">
      <w:pPr>
        <w:tabs>
          <w:tab w:val="left" w:pos="900"/>
          <w:tab w:val="left" w:pos="1080"/>
        </w:tabs>
        <w:snapToGrid w:val="0"/>
        <w:spacing w:line="360" w:lineRule="auto"/>
        <w:rPr>
          <w:rFonts w:eastAsiaTheme="minorEastAsia"/>
          <w:b/>
          <w:color w:val="auto"/>
          <w:sz w:val="36"/>
          <w:szCs w:val="36"/>
        </w:rPr>
      </w:pPr>
    </w:p>
    <w:p w14:paraId="7895816F">
      <w:pPr>
        <w:spacing w:line="360" w:lineRule="auto"/>
        <w:jc w:val="center"/>
        <w:outlineLvl w:val="0"/>
        <w:rPr>
          <w:rFonts w:eastAsiaTheme="minorEastAsia"/>
          <w:b/>
          <w:color w:val="auto"/>
          <w:sz w:val="36"/>
          <w:szCs w:val="36"/>
        </w:rPr>
      </w:pPr>
      <w:r>
        <w:rPr>
          <w:rFonts w:eastAsiaTheme="minorEastAsia"/>
          <w:b/>
          <w:color w:val="auto"/>
          <w:sz w:val="36"/>
          <w:szCs w:val="36"/>
        </w:rPr>
        <w:t>第六章   响应文件格式</w:t>
      </w:r>
      <w:bookmarkEnd w:id="676"/>
    </w:p>
    <w:p w14:paraId="5A2DC0BE">
      <w:pPr>
        <w:widowControl/>
        <w:spacing w:line="360" w:lineRule="auto"/>
        <w:jc w:val="left"/>
        <w:rPr>
          <w:rFonts w:eastAsiaTheme="minorEastAsia"/>
          <w:b/>
          <w:color w:val="auto"/>
          <w:sz w:val="24"/>
        </w:rPr>
      </w:pPr>
    </w:p>
    <w:p w14:paraId="0D6A968B">
      <w:pPr>
        <w:tabs>
          <w:tab w:val="left" w:pos="900"/>
          <w:tab w:val="left" w:pos="1980"/>
        </w:tabs>
        <w:snapToGrid w:val="0"/>
        <w:spacing w:line="360" w:lineRule="auto"/>
        <w:ind w:left="142"/>
        <w:rPr>
          <w:rFonts w:eastAsiaTheme="minorEastAsia"/>
          <w:b/>
          <w:color w:val="auto"/>
          <w:kern w:val="0"/>
          <w:sz w:val="24"/>
        </w:rPr>
      </w:pPr>
      <w:r>
        <w:rPr>
          <w:rFonts w:eastAsiaTheme="minorEastAsia"/>
          <w:b/>
          <w:color w:val="auto"/>
          <w:kern w:val="0"/>
          <w:sz w:val="24"/>
        </w:rPr>
        <w:t>供应商编制文件须知</w:t>
      </w:r>
    </w:p>
    <w:p w14:paraId="6DC80939">
      <w:pPr>
        <w:tabs>
          <w:tab w:val="left" w:pos="900"/>
          <w:tab w:val="left" w:pos="1980"/>
        </w:tabs>
        <w:snapToGrid w:val="0"/>
        <w:spacing w:line="360" w:lineRule="auto"/>
        <w:ind w:left="142"/>
        <w:rPr>
          <w:rFonts w:eastAsiaTheme="minorEastAsia"/>
          <w:color w:val="auto"/>
          <w:sz w:val="24"/>
        </w:rPr>
      </w:pPr>
      <w:r>
        <w:rPr>
          <w:rFonts w:eastAsiaTheme="minorEastAsia"/>
          <w:color w:val="auto"/>
          <w:sz w:val="24"/>
        </w:rPr>
        <w:t>1、供应商按照本部分的顺序编制响应文件，编制中涉及格式资料的，应按照本部分提供的内容和格式（所有表格的格式可扩展）填写提交。</w:t>
      </w:r>
    </w:p>
    <w:p w14:paraId="07B9F379">
      <w:pPr>
        <w:tabs>
          <w:tab w:val="left" w:pos="900"/>
          <w:tab w:val="left" w:pos="1980"/>
        </w:tabs>
        <w:snapToGrid w:val="0"/>
        <w:spacing w:line="360" w:lineRule="auto"/>
        <w:ind w:left="142"/>
        <w:rPr>
          <w:rFonts w:eastAsiaTheme="minorEastAsia"/>
          <w:color w:val="auto"/>
          <w:kern w:val="0"/>
          <w:sz w:val="24"/>
        </w:rPr>
      </w:pPr>
      <w:r>
        <w:rPr>
          <w:rFonts w:eastAsiaTheme="minorEastAsia"/>
          <w:color w:val="auto"/>
          <w:sz w:val="24"/>
        </w:rPr>
        <w:t>2、</w:t>
      </w:r>
      <w:r>
        <w:rPr>
          <w:rFonts w:eastAsiaTheme="minorEastAsia"/>
          <w:color w:val="auto"/>
          <w:kern w:val="0"/>
          <w:sz w:val="24"/>
        </w:rPr>
        <w:t>对于竞争性磋商文件中标记了“实质性格式”文件的，供应商</w:t>
      </w:r>
      <w:r>
        <w:rPr>
          <w:rFonts w:eastAsiaTheme="minorEastAsia"/>
          <w:color w:val="auto"/>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color w:val="auto"/>
          <w:kern w:val="0"/>
          <w:sz w:val="24"/>
        </w:rPr>
        <w:t>否则响应无效</w:t>
      </w:r>
      <w:r>
        <w:rPr>
          <w:rFonts w:eastAsiaTheme="minorEastAsia"/>
          <w:color w:val="auto"/>
          <w:kern w:val="0"/>
          <w:sz w:val="24"/>
        </w:rPr>
        <w:t>。未标记“实质性格式”的文件和竞争性磋商文件未提供格式的内容，可由供应商自行编写。</w:t>
      </w:r>
    </w:p>
    <w:p w14:paraId="06B8F3DD">
      <w:pPr>
        <w:tabs>
          <w:tab w:val="left" w:pos="900"/>
          <w:tab w:val="left" w:pos="1980"/>
        </w:tabs>
        <w:snapToGrid w:val="0"/>
        <w:spacing w:line="360" w:lineRule="auto"/>
        <w:ind w:left="142"/>
        <w:rPr>
          <w:rFonts w:eastAsiaTheme="minorEastAsia"/>
          <w:color w:val="auto"/>
          <w:sz w:val="24"/>
        </w:rPr>
      </w:pPr>
      <w:r>
        <w:rPr>
          <w:rFonts w:eastAsiaTheme="minorEastAsia"/>
          <w:color w:val="auto"/>
          <w:sz w:val="24"/>
        </w:rPr>
        <w:t>3、全部声明和问题的回答及所附材料必须是真实的、准确的和完整的。</w:t>
      </w:r>
    </w:p>
    <w:p w14:paraId="3A4D9388">
      <w:pPr>
        <w:tabs>
          <w:tab w:val="left" w:pos="900"/>
          <w:tab w:val="left" w:pos="1980"/>
        </w:tabs>
        <w:snapToGrid w:val="0"/>
        <w:spacing w:line="360" w:lineRule="auto"/>
        <w:ind w:left="142"/>
        <w:rPr>
          <w:rFonts w:eastAsiaTheme="minorEastAsia"/>
          <w:color w:val="auto"/>
          <w:sz w:val="24"/>
        </w:rPr>
      </w:pPr>
    </w:p>
    <w:p w14:paraId="2A9BEE43">
      <w:pPr>
        <w:widowControl/>
        <w:jc w:val="left"/>
        <w:rPr>
          <w:rFonts w:eastAsiaTheme="minorEastAsia"/>
          <w:color w:val="auto"/>
          <w:sz w:val="24"/>
        </w:rPr>
      </w:pPr>
      <w:r>
        <w:rPr>
          <w:rFonts w:eastAsiaTheme="minorEastAsia"/>
          <w:color w:val="auto"/>
          <w:sz w:val="24"/>
        </w:rPr>
        <w:br w:type="page"/>
      </w:r>
    </w:p>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14:paraId="08CB5E46">
      <w:pPr>
        <w:rPr>
          <w:rFonts w:eastAsiaTheme="minorEastAsia"/>
          <w:b/>
          <w:color w:val="auto"/>
          <w:spacing w:val="20"/>
          <w:szCs w:val="21"/>
        </w:rPr>
      </w:pPr>
    </w:p>
    <w:p w14:paraId="3F705C4A">
      <w:pPr>
        <w:rPr>
          <w:rFonts w:eastAsiaTheme="minorEastAsia"/>
          <w:b/>
          <w:color w:val="auto"/>
          <w:sz w:val="24"/>
        </w:rPr>
      </w:pPr>
      <w:r>
        <w:rPr>
          <w:rFonts w:eastAsiaTheme="minorEastAsia"/>
          <w:b/>
          <w:color w:val="auto"/>
          <w:spacing w:val="20"/>
          <w:sz w:val="24"/>
        </w:rPr>
        <w:t>响应文件</w:t>
      </w:r>
      <w:r>
        <w:rPr>
          <w:rFonts w:eastAsiaTheme="minorEastAsia"/>
          <w:b/>
          <w:color w:val="auto"/>
          <w:sz w:val="24"/>
        </w:rPr>
        <w:t>封面（非实质性格式）</w:t>
      </w:r>
    </w:p>
    <w:p w14:paraId="608D521A">
      <w:pPr>
        <w:jc w:val="center"/>
        <w:rPr>
          <w:rFonts w:eastAsiaTheme="minorEastAsia"/>
          <w:color w:val="auto"/>
          <w:szCs w:val="21"/>
        </w:rPr>
      </w:pPr>
    </w:p>
    <w:p w14:paraId="399A9275">
      <w:pPr>
        <w:jc w:val="center"/>
        <w:rPr>
          <w:rFonts w:eastAsiaTheme="minorEastAsia"/>
          <w:b/>
          <w:color w:val="auto"/>
          <w:spacing w:val="60"/>
          <w:sz w:val="84"/>
          <w:szCs w:val="84"/>
        </w:rPr>
      </w:pPr>
      <w:r>
        <w:rPr>
          <w:rFonts w:eastAsiaTheme="minorEastAsia"/>
          <w:b/>
          <w:color w:val="auto"/>
          <w:spacing w:val="60"/>
          <w:sz w:val="84"/>
          <w:szCs w:val="84"/>
        </w:rPr>
        <w:t>响 应 文 件</w:t>
      </w:r>
    </w:p>
    <w:p w14:paraId="4E2AECBC">
      <w:pPr>
        <w:jc w:val="center"/>
        <w:rPr>
          <w:rFonts w:eastAsiaTheme="minorEastAsia"/>
          <w:b/>
          <w:color w:val="auto"/>
          <w:spacing w:val="60"/>
          <w:sz w:val="52"/>
          <w:szCs w:val="52"/>
        </w:rPr>
      </w:pPr>
    </w:p>
    <w:p w14:paraId="404288AE">
      <w:pPr>
        <w:ind w:firstLine="542" w:firstLineChars="150"/>
        <w:rPr>
          <w:rFonts w:eastAsiaTheme="minorEastAsia"/>
          <w:b/>
          <w:color w:val="auto"/>
          <w:spacing w:val="20"/>
          <w:sz w:val="32"/>
          <w:szCs w:val="32"/>
        </w:rPr>
      </w:pPr>
    </w:p>
    <w:p w14:paraId="1D1DD6F8">
      <w:pPr>
        <w:ind w:firstLine="542" w:firstLineChars="150"/>
        <w:rPr>
          <w:rFonts w:eastAsiaTheme="minorEastAsia"/>
          <w:b/>
          <w:color w:val="auto"/>
          <w:spacing w:val="20"/>
          <w:sz w:val="32"/>
          <w:szCs w:val="32"/>
        </w:rPr>
      </w:pPr>
    </w:p>
    <w:p w14:paraId="6865063F">
      <w:pPr>
        <w:ind w:firstLine="542" w:firstLineChars="150"/>
        <w:rPr>
          <w:rFonts w:eastAsiaTheme="minorEastAsia"/>
          <w:b/>
          <w:color w:val="auto"/>
          <w:spacing w:val="20"/>
          <w:sz w:val="32"/>
          <w:szCs w:val="32"/>
        </w:rPr>
      </w:pPr>
      <w:r>
        <w:rPr>
          <w:rFonts w:eastAsiaTheme="minorEastAsia"/>
          <w:b/>
          <w:color w:val="auto"/>
          <w:spacing w:val="20"/>
          <w:sz w:val="32"/>
          <w:szCs w:val="32"/>
        </w:rPr>
        <w:t>项目名称:</w:t>
      </w:r>
    </w:p>
    <w:p w14:paraId="09159213">
      <w:pPr>
        <w:ind w:firstLine="542" w:firstLineChars="150"/>
        <w:rPr>
          <w:rFonts w:eastAsiaTheme="minorEastAsia"/>
          <w:b/>
          <w:color w:val="auto"/>
          <w:spacing w:val="20"/>
          <w:sz w:val="32"/>
          <w:szCs w:val="32"/>
        </w:rPr>
      </w:pPr>
      <w:r>
        <w:rPr>
          <w:rFonts w:eastAsiaTheme="minorEastAsia"/>
          <w:b/>
          <w:color w:val="auto"/>
          <w:spacing w:val="20"/>
          <w:sz w:val="32"/>
          <w:szCs w:val="32"/>
        </w:rPr>
        <w:t>项目编号/包号：</w:t>
      </w:r>
    </w:p>
    <w:p w14:paraId="35C9AD86">
      <w:pPr>
        <w:ind w:firstLine="542" w:firstLineChars="150"/>
        <w:rPr>
          <w:rFonts w:eastAsiaTheme="minorEastAsia"/>
          <w:b/>
          <w:color w:val="auto"/>
          <w:spacing w:val="20"/>
          <w:sz w:val="32"/>
          <w:szCs w:val="32"/>
        </w:rPr>
      </w:pPr>
    </w:p>
    <w:p w14:paraId="087AF5BF">
      <w:pPr>
        <w:ind w:firstLine="542" w:firstLineChars="150"/>
        <w:rPr>
          <w:rFonts w:eastAsiaTheme="minorEastAsia"/>
          <w:b/>
          <w:color w:val="auto"/>
          <w:spacing w:val="20"/>
          <w:sz w:val="32"/>
          <w:szCs w:val="32"/>
        </w:rPr>
      </w:pPr>
    </w:p>
    <w:p w14:paraId="6968855B">
      <w:pPr>
        <w:jc w:val="center"/>
        <w:rPr>
          <w:rFonts w:eastAsiaTheme="minorEastAsia"/>
          <w:b/>
          <w:color w:val="auto"/>
          <w:sz w:val="32"/>
          <w:szCs w:val="32"/>
        </w:rPr>
      </w:pPr>
    </w:p>
    <w:p w14:paraId="025CFD8C">
      <w:pPr>
        <w:jc w:val="center"/>
        <w:rPr>
          <w:rFonts w:eastAsiaTheme="minorEastAsia"/>
          <w:b/>
          <w:color w:val="auto"/>
          <w:sz w:val="32"/>
          <w:szCs w:val="32"/>
        </w:rPr>
      </w:pPr>
    </w:p>
    <w:p w14:paraId="1ED37F7D">
      <w:pPr>
        <w:jc w:val="center"/>
        <w:rPr>
          <w:rFonts w:eastAsiaTheme="minorEastAsia"/>
          <w:b/>
          <w:color w:val="auto"/>
          <w:sz w:val="32"/>
          <w:szCs w:val="32"/>
        </w:rPr>
      </w:pPr>
    </w:p>
    <w:p w14:paraId="6DB7F314">
      <w:pPr>
        <w:jc w:val="center"/>
        <w:rPr>
          <w:rFonts w:eastAsiaTheme="minorEastAsia"/>
          <w:b/>
          <w:color w:val="auto"/>
          <w:spacing w:val="20"/>
          <w:sz w:val="32"/>
          <w:szCs w:val="32"/>
        </w:rPr>
      </w:pPr>
    </w:p>
    <w:p w14:paraId="627FC16B">
      <w:pPr>
        <w:jc w:val="center"/>
        <w:rPr>
          <w:rFonts w:eastAsiaTheme="minorEastAsia"/>
          <w:b/>
          <w:color w:val="auto"/>
          <w:spacing w:val="20"/>
          <w:sz w:val="32"/>
          <w:szCs w:val="32"/>
        </w:rPr>
      </w:pPr>
    </w:p>
    <w:p w14:paraId="47EEA079">
      <w:pPr>
        <w:jc w:val="center"/>
        <w:rPr>
          <w:rFonts w:eastAsiaTheme="minorEastAsia"/>
          <w:b/>
          <w:color w:val="auto"/>
          <w:spacing w:val="20"/>
          <w:sz w:val="32"/>
          <w:szCs w:val="32"/>
        </w:rPr>
      </w:pPr>
    </w:p>
    <w:p w14:paraId="7FE11764">
      <w:pPr>
        <w:spacing w:line="360" w:lineRule="auto"/>
        <w:ind w:firstLine="1445" w:firstLineChars="400"/>
        <w:jc w:val="left"/>
        <w:rPr>
          <w:rFonts w:eastAsiaTheme="minorEastAsia"/>
          <w:b/>
          <w:color w:val="auto"/>
          <w:spacing w:val="20"/>
          <w:sz w:val="32"/>
          <w:szCs w:val="32"/>
        </w:rPr>
      </w:pPr>
      <w:r>
        <w:rPr>
          <w:rFonts w:eastAsiaTheme="minorEastAsia"/>
          <w:b/>
          <w:color w:val="auto"/>
          <w:spacing w:val="20"/>
          <w:sz w:val="32"/>
          <w:szCs w:val="32"/>
        </w:rPr>
        <w:t>供应商名称：</w:t>
      </w:r>
    </w:p>
    <w:p w14:paraId="499FA8B0">
      <w:pPr>
        <w:jc w:val="center"/>
        <w:rPr>
          <w:rFonts w:eastAsiaTheme="minorEastAsia"/>
          <w:b/>
          <w:color w:val="auto"/>
          <w:sz w:val="32"/>
          <w:szCs w:val="32"/>
        </w:rPr>
      </w:pPr>
    </w:p>
    <w:p w14:paraId="7D930B32">
      <w:pPr>
        <w:rPr>
          <w:rFonts w:eastAsiaTheme="minorEastAsia"/>
          <w:b/>
          <w:color w:val="auto"/>
        </w:rPr>
      </w:pPr>
      <w:r>
        <w:rPr>
          <w:rFonts w:eastAsiaTheme="minorEastAsia"/>
          <w:b/>
          <w:color w:val="auto"/>
          <w:spacing w:val="20"/>
          <w:sz w:val="32"/>
          <w:szCs w:val="32"/>
        </w:rPr>
        <w:br w:type="page"/>
      </w:r>
    </w:p>
    <w:p w14:paraId="1D175069">
      <w:pPr>
        <w:tabs>
          <w:tab w:val="left" w:pos="360"/>
        </w:tabs>
        <w:snapToGrid w:val="0"/>
        <w:spacing w:line="360" w:lineRule="auto"/>
        <w:outlineLvl w:val="1"/>
        <w:rPr>
          <w:rFonts w:eastAsiaTheme="minorEastAsia"/>
          <w:color w:val="auto"/>
          <w:sz w:val="24"/>
        </w:rPr>
      </w:pPr>
      <w:r>
        <w:rPr>
          <w:rFonts w:eastAsiaTheme="minorEastAsia"/>
          <w:color w:val="auto"/>
          <w:sz w:val="24"/>
        </w:rPr>
        <w:t>1 满足《中华人民共和国政府采购法》第二十二条规定</w:t>
      </w:r>
    </w:p>
    <w:p w14:paraId="1AD730B5">
      <w:pPr>
        <w:spacing w:line="360" w:lineRule="auto"/>
        <w:outlineLvl w:val="2"/>
        <w:rPr>
          <w:rFonts w:eastAsiaTheme="minorEastAsia"/>
          <w:color w:val="auto"/>
          <w:sz w:val="24"/>
        </w:rPr>
      </w:pPr>
      <w:r>
        <w:rPr>
          <w:rFonts w:eastAsiaTheme="minorEastAsia"/>
          <w:color w:val="auto"/>
          <w:sz w:val="24"/>
        </w:rPr>
        <w:t>1-1 营业执照等证明文件</w:t>
      </w:r>
    </w:p>
    <w:p w14:paraId="5E9B792A">
      <w:pPr>
        <w:tabs>
          <w:tab w:val="left" w:pos="1080"/>
        </w:tabs>
        <w:snapToGrid w:val="0"/>
        <w:rPr>
          <w:rFonts w:eastAsiaTheme="minorEastAsia"/>
          <w:color w:val="auto"/>
          <w:sz w:val="24"/>
        </w:rPr>
      </w:pPr>
    </w:p>
    <w:p w14:paraId="5F60EE98">
      <w:pPr>
        <w:widowControl/>
        <w:jc w:val="left"/>
        <w:rPr>
          <w:rFonts w:eastAsiaTheme="minorEastAsia"/>
          <w:color w:val="auto"/>
          <w:sz w:val="24"/>
          <w:szCs w:val="20"/>
        </w:rPr>
      </w:pPr>
      <w:r>
        <w:rPr>
          <w:rFonts w:eastAsiaTheme="minorEastAsia"/>
          <w:color w:val="auto"/>
          <w:sz w:val="24"/>
        </w:rPr>
        <w:br w:type="page"/>
      </w:r>
    </w:p>
    <w:p w14:paraId="1CCCD8ED">
      <w:pPr>
        <w:pStyle w:val="5"/>
        <w:rPr>
          <w:rFonts w:ascii="Times New Roman" w:eastAsiaTheme="minorEastAsia"/>
          <w:b w:val="0"/>
          <w:bCs/>
          <w:color w:val="auto"/>
          <w:szCs w:val="24"/>
          <w:u w:val="none"/>
        </w:rPr>
      </w:pPr>
      <w:r>
        <w:rPr>
          <w:rFonts w:ascii="Times New Roman" w:eastAsiaTheme="minorEastAsia"/>
          <w:b w:val="0"/>
          <w:color w:val="auto"/>
          <w:szCs w:val="24"/>
          <w:u w:val="none"/>
        </w:rPr>
        <w:t>1-2 供应商资格声明书</w:t>
      </w:r>
    </w:p>
    <w:p w14:paraId="55DF6611">
      <w:pPr>
        <w:jc w:val="center"/>
        <w:rPr>
          <w:b/>
          <w:color w:val="auto"/>
          <w:sz w:val="36"/>
          <w:szCs w:val="36"/>
        </w:rPr>
      </w:pPr>
      <w:r>
        <w:rPr>
          <w:b/>
          <w:color w:val="auto"/>
          <w:sz w:val="36"/>
          <w:szCs w:val="36"/>
        </w:rPr>
        <w:t>供应商资格声明书</w:t>
      </w:r>
    </w:p>
    <w:p w14:paraId="61BA7921">
      <w:pPr>
        <w:tabs>
          <w:tab w:val="left" w:pos="5580"/>
        </w:tabs>
        <w:spacing w:line="360" w:lineRule="auto"/>
        <w:rPr>
          <w:rFonts w:eastAsiaTheme="minorEastAsia"/>
          <w:color w:val="auto"/>
          <w:sz w:val="24"/>
        </w:rPr>
      </w:pPr>
    </w:p>
    <w:p w14:paraId="624897FB">
      <w:pPr>
        <w:tabs>
          <w:tab w:val="left" w:pos="5580"/>
        </w:tabs>
        <w:spacing w:line="360" w:lineRule="auto"/>
        <w:rPr>
          <w:rFonts w:eastAsiaTheme="minorEastAsia"/>
          <w:color w:val="auto"/>
          <w:sz w:val="24"/>
        </w:rPr>
      </w:pPr>
      <w:r>
        <w:rPr>
          <w:rFonts w:eastAsiaTheme="minorEastAsia"/>
          <w:color w:val="auto"/>
          <w:sz w:val="24"/>
        </w:rPr>
        <w:t>致：</w:t>
      </w:r>
      <w:r>
        <w:rPr>
          <w:rFonts w:eastAsiaTheme="minorEastAsia"/>
          <w:color w:val="auto"/>
          <w:sz w:val="24"/>
          <w:u w:val="single"/>
        </w:rPr>
        <w:t>采购人或采购代理机构</w:t>
      </w:r>
    </w:p>
    <w:p w14:paraId="7625BF1A">
      <w:pPr>
        <w:spacing w:line="360" w:lineRule="auto"/>
        <w:ind w:firstLine="480" w:firstLineChars="200"/>
        <w:rPr>
          <w:rFonts w:eastAsiaTheme="minorEastAsia"/>
          <w:color w:val="auto"/>
          <w:sz w:val="24"/>
        </w:rPr>
      </w:pPr>
      <w:r>
        <w:rPr>
          <w:rFonts w:eastAsiaTheme="minorEastAsia"/>
          <w:color w:val="auto"/>
          <w:sz w:val="24"/>
        </w:rPr>
        <w:t>在参与本次项目磋商中，我单位承诺：</w:t>
      </w:r>
    </w:p>
    <w:p w14:paraId="308617C7">
      <w:pPr>
        <w:numPr>
          <w:ilvl w:val="0"/>
          <w:numId w:val="14"/>
        </w:numPr>
        <w:spacing w:line="360" w:lineRule="auto"/>
        <w:ind w:left="1134"/>
        <w:rPr>
          <w:rFonts w:eastAsiaTheme="minorEastAsia"/>
          <w:color w:val="auto"/>
          <w:sz w:val="24"/>
          <w:szCs w:val="22"/>
        </w:rPr>
      </w:pPr>
      <w:r>
        <w:rPr>
          <w:rFonts w:eastAsiaTheme="minorEastAsia"/>
          <w:color w:val="auto"/>
          <w:sz w:val="24"/>
          <w:szCs w:val="22"/>
        </w:rPr>
        <w:t>具有良好的商业信誉和健全的财务会计制度；</w:t>
      </w:r>
    </w:p>
    <w:p w14:paraId="2A5A3A85">
      <w:pPr>
        <w:numPr>
          <w:ilvl w:val="0"/>
          <w:numId w:val="14"/>
        </w:numPr>
        <w:spacing w:line="360" w:lineRule="auto"/>
        <w:ind w:left="1134"/>
        <w:rPr>
          <w:rFonts w:eastAsiaTheme="minorEastAsia"/>
          <w:color w:val="auto"/>
          <w:sz w:val="24"/>
          <w:szCs w:val="22"/>
        </w:rPr>
      </w:pPr>
      <w:r>
        <w:rPr>
          <w:rFonts w:eastAsiaTheme="minorEastAsia"/>
          <w:color w:val="auto"/>
          <w:sz w:val="24"/>
          <w:szCs w:val="22"/>
        </w:rPr>
        <w:t>具有履行合同所必需的设备和专业技术能力；</w:t>
      </w:r>
    </w:p>
    <w:p w14:paraId="7F596429">
      <w:pPr>
        <w:numPr>
          <w:ilvl w:val="0"/>
          <w:numId w:val="14"/>
        </w:numPr>
        <w:spacing w:line="360" w:lineRule="auto"/>
        <w:ind w:left="1134"/>
        <w:rPr>
          <w:rFonts w:eastAsiaTheme="minorEastAsia"/>
          <w:color w:val="auto"/>
          <w:sz w:val="24"/>
          <w:szCs w:val="22"/>
        </w:rPr>
      </w:pPr>
      <w:r>
        <w:rPr>
          <w:rFonts w:eastAsiaTheme="minorEastAsia"/>
          <w:color w:val="auto"/>
          <w:sz w:val="24"/>
          <w:szCs w:val="22"/>
        </w:rPr>
        <w:t>有依法缴纳税收和社会保障资金的良好记录；</w:t>
      </w:r>
    </w:p>
    <w:p w14:paraId="06D7FA4B">
      <w:pPr>
        <w:numPr>
          <w:ilvl w:val="0"/>
          <w:numId w:val="14"/>
        </w:numPr>
        <w:spacing w:line="360" w:lineRule="auto"/>
        <w:ind w:left="1134"/>
        <w:rPr>
          <w:rFonts w:eastAsiaTheme="minorEastAsia"/>
          <w:color w:val="auto"/>
          <w:sz w:val="24"/>
          <w:szCs w:val="22"/>
        </w:rPr>
      </w:pPr>
      <w:r>
        <w:rPr>
          <w:rFonts w:eastAsiaTheme="minorEastAsia"/>
          <w:color w:val="auto"/>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E5C9E7F">
      <w:pPr>
        <w:numPr>
          <w:ilvl w:val="0"/>
          <w:numId w:val="14"/>
        </w:numPr>
        <w:spacing w:line="360" w:lineRule="auto"/>
        <w:ind w:left="1134"/>
        <w:rPr>
          <w:rFonts w:eastAsiaTheme="minorEastAsia"/>
          <w:color w:val="auto"/>
          <w:sz w:val="24"/>
          <w:szCs w:val="22"/>
        </w:rPr>
      </w:pPr>
      <w:r>
        <w:rPr>
          <w:rFonts w:eastAsiaTheme="minorEastAsia"/>
          <w:color w:val="auto"/>
          <w:sz w:val="24"/>
          <w:szCs w:val="22"/>
        </w:rPr>
        <w:t>我单位不属于政府采购法律、行政法规规定的公益一类事业单位、或使用事业编制且由财政拨款保障的群团组织（仅适用于政府购买服务项目）；</w:t>
      </w:r>
    </w:p>
    <w:p w14:paraId="7CD4D1AB">
      <w:pPr>
        <w:numPr>
          <w:ilvl w:val="0"/>
          <w:numId w:val="14"/>
        </w:numPr>
        <w:spacing w:line="360" w:lineRule="auto"/>
        <w:ind w:left="1134"/>
        <w:rPr>
          <w:rFonts w:eastAsiaTheme="minorEastAsia"/>
          <w:color w:val="auto"/>
          <w:sz w:val="24"/>
          <w:szCs w:val="22"/>
        </w:rPr>
      </w:pPr>
      <w:r>
        <w:rPr>
          <w:rFonts w:eastAsiaTheme="minorEastAsia"/>
          <w:color w:val="auto"/>
          <w:sz w:val="24"/>
          <w:szCs w:val="22"/>
        </w:rPr>
        <w:t>我单位不存在为采购项目提供整体设计、规范编制或者项目管理、监理、检测等服务后，再参加该采购项目的其他采购活动的情形（单一来源采购项目除外）；</w:t>
      </w:r>
    </w:p>
    <w:p w14:paraId="0ABE5147">
      <w:pPr>
        <w:numPr>
          <w:ilvl w:val="0"/>
          <w:numId w:val="14"/>
        </w:numPr>
        <w:spacing w:line="360" w:lineRule="auto"/>
        <w:ind w:left="1134"/>
        <w:rPr>
          <w:rFonts w:eastAsiaTheme="minorEastAsia"/>
          <w:color w:val="auto"/>
          <w:sz w:val="24"/>
          <w:szCs w:val="22"/>
        </w:rPr>
      </w:pPr>
      <w:r>
        <w:rPr>
          <w:rFonts w:eastAsiaTheme="minorEastAsia"/>
          <w:color w:val="auto"/>
          <w:sz w:val="24"/>
          <w:szCs w:val="22"/>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41B93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2A89AC8">
            <w:pPr>
              <w:jc w:val="center"/>
              <w:rPr>
                <w:rFonts w:eastAsiaTheme="minorEastAsia"/>
                <w:color w:val="auto"/>
                <w:sz w:val="24"/>
              </w:rPr>
            </w:pPr>
            <w:r>
              <w:rPr>
                <w:rFonts w:eastAsiaTheme="minorEastAsia"/>
                <w:color w:val="auto"/>
                <w:sz w:val="24"/>
              </w:rPr>
              <w:t>序号</w:t>
            </w:r>
          </w:p>
        </w:tc>
        <w:tc>
          <w:tcPr>
            <w:tcW w:w="4574" w:type="dxa"/>
            <w:vAlign w:val="center"/>
          </w:tcPr>
          <w:p w14:paraId="3DBC7A8A">
            <w:pPr>
              <w:jc w:val="center"/>
              <w:rPr>
                <w:rFonts w:eastAsiaTheme="minorEastAsia"/>
                <w:color w:val="auto"/>
                <w:sz w:val="24"/>
              </w:rPr>
            </w:pPr>
            <w:r>
              <w:rPr>
                <w:rFonts w:eastAsiaTheme="minorEastAsia"/>
                <w:color w:val="auto"/>
                <w:sz w:val="24"/>
              </w:rPr>
              <w:t>单位名称</w:t>
            </w:r>
          </w:p>
        </w:tc>
        <w:tc>
          <w:tcPr>
            <w:tcW w:w="2976" w:type="dxa"/>
            <w:vAlign w:val="center"/>
          </w:tcPr>
          <w:p w14:paraId="054D3738">
            <w:pPr>
              <w:jc w:val="center"/>
              <w:rPr>
                <w:rFonts w:eastAsiaTheme="minorEastAsia"/>
                <w:color w:val="auto"/>
                <w:sz w:val="24"/>
              </w:rPr>
            </w:pPr>
            <w:r>
              <w:rPr>
                <w:rFonts w:eastAsiaTheme="minorEastAsia"/>
                <w:color w:val="auto"/>
                <w:sz w:val="24"/>
              </w:rPr>
              <w:t>相互关系</w:t>
            </w:r>
          </w:p>
        </w:tc>
      </w:tr>
      <w:tr w14:paraId="5BFB4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4606B34">
            <w:pPr>
              <w:jc w:val="center"/>
              <w:rPr>
                <w:rFonts w:eastAsiaTheme="minorEastAsia"/>
                <w:color w:val="auto"/>
                <w:sz w:val="24"/>
              </w:rPr>
            </w:pPr>
            <w:r>
              <w:rPr>
                <w:rFonts w:eastAsiaTheme="minorEastAsia"/>
                <w:color w:val="auto"/>
                <w:sz w:val="24"/>
              </w:rPr>
              <w:t>1</w:t>
            </w:r>
          </w:p>
        </w:tc>
        <w:tc>
          <w:tcPr>
            <w:tcW w:w="4574" w:type="dxa"/>
            <w:vAlign w:val="center"/>
          </w:tcPr>
          <w:p w14:paraId="3FC9A0D9">
            <w:pPr>
              <w:jc w:val="center"/>
              <w:rPr>
                <w:rFonts w:eastAsiaTheme="minorEastAsia"/>
                <w:color w:val="auto"/>
                <w:sz w:val="24"/>
              </w:rPr>
            </w:pPr>
          </w:p>
        </w:tc>
        <w:tc>
          <w:tcPr>
            <w:tcW w:w="2976" w:type="dxa"/>
            <w:vAlign w:val="center"/>
          </w:tcPr>
          <w:p w14:paraId="2BF2317A">
            <w:pPr>
              <w:jc w:val="center"/>
              <w:rPr>
                <w:rFonts w:eastAsiaTheme="minorEastAsia"/>
                <w:color w:val="auto"/>
                <w:sz w:val="24"/>
              </w:rPr>
            </w:pPr>
          </w:p>
        </w:tc>
      </w:tr>
      <w:tr w14:paraId="30A20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C750C5D">
            <w:pPr>
              <w:jc w:val="center"/>
              <w:rPr>
                <w:rFonts w:eastAsiaTheme="minorEastAsia"/>
                <w:color w:val="auto"/>
                <w:sz w:val="24"/>
              </w:rPr>
            </w:pPr>
            <w:r>
              <w:rPr>
                <w:rFonts w:eastAsiaTheme="minorEastAsia"/>
                <w:color w:val="auto"/>
                <w:sz w:val="24"/>
              </w:rPr>
              <w:t>2</w:t>
            </w:r>
          </w:p>
        </w:tc>
        <w:tc>
          <w:tcPr>
            <w:tcW w:w="4574" w:type="dxa"/>
            <w:vAlign w:val="center"/>
          </w:tcPr>
          <w:p w14:paraId="677F12CF">
            <w:pPr>
              <w:jc w:val="center"/>
              <w:rPr>
                <w:rFonts w:eastAsiaTheme="minorEastAsia"/>
                <w:color w:val="auto"/>
                <w:sz w:val="24"/>
              </w:rPr>
            </w:pPr>
          </w:p>
        </w:tc>
        <w:tc>
          <w:tcPr>
            <w:tcW w:w="2976" w:type="dxa"/>
            <w:vAlign w:val="center"/>
          </w:tcPr>
          <w:p w14:paraId="676C4ED8">
            <w:pPr>
              <w:jc w:val="center"/>
              <w:rPr>
                <w:rFonts w:eastAsiaTheme="minorEastAsia"/>
                <w:color w:val="auto"/>
                <w:sz w:val="24"/>
              </w:rPr>
            </w:pPr>
          </w:p>
        </w:tc>
      </w:tr>
      <w:tr w14:paraId="348E7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A9D7DE9">
            <w:pPr>
              <w:jc w:val="center"/>
              <w:rPr>
                <w:rFonts w:eastAsiaTheme="minorEastAsia"/>
                <w:color w:val="auto"/>
                <w:sz w:val="24"/>
              </w:rPr>
            </w:pPr>
            <w:r>
              <w:rPr>
                <w:rFonts w:eastAsiaTheme="minorEastAsia"/>
                <w:color w:val="auto"/>
                <w:sz w:val="24"/>
              </w:rPr>
              <w:t>…</w:t>
            </w:r>
          </w:p>
        </w:tc>
        <w:tc>
          <w:tcPr>
            <w:tcW w:w="4574" w:type="dxa"/>
            <w:vAlign w:val="center"/>
          </w:tcPr>
          <w:p w14:paraId="26FEE952">
            <w:pPr>
              <w:jc w:val="center"/>
              <w:rPr>
                <w:rFonts w:eastAsiaTheme="minorEastAsia"/>
                <w:color w:val="auto"/>
                <w:sz w:val="24"/>
              </w:rPr>
            </w:pPr>
          </w:p>
        </w:tc>
        <w:tc>
          <w:tcPr>
            <w:tcW w:w="2976" w:type="dxa"/>
            <w:vAlign w:val="center"/>
          </w:tcPr>
          <w:p w14:paraId="1021557A">
            <w:pPr>
              <w:jc w:val="center"/>
              <w:rPr>
                <w:rFonts w:eastAsiaTheme="minorEastAsia"/>
                <w:color w:val="auto"/>
                <w:sz w:val="24"/>
              </w:rPr>
            </w:pPr>
          </w:p>
        </w:tc>
      </w:tr>
    </w:tbl>
    <w:p w14:paraId="31BAD05A">
      <w:pPr>
        <w:rPr>
          <w:rFonts w:eastAsiaTheme="minorEastAsia"/>
          <w:color w:val="auto"/>
        </w:rPr>
      </w:pPr>
    </w:p>
    <w:p w14:paraId="46D9D771">
      <w:pPr>
        <w:ind w:firstLine="480" w:firstLineChars="200"/>
        <w:rPr>
          <w:rFonts w:eastAsiaTheme="minorEastAsia"/>
          <w:color w:val="auto"/>
          <w:sz w:val="24"/>
          <w:szCs w:val="22"/>
        </w:rPr>
      </w:pPr>
      <w:r>
        <w:rPr>
          <w:rFonts w:eastAsiaTheme="minorEastAsia"/>
          <w:color w:val="auto"/>
          <w:sz w:val="24"/>
        </w:rPr>
        <w:t>上述声明真实有效，否则我方负全部责任。</w:t>
      </w:r>
    </w:p>
    <w:p w14:paraId="44D85504">
      <w:pPr>
        <w:spacing w:line="360" w:lineRule="auto"/>
        <w:rPr>
          <w:rFonts w:eastAsiaTheme="minorEastAsia"/>
          <w:color w:val="auto"/>
          <w:sz w:val="24"/>
        </w:rPr>
      </w:pPr>
    </w:p>
    <w:p w14:paraId="5F487EEA">
      <w:pPr>
        <w:autoSpaceDE w:val="0"/>
        <w:autoSpaceDN w:val="0"/>
        <w:adjustRightInd w:val="0"/>
        <w:snapToGrid w:val="0"/>
        <w:spacing w:before="25" w:after="25" w:line="360" w:lineRule="auto"/>
        <w:ind w:right="360"/>
        <w:jc w:val="right"/>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rPr>
        <w:t>______</w:t>
      </w:r>
    </w:p>
    <w:p w14:paraId="51ECF22A">
      <w:pPr>
        <w:spacing w:line="360" w:lineRule="auto"/>
        <w:ind w:right="360" w:firstLine="480"/>
        <w:jc w:val="right"/>
        <w:rPr>
          <w:rFonts w:eastAsiaTheme="minorEastAsia"/>
          <w:color w:val="auto"/>
          <w:sz w:val="24"/>
        </w:rPr>
      </w:pPr>
      <w:r>
        <w:rPr>
          <w:rFonts w:eastAsiaTheme="minorEastAsia"/>
          <w:color w:val="auto"/>
          <w:sz w:val="24"/>
          <w:szCs w:val="20"/>
        </w:rPr>
        <w:t xml:space="preserve">日期：____年____月____日   </w:t>
      </w:r>
    </w:p>
    <w:p w14:paraId="531400FC">
      <w:pPr>
        <w:spacing w:line="360" w:lineRule="auto"/>
        <w:rPr>
          <w:rFonts w:eastAsiaTheme="minorEastAsia"/>
          <w:color w:val="auto"/>
          <w:sz w:val="24"/>
        </w:rPr>
      </w:pPr>
      <w:r>
        <w:rPr>
          <w:color w:val="auto"/>
          <w:sz w:val="24"/>
        </w:rPr>
        <w:t>说明：供应商承诺不实的，依据《政府采购法》第七十七条“提供虚假材料谋取中标、成交的”有关规定予以处理。</w:t>
      </w:r>
    </w:p>
    <w:p w14:paraId="114FDF59">
      <w:pPr>
        <w:tabs>
          <w:tab w:val="left" w:pos="5580"/>
        </w:tabs>
        <w:spacing w:line="360" w:lineRule="auto"/>
        <w:rPr>
          <w:rFonts w:eastAsiaTheme="minorEastAsia"/>
          <w:color w:val="auto"/>
          <w:sz w:val="24"/>
        </w:rPr>
        <w:sectPr>
          <w:headerReference r:id="rId13" w:type="first"/>
          <w:footerReference r:id="rId15" w:type="first"/>
          <w:headerReference r:id="rId11" w:type="default"/>
          <w:headerReference r:id="rId12" w:type="even"/>
          <w:footerReference r:id="rId14" w:type="even"/>
          <w:pgSz w:w="11907" w:h="16840"/>
          <w:pgMar w:top="1418" w:right="1134" w:bottom="1418" w:left="1701" w:header="851" w:footer="851" w:gutter="0"/>
          <w:cols w:space="720" w:num="1"/>
          <w:docGrid w:linePitch="462" w:charSpace="0"/>
        </w:sectPr>
      </w:pPr>
    </w:p>
    <w:p w14:paraId="6BAC2B6E">
      <w:pPr>
        <w:tabs>
          <w:tab w:val="left" w:pos="360"/>
        </w:tabs>
        <w:snapToGrid w:val="0"/>
        <w:spacing w:line="360" w:lineRule="auto"/>
        <w:outlineLvl w:val="1"/>
        <w:rPr>
          <w:rFonts w:eastAsiaTheme="minorEastAsia"/>
          <w:color w:val="auto"/>
          <w:sz w:val="24"/>
        </w:rPr>
      </w:pPr>
      <w:r>
        <w:rPr>
          <w:rFonts w:eastAsiaTheme="minorEastAsia"/>
          <w:color w:val="auto"/>
          <w:sz w:val="24"/>
        </w:rPr>
        <w:t>2 落实政府采购政策需满足的资格要求（如有）</w:t>
      </w:r>
    </w:p>
    <w:p w14:paraId="59785468">
      <w:pPr>
        <w:spacing w:line="360" w:lineRule="auto"/>
        <w:outlineLvl w:val="2"/>
        <w:rPr>
          <w:rFonts w:eastAsiaTheme="minorEastAsia"/>
          <w:color w:val="auto"/>
          <w:sz w:val="24"/>
          <w:szCs w:val="20"/>
        </w:rPr>
      </w:pPr>
      <w:r>
        <w:rPr>
          <w:rFonts w:eastAsiaTheme="minorEastAsia"/>
          <w:color w:val="auto"/>
          <w:sz w:val="24"/>
          <w:szCs w:val="20"/>
        </w:rPr>
        <w:t>2-1 中小企业</w:t>
      </w:r>
      <w:r>
        <w:rPr>
          <w:rFonts w:hint="eastAsia" w:eastAsiaTheme="minorEastAsia"/>
          <w:color w:val="auto"/>
          <w:sz w:val="24"/>
          <w:szCs w:val="20"/>
        </w:rPr>
        <w:t>政策</w:t>
      </w:r>
      <w:r>
        <w:rPr>
          <w:rFonts w:eastAsiaTheme="minorEastAsia"/>
          <w:color w:val="auto"/>
          <w:sz w:val="24"/>
          <w:szCs w:val="20"/>
        </w:rPr>
        <w:t>证明文件</w:t>
      </w:r>
    </w:p>
    <w:p w14:paraId="4398669D">
      <w:pPr>
        <w:tabs>
          <w:tab w:val="left" w:pos="5580"/>
        </w:tabs>
        <w:spacing w:line="360" w:lineRule="auto"/>
        <w:rPr>
          <w:rFonts w:eastAsiaTheme="minorEastAsia"/>
          <w:color w:val="auto"/>
          <w:sz w:val="24"/>
        </w:rPr>
      </w:pPr>
      <w:r>
        <w:rPr>
          <w:rFonts w:eastAsiaTheme="minorEastAsia"/>
          <w:color w:val="auto"/>
          <w:sz w:val="24"/>
        </w:rPr>
        <w:t>说明：</w:t>
      </w:r>
    </w:p>
    <w:p w14:paraId="482285A0">
      <w:pPr>
        <w:tabs>
          <w:tab w:val="left" w:pos="5580"/>
        </w:tabs>
        <w:spacing w:line="360" w:lineRule="auto"/>
        <w:rPr>
          <w:color w:val="auto"/>
          <w:sz w:val="24"/>
        </w:rPr>
      </w:pPr>
      <w:r>
        <w:rPr>
          <w:color w:val="auto"/>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auto"/>
          <w:sz w:val="24"/>
        </w:rPr>
        <w:t>否则不享受相关中小企业扶持政策</w:t>
      </w:r>
      <w:r>
        <w:rPr>
          <w:color w:val="auto"/>
          <w:sz w:val="24"/>
        </w:rPr>
        <w:t>。</w:t>
      </w:r>
    </w:p>
    <w:p w14:paraId="6C60EBEA">
      <w:pPr>
        <w:tabs>
          <w:tab w:val="left" w:pos="5580"/>
        </w:tabs>
        <w:spacing w:line="360" w:lineRule="auto"/>
        <w:rPr>
          <w:rFonts w:eastAsiaTheme="minorEastAsia"/>
          <w:color w:val="auto"/>
          <w:sz w:val="24"/>
        </w:rPr>
      </w:pPr>
      <w:r>
        <w:rPr>
          <w:rFonts w:eastAsiaTheme="minorEastAsia"/>
          <w:color w:val="auto"/>
          <w:sz w:val="24"/>
        </w:rPr>
        <w:t>（2）如本项目（包）专门面向中小企业采购，响应文件中须提供《中小企业声明函》</w:t>
      </w:r>
      <w:r>
        <w:rPr>
          <w:color w:val="auto"/>
          <w:sz w:val="24"/>
        </w:rPr>
        <w:t>或《残疾人福利性单位声明函》，或提供由省级以上监狱管理局、戒毒管理局（含新疆生产建设兵团）出具的属于监狱企业的证明文件</w:t>
      </w:r>
      <w:r>
        <w:rPr>
          <w:rFonts w:eastAsiaTheme="minorEastAsia"/>
          <w:color w:val="auto"/>
          <w:sz w:val="24"/>
        </w:rPr>
        <w:t>。</w:t>
      </w:r>
    </w:p>
    <w:p w14:paraId="1AD142A0">
      <w:pPr>
        <w:tabs>
          <w:tab w:val="left" w:pos="5580"/>
        </w:tabs>
        <w:spacing w:line="360" w:lineRule="auto"/>
        <w:rPr>
          <w:rFonts w:eastAsiaTheme="minorEastAsia"/>
          <w:color w:val="auto"/>
          <w:sz w:val="24"/>
        </w:rPr>
      </w:pPr>
      <w:r>
        <w:rPr>
          <w:color w:val="auto"/>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4EBA043E">
      <w:pPr>
        <w:tabs>
          <w:tab w:val="left" w:pos="5580"/>
        </w:tabs>
        <w:spacing w:line="360" w:lineRule="auto"/>
        <w:rPr>
          <w:color w:val="auto"/>
          <w:sz w:val="24"/>
        </w:rPr>
      </w:pPr>
      <w:r>
        <w:rPr>
          <w:rFonts w:eastAsiaTheme="minorEastAsia"/>
          <w:color w:val="auto"/>
          <w:sz w:val="24"/>
        </w:rPr>
        <w:t>（4）</w:t>
      </w:r>
      <w:r>
        <w:rPr>
          <w:color w:val="auto"/>
          <w:sz w:val="24"/>
        </w:rPr>
        <w:t>中小企业声明函填写注意事项</w:t>
      </w:r>
    </w:p>
    <w:p w14:paraId="383B6A27">
      <w:pPr>
        <w:tabs>
          <w:tab w:val="left" w:pos="5580"/>
        </w:tabs>
        <w:spacing w:line="360" w:lineRule="auto"/>
        <w:rPr>
          <w:color w:val="auto"/>
          <w:sz w:val="24"/>
        </w:rPr>
      </w:pPr>
      <w:r>
        <w:rPr>
          <w:color w:val="auto"/>
          <w:sz w:val="24"/>
        </w:rPr>
        <w:t>1）《中小企业声明函》由参加政府采购活动的供应商出具。联合体参与的，《中小企业声明函》可由牵头人出具。</w:t>
      </w:r>
    </w:p>
    <w:p w14:paraId="647BF7C0">
      <w:pPr>
        <w:tabs>
          <w:tab w:val="left" w:pos="5580"/>
        </w:tabs>
        <w:spacing w:line="360" w:lineRule="auto"/>
        <w:rPr>
          <w:color w:val="auto"/>
          <w:sz w:val="24"/>
        </w:rPr>
      </w:pPr>
      <w:r>
        <w:rPr>
          <w:color w:val="auto"/>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79E9061">
      <w:pPr>
        <w:tabs>
          <w:tab w:val="left" w:pos="5580"/>
        </w:tabs>
        <w:spacing w:line="360" w:lineRule="auto"/>
        <w:rPr>
          <w:rFonts w:eastAsiaTheme="minorEastAsia"/>
          <w:color w:val="auto"/>
          <w:sz w:val="24"/>
        </w:rPr>
      </w:pPr>
      <w:r>
        <w:rPr>
          <w:color w:val="auto"/>
          <w:sz w:val="24"/>
        </w:rPr>
        <w:t>3）对于多标的采购项目，供应商应充分、准确地了解所提供货物的制造企业、提供服务的承接企业信息。对相关情况了解不清楚的，不建议填报本声明函。</w:t>
      </w:r>
    </w:p>
    <w:p w14:paraId="704C7C33">
      <w:pPr>
        <w:tabs>
          <w:tab w:val="left" w:pos="5580"/>
        </w:tabs>
        <w:spacing w:line="360" w:lineRule="auto"/>
        <w:rPr>
          <w:rFonts w:eastAsiaTheme="minorEastAsia"/>
          <w:b/>
          <w:bCs/>
          <w:color w:val="auto"/>
          <w:sz w:val="36"/>
          <w:szCs w:val="36"/>
        </w:rPr>
      </w:pPr>
      <w:r>
        <w:rPr>
          <w:rFonts w:eastAsiaTheme="minorEastAsia"/>
          <w:color w:val="auto"/>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color w:val="auto"/>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color w:val="auto"/>
          <w:sz w:val="24"/>
        </w:rPr>
        <w:t>《金融业企业划型标准规定》（银发〔</w:t>
      </w:r>
      <w:r>
        <w:rPr>
          <w:color w:val="auto"/>
          <w:sz w:val="24"/>
        </w:rPr>
        <w:t>2015</w:t>
      </w:r>
      <w:r>
        <w:rPr>
          <w:rFonts w:hint="eastAsia"/>
          <w:color w:val="auto"/>
          <w:sz w:val="24"/>
        </w:rPr>
        <w:t>〕</w:t>
      </w:r>
      <w:r>
        <w:rPr>
          <w:color w:val="auto"/>
          <w:sz w:val="24"/>
        </w:rPr>
        <w:t xml:space="preserve">309 </w:t>
      </w:r>
      <w:r>
        <w:rPr>
          <w:rFonts w:hint="eastAsia"/>
          <w:color w:val="auto"/>
          <w:sz w:val="24"/>
        </w:rPr>
        <w:t>号）等国务院批准的中小企业划分标准执行</w:t>
      </w:r>
      <w:r>
        <w:rPr>
          <w:color w:val="auto"/>
          <w:sz w:val="24"/>
        </w:rPr>
        <w:t>。</w:t>
      </w:r>
      <w:r>
        <w:rPr>
          <w:rFonts w:eastAsiaTheme="minorEastAsia"/>
          <w:b/>
          <w:bCs/>
          <w:color w:val="auto"/>
          <w:sz w:val="36"/>
          <w:szCs w:val="36"/>
        </w:rPr>
        <w:br w:type="page"/>
      </w:r>
    </w:p>
    <w:p w14:paraId="7DF4C6E6">
      <w:pPr>
        <w:pStyle w:val="6"/>
        <w:rPr>
          <w:rFonts w:ascii="Times New Roman" w:hAnsi="Times New Roman" w:eastAsiaTheme="majorEastAsia"/>
          <w:color w:val="auto"/>
          <w:sz w:val="24"/>
          <w:szCs w:val="24"/>
        </w:rPr>
      </w:pPr>
      <w:r>
        <w:rPr>
          <w:rFonts w:ascii="Times New Roman" w:hAnsi="Times New Roman" w:eastAsiaTheme="majorEastAsia"/>
          <w:color w:val="auto"/>
          <w:sz w:val="24"/>
          <w:szCs w:val="24"/>
        </w:rPr>
        <w:t>2-1-1 中小企业</w:t>
      </w:r>
      <w:r>
        <w:rPr>
          <w:rFonts w:hint="eastAsia" w:ascii="Times New Roman" w:hAnsi="Times New Roman" w:eastAsiaTheme="majorEastAsia"/>
          <w:color w:val="auto"/>
          <w:sz w:val="24"/>
          <w:szCs w:val="24"/>
        </w:rPr>
        <w:t>证明文件</w:t>
      </w:r>
    </w:p>
    <w:p w14:paraId="452F3B21">
      <w:pPr>
        <w:spacing w:before="240" w:beforeLines="100" w:after="240" w:afterLines="100" w:line="360" w:lineRule="auto"/>
        <w:jc w:val="center"/>
        <w:rPr>
          <w:rFonts w:eastAsiaTheme="minorEastAsia"/>
          <w:b/>
          <w:bCs/>
          <w:color w:val="auto"/>
          <w:sz w:val="36"/>
          <w:szCs w:val="36"/>
        </w:rPr>
      </w:pPr>
      <w:r>
        <w:rPr>
          <w:rFonts w:eastAsiaTheme="minorEastAsia"/>
          <w:b/>
          <w:bCs/>
          <w:color w:val="auto"/>
          <w:sz w:val="36"/>
          <w:szCs w:val="36"/>
        </w:rPr>
        <w:t>中小企业声明函（工程、服务）格式</w:t>
      </w:r>
    </w:p>
    <w:p w14:paraId="62645E65">
      <w:pPr>
        <w:spacing w:line="360" w:lineRule="auto"/>
        <w:ind w:firstLine="504"/>
        <w:rPr>
          <w:rFonts w:eastAsiaTheme="minorEastAsia"/>
          <w:color w:val="auto"/>
          <w:spacing w:val="6"/>
          <w:sz w:val="24"/>
        </w:rPr>
      </w:pPr>
      <w:r>
        <w:rPr>
          <w:rFonts w:eastAsiaTheme="minorEastAsia"/>
          <w:color w:val="auto"/>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78ABF94C">
      <w:pPr>
        <w:spacing w:line="360" w:lineRule="auto"/>
        <w:ind w:firstLine="504"/>
        <w:rPr>
          <w:rFonts w:eastAsiaTheme="minorEastAsia"/>
          <w:color w:val="auto"/>
          <w:spacing w:val="6"/>
          <w:sz w:val="24"/>
        </w:rPr>
      </w:pPr>
      <w:r>
        <w:rPr>
          <w:rFonts w:eastAsiaTheme="minorEastAsia"/>
          <w:color w:val="auto"/>
          <w:spacing w:val="6"/>
          <w:sz w:val="24"/>
        </w:rPr>
        <w:t>1.</w:t>
      </w:r>
      <w:r>
        <w:rPr>
          <w:rFonts w:eastAsiaTheme="minorEastAsia"/>
          <w:color w:val="auto"/>
          <w:spacing w:val="6"/>
          <w:sz w:val="24"/>
          <w:u w:val="single"/>
        </w:rPr>
        <w:t xml:space="preserve"> （标的名称） </w:t>
      </w:r>
      <w:r>
        <w:rPr>
          <w:rFonts w:eastAsiaTheme="minorEastAsia"/>
          <w:color w:val="auto"/>
          <w:spacing w:val="6"/>
          <w:sz w:val="24"/>
        </w:rPr>
        <w:t>，属于</w:t>
      </w:r>
      <w:r>
        <w:rPr>
          <w:rFonts w:eastAsiaTheme="minorEastAsia"/>
          <w:color w:val="auto"/>
          <w:spacing w:val="6"/>
          <w:sz w:val="24"/>
          <w:u w:val="single"/>
        </w:rPr>
        <w:t>（采购文件中明确的所属行业）</w:t>
      </w:r>
      <w:r>
        <w:rPr>
          <w:rFonts w:eastAsiaTheme="minorEastAsia"/>
          <w:color w:val="auto"/>
          <w:spacing w:val="6"/>
          <w:sz w:val="24"/>
        </w:rPr>
        <w:t>行业；承建（承接）企业为</w:t>
      </w:r>
      <w:r>
        <w:rPr>
          <w:rFonts w:eastAsiaTheme="minorEastAsia"/>
          <w:color w:val="auto"/>
          <w:spacing w:val="6"/>
          <w:sz w:val="24"/>
          <w:u w:val="single"/>
        </w:rPr>
        <w:t>（企业名称）</w:t>
      </w:r>
      <w:r>
        <w:rPr>
          <w:rFonts w:eastAsiaTheme="minorEastAsia"/>
          <w:color w:val="auto"/>
          <w:spacing w:val="6"/>
          <w:sz w:val="24"/>
        </w:rPr>
        <w:t>，从业人员</w:t>
      </w:r>
      <w:r>
        <w:rPr>
          <w:rFonts w:eastAsiaTheme="minorEastAsia"/>
          <w:color w:val="auto"/>
          <w:sz w:val="24"/>
        </w:rPr>
        <w:t>______</w:t>
      </w:r>
      <w:r>
        <w:rPr>
          <w:rFonts w:eastAsiaTheme="minorEastAsia"/>
          <w:color w:val="auto"/>
          <w:spacing w:val="6"/>
          <w:sz w:val="24"/>
        </w:rPr>
        <w:t>人，营业收入为</w:t>
      </w:r>
      <w:r>
        <w:rPr>
          <w:rFonts w:eastAsiaTheme="minorEastAsia"/>
          <w:color w:val="auto"/>
          <w:sz w:val="24"/>
        </w:rPr>
        <w:t>______</w:t>
      </w:r>
      <w:r>
        <w:rPr>
          <w:rFonts w:eastAsiaTheme="minorEastAsia"/>
          <w:color w:val="auto"/>
          <w:spacing w:val="6"/>
          <w:sz w:val="24"/>
        </w:rPr>
        <w:t>万元，资产总额为</w:t>
      </w:r>
      <w:r>
        <w:rPr>
          <w:rFonts w:eastAsiaTheme="minorEastAsia"/>
          <w:color w:val="auto"/>
          <w:sz w:val="24"/>
        </w:rPr>
        <w:t>______</w:t>
      </w:r>
      <w:r>
        <w:rPr>
          <w:rFonts w:eastAsiaTheme="minorEastAsia"/>
          <w:color w:val="auto"/>
          <w:spacing w:val="6"/>
          <w:sz w:val="24"/>
        </w:rPr>
        <w:t>万元</w:t>
      </w:r>
      <w:r>
        <w:rPr>
          <w:rFonts w:eastAsiaTheme="minorEastAsia"/>
          <w:color w:val="auto"/>
          <w:spacing w:val="6"/>
          <w:sz w:val="24"/>
          <w:vertAlign w:val="superscript"/>
        </w:rPr>
        <w:t>1</w:t>
      </w:r>
      <w:r>
        <w:rPr>
          <w:rFonts w:eastAsiaTheme="minorEastAsia"/>
          <w:color w:val="auto"/>
          <w:spacing w:val="6"/>
          <w:sz w:val="24"/>
        </w:rPr>
        <w:t>，属于（中型企业、小型企业、微型企业）；</w:t>
      </w:r>
    </w:p>
    <w:p w14:paraId="2A325A86">
      <w:pPr>
        <w:spacing w:line="360" w:lineRule="auto"/>
        <w:ind w:firstLine="504"/>
        <w:rPr>
          <w:rFonts w:eastAsiaTheme="minorEastAsia"/>
          <w:color w:val="auto"/>
          <w:spacing w:val="6"/>
          <w:sz w:val="24"/>
        </w:rPr>
      </w:pPr>
      <w:r>
        <w:rPr>
          <w:rFonts w:eastAsiaTheme="minorEastAsia"/>
          <w:color w:val="auto"/>
          <w:spacing w:val="6"/>
          <w:sz w:val="24"/>
        </w:rPr>
        <w:t xml:space="preserve">2. </w:t>
      </w:r>
      <w:r>
        <w:rPr>
          <w:rFonts w:eastAsiaTheme="minorEastAsia"/>
          <w:color w:val="auto"/>
          <w:spacing w:val="6"/>
          <w:sz w:val="24"/>
          <w:u w:val="single"/>
        </w:rPr>
        <w:t xml:space="preserve">（标的名称） </w:t>
      </w:r>
      <w:r>
        <w:rPr>
          <w:rFonts w:eastAsiaTheme="minorEastAsia"/>
          <w:color w:val="auto"/>
          <w:spacing w:val="6"/>
          <w:sz w:val="24"/>
        </w:rPr>
        <w:t>，属于</w:t>
      </w:r>
      <w:r>
        <w:rPr>
          <w:rFonts w:eastAsiaTheme="minorEastAsia"/>
          <w:color w:val="auto"/>
          <w:spacing w:val="6"/>
          <w:sz w:val="24"/>
          <w:u w:val="single"/>
        </w:rPr>
        <w:t>（采购文件中明确的所属行业）</w:t>
      </w:r>
      <w:r>
        <w:rPr>
          <w:rFonts w:eastAsiaTheme="minorEastAsia"/>
          <w:color w:val="auto"/>
          <w:spacing w:val="6"/>
          <w:sz w:val="24"/>
        </w:rPr>
        <w:t>行业；承建（承接）企业为</w:t>
      </w:r>
      <w:r>
        <w:rPr>
          <w:rFonts w:eastAsiaTheme="minorEastAsia"/>
          <w:color w:val="auto"/>
          <w:spacing w:val="6"/>
          <w:sz w:val="24"/>
          <w:u w:val="single"/>
        </w:rPr>
        <w:t>（企业名称）</w:t>
      </w:r>
      <w:r>
        <w:rPr>
          <w:rFonts w:eastAsiaTheme="minorEastAsia"/>
          <w:color w:val="auto"/>
          <w:spacing w:val="6"/>
          <w:sz w:val="24"/>
        </w:rPr>
        <w:t>，从业人员</w:t>
      </w:r>
      <w:r>
        <w:rPr>
          <w:rFonts w:eastAsiaTheme="minorEastAsia"/>
          <w:color w:val="auto"/>
          <w:sz w:val="24"/>
        </w:rPr>
        <w:t>______</w:t>
      </w:r>
      <w:r>
        <w:rPr>
          <w:rFonts w:eastAsiaTheme="minorEastAsia"/>
          <w:color w:val="auto"/>
          <w:spacing w:val="6"/>
          <w:sz w:val="24"/>
        </w:rPr>
        <w:t>人，营业收入为</w:t>
      </w:r>
      <w:r>
        <w:rPr>
          <w:rFonts w:eastAsiaTheme="minorEastAsia"/>
          <w:color w:val="auto"/>
          <w:sz w:val="24"/>
        </w:rPr>
        <w:t>______</w:t>
      </w:r>
      <w:r>
        <w:rPr>
          <w:rFonts w:eastAsiaTheme="minorEastAsia"/>
          <w:color w:val="auto"/>
          <w:spacing w:val="6"/>
          <w:sz w:val="24"/>
        </w:rPr>
        <w:t>万元，资产总额为</w:t>
      </w:r>
      <w:r>
        <w:rPr>
          <w:rFonts w:eastAsiaTheme="minorEastAsia"/>
          <w:color w:val="auto"/>
          <w:sz w:val="24"/>
        </w:rPr>
        <w:t>______</w:t>
      </w:r>
      <w:r>
        <w:rPr>
          <w:rFonts w:eastAsiaTheme="minorEastAsia"/>
          <w:color w:val="auto"/>
          <w:spacing w:val="6"/>
          <w:sz w:val="24"/>
        </w:rPr>
        <w:t>万元，属于</w:t>
      </w:r>
      <w:r>
        <w:rPr>
          <w:rFonts w:eastAsiaTheme="minorEastAsia"/>
          <w:color w:val="auto"/>
          <w:spacing w:val="6"/>
          <w:sz w:val="24"/>
          <w:u w:val="single"/>
        </w:rPr>
        <w:t>（中型企业、小型企业、微型企业）</w:t>
      </w:r>
      <w:r>
        <w:rPr>
          <w:rFonts w:eastAsiaTheme="minorEastAsia"/>
          <w:color w:val="auto"/>
          <w:spacing w:val="6"/>
          <w:sz w:val="24"/>
        </w:rPr>
        <w:t>；</w:t>
      </w:r>
    </w:p>
    <w:p w14:paraId="2B9A1982">
      <w:pPr>
        <w:spacing w:line="360" w:lineRule="auto"/>
        <w:ind w:firstLine="504"/>
        <w:rPr>
          <w:rFonts w:eastAsiaTheme="minorEastAsia"/>
          <w:color w:val="auto"/>
          <w:spacing w:val="6"/>
          <w:sz w:val="24"/>
        </w:rPr>
      </w:pPr>
    </w:p>
    <w:p w14:paraId="601AD42B">
      <w:pPr>
        <w:spacing w:line="360" w:lineRule="auto"/>
        <w:ind w:firstLine="504"/>
        <w:rPr>
          <w:rFonts w:eastAsiaTheme="minorEastAsia"/>
          <w:color w:val="auto"/>
          <w:spacing w:val="6"/>
          <w:sz w:val="24"/>
        </w:rPr>
      </w:pPr>
      <w:r>
        <w:rPr>
          <w:rFonts w:eastAsiaTheme="minorEastAsia"/>
          <w:color w:val="auto"/>
          <w:spacing w:val="6"/>
          <w:sz w:val="24"/>
        </w:rPr>
        <w:t>……</w:t>
      </w:r>
    </w:p>
    <w:p w14:paraId="7DA3ABEB">
      <w:pPr>
        <w:spacing w:line="360" w:lineRule="auto"/>
        <w:ind w:firstLine="504"/>
        <w:rPr>
          <w:rFonts w:eastAsiaTheme="minorEastAsia"/>
          <w:color w:val="auto"/>
          <w:spacing w:val="6"/>
          <w:sz w:val="24"/>
        </w:rPr>
      </w:pPr>
      <w:r>
        <w:rPr>
          <w:rFonts w:eastAsiaTheme="minorEastAsia"/>
          <w:color w:val="auto"/>
          <w:spacing w:val="6"/>
          <w:sz w:val="24"/>
        </w:rPr>
        <w:t>以上企业，不属于大企业的分支机构，不存在控股股东为大企业的情形，也不存在与大企业的负责人为同一人的情形。</w:t>
      </w:r>
    </w:p>
    <w:p w14:paraId="03818622">
      <w:pPr>
        <w:spacing w:line="360" w:lineRule="auto"/>
        <w:ind w:firstLine="504"/>
        <w:rPr>
          <w:rFonts w:eastAsiaTheme="minorEastAsia"/>
          <w:color w:val="auto"/>
          <w:spacing w:val="6"/>
          <w:sz w:val="24"/>
        </w:rPr>
      </w:pPr>
      <w:r>
        <w:rPr>
          <w:rFonts w:eastAsiaTheme="minorEastAsia"/>
          <w:color w:val="auto"/>
          <w:spacing w:val="6"/>
          <w:sz w:val="24"/>
        </w:rPr>
        <w:t>本企业对上述声明内容的真实性负责。如有虚假，将依法承担相应责任。</w:t>
      </w:r>
    </w:p>
    <w:p w14:paraId="1CAEF972">
      <w:pPr>
        <w:spacing w:line="360" w:lineRule="auto"/>
        <w:ind w:right="360" w:firstLine="480"/>
        <w:jc w:val="right"/>
        <w:rPr>
          <w:rFonts w:eastAsiaTheme="minorEastAsia"/>
          <w:color w:val="auto"/>
          <w:sz w:val="24"/>
        </w:rPr>
      </w:pPr>
    </w:p>
    <w:p w14:paraId="3A09EFB1">
      <w:pPr>
        <w:spacing w:line="360" w:lineRule="auto"/>
        <w:ind w:right="360" w:firstLine="480"/>
        <w:jc w:val="right"/>
        <w:rPr>
          <w:rFonts w:eastAsiaTheme="minorEastAsia"/>
          <w:color w:val="auto"/>
          <w:sz w:val="24"/>
        </w:rPr>
      </w:pPr>
      <w:r>
        <w:rPr>
          <w:rFonts w:eastAsiaTheme="minorEastAsia"/>
          <w:color w:val="auto"/>
          <w:sz w:val="24"/>
        </w:rPr>
        <w:t>企业名称（盖章）：______</w:t>
      </w:r>
    </w:p>
    <w:p w14:paraId="7BF8EB5E">
      <w:pPr>
        <w:spacing w:line="360" w:lineRule="auto"/>
        <w:ind w:right="360" w:firstLine="480"/>
        <w:jc w:val="right"/>
        <w:rPr>
          <w:rFonts w:eastAsiaTheme="minorEastAsia"/>
          <w:color w:val="auto"/>
          <w:sz w:val="24"/>
        </w:rPr>
      </w:pPr>
      <w:r>
        <w:rPr>
          <w:rFonts w:eastAsiaTheme="minorEastAsia"/>
          <w:color w:val="auto"/>
          <w:sz w:val="24"/>
        </w:rPr>
        <w:t>日 期：______</w:t>
      </w:r>
    </w:p>
    <w:p w14:paraId="087B95A4">
      <w:pPr>
        <w:adjustRightInd w:val="0"/>
        <w:snapToGrid w:val="0"/>
        <w:jc w:val="left"/>
        <w:rPr>
          <w:rFonts w:eastAsiaTheme="minorEastAsia"/>
          <w:color w:val="auto"/>
          <w:sz w:val="24"/>
          <w:szCs w:val="21"/>
        </w:rPr>
      </w:pPr>
    </w:p>
    <w:p w14:paraId="282F16D6">
      <w:pPr>
        <w:adjustRightInd w:val="0"/>
        <w:snapToGrid w:val="0"/>
        <w:jc w:val="left"/>
        <w:rPr>
          <w:rFonts w:eastAsiaTheme="minorEastAsia"/>
          <w:color w:val="auto"/>
          <w:sz w:val="24"/>
          <w:szCs w:val="21"/>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187871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37CB4FE3">
            <w:pPr>
              <w:adjustRightInd w:val="0"/>
              <w:snapToGrid w:val="0"/>
              <w:jc w:val="left"/>
              <w:rPr>
                <w:rFonts w:eastAsiaTheme="minorEastAsia"/>
                <w:color w:val="auto"/>
                <w:szCs w:val="21"/>
              </w:rPr>
            </w:pPr>
            <w:r>
              <w:rPr>
                <w:rFonts w:eastAsiaTheme="minorEastAsia"/>
                <w:color w:val="auto"/>
                <w:szCs w:val="21"/>
                <w:vertAlign w:val="superscript"/>
              </w:rPr>
              <w:t>1</w:t>
            </w:r>
            <w:r>
              <w:rPr>
                <w:rFonts w:eastAsiaTheme="minorEastAsia"/>
                <w:color w:val="auto"/>
                <w:szCs w:val="21"/>
              </w:rPr>
              <w:t>从业人员、营业收入、资产总额填报上一年度数据，无上一年度数据的新成立企业可不填报。</w:t>
            </w:r>
          </w:p>
        </w:tc>
      </w:tr>
    </w:tbl>
    <w:p w14:paraId="547AD08A">
      <w:pPr>
        <w:adjustRightInd w:val="0"/>
        <w:snapToGrid w:val="0"/>
        <w:jc w:val="left"/>
        <w:rPr>
          <w:rFonts w:eastAsiaTheme="minorEastAsia"/>
          <w:color w:val="auto"/>
          <w:szCs w:val="21"/>
          <w:vertAlign w:val="superscript"/>
        </w:rPr>
      </w:pPr>
    </w:p>
    <w:p w14:paraId="3302D8EA">
      <w:pPr>
        <w:spacing w:line="360" w:lineRule="auto"/>
        <w:ind w:right="360" w:firstLine="480"/>
        <w:jc w:val="right"/>
        <w:rPr>
          <w:rFonts w:eastAsiaTheme="minorEastAsia"/>
          <w:color w:val="auto"/>
          <w:sz w:val="24"/>
        </w:rPr>
      </w:pPr>
    </w:p>
    <w:p w14:paraId="698CB584">
      <w:pPr>
        <w:spacing w:line="360" w:lineRule="auto"/>
        <w:ind w:right="360" w:firstLine="480"/>
        <w:jc w:val="right"/>
        <w:rPr>
          <w:rFonts w:eastAsiaTheme="minorEastAsia"/>
          <w:color w:val="auto"/>
          <w:sz w:val="24"/>
        </w:rPr>
      </w:pPr>
    </w:p>
    <w:p w14:paraId="15E45ABF">
      <w:pPr>
        <w:spacing w:line="360" w:lineRule="auto"/>
        <w:ind w:right="360" w:firstLine="480"/>
        <w:jc w:val="right"/>
        <w:rPr>
          <w:rFonts w:eastAsiaTheme="minorEastAsia"/>
          <w:color w:val="auto"/>
          <w:sz w:val="24"/>
          <w:szCs w:val="20"/>
        </w:rPr>
      </w:pPr>
      <w:r>
        <w:rPr>
          <w:rFonts w:eastAsiaTheme="minorEastAsia"/>
          <w:color w:val="auto"/>
          <w:sz w:val="24"/>
          <w:szCs w:val="20"/>
        </w:rPr>
        <w:br w:type="page"/>
      </w:r>
    </w:p>
    <w:p w14:paraId="6D0D697C">
      <w:pPr>
        <w:spacing w:before="240" w:beforeLines="100" w:after="240" w:afterLines="100" w:line="360" w:lineRule="auto"/>
        <w:jc w:val="center"/>
        <w:rPr>
          <w:rFonts w:eastAsiaTheme="minorEastAsia"/>
          <w:b/>
          <w:color w:val="auto"/>
          <w:sz w:val="36"/>
          <w:szCs w:val="36"/>
        </w:rPr>
      </w:pPr>
      <w:r>
        <w:rPr>
          <w:rFonts w:eastAsiaTheme="minorEastAsia"/>
          <w:b/>
          <w:bCs/>
          <w:color w:val="auto"/>
          <w:sz w:val="36"/>
          <w:szCs w:val="36"/>
        </w:rPr>
        <w:t>残疾人福利性单位声明函格式</w:t>
      </w:r>
      <w:r>
        <w:rPr>
          <w:rFonts w:eastAsiaTheme="minorEastAsia"/>
          <w:b/>
          <w:color w:val="auto"/>
          <w:sz w:val="36"/>
          <w:szCs w:val="36"/>
        </w:rPr>
        <w:t xml:space="preserve">       </w:t>
      </w:r>
    </w:p>
    <w:p w14:paraId="1703EC03">
      <w:pPr>
        <w:spacing w:line="588" w:lineRule="exact"/>
        <w:ind w:firstLine="504"/>
        <w:rPr>
          <w:rFonts w:eastAsiaTheme="minorEastAsia"/>
          <w:color w:val="auto"/>
          <w:spacing w:val="6"/>
          <w:sz w:val="24"/>
        </w:rPr>
      </w:pPr>
      <w:r>
        <w:rPr>
          <w:rFonts w:eastAsiaTheme="minorEastAsia"/>
          <w:color w:val="auto"/>
          <w:spacing w:val="6"/>
          <w:sz w:val="24"/>
        </w:rPr>
        <w:t>本单位郑重声明，根据《财政部 民政部 中国残疾人联合会关于促进残疾人就业政府采购政策的通知》（财库</w:t>
      </w:r>
      <w:r>
        <w:rPr>
          <w:rFonts w:eastAsiaTheme="minorEastAsia"/>
          <w:color w:val="auto"/>
          <w:sz w:val="24"/>
        </w:rPr>
        <w:t>〔2017〕 141</w:t>
      </w:r>
      <w:r>
        <w:rPr>
          <w:rFonts w:eastAsiaTheme="minorEastAsia"/>
          <w:color w:val="auto"/>
          <w:spacing w:val="6"/>
          <w:sz w:val="24"/>
        </w:rPr>
        <w:t>号）的规定，本单位</w:t>
      </w:r>
      <w:r>
        <w:rPr>
          <w:rFonts w:eastAsiaTheme="minorEastAsia"/>
          <w:b/>
          <w:color w:val="auto"/>
          <w:sz w:val="24"/>
        </w:rPr>
        <w:t>（请进行选择）</w:t>
      </w:r>
      <w:r>
        <w:rPr>
          <w:rFonts w:eastAsiaTheme="minorEastAsia"/>
          <w:color w:val="auto"/>
          <w:spacing w:val="6"/>
          <w:sz w:val="24"/>
        </w:rPr>
        <w:t>：</w:t>
      </w:r>
    </w:p>
    <w:p w14:paraId="2B500D78">
      <w:pPr>
        <w:spacing w:line="588" w:lineRule="exact"/>
        <w:ind w:firstLine="482"/>
        <w:rPr>
          <w:rFonts w:eastAsiaTheme="minorEastAsia"/>
          <w:b/>
          <w:color w:val="auto"/>
          <w:spacing w:val="6"/>
          <w:sz w:val="24"/>
        </w:rPr>
      </w:pPr>
      <w:r>
        <w:rPr>
          <w:rFonts w:eastAsiaTheme="minorEastAsia"/>
          <w:b/>
          <w:color w:val="auto"/>
          <w:sz w:val="24"/>
        </w:rPr>
        <w:t>□</w:t>
      </w:r>
      <w:r>
        <w:rPr>
          <w:rFonts w:eastAsiaTheme="minorEastAsia"/>
          <w:b/>
          <w:color w:val="auto"/>
          <w:spacing w:val="6"/>
          <w:sz w:val="24"/>
        </w:rPr>
        <w:t>不属于符合条件的残疾人福利性单位。</w:t>
      </w:r>
    </w:p>
    <w:p w14:paraId="7C1B8733">
      <w:pPr>
        <w:spacing w:line="588" w:lineRule="exact"/>
        <w:ind w:firstLine="482"/>
        <w:rPr>
          <w:rFonts w:eastAsiaTheme="minorEastAsia"/>
          <w:color w:val="auto"/>
          <w:spacing w:val="6"/>
          <w:sz w:val="24"/>
        </w:rPr>
      </w:pPr>
      <w:r>
        <w:rPr>
          <w:rFonts w:eastAsiaTheme="minorEastAsia"/>
          <w:b/>
          <w:color w:val="auto"/>
          <w:sz w:val="24"/>
        </w:rPr>
        <w:t>□</w:t>
      </w:r>
      <w:r>
        <w:rPr>
          <w:rFonts w:eastAsiaTheme="minorEastAsia"/>
          <w:b/>
          <w:color w:val="auto"/>
          <w:spacing w:val="6"/>
          <w:sz w:val="24"/>
        </w:rPr>
        <w:t>属于符合条件的残疾人福利性单位，</w:t>
      </w:r>
      <w:r>
        <w:rPr>
          <w:rFonts w:eastAsiaTheme="minorEastAsia"/>
          <w:color w:val="auto"/>
          <w:spacing w:val="6"/>
          <w:sz w:val="24"/>
        </w:rPr>
        <w:t>且本单位参加</w:t>
      </w:r>
      <w:r>
        <w:rPr>
          <w:rFonts w:eastAsiaTheme="minorEastAsia"/>
          <w:color w:val="auto"/>
          <w:sz w:val="24"/>
        </w:rPr>
        <w:t>______</w:t>
      </w:r>
      <w:r>
        <w:rPr>
          <w:rFonts w:eastAsiaTheme="minorEastAsia"/>
          <w:color w:val="auto"/>
          <w:spacing w:val="6"/>
          <w:sz w:val="24"/>
        </w:rPr>
        <w:t>单位的</w:t>
      </w:r>
      <w:r>
        <w:rPr>
          <w:rFonts w:eastAsiaTheme="minorEastAsia"/>
          <w:color w:val="auto"/>
          <w:sz w:val="24"/>
        </w:rPr>
        <w:t>______</w:t>
      </w:r>
      <w:r>
        <w:rPr>
          <w:rFonts w:eastAsiaTheme="minorEastAsia"/>
          <w:color w:val="auto"/>
          <w:spacing w:val="6"/>
          <w:sz w:val="24"/>
        </w:rPr>
        <w:t>项目采购活动提供本单位制造的货物（由本单位承担工程/提供服务），或者提供其他残疾人福利性单位制造的货物（不包括使用非残疾人福利性单位注册商标的货物）。</w:t>
      </w:r>
    </w:p>
    <w:p w14:paraId="095DADB5">
      <w:pPr>
        <w:spacing w:line="588" w:lineRule="exact"/>
        <w:ind w:firstLine="506" w:firstLineChars="200"/>
        <w:rPr>
          <w:rFonts w:eastAsiaTheme="minorEastAsia"/>
          <w:color w:val="auto"/>
          <w:spacing w:val="6"/>
          <w:sz w:val="24"/>
        </w:rPr>
      </w:pPr>
      <w:r>
        <w:rPr>
          <w:rFonts w:eastAsiaTheme="minorEastAsia"/>
          <w:b/>
          <w:color w:val="auto"/>
          <w:spacing w:val="6"/>
          <w:sz w:val="24"/>
        </w:rPr>
        <w:t>本单位对上述声明的真实性负责。如有虚假，将依法承担相应责任。</w:t>
      </w:r>
    </w:p>
    <w:p w14:paraId="0FADE279">
      <w:pPr>
        <w:spacing w:line="588" w:lineRule="exact"/>
        <w:ind w:firstLine="504" w:firstLineChars="200"/>
        <w:rPr>
          <w:rFonts w:eastAsiaTheme="minorEastAsia"/>
          <w:color w:val="auto"/>
          <w:spacing w:val="6"/>
          <w:sz w:val="24"/>
        </w:rPr>
      </w:pPr>
    </w:p>
    <w:p w14:paraId="6E5346E2">
      <w:pPr>
        <w:spacing w:line="588" w:lineRule="exact"/>
        <w:ind w:firstLine="504" w:firstLineChars="200"/>
        <w:rPr>
          <w:rFonts w:eastAsiaTheme="minorEastAsia"/>
          <w:color w:val="auto"/>
          <w:spacing w:val="6"/>
          <w:sz w:val="24"/>
        </w:rPr>
      </w:pPr>
    </w:p>
    <w:p w14:paraId="2F84AA4D">
      <w:pPr>
        <w:tabs>
          <w:tab w:val="left" w:pos="4860"/>
        </w:tabs>
        <w:spacing w:line="588" w:lineRule="exact"/>
        <w:ind w:right="1560" w:firstLine="504" w:firstLineChars="200"/>
        <w:jc w:val="right"/>
        <w:rPr>
          <w:rFonts w:eastAsiaTheme="minorEastAsia"/>
          <w:color w:val="auto"/>
          <w:spacing w:val="6"/>
          <w:sz w:val="24"/>
        </w:rPr>
      </w:pPr>
      <w:r>
        <w:rPr>
          <w:rFonts w:eastAsiaTheme="minorEastAsia"/>
          <w:color w:val="auto"/>
          <w:spacing w:val="6"/>
          <w:sz w:val="24"/>
        </w:rPr>
        <w:t xml:space="preserve">          单位名称（盖章）：</w:t>
      </w:r>
      <w:r>
        <w:rPr>
          <w:rFonts w:eastAsiaTheme="minorEastAsia"/>
          <w:color w:val="auto"/>
          <w:sz w:val="24"/>
        </w:rPr>
        <w:t>______</w:t>
      </w:r>
    </w:p>
    <w:p w14:paraId="14BCE28A">
      <w:pPr>
        <w:tabs>
          <w:tab w:val="left" w:pos="4860"/>
        </w:tabs>
        <w:spacing w:line="588" w:lineRule="exact"/>
        <w:ind w:right="1560" w:firstLine="504" w:firstLineChars="200"/>
        <w:jc w:val="right"/>
        <w:rPr>
          <w:rFonts w:eastAsiaTheme="minorEastAsia"/>
          <w:color w:val="auto"/>
          <w:spacing w:val="6"/>
          <w:sz w:val="24"/>
        </w:rPr>
      </w:pPr>
      <w:r>
        <w:rPr>
          <w:rFonts w:eastAsiaTheme="minorEastAsia"/>
          <w:color w:val="auto"/>
          <w:spacing w:val="6"/>
          <w:sz w:val="24"/>
        </w:rPr>
        <w:t xml:space="preserve">       日  期：</w:t>
      </w:r>
      <w:r>
        <w:rPr>
          <w:rFonts w:eastAsiaTheme="minorEastAsia"/>
          <w:color w:val="auto"/>
          <w:sz w:val="24"/>
        </w:rPr>
        <w:t>______</w:t>
      </w:r>
    </w:p>
    <w:p w14:paraId="4A371D0C">
      <w:pPr>
        <w:widowControl/>
        <w:jc w:val="left"/>
        <w:rPr>
          <w:rFonts w:eastAsiaTheme="minorEastAsia"/>
          <w:color w:val="auto"/>
          <w:sz w:val="24"/>
          <w:szCs w:val="20"/>
        </w:rPr>
      </w:pPr>
      <w:r>
        <w:rPr>
          <w:rFonts w:eastAsiaTheme="minorEastAsia"/>
          <w:color w:val="auto"/>
          <w:sz w:val="24"/>
          <w:szCs w:val="20"/>
        </w:rPr>
        <w:br w:type="page"/>
      </w:r>
    </w:p>
    <w:p w14:paraId="22DAE6DB">
      <w:pPr>
        <w:pStyle w:val="6"/>
        <w:rPr>
          <w:rFonts w:ascii="Times New Roman" w:hAnsi="Times New Roman" w:eastAsiaTheme="majorEastAsia"/>
          <w:b w:val="0"/>
          <w:color w:val="auto"/>
          <w:sz w:val="24"/>
        </w:rPr>
      </w:pPr>
      <w:r>
        <w:rPr>
          <w:rFonts w:ascii="Times New Roman" w:hAnsi="Times New Roman" w:eastAsiaTheme="majorEastAsia"/>
          <w:b w:val="0"/>
          <w:color w:val="auto"/>
          <w:sz w:val="24"/>
        </w:rPr>
        <w:t>2-1-2 拟分包情况说明及分包意向协议</w:t>
      </w:r>
    </w:p>
    <w:p w14:paraId="2452E46B">
      <w:pPr>
        <w:tabs>
          <w:tab w:val="left" w:pos="5580"/>
        </w:tabs>
        <w:spacing w:line="360" w:lineRule="auto"/>
        <w:rPr>
          <w:rFonts w:eastAsiaTheme="minorEastAsia"/>
          <w:color w:val="auto"/>
          <w:sz w:val="24"/>
        </w:rPr>
      </w:pPr>
      <w:r>
        <w:rPr>
          <w:rFonts w:eastAsiaTheme="minorEastAsia"/>
          <w:color w:val="auto"/>
          <w:sz w:val="24"/>
        </w:rPr>
        <w:t>说明：</w:t>
      </w:r>
    </w:p>
    <w:p w14:paraId="7C13B1F2">
      <w:pPr>
        <w:tabs>
          <w:tab w:val="left" w:pos="5580"/>
        </w:tabs>
        <w:spacing w:line="360" w:lineRule="auto"/>
        <w:rPr>
          <w:rFonts w:eastAsiaTheme="minorEastAsia"/>
          <w:color w:val="auto"/>
          <w:sz w:val="24"/>
        </w:rPr>
      </w:pPr>
      <w:r>
        <w:rPr>
          <w:rFonts w:eastAsiaTheme="minorEastAsia"/>
          <w:color w:val="auto"/>
          <w:sz w:val="24"/>
        </w:rPr>
        <w:t>如本项目（包）允许分包，且供应商拟进行分包时</w:t>
      </w:r>
      <w:r>
        <w:rPr>
          <w:rFonts w:hint="eastAsia" w:eastAsiaTheme="minorEastAsia"/>
          <w:color w:val="auto"/>
          <w:sz w:val="24"/>
        </w:rPr>
        <w:t>：</w:t>
      </w:r>
    </w:p>
    <w:p w14:paraId="3A66FC89">
      <w:pPr>
        <w:tabs>
          <w:tab w:val="left" w:pos="5580"/>
        </w:tabs>
        <w:spacing w:line="360" w:lineRule="auto"/>
        <w:rPr>
          <w:color w:val="auto"/>
          <w:sz w:val="24"/>
        </w:rPr>
      </w:pPr>
      <w:r>
        <w:rPr>
          <w:rFonts w:eastAsiaTheme="minorEastAsia"/>
          <w:color w:val="auto"/>
          <w:sz w:val="24"/>
        </w:rPr>
        <w:t>（1）响应文件中须提供</w:t>
      </w:r>
      <w:r>
        <w:rPr>
          <w:color w:val="auto"/>
          <w:sz w:val="24"/>
        </w:rPr>
        <w:t>《拟分包情况说明》，否则</w:t>
      </w:r>
      <w:r>
        <w:rPr>
          <w:b/>
          <w:color w:val="auto"/>
          <w:sz w:val="24"/>
        </w:rPr>
        <w:t>响应无效</w:t>
      </w:r>
      <w:r>
        <w:rPr>
          <w:color w:val="auto"/>
          <w:sz w:val="24"/>
        </w:rPr>
        <w:t>；</w:t>
      </w:r>
    </w:p>
    <w:p w14:paraId="68D85076">
      <w:pPr>
        <w:tabs>
          <w:tab w:val="left" w:pos="5580"/>
        </w:tabs>
        <w:spacing w:line="360" w:lineRule="auto"/>
        <w:rPr>
          <w:color w:val="auto"/>
          <w:sz w:val="24"/>
        </w:rPr>
      </w:pPr>
      <w:r>
        <w:rPr>
          <w:color w:val="auto"/>
          <w:sz w:val="24"/>
        </w:rPr>
        <w:t>（2）当同时符合下列情形时，</w:t>
      </w:r>
      <w:r>
        <w:rPr>
          <w:rFonts w:eastAsiaTheme="minorEastAsia"/>
          <w:color w:val="auto"/>
          <w:sz w:val="24"/>
        </w:rPr>
        <w:t>响应文件</w:t>
      </w:r>
      <w:r>
        <w:rPr>
          <w:color w:val="auto"/>
          <w:sz w:val="24"/>
        </w:rPr>
        <w:t>还须提供《分包意向协议》，否则</w:t>
      </w:r>
      <w:r>
        <w:rPr>
          <w:b/>
          <w:color w:val="auto"/>
          <w:sz w:val="24"/>
        </w:rPr>
        <w:t>响应无效</w:t>
      </w:r>
      <w:r>
        <w:rPr>
          <w:color w:val="auto"/>
          <w:sz w:val="24"/>
        </w:rPr>
        <w:t>：</w:t>
      </w:r>
    </w:p>
    <w:p w14:paraId="52B56AD7">
      <w:pPr>
        <w:tabs>
          <w:tab w:val="left" w:pos="5580"/>
        </w:tabs>
        <w:spacing w:line="360" w:lineRule="auto"/>
        <w:ind w:left="567" w:leftChars="270"/>
        <w:rPr>
          <w:rFonts w:eastAsiaTheme="minorEastAsia"/>
          <w:color w:val="auto"/>
          <w:sz w:val="24"/>
        </w:rPr>
      </w:pPr>
      <w:r>
        <w:rPr>
          <w:color w:val="auto"/>
          <w:sz w:val="24"/>
        </w:rPr>
        <w:t xml:space="preserve">A. </w:t>
      </w:r>
      <w:r>
        <w:rPr>
          <w:rFonts w:eastAsiaTheme="minorEastAsia"/>
          <w:color w:val="auto"/>
          <w:sz w:val="24"/>
        </w:rPr>
        <w:t>本项目（包）预留部分采购项目预算专门面向中小企业采购，且要求获得采购合同的供应商将采购项目中的一定比例分包给一家或者多家中小企业的；</w:t>
      </w:r>
    </w:p>
    <w:p w14:paraId="4AB17BD9">
      <w:pPr>
        <w:tabs>
          <w:tab w:val="left" w:pos="5580"/>
        </w:tabs>
        <w:spacing w:line="360" w:lineRule="auto"/>
        <w:ind w:left="567" w:leftChars="270"/>
        <w:rPr>
          <w:rFonts w:eastAsiaTheme="minorEastAsia"/>
          <w:color w:val="auto"/>
          <w:sz w:val="24"/>
        </w:rPr>
      </w:pPr>
      <w:r>
        <w:rPr>
          <w:rFonts w:eastAsiaTheme="minorEastAsia"/>
          <w:color w:val="auto"/>
          <w:sz w:val="24"/>
        </w:rPr>
        <w:t xml:space="preserve">B. </w:t>
      </w:r>
      <w:r>
        <w:rPr>
          <w:color w:val="auto"/>
          <w:sz w:val="24"/>
        </w:rPr>
        <w:t>供应商通过分包方式满足中小企业政策要求的。</w:t>
      </w:r>
    </w:p>
    <w:p w14:paraId="28FF9695">
      <w:pPr>
        <w:autoSpaceDE w:val="0"/>
        <w:autoSpaceDN w:val="0"/>
        <w:adjustRightInd w:val="0"/>
        <w:rPr>
          <w:rFonts w:eastAsiaTheme="minorEastAsia"/>
          <w:color w:val="auto"/>
          <w:sz w:val="30"/>
          <w:szCs w:val="30"/>
        </w:rPr>
      </w:pPr>
    </w:p>
    <w:p w14:paraId="57AB6E7B">
      <w:pPr>
        <w:widowControl/>
        <w:jc w:val="left"/>
        <w:rPr>
          <w:rFonts w:eastAsiaTheme="minorEastAsia"/>
          <w:b/>
          <w:color w:val="auto"/>
          <w:sz w:val="36"/>
          <w:szCs w:val="36"/>
        </w:rPr>
      </w:pPr>
      <w:r>
        <w:rPr>
          <w:rFonts w:eastAsiaTheme="minorEastAsia"/>
          <w:b/>
          <w:color w:val="auto"/>
          <w:sz w:val="36"/>
          <w:szCs w:val="36"/>
        </w:rPr>
        <w:br w:type="page"/>
      </w:r>
    </w:p>
    <w:p w14:paraId="43636D23">
      <w:pPr>
        <w:pStyle w:val="37"/>
        <w:shd w:val="clear" w:color="auto" w:fill="FFFFFF"/>
        <w:spacing w:before="30" w:beforeAutospacing="0" w:after="30" w:afterAutospacing="0"/>
        <w:jc w:val="center"/>
        <w:rPr>
          <w:rFonts w:hint="eastAsia" w:eastAsia="宋体"/>
          <w:color w:val="auto"/>
          <w:sz w:val="36"/>
          <w:szCs w:val="36"/>
          <w:lang w:eastAsia="zh-CN"/>
        </w:rPr>
      </w:pPr>
      <w:r>
        <w:rPr>
          <w:rFonts w:eastAsiaTheme="minorEastAsia"/>
          <w:b/>
          <w:color w:val="auto"/>
          <w:sz w:val="36"/>
          <w:szCs w:val="36"/>
        </w:rPr>
        <w:t>拟分包情况说明</w:t>
      </w:r>
      <w:r>
        <w:rPr>
          <w:rStyle w:val="47"/>
          <w:rFonts w:hint="eastAsia"/>
          <w:color w:val="auto"/>
          <w:sz w:val="36"/>
          <w:szCs w:val="36"/>
          <w:shd w:val="clear" w:color="auto" w:fill="FFFFFF"/>
          <w:lang w:eastAsia="zh-CN"/>
        </w:rPr>
        <w:t>（</w:t>
      </w:r>
      <w:r>
        <w:rPr>
          <w:rStyle w:val="47"/>
          <w:rFonts w:hint="eastAsia"/>
          <w:color w:val="auto"/>
          <w:sz w:val="36"/>
          <w:szCs w:val="36"/>
          <w:shd w:val="clear" w:color="auto" w:fill="FFFFFF"/>
          <w:lang w:val="en-US" w:eastAsia="zh-CN"/>
        </w:rPr>
        <w:t>不适用</w:t>
      </w:r>
      <w:r>
        <w:rPr>
          <w:rStyle w:val="47"/>
          <w:rFonts w:hint="eastAsia"/>
          <w:color w:val="auto"/>
          <w:sz w:val="36"/>
          <w:szCs w:val="36"/>
          <w:shd w:val="clear" w:color="auto" w:fill="FFFFFF"/>
          <w:lang w:eastAsia="zh-CN"/>
        </w:rPr>
        <w:t>）</w:t>
      </w:r>
    </w:p>
    <w:p w14:paraId="08CD5C00">
      <w:pPr>
        <w:tabs>
          <w:tab w:val="left" w:pos="5580"/>
        </w:tabs>
        <w:spacing w:line="360" w:lineRule="auto"/>
        <w:rPr>
          <w:rFonts w:eastAsiaTheme="minorEastAsia"/>
          <w:color w:val="auto"/>
          <w:sz w:val="24"/>
        </w:rPr>
      </w:pPr>
      <w:r>
        <w:rPr>
          <w:rFonts w:eastAsiaTheme="minorEastAsia"/>
          <w:color w:val="auto"/>
          <w:sz w:val="24"/>
        </w:rPr>
        <w:t>致：</w:t>
      </w:r>
      <w:r>
        <w:rPr>
          <w:rFonts w:eastAsiaTheme="minorEastAsia"/>
          <w:color w:val="auto"/>
          <w:sz w:val="24"/>
          <w:u w:val="single"/>
        </w:rPr>
        <w:t>（采购人或采购代理机构）</w:t>
      </w:r>
    </w:p>
    <w:p w14:paraId="1A5A88F4">
      <w:pPr>
        <w:adjustRightInd w:val="0"/>
        <w:snapToGrid w:val="0"/>
        <w:spacing w:line="360" w:lineRule="auto"/>
        <w:ind w:firstLine="480" w:firstLineChars="200"/>
        <w:jc w:val="left"/>
        <w:rPr>
          <w:rFonts w:eastAsiaTheme="minorEastAsia"/>
          <w:color w:val="auto"/>
          <w:sz w:val="24"/>
        </w:rPr>
      </w:pPr>
      <w:r>
        <w:rPr>
          <w:rFonts w:eastAsiaTheme="minorEastAsia"/>
          <w:color w:val="auto"/>
          <w:sz w:val="24"/>
        </w:rPr>
        <w:t>我单位参加贵单位组织采购的项目编号为______的______项目（填写采购项目名称）中______包（填写包号）的磋商。拟签订分包合同的单位情况如下表所示，我单位承诺一旦在该项目中获得采购合同将按下表所列情况进行分包，同时承诺分包承担主体不再次分包。</w:t>
      </w:r>
    </w:p>
    <w:tbl>
      <w:tblPr>
        <w:tblStyle w:val="248"/>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125"/>
        <w:gridCol w:w="1560"/>
        <w:gridCol w:w="1497"/>
        <w:gridCol w:w="1563"/>
      </w:tblGrid>
      <w:tr w14:paraId="4B62C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30331B08">
            <w:pPr>
              <w:pStyle w:val="247"/>
              <w:jc w:val="center"/>
              <w:rPr>
                <w:rFonts w:ascii="Times New Roman" w:hAnsi="Times New Roman" w:cs="Times New Roman" w:eastAsiaTheme="minorEastAsia"/>
                <w:color w:val="auto"/>
                <w:sz w:val="24"/>
              </w:rPr>
            </w:pPr>
            <w:r>
              <w:rPr>
                <w:rFonts w:ascii="Times New Roman" w:hAnsi="Times New Roman" w:cs="Times New Roman" w:eastAsiaTheme="minorEastAsia"/>
                <w:color w:val="auto"/>
                <w:sz w:val="24"/>
              </w:rPr>
              <w:t>序号</w:t>
            </w:r>
          </w:p>
        </w:tc>
        <w:tc>
          <w:tcPr>
            <w:tcW w:w="1287" w:type="dxa"/>
            <w:tcBorders>
              <w:top w:val="single" w:color="000000" w:sz="4" w:space="0"/>
              <w:left w:val="single" w:color="000000" w:sz="4" w:space="0"/>
              <w:bottom w:val="single" w:color="000000" w:sz="4" w:space="0"/>
              <w:right w:val="single" w:color="000000" w:sz="4" w:space="0"/>
            </w:tcBorders>
            <w:vAlign w:val="center"/>
          </w:tcPr>
          <w:p w14:paraId="77F1B4D8">
            <w:pPr>
              <w:pStyle w:val="247"/>
              <w:jc w:val="center"/>
              <w:rPr>
                <w:rFonts w:ascii="Times New Roman" w:hAnsi="Times New Roman" w:cs="Times New Roman" w:eastAsiaTheme="minorEastAsia"/>
                <w:color w:val="auto"/>
                <w:sz w:val="24"/>
              </w:rPr>
            </w:pPr>
            <w:r>
              <w:rPr>
                <w:rFonts w:ascii="Times New Roman" w:hAnsi="Times New Roman" w:cs="Times New Roman" w:eastAsiaTheme="minorEastAsia"/>
                <w:color w:val="auto"/>
                <w:sz w:val="24"/>
              </w:rPr>
              <w:t>分包承担</w:t>
            </w:r>
          </w:p>
          <w:p w14:paraId="131E7D7C">
            <w:pPr>
              <w:pStyle w:val="247"/>
              <w:jc w:val="center"/>
              <w:rPr>
                <w:rFonts w:ascii="Times New Roman" w:hAnsi="Times New Roman" w:cs="Times New Roman" w:eastAsiaTheme="minorEastAsia"/>
                <w:color w:val="auto"/>
                <w:sz w:val="24"/>
              </w:rPr>
            </w:pPr>
            <w:r>
              <w:rPr>
                <w:rFonts w:ascii="Times New Roman" w:hAnsi="Times New Roman" w:cs="Times New Roman" w:eastAsiaTheme="minorEastAsia"/>
                <w:color w:val="auto"/>
                <w:sz w:val="24"/>
              </w:rPr>
              <w:t>主体名称</w:t>
            </w:r>
          </w:p>
        </w:tc>
        <w:tc>
          <w:tcPr>
            <w:tcW w:w="1513" w:type="dxa"/>
            <w:tcBorders>
              <w:top w:val="single" w:color="000000" w:sz="4" w:space="0"/>
              <w:left w:val="single" w:color="000000" w:sz="4" w:space="0"/>
              <w:bottom w:val="single" w:color="000000" w:sz="4" w:space="0"/>
              <w:right w:val="single" w:color="000000" w:sz="4" w:space="0"/>
            </w:tcBorders>
            <w:vAlign w:val="center"/>
          </w:tcPr>
          <w:p w14:paraId="6B179D36">
            <w:pPr>
              <w:pStyle w:val="247"/>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分包承担</w:t>
            </w:r>
          </w:p>
          <w:p w14:paraId="4A270EE3">
            <w:pPr>
              <w:pStyle w:val="247"/>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主体类型</w:t>
            </w:r>
          </w:p>
          <w:p w14:paraId="1C4A21D8">
            <w:pPr>
              <w:pStyle w:val="247"/>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（选择）</w:t>
            </w:r>
          </w:p>
        </w:tc>
        <w:tc>
          <w:tcPr>
            <w:tcW w:w="1125" w:type="dxa"/>
            <w:tcBorders>
              <w:top w:val="single" w:color="000000" w:sz="4" w:space="0"/>
              <w:left w:val="single" w:color="000000" w:sz="4" w:space="0"/>
              <w:bottom w:val="single" w:color="000000" w:sz="4" w:space="0"/>
              <w:right w:val="single" w:color="000000" w:sz="4" w:space="0"/>
            </w:tcBorders>
            <w:vAlign w:val="center"/>
          </w:tcPr>
          <w:p w14:paraId="0CA387D8">
            <w:pPr>
              <w:pStyle w:val="247"/>
              <w:jc w:val="center"/>
              <w:rPr>
                <w:rFonts w:ascii="Times New Roman" w:hAnsi="Times New Roman" w:cs="Times New Roman" w:eastAsiaTheme="minorEastAsia"/>
                <w:color w:val="auto"/>
                <w:sz w:val="24"/>
              </w:rPr>
            </w:pPr>
            <w:r>
              <w:rPr>
                <w:rFonts w:ascii="Times New Roman" w:hAnsi="Times New Roman" w:cs="Times New Roman" w:eastAsiaTheme="minorEastAsia"/>
                <w:color w:val="auto"/>
                <w:sz w:val="24"/>
              </w:rPr>
              <w:t>资质等级</w:t>
            </w:r>
          </w:p>
        </w:tc>
        <w:tc>
          <w:tcPr>
            <w:tcW w:w="1558" w:type="dxa"/>
            <w:tcBorders>
              <w:top w:val="single" w:color="000000" w:sz="4" w:space="0"/>
              <w:left w:val="single" w:color="000000" w:sz="4" w:space="0"/>
              <w:bottom w:val="single" w:color="000000" w:sz="4" w:space="0"/>
              <w:right w:val="single" w:color="000000" w:sz="4" w:space="0"/>
            </w:tcBorders>
            <w:vAlign w:val="center"/>
          </w:tcPr>
          <w:p w14:paraId="6DF930E4">
            <w:pPr>
              <w:pStyle w:val="247"/>
              <w:jc w:val="center"/>
              <w:rPr>
                <w:rFonts w:ascii="Times New Roman" w:hAnsi="Times New Roman" w:cs="Times New Roman" w:eastAsiaTheme="minorEastAsia"/>
                <w:color w:val="auto"/>
                <w:sz w:val="24"/>
              </w:rPr>
            </w:pPr>
            <w:r>
              <w:rPr>
                <w:rFonts w:ascii="Times New Roman" w:hAnsi="Times New Roman" w:cs="Times New Roman" w:eastAsiaTheme="minorEastAsia"/>
                <w:color w:val="auto"/>
                <w:sz w:val="24"/>
              </w:rPr>
              <w:t>拟分包</w:t>
            </w:r>
          </w:p>
          <w:p w14:paraId="6367F4DB">
            <w:pPr>
              <w:pStyle w:val="247"/>
              <w:jc w:val="center"/>
              <w:rPr>
                <w:rFonts w:ascii="Times New Roman" w:hAnsi="Times New Roman" w:cs="Times New Roman" w:eastAsiaTheme="minorEastAsia"/>
                <w:color w:val="auto"/>
                <w:sz w:val="24"/>
              </w:rPr>
            </w:pPr>
            <w:r>
              <w:rPr>
                <w:rFonts w:ascii="Times New Roman" w:hAnsi="Times New Roman" w:cs="Times New Roman" w:eastAsiaTheme="minorEastAsia"/>
                <w:color w:val="auto"/>
                <w:sz w:val="24"/>
              </w:rPr>
              <w:t>合同内容</w:t>
            </w:r>
          </w:p>
        </w:tc>
        <w:tc>
          <w:tcPr>
            <w:tcW w:w="1498" w:type="dxa"/>
            <w:tcBorders>
              <w:top w:val="single" w:color="000000" w:sz="4" w:space="0"/>
              <w:left w:val="single" w:color="000000" w:sz="4" w:space="0"/>
              <w:bottom w:val="single" w:color="000000" w:sz="4" w:space="0"/>
              <w:right w:val="single" w:color="000000" w:sz="4" w:space="0"/>
            </w:tcBorders>
            <w:vAlign w:val="center"/>
          </w:tcPr>
          <w:p w14:paraId="16C00A62">
            <w:pPr>
              <w:pStyle w:val="247"/>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拟分包</w:t>
            </w:r>
          </w:p>
          <w:p w14:paraId="4802DD61">
            <w:pPr>
              <w:pStyle w:val="247"/>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合同金额</w:t>
            </w:r>
          </w:p>
          <w:p w14:paraId="2319394A">
            <w:pPr>
              <w:pStyle w:val="247"/>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（人民币元）</w:t>
            </w:r>
          </w:p>
        </w:tc>
        <w:tc>
          <w:tcPr>
            <w:tcW w:w="1564" w:type="dxa"/>
            <w:tcBorders>
              <w:top w:val="single" w:color="000000" w:sz="4" w:space="0"/>
              <w:left w:val="single" w:color="000000" w:sz="4" w:space="0"/>
              <w:bottom w:val="single" w:color="000000" w:sz="4" w:space="0"/>
              <w:right w:val="single" w:color="000000" w:sz="4" w:space="0"/>
            </w:tcBorders>
            <w:vAlign w:val="center"/>
          </w:tcPr>
          <w:p w14:paraId="572A8C28">
            <w:pPr>
              <w:pStyle w:val="247"/>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占该采购包</w:t>
            </w:r>
          </w:p>
          <w:p w14:paraId="79233A92">
            <w:pPr>
              <w:pStyle w:val="247"/>
              <w:jc w:val="center"/>
              <w:rPr>
                <w:rFonts w:ascii="Times New Roman" w:hAnsi="Times New Roman" w:cs="Times New Roman" w:eastAsiaTheme="minorEastAsia"/>
                <w:b/>
                <w:color w:val="auto"/>
                <w:sz w:val="24"/>
                <w:lang w:eastAsia="zh-CN"/>
              </w:rPr>
            </w:pPr>
            <w:r>
              <w:rPr>
                <w:rFonts w:ascii="Times New Roman" w:hAnsi="Times New Roman" w:cs="Times New Roman" w:eastAsiaTheme="minorEastAsia"/>
                <w:b/>
                <w:color w:val="auto"/>
                <w:sz w:val="24"/>
                <w:lang w:eastAsia="zh-CN"/>
              </w:rPr>
              <w:t>合同金额的</w:t>
            </w:r>
          </w:p>
          <w:p w14:paraId="23A98D32">
            <w:pPr>
              <w:pStyle w:val="247"/>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比例（</w:t>
            </w:r>
            <w:r>
              <w:rPr>
                <w:rFonts w:ascii="Times New Roman" w:hAnsi="Times New Roman" w:eastAsia="Times New Roman" w:cs="Times New Roman"/>
                <w:color w:val="auto"/>
                <w:sz w:val="24"/>
                <w:lang w:eastAsia="zh-CN"/>
              </w:rPr>
              <w:t>%</w:t>
            </w:r>
            <w:r>
              <w:rPr>
                <w:rFonts w:ascii="Times New Roman" w:hAnsi="Times New Roman" w:cs="Times New Roman" w:eastAsiaTheme="minorEastAsia"/>
                <w:color w:val="auto"/>
                <w:sz w:val="24"/>
                <w:lang w:eastAsia="zh-CN"/>
              </w:rPr>
              <w:t>）</w:t>
            </w:r>
          </w:p>
        </w:tc>
      </w:tr>
      <w:tr w14:paraId="4D4AF7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560E6858">
            <w:pPr>
              <w:pStyle w:val="247"/>
              <w:jc w:val="center"/>
              <w:rPr>
                <w:rFonts w:ascii="Times New Roman" w:hAnsi="Times New Roman" w:cs="Times New Roman" w:eastAsiaTheme="minorEastAsia"/>
                <w:color w:val="auto"/>
                <w:sz w:val="24"/>
              </w:rPr>
            </w:pPr>
            <w:r>
              <w:rPr>
                <w:rFonts w:ascii="Times New Roman" w:hAnsi="Times New Roman" w:cs="Times New Roman" w:eastAsiaTheme="minorEastAsia"/>
                <w:color w:val="auto"/>
                <w:sz w:val="24"/>
              </w:rPr>
              <w:t>1</w:t>
            </w:r>
          </w:p>
        </w:tc>
        <w:tc>
          <w:tcPr>
            <w:tcW w:w="1287" w:type="dxa"/>
            <w:tcBorders>
              <w:top w:val="single" w:color="000000" w:sz="4" w:space="0"/>
              <w:left w:val="single" w:color="000000" w:sz="4" w:space="0"/>
              <w:bottom w:val="single" w:color="000000" w:sz="4" w:space="0"/>
              <w:right w:val="single" w:color="000000" w:sz="4" w:space="0"/>
            </w:tcBorders>
            <w:vAlign w:val="center"/>
          </w:tcPr>
          <w:p w14:paraId="2CEDFDDA">
            <w:pPr>
              <w:pStyle w:val="247"/>
              <w:jc w:val="center"/>
              <w:rPr>
                <w:rFonts w:ascii="Times New Roman" w:hAnsi="Times New Roman" w:cs="Times New Roman" w:eastAsiaTheme="minorEastAsia"/>
                <w:color w:val="auto"/>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06DAF617">
            <w:pPr>
              <w:pStyle w:val="247"/>
              <w:tabs>
                <w:tab w:val="left" w:pos="235"/>
              </w:tabs>
              <w:ind w:left="1" w:leftChars="-43" w:hanging="91" w:hangingChars="38"/>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□中型企业</w:t>
            </w:r>
          </w:p>
          <w:p w14:paraId="6244AAEA">
            <w:pPr>
              <w:pStyle w:val="247"/>
              <w:tabs>
                <w:tab w:val="left" w:pos="235"/>
              </w:tabs>
              <w:ind w:left="1" w:leftChars="-43" w:hanging="91" w:hangingChars="38"/>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□小微企业</w:t>
            </w:r>
          </w:p>
          <w:p w14:paraId="7348FBF9">
            <w:pPr>
              <w:pStyle w:val="247"/>
              <w:tabs>
                <w:tab w:val="left" w:pos="235"/>
              </w:tabs>
              <w:ind w:left="1" w:leftChars="-43" w:hanging="91" w:hangingChars="38"/>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3F167366">
            <w:pPr>
              <w:pStyle w:val="247"/>
              <w:jc w:val="center"/>
              <w:rPr>
                <w:rFonts w:ascii="Times New Roman" w:hAnsi="Times New Roman" w:cs="Times New Roman" w:eastAsiaTheme="minorEastAsia"/>
                <w:color w:val="auto"/>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1D3C5EC8">
            <w:pPr>
              <w:pStyle w:val="247"/>
              <w:jc w:val="center"/>
              <w:rPr>
                <w:rFonts w:ascii="Times New Roman" w:hAnsi="Times New Roman" w:cs="Times New Roman" w:eastAsiaTheme="minorEastAsia"/>
                <w:color w:val="auto"/>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5E9A397A">
            <w:pPr>
              <w:pStyle w:val="247"/>
              <w:jc w:val="center"/>
              <w:rPr>
                <w:rFonts w:ascii="Times New Roman" w:hAnsi="Times New Roman" w:cs="Times New Roman" w:eastAsiaTheme="minorEastAsia"/>
                <w:color w:val="auto"/>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5619A6EB">
            <w:pPr>
              <w:pStyle w:val="247"/>
              <w:jc w:val="center"/>
              <w:rPr>
                <w:rFonts w:ascii="Times New Roman" w:hAnsi="Times New Roman" w:cs="Times New Roman" w:eastAsiaTheme="minorEastAsia"/>
                <w:color w:val="auto"/>
                <w:sz w:val="30"/>
                <w:lang w:eastAsia="zh-CN"/>
              </w:rPr>
            </w:pPr>
          </w:p>
        </w:tc>
      </w:tr>
      <w:tr w14:paraId="4E157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0059A2BB">
            <w:pPr>
              <w:pStyle w:val="247"/>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2</w:t>
            </w:r>
          </w:p>
        </w:tc>
        <w:tc>
          <w:tcPr>
            <w:tcW w:w="1287" w:type="dxa"/>
            <w:tcBorders>
              <w:top w:val="single" w:color="000000" w:sz="4" w:space="0"/>
              <w:left w:val="single" w:color="000000" w:sz="4" w:space="0"/>
              <w:bottom w:val="single" w:color="000000" w:sz="4" w:space="0"/>
              <w:right w:val="single" w:color="000000" w:sz="4" w:space="0"/>
            </w:tcBorders>
            <w:vAlign w:val="center"/>
          </w:tcPr>
          <w:p w14:paraId="25F18BDF">
            <w:pPr>
              <w:pStyle w:val="247"/>
              <w:jc w:val="center"/>
              <w:rPr>
                <w:rFonts w:ascii="Times New Roman" w:hAnsi="Times New Roman" w:cs="Times New Roman" w:eastAsiaTheme="minorEastAsia"/>
                <w:color w:val="auto"/>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0D6D8566">
            <w:pPr>
              <w:pStyle w:val="247"/>
              <w:tabs>
                <w:tab w:val="left" w:pos="235"/>
              </w:tabs>
              <w:ind w:left="1" w:leftChars="-43" w:hanging="91" w:hangingChars="38"/>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□中型企业</w:t>
            </w:r>
          </w:p>
          <w:p w14:paraId="4355E2C8">
            <w:pPr>
              <w:pStyle w:val="247"/>
              <w:tabs>
                <w:tab w:val="left" w:pos="235"/>
              </w:tabs>
              <w:ind w:left="1" w:leftChars="-43" w:hanging="91" w:hangingChars="38"/>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□小微企业</w:t>
            </w:r>
          </w:p>
          <w:p w14:paraId="2A69C6AA">
            <w:pPr>
              <w:pStyle w:val="247"/>
              <w:tabs>
                <w:tab w:val="left" w:pos="235"/>
              </w:tabs>
              <w:ind w:left="1" w:leftChars="-43" w:hanging="91" w:hangingChars="38"/>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2E5E4CE4">
            <w:pPr>
              <w:pStyle w:val="247"/>
              <w:jc w:val="center"/>
              <w:rPr>
                <w:rFonts w:ascii="Times New Roman" w:hAnsi="Times New Roman" w:cs="Times New Roman" w:eastAsiaTheme="minorEastAsia"/>
                <w:color w:val="auto"/>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129C52B9">
            <w:pPr>
              <w:pStyle w:val="247"/>
              <w:jc w:val="center"/>
              <w:rPr>
                <w:rFonts w:ascii="Times New Roman" w:hAnsi="Times New Roman" w:cs="Times New Roman" w:eastAsiaTheme="minorEastAsia"/>
                <w:color w:val="auto"/>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0F776FE7">
            <w:pPr>
              <w:pStyle w:val="247"/>
              <w:jc w:val="center"/>
              <w:rPr>
                <w:rFonts w:ascii="Times New Roman" w:hAnsi="Times New Roman" w:cs="Times New Roman" w:eastAsiaTheme="minorEastAsia"/>
                <w:color w:val="auto"/>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70E30DA4">
            <w:pPr>
              <w:pStyle w:val="247"/>
              <w:jc w:val="center"/>
              <w:rPr>
                <w:rFonts w:ascii="Times New Roman" w:hAnsi="Times New Roman" w:cs="Times New Roman" w:eastAsiaTheme="minorEastAsia"/>
                <w:color w:val="auto"/>
                <w:sz w:val="30"/>
                <w:lang w:eastAsia="zh-CN"/>
              </w:rPr>
            </w:pPr>
          </w:p>
        </w:tc>
      </w:tr>
      <w:tr w14:paraId="1EA5C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1A489E6D">
            <w:pPr>
              <w:pStyle w:val="247"/>
              <w:jc w:val="center"/>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w:t>
            </w:r>
          </w:p>
        </w:tc>
        <w:tc>
          <w:tcPr>
            <w:tcW w:w="1287" w:type="dxa"/>
            <w:tcBorders>
              <w:top w:val="single" w:color="000000" w:sz="4" w:space="0"/>
              <w:left w:val="single" w:color="000000" w:sz="4" w:space="0"/>
              <w:bottom w:val="single" w:color="000000" w:sz="4" w:space="0"/>
              <w:right w:val="single" w:color="000000" w:sz="4" w:space="0"/>
            </w:tcBorders>
            <w:vAlign w:val="center"/>
          </w:tcPr>
          <w:p w14:paraId="1BB6AD2A">
            <w:pPr>
              <w:pStyle w:val="247"/>
              <w:jc w:val="center"/>
              <w:rPr>
                <w:rFonts w:ascii="Times New Roman" w:hAnsi="Times New Roman" w:cs="Times New Roman" w:eastAsiaTheme="minorEastAsia"/>
                <w:color w:val="auto"/>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3E1F09A9">
            <w:pPr>
              <w:pStyle w:val="247"/>
              <w:tabs>
                <w:tab w:val="left" w:pos="235"/>
              </w:tabs>
              <w:jc w:val="center"/>
              <w:rPr>
                <w:rFonts w:ascii="Times New Roman" w:hAnsi="Times New Roman" w:cs="Times New Roman" w:eastAsiaTheme="minorEastAsia"/>
                <w:color w:val="auto"/>
                <w:sz w:val="24"/>
              </w:rPr>
            </w:pPr>
          </w:p>
        </w:tc>
        <w:tc>
          <w:tcPr>
            <w:tcW w:w="1125" w:type="dxa"/>
            <w:tcBorders>
              <w:top w:val="single" w:color="000000" w:sz="4" w:space="0"/>
              <w:left w:val="single" w:color="000000" w:sz="4" w:space="0"/>
              <w:bottom w:val="single" w:color="000000" w:sz="4" w:space="0"/>
              <w:right w:val="single" w:color="000000" w:sz="4" w:space="0"/>
            </w:tcBorders>
            <w:vAlign w:val="center"/>
          </w:tcPr>
          <w:p w14:paraId="0525EEDA">
            <w:pPr>
              <w:pStyle w:val="247"/>
              <w:jc w:val="center"/>
              <w:rPr>
                <w:rFonts w:ascii="Times New Roman" w:hAnsi="Times New Roman" w:cs="Times New Roman" w:eastAsiaTheme="minorEastAsia"/>
                <w:color w:val="auto"/>
                <w:sz w:val="30"/>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5E8AF0CA">
            <w:pPr>
              <w:pStyle w:val="247"/>
              <w:jc w:val="center"/>
              <w:rPr>
                <w:rFonts w:ascii="Times New Roman" w:hAnsi="Times New Roman" w:cs="Times New Roman" w:eastAsiaTheme="minorEastAsia"/>
                <w:color w:val="auto"/>
                <w:sz w:val="30"/>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6A5861EC">
            <w:pPr>
              <w:pStyle w:val="247"/>
              <w:jc w:val="center"/>
              <w:rPr>
                <w:rFonts w:ascii="Times New Roman" w:hAnsi="Times New Roman" w:cs="Times New Roman" w:eastAsiaTheme="minorEastAsia"/>
                <w:color w:val="auto"/>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6543D8CD">
            <w:pPr>
              <w:pStyle w:val="247"/>
              <w:jc w:val="center"/>
              <w:rPr>
                <w:rFonts w:ascii="Times New Roman" w:hAnsi="Times New Roman" w:cs="Times New Roman" w:eastAsiaTheme="minorEastAsia"/>
                <w:color w:val="auto"/>
                <w:sz w:val="30"/>
              </w:rPr>
            </w:pPr>
          </w:p>
        </w:tc>
      </w:tr>
      <w:tr w14:paraId="0DBCAD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tcBorders>
              <w:top w:val="single" w:color="000000" w:sz="4" w:space="0"/>
              <w:left w:val="single" w:color="000000" w:sz="4" w:space="0"/>
              <w:bottom w:val="single" w:color="000000" w:sz="4" w:space="0"/>
              <w:right w:val="single" w:color="000000" w:sz="4" w:space="0"/>
            </w:tcBorders>
            <w:vAlign w:val="center"/>
          </w:tcPr>
          <w:p w14:paraId="577286FD">
            <w:pPr>
              <w:pStyle w:val="247"/>
              <w:ind w:right="57" w:rightChars="27"/>
              <w:jc w:val="right"/>
              <w:rPr>
                <w:rFonts w:ascii="Times New Roman" w:hAnsi="Times New Roman" w:cs="Times New Roman" w:eastAsiaTheme="minorEastAsia"/>
                <w:color w:val="auto"/>
                <w:sz w:val="24"/>
                <w:lang w:eastAsia="zh-CN"/>
              </w:rPr>
            </w:pPr>
            <w:r>
              <w:rPr>
                <w:rFonts w:ascii="Times New Roman" w:hAnsi="Times New Roman" w:cs="Times New Roman" w:eastAsiaTheme="minorEastAsia"/>
                <w:color w:val="auto"/>
                <w:sz w:val="24"/>
                <w:lang w:eastAsia="zh-CN"/>
              </w:rPr>
              <w:t>合计：</w:t>
            </w:r>
          </w:p>
        </w:tc>
        <w:tc>
          <w:tcPr>
            <w:tcW w:w="1498" w:type="dxa"/>
            <w:tcBorders>
              <w:top w:val="single" w:color="000000" w:sz="4" w:space="0"/>
              <w:left w:val="single" w:color="000000" w:sz="4" w:space="0"/>
              <w:bottom w:val="single" w:color="000000" w:sz="4" w:space="0"/>
              <w:right w:val="single" w:color="000000" w:sz="4" w:space="0"/>
            </w:tcBorders>
            <w:vAlign w:val="center"/>
          </w:tcPr>
          <w:p w14:paraId="390ACFCE">
            <w:pPr>
              <w:pStyle w:val="247"/>
              <w:jc w:val="center"/>
              <w:rPr>
                <w:rFonts w:ascii="Times New Roman" w:hAnsi="Times New Roman" w:cs="Times New Roman" w:eastAsiaTheme="minorEastAsia"/>
                <w:color w:val="auto"/>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350B055D">
            <w:pPr>
              <w:pStyle w:val="247"/>
              <w:jc w:val="center"/>
              <w:rPr>
                <w:rFonts w:ascii="Times New Roman" w:hAnsi="Times New Roman" w:cs="Times New Roman" w:eastAsiaTheme="minorEastAsia"/>
                <w:color w:val="auto"/>
                <w:sz w:val="30"/>
              </w:rPr>
            </w:pPr>
          </w:p>
        </w:tc>
      </w:tr>
    </w:tbl>
    <w:p w14:paraId="69B4B93C">
      <w:pPr>
        <w:adjustRightInd w:val="0"/>
        <w:snapToGrid w:val="0"/>
        <w:spacing w:line="360" w:lineRule="auto"/>
        <w:jc w:val="left"/>
        <w:rPr>
          <w:rFonts w:eastAsiaTheme="minorEastAsia"/>
          <w:color w:val="auto"/>
          <w:sz w:val="24"/>
        </w:rPr>
      </w:pPr>
    </w:p>
    <w:p w14:paraId="059F19EC">
      <w:pPr>
        <w:autoSpaceDE w:val="0"/>
        <w:autoSpaceDN w:val="0"/>
        <w:adjustRightInd w:val="0"/>
        <w:snapToGrid w:val="0"/>
        <w:spacing w:before="25" w:after="25" w:line="360" w:lineRule="auto"/>
        <w:jc w:val="right"/>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rPr>
        <w:t>______</w:t>
      </w:r>
    </w:p>
    <w:p w14:paraId="48D072DD">
      <w:pPr>
        <w:spacing w:line="360" w:lineRule="auto"/>
        <w:ind w:right="-57" w:firstLine="480"/>
        <w:jc w:val="right"/>
        <w:rPr>
          <w:rFonts w:eastAsiaTheme="minorEastAsia"/>
          <w:color w:val="auto"/>
          <w:sz w:val="24"/>
        </w:rPr>
      </w:pPr>
      <w:r>
        <w:rPr>
          <w:rFonts w:eastAsiaTheme="minorEastAsia"/>
          <w:color w:val="auto"/>
          <w:sz w:val="24"/>
          <w:szCs w:val="20"/>
        </w:rPr>
        <w:t>日期：</w:t>
      </w:r>
      <w:r>
        <w:rPr>
          <w:rFonts w:eastAsiaTheme="minorEastAsia"/>
          <w:color w:val="auto"/>
          <w:sz w:val="24"/>
        </w:rPr>
        <w:t>___</w:t>
      </w:r>
      <w:r>
        <w:rPr>
          <w:rFonts w:eastAsiaTheme="minorEastAsia"/>
          <w:color w:val="auto"/>
          <w:sz w:val="24"/>
          <w:szCs w:val="20"/>
        </w:rPr>
        <w:t>年</w:t>
      </w:r>
      <w:r>
        <w:rPr>
          <w:rFonts w:eastAsiaTheme="minorEastAsia"/>
          <w:color w:val="auto"/>
          <w:sz w:val="24"/>
        </w:rPr>
        <w:t>___</w:t>
      </w:r>
      <w:r>
        <w:rPr>
          <w:rFonts w:eastAsiaTheme="minorEastAsia"/>
          <w:color w:val="auto"/>
          <w:sz w:val="24"/>
          <w:szCs w:val="20"/>
        </w:rPr>
        <w:t>月</w:t>
      </w:r>
      <w:r>
        <w:rPr>
          <w:rFonts w:eastAsiaTheme="minorEastAsia"/>
          <w:color w:val="auto"/>
          <w:sz w:val="24"/>
        </w:rPr>
        <w:t>___</w:t>
      </w:r>
      <w:r>
        <w:rPr>
          <w:rFonts w:eastAsiaTheme="minorEastAsia"/>
          <w:color w:val="auto"/>
          <w:sz w:val="24"/>
          <w:szCs w:val="20"/>
        </w:rPr>
        <w:t>日</w:t>
      </w:r>
    </w:p>
    <w:p w14:paraId="1D7B9171">
      <w:pPr>
        <w:adjustRightInd w:val="0"/>
        <w:snapToGrid w:val="0"/>
        <w:spacing w:line="360" w:lineRule="auto"/>
        <w:jc w:val="left"/>
        <w:rPr>
          <w:rFonts w:eastAsiaTheme="minorEastAsia"/>
          <w:color w:val="auto"/>
          <w:sz w:val="24"/>
        </w:rPr>
      </w:pPr>
    </w:p>
    <w:p w14:paraId="2479C5C0">
      <w:pPr>
        <w:adjustRightInd w:val="0"/>
        <w:snapToGrid w:val="0"/>
        <w:spacing w:line="360" w:lineRule="auto"/>
        <w:jc w:val="left"/>
        <w:rPr>
          <w:rFonts w:eastAsiaTheme="minorEastAsia"/>
          <w:color w:val="auto"/>
          <w:sz w:val="24"/>
        </w:rPr>
      </w:pPr>
      <w:r>
        <w:rPr>
          <w:rFonts w:eastAsiaTheme="minorEastAsia"/>
          <w:color w:val="auto"/>
          <w:sz w:val="24"/>
        </w:rPr>
        <w:t>注：</w:t>
      </w:r>
    </w:p>
    <w:p w14:paraId="119F4FC6">
      <w:pPr>
        <w:adjustRightInd w:val="0"/>
        <w:snapToGrid w:val="0"/>
        <w:spacing w:line="360" w:lineRule="auto"/>
        <w:jc w:val="left"/>
        <w:rPr>
          <w:rFonts w:eastAsiaTheme="minorEastAsia"/>
          <w:color w:val="auto"/>
          <w:sz w:val="24"/>
        </w:rPr>
      </w:pPr>
      <w:r>
        <w:rPr>
          <w:rFonts w:eastAsiaTheme="minorEastAsia"/>
          <w:color w:val="auto"/>
          <w:sz w:val="24"/>
        </w:rPr>
        <w:t>（1）当供应商属于本部分说明中第（1）类情形，如未提供《拟分包情况说明》，或提供了《拟分包情况说明》但未填写分包承担主体名称、拟分包合同内容、拟分包合同金额，其</w:t>
      </w:r>
      <w:r>
        <w:rPr>
          <w:rFonts w:eastAsiaTheme="minorEastAsia"/>
          <w:b/>
          <w:color w:val="auto"/>
          <w:sz w:val="24"/>
        </w:rPr>
        <w:t>响应无效</w:t>
      </w:r>
      <w:r>
        <w:rPr>
          <w:rFonts w:eastAsiaTheme="minorEastAsia"/>
          <w:color w:val="auto"/>
          <w:sz w:val="24"/>
        </w:rPr>
        <w:t>；</w:t>
      </w:r>
    </w:p>
    <w:p w14:paraId="4D6D510E">
      <w:pPr>
        <w:adjustRightInd w:val="0"/>
        <w:snapToGrid w:val="0"/>
        <w:spacing w:line="360" w:lineRule="auto"/>
        <w:jc w:val="left"/>
        <w:rPr>
          <w:rFonts w:eastAsiaTheme="minorEastAsia"/>
          <w:color w:val="auto"/>
          <w:sz w:val="24"/>
        </w:rPr>
      </w:pPr>
      <w:r>
        <w:rPr>
          <w:rFonts w:eastAsiaTheme="minorEastAsia"/>
          <w:color w:val="auto"/>
          <w:sz w:val="24"/>
        </w:rPr>
        <w:t>（2）当供应商属于本部分说明中第（2）类情形，如未提供《拟分包情况说明》，或提供了《拟分包情况说明》但未填写分包承担主体名称、分包承担主体类型、拟分包合同内容、拟分包合同金额，其</w:t>
      </w:r>
      <w:r>
        <w:rPr>
          <w:rFonts w:eastAsiaTheme="minorEastAsia"/>
          <w:b/>
          <w:color w:val="auto"/>
          <w:sz w:val="24"/>
        </w:rPr>
        <w:t>响应无效</w:t>
      </w:r>
      <w:r>
        <w:rPr>
          <w:rFonts w:eastAsiaTheme="minorEastAsia"/>
          <w:color w:val="auto"/>
          <w:sz w:val="24"/>
        </w:rPr>
        <w:t>；</w:t>
      </w:r>
    </w:p>
    <w:p w14:paraId="164639A9">
      <w:pPr>
        <w:adjustRightInd w:val="0"/>
        <w:snapToGrid w:val="0"/>
        <w:spacing w:line="360" w:lineRule="auto"/>
        <w:jc w:val="left"/>
        <w:rPr>
          <w:rFonts w:eastAsiaTheme="minorEastAsia"/>
          <w:color w:val="auto"/>
          <w:sz w:val="24"/>
        </w:rPr>
      </w:pPr>
      <w:r>
        <w:rPr>
          <w:rFonts w:eastAsiaTheme="minorEastAsia"/>
          <w:color w:val="auto"/>
          <w:sz w:val="24"/>
        </w:rPr>
        <w:t>（3）如本采购文件《供应商须知资料表》载明本项目分包承担主体应具备的相应资质条件，则供应商须在本表中列明分包承担主体的资质等级，并后附资质证书电子件，否则</w:t>
      </w:r>
      <w:r>
        <w:rPr>
          <w:rFonts w:eastAsiaTheme="minorEastAsia"/>
          <w:b/>
          <w:color w:val="auto"/>
          <w:sz w:val="24"/>
        </w:rPr>
        <w:t>响应无效</w:t>
      </w:r>
      <w:r>
        <w:rPr>
          <w:rFonts w:eastAsiaTheme="minorEastAsia"/>
          <w:color w:val="auto"/>
          <w:sz w:val="24"/>
        </w:rPr>
        <w:t>。</w:t>
      </w:r>
    </w:p>
    <w:p w14:paraId="7B0F8A8F">
      <w:pPr>
        <w:autoSpaceDE w:val="0"/>
        <w:autoSpaceDN w:val="0"/>
        <w:adjustRightInd w:val="0"/>
        <w:spacing w:line="360" w:lineRule="auto"/>
        <w:jc w:val="center"/>
        <w:rPr>
          <w:rFonts w:eastAsiaTheme="minorEastAsia"/>
          <w:b/>
          <w:color w:val="auto"/>
          <w:sz w:val="36"/>
          <w:szCs w:val="36"/>
        </w:rPr>
      </w:pPr>
      <w:r>
        <w:rPr>
          <w:rFonts w:eastAsiaTheme="minorEastAsia"/>
          <w:color w:val="auto"/>
          <w:sz w:val="30"/>
          <w:szCs w:val="30"/>
        </w:rPr>
        <w:br w:type="page"/>
      </w:r>
      <w:r>
        <w:rPr>
          <w:rFonts w:eastAsiaTheme="minorEastAsia"/>
          <w:b/>
          <w:color w:val="auto"/>
          <w:sz w:val="36"/>
          <w:szCs w:val="36"/>
        </w:rPr>
        <w:t>分包意向协议</w:t>
      </w:r>
      <w:r>
        <w:rPr>
          <w:rStyle w:val="47"/>
          <w:rFonts w:hint="eastAsia"/>
          <w:color w:val="auto"/>
          <w:sz w:val="36"/>
          <w:szCs w:val="36"/>
          <w:shd w:val="clear" w:color="auto" w:fill="FFFFFF"/>
          <w:lang w:eastAsia="zh-CN"/>
        </w:rPr>
        <w:t>（</w:t>
      </w:r>
      <w:r>
        <w:rPr>
          <w:rStyle w:val="47"/>
          <w:rFonts w:hint="eastAsia"/>
          <w:color w:val="auto"/>
          <w:sz w:val="36"/>
          <w:szCs w:val="36"/>
          <w:shd w:val="clear" w:color="auto" w:fill="FFFFFF"/>
          <w:lang w:val="en-US" w:eastAsia="zh-CN"/>
        </w:rPr>
        <w:t>不适用</w:t>
      </w:r>
      <w:r>
        <w:rPr>
          <w:rStyle w:val="47"/>
          <w:rFonts w:hint="eastAsia"/>
          <w:color w:val="auto"/>
          <w:sz w:val="36"/>
          <w:szCs w:val="36"/>
          <w:shd w:val="clear" w:color="auto" w:fill="FFFFFF"/>
          <w:lang w:eastAsia="zh-CN"/>
        </w:rPr>
        <w:t>）</w:t>
      </w:r>
    </w:p>
    <w:p w14:paraId="532B0521">
      <w:pPr>
        <w:adjustRightInd w:val="0"/>
        <w:snapToGrid w:val="0"/>
        <w:spacing w:line="360" w:lineRule="auto"/>
        <w:ind w:firstLine="480" w:firstLineChars="200"/>
        <w:jc w:val="left"/>
        <w:rPr>
          <w:rFonts w:eastAsiaTheme="minorEastAsia"/>
          <w:color w:val="auto"/>
          <w:sz w:val="24"/>
        </w:rPr>
      </w:pPr>
      <w:r>
        <w:rPr>
          <w:rFonts w:eastAsiaTheme="minorEastAsia"/>
          <w:color w:val="auto"/>
          <w:sz w:val="24"/>
        </w:rPr>
        <w:t>甲方（供应商）：______</w:t>
      </w:r>
    </w:p>
    <w:p w14:paraId="08C24C88">
      <w:pPr>
        <w:adjustRightInd w:val="0"/>
        <w:snapToGrid w:val="0"/>
        <w:spacing w:line="360" w:lineRule="auto"/>
        <w:ind w:firstLine="480" w:firstLineChars="200"/>
        <w:jc w:val="left"/>
        <w:rPr>
          <w:rFonts w:eastAsiaTheme="minorEastAsia"/>
          <w:color w:val="auto"/>
          <w:sz w:val="24"/>
        </w:rPr>
      </w:pPr>
      <w:r>
        <w:rPr>
          <w:rFonts w:eastAsiaTheme="minorEastAsia"/>
          <w:color w:val="auto"/>
          <w:sz w:val="24"/>
        </w:rPr>
        <w:t>乙方（拟分包单位）：______</w:t>
      </w:r>
    </w:p>
    <w:p w14:paraId="6FFD0788">
      <w:pPr>
        <w:adjustRightInd w:val="0"/>
        <w:snapToGrid w:val="0"/>
        <w:spacing w:line="360" w:lineRule="auto"/>
        <w:ind w:firstLine="480" w:firstLineChars="200"/>
        <w:jc w:val="left"/>
        <w:rPr>
          <w:rFonts w:eastAsiaTheme="minorEastAsia"/>
          <w:color w:val="auto"/>
          <w:sz w:val="24"/>
        </w:rPr>
      </w:pPr>
      <w:r>
        <w:rPr>
          <w:rFonts w:eastAsiaTheme="minorEastAsia"/>
          <w:color w:val="auto"/>
          <w:sz w:val="24"/>
        </w:rPr>
        <w:t>甲方承诺，一旦在______（采购项目名称）（项目编号/包号为：______）采购项目中获得采购合同，将按照下述约定将合同项下部分内容分包给乙方：</w:t>
      </w:r>
    </w:p>
    <w:p w14:paraId="19D026A2">
      <w:pPr>
        <w:adjustRightInd w:val="0"/>
        <w:snapToGrid w:val="0"/>
        <w:spacing w:line="360" w:lineRule="auto"/>
        <w:ind w:firstLine="480" w:firstLineChars="200"/>
        <w:jc w:val="left"/>
        <w:rPr>
          <w:rFonts w:eastAsiaTheme="minorEastAsia"/>
          <w:color w:val="auto"/>
          <w:sz w:val="24"/>
        </w:rPr>
      </w:pPr>
      <w:r>
        <w:rPr>
          <w:rFonts w:eastAsiaTheme="minorEastAsia"/>
          <w:color w:val="auto"/>
          <w:sz w:val="24"/>
        </w:rPr>
        <w:t>1.分包内容：______。</w:t>
      </w:r>
    </w:p>
    <w:p w14:paraId="60BEA77C">
      <w:pPr>
        <w:adjustRightInd w:val="0"/>
        <w:snapToGrid w:val="0"/>
        <w:spacing w:line="360" w:lineRule="auto"/>
        <w:ind w:firstLine="480" w:firstLineChars="200"/>
        <w:jc w:val="left"/>
        <w:rPr>
          <w:rFonts w:eastAsiaTheme="minorEastAsia"/>
          <w:color w:val="auto"/>
          <w:sz w:val="24"/>
        </w:rPr>
      </w:pPr>
      <w:r>
        <w:rPr>
          <w:rFonts w:eastAsiaTheme="minorEastAsia"/>
          <w:color w:val="auto"/>
          <w:sz w:val="24"/>
        </w:rPr>
        <w:t>2.分包金额：______，该金额占该采购包合同金额的比例为______%。</w:t>
      </w:r>
    </w:p>
    <w:p w14:paraId="77A7BB61">
      <w:pPr>
        <w:adjustRightInd w:val="0"/>
        <w:snapToGrid w:val="0"/>
        <w:spacing w:line="360" w:lineRule="auto"/>
        <w:ind w:firstLine="480" w:firstLineChars="200"/>
        <w:jc w:val="left"/>
        <w:rPr>
          <w:rFonts w:eastAsiaTheme="minorEastAsia"/>
          <w:bCs/>
          <w:color w:val="auto"/>
          <w:sz w:val="24"/>
        </w:rPr>
      </w:pPr>
      <w:r>
        <w:rPr>
          <w:rFonts w:eastAsiaTheme="minorEastAsia"/>
          <w:color w:val="auto"/>
          <w:sz w:val="24"/>
        </w:rPr>
        <w:t>乙方承诺将在上述情况下与甲方签订分包合同。</w:t>
      </w:r>
    </w:p>
    <w:p w14:paraId="0772CC3B">
      <w:pPr>
        <w:adjustRightInd w:val="0"/>
        <w:snapToGrid w:val="0"/>
        <w:spacing w:line="360" w:lineRule="auto"/>
        <w:ind w:firstLine="480" w:firstLineChars="200"/>
        <w:jc w:val="left"/>
        <w:rPr>
          <w:rFonts w:eastAsiaTheme="minorEastAsia"/>
          <w:color w:val="auto"/>
          <w:sz w:val="24"/>
        </w:rPr>
      </w:pPr>
      <w:r>
        <w:rPr>
          <w:rFonts w:eastAsiaTheme="minorEastAsia"/>
          <w:color w:val="auto"/>
          <w:sz w:val="24"/>
        </w:rPr>
        <w:t>本协议自各方盖章之日起生效，如甲方未在该项目（采购包）成交，本协议自动终止。</w:t>
      </w:r>
    </w:p>
    <w:p w14:paraId="42E23C6B">
      <w:pPr>
        <w:spacing w:line="360" w:lineRule="auto"/>
        <w:ind w:firstLine="471"/>
        <w:rPr>
          <w:rFonts w:eastAsiaTheme="minorEastAsia"/>
          <w:b/>
          <w:color w:val="auto"/>
          <w:sz w:val="24"/>
        </w:rPr>
      </w:pPr>
    </w:p>
    <w:p w14:paraId="6FC50853">
      <w:pPr>
        <w:spacing w:line="360" w:lineRule="auto"/>
        <w:ind w:firstLine="471"/>
        <w:rPr>
          <w:rFonts w:eastAsiaTheme="minorEastAsia"/>
          <w:b/>
          <w:color w:val="auto"/>
          <w:sz w:val="24"/>
        </w:rPr>
      </w:pPr>
      <w:r>
        <w:rPr>
          <w:rFonts w:eastAsiaTheme="minorEastAsia"/>
          <w:color w:val="auto"/>
          <w:sz w:val="24"/>
        </w:rPr>
        <w:t>甲方（盖章）：______                     乙方（盖章）：______</w:t>
      </w:r>
    </w:p>
    <w:p w14:paraId="7F7B84CA">
      <w:pPr>
        <w:spacing w:line="360" w:lineRule="auto"/>
        <w:ind w:left="480"/>
        <w:jc w:val="right"/>
        <w:rPr>
          <w:rFonts w:eastAsiaTheme="minorEastAsia"/>
          <w:color w:val="auto"/>
          <w:sz w:val="24"/>
        </w:rPr>
      </w:pPr>
    </w:p>
    <w:p w14:paraId="00107238">
      <w:pPr>
        <w:wordWrap w:val="0"/>
        <w:spacing w:line="360" w:lineRule="auto"/>
        <w:ind w:left="480"/>
        <w:jc w:val="right"/>
        <w:rPr>
          <w:rFonts w:eastAsiaTheme="minorEastAsia"/>
          <w:b/>
          <w:color w:val="auto"/>
          <w:sz w:val="24"/>
        </w:rPr>
      </w:pPr>
      <w:r>
        <w:rPr>
          <w:rFonts w:eastAsiaTheme="minorEastAsia"/>
          <w:color w:val="auto"/>
          <w:sz w:val="24"/>
          <w:szCs w:val="20"/>
        </w:rPr>
        <w:t>日期：</w:t>
      </w:r>
      <w:r>
        <w:rPr>
          <w:rFonts w:eastAsiaTheme="minorEastAsia"/>
          <w:color w:val="auto"/>
          <w:sz w:val="24"/>
        </w:rPr>
        <w:t>______</w:t>
      </w:r>
      <w:r>
        <w:rPr>
          <w:rFonts w:eastAsiaTheme="minorEastAsia"/>
          <w:color w:val="auto"/>
          <w:sz w:val="24"/>
          <w:szCs w:val="20"/>
        </w:rPr>
        <w:t>年</w:t>
      </w:r>
      <w:r>
        <w:rPr>
          <w:rFonts w:eastAsiaTheme="minorEastAsia"/>
          <w:color w:val="auto"/>
          <w:sz w:val="24"/>
        </w:rPr>
        <w:t>______</w:t>
      </w:r>
      <w:r>
        <w:rPr>
          <w:rFonts w:eastAsiaTheme="minorEastAsia"/>
          <w:color w:val="auto"/>
          <w:sz w:val="24"/>
          <w:szCs w:val="20"/>
        </w:rPr>
        <w:t>月</w:t>
      </w:r>
      <w:r>
        <w:rPr>
          <w:rFonts w:eastAsiaTheme="minorEastAsia"/>
          <w:color w:val="auto"/>
          <w:sz w:val="24"/>
        </w:rPr>
        <w:t>______</w:t>
      </w:r>
      <w:r>
        <w:rPr>
          <w:rFonts w:eastAsiaTheme="minorEastAsia"/>
          <w:color w:val="auto"/>
          <w:sz w:val="24"/>
          <w:szCs w:val="20"/>
        </w:rPr>
        <w:t xml:space="preserve">日   </w:t>
      </w:r>
    </w:p>
    <w:p w14:paraId="1663B915">
      <w:pPr>
        <w:tabs>
          <w:tab w:val="left" w:pos="8280"/>
        </w:tabs>
        <w:spacing w:line="360" w:lineRule="auto"/>
        <w:ind w:firstLine="480"/>
        <w:rPr>
          <w:rFonts w:eastAsiaTheme="minorEastAsia"/>
          <w:color w:val="auto"/>
          <w:sz w:val="24"/>
        </w:rPr>
      </w:pPr>
    </w:p>
    <w:p w14:paraId="0A8B01FE">
      <w:pPr>
        <w:tabs>
          <w:tab w:val="left" w:pos="8280"/>
        </w:tabs>
        <w:spacing w:line="360" w:lineRule="auto"/>
        <w:rPr>
          <w:rFonts w:eastAsiaTheme="minorEastAsia"/>
          <w:color w:val="auto"/>
          <w:sz w:val="24"/>
        </w:rPr>
      </w:pPr>
      <w:r>
        <w:rPr>
          <w:rFonts w:eastAsiaTheme="minorEastAsia"/>
          <w:color w:val="auto"/>
          <w:sz w:val="24"/>
        </w:rPr>
        <w:t>注：</w:t>
      </w:r>
    </w:p>
    <w:p w14:paraId="1CF3BD1E">
      <w:pPr>
        <w:tabs>
          <w:tab w:val="left" w:pos="8280"/>
        </w:tabs>
        <w:spacing w:line="360" w:lineRule="auto"/>
        <w:rPr>
          <w:color w:val="auto"/>
          <w:sz w:val="24"/>
        </w:rPr>
      </w:pPr>
      <w:r>
        <w:rPr>
          <w:color w:val="auto"/>
          <w:sz w:val="24"/>
        </w:rPr>
        <w:t>（1）</w:t>
      </w:r>
      <w:r>
        <w:rPr>
          <w:rFonts w:eastAsiaTheme="minorEastAsia"/>
          <w:color w:val="auto"/>
          <w:sz w:val="24"/>
        </w:rPr>
        <w:t>当供应商属于本部分说明中第（2）类情形，必须提供，否则</w:t>
      </w:r>
      <w:r>
        <w:rPr>
          <w:rFonts w:eastAsiaTheme="minorEastAsia"/>
          <w:b/>
          <w:color w:val="auto"/>
          <w:sz w:val="24"/>
        </w:rPr>
        <w:t>响应无效；</w:t>
      </w:r>
      <w:r>
        <w:rPr>
          <w:rFonts w:eastAsiaTheme="minorEastAsia"/>
          <w:color w:val="auto"/>
          <w:sz w:val="24"/>
        </w:rPr>
        <w:t>其他情形无须提供；</w:t>
      </w:r>
      <w:r>
        <w:rPr>
          <w:color w:val="auto"/>
          <w:sz w:val="24"/>
        </w:rPr>
        <w:t xml:space="preserve"> </w:t>
      </w:r>
    </w:p>
    <w:p w14:paraId="48F0C5F0">
      <w:pPr>
        <w:tabs>
          <w:tab w:val="left" w:pos="8280"/>
        </w:tabs>
        <w:spacing w:line="360" w:lineRule="auto"/>
        <w:rPr>
          <w:rFonts w:eastAsiaTheme="minorEastAsia"/>
          <w:color w:val="auto"/>
          <w:sz w:val="24"/>
        </w:rPr>
      </w:pPr>
      <w:r>
        <w:rPr>
          <w:color w:val="auto"/>
          <w:sz w:val="24"/>
        </w:rPr>
        <w:t>（2）</w:t>
      </w:r>
      <w:r>
        <w:rPr>
          <w:rFonts w:eastAsiaTheme="minorEastAsia"/>
          <w:color w:val="auto"/>
          <w:sz w:val="24"/>
        </w:rPr>
        <w:t>供应商须与所有拟分包单位分别签订《分包意向协议》，每单位签订一份，并在响应文件中提交全部协议原件的电子件，否则</w:t>
      </w:r>
      <w:r>
        <w:rPr>
          <w:rFonts w:eastAsiaTheme="minorEastAsia"/>
          <w:b/>
          <w:color w:val="auto"/>
          <w:sz w:val="24"/>
        </w:rPr>
        <w:t>响应无效</w:t>
      </w:r>
      <w:r>
        <w:rPr>
          <w:rFonts w:eastAsiaTheme="minorEastAsia"/>
          <w:color w:val="auto"/>
          <w:sz w:val="24"/>
        </w:rPr>
        <w:t>。</w:t>
      </w:r>
    </w:p>
    <w:p w14:paraId="75E02402">
      <w:pPr>
        <w:tabs>
          <w:tab w:val="left" w:pos="8280"/>
        </w:tabs>
        <w:spacing w:line="360" w:lineRule="auto"/>
        <w:rPr>
          <w:rFonts w:eastAsiaTheme="minorEastAsia"/>
          <w:color w:val="auto"/>
          <w:sz w:val="24"/>
        </w:rPr>
        <w:sectPr>
          <w:headerReference r:id="rId17" w:type="first"/>
          <w:footerReference r:id="rId19" w:type="first"/>
          <w:headerReference r:id="rId16" w:type="even"/>
          <w:footerReference r:id="rId18" w:type="even"/>
          <w:pgSz w:w="11907" w:h="16840"/>
          <w:pgMar w:top="1418" w:right="1134" w:bottom="1418" w:left="1701" w:header="851" w:footer="851" w:gutter="0"/>
          <w:cols w:space="720" w:num="1"/>
          <w:docGrid w:linePitch="462" w:charSpace="0"/>
        </w:sectPr>
      </w:pPr>
    </w:p>
    <w:p w14:paraId="6BBCBCC7">
      <w:pPr>
        <w:spacing w:line="360" w:lineRule="auto"/>
        <w:outlineLvl w:val="2"/>
        <w:rPr>
          <w:rFonts w:eastAsiaTheme="minorEastAsia"/>
          <w:color w:val="auto"/>
          <w:sz w:val="24"/>
          <w:szCs w:val="20"/>
        </w:rPr>
      </w:pPr>
      <w:r>
        <w:rPr>
          <w:rFonts w:eastAsiaTheme="minorEastAsia"/>
          <w:color w:val="auto"/>
          <w:sz w:val="24"/>
          <w:szCs w:val="20"/>
        </w:rPr>
        <w:t xml:space="preserve">2-2 </w:t>
      </w:r>
      <w:r>
        <w:rPr>
          <w:rFonts w:eastAsiaTheme="minorEastAsia"/>
          <w:color w:val="auto"/>
          <w:sz w:val="24"/>
        </w:rPr>
        <w:t>其它落实政府采购政策的资格要求</w:t>
      </w:r>
      <w:r>
        <w:rPr>
          <w:rFonts w:eastAsiaTheme="minorEastAsia"/>
          <w:color w:val="auto"/>
          <w:sz w:val="24"/>
          <w:szCs w:val="20"/>
        </w:rPr>
        <w:t>（如有）</w:t>
      </w:r>
    </w:p>
    <w:p w14:paraId="28E77179">
      <w:pPr>
        <w:widowControl/>
        <w:jc w:val="left"/>
        <w:rPr>
          <w:rFonts w:eastAsiaTheme="minorEastAsia"/>
          <w:color w:val="auto"/>
          <w:sz w:val="24"/>
        </w:rPr>
      </w:pPr>
    </w:p>
    <w:p w14:paraId="2DBF4D2B">
      <w:pPr>
        <w:widowControl/>
        <w:jc w:val="left"/>
        <w:rPr>
          <w:rFonts w:eastAsiaTheme="minorEastAsia"/>
          <w:color w:val="auto"/>
          <w:sz w:val="24"/>
        </w:rPr>
      </w:pPr>
      <w:r>
        <w:rPr>
          <w:rFonts w:eastAsiaTheme="minorEastAsia"/>
          <w:color w:val="auto"/>
          <w:sz w:val="24"/>
        </w:rPr>
        <w:br w:type="page"/>
      </w:r>
    </w:p>
    <w:p w14:paraId="0375B21B">
      <w:pPr>
        <w:tabs>
          <w:tab w:val="left" w:pos="360"/>
        </w:tabs>
        <w:snapToGrid w:val="0"/>
        <w:spacing w:line="360" w:lineRule="auto"/>
        <w:outlineLvl w:val="1"/>
        <w:rPr>
          <w:rFonts w:eastAsiaTheme="minorEastAsia"/>
          <w:color w:val="auto"/>
          <w:sz w:val="24"/>
        </w:rPr>
      </w:pPr>
      <w:r>
        <w:rPr>
          <w:rFonts w:eastAsiaTheme="minorEastAsia"/>
          <w:color w:val="auto"/>
          <w:sz w:val="24"/>
        </w:rPr>
        <w:t>3 本项目的特定资格要求（如有）</w:t>
      </w:r>
    </w:p>
    <w:p w14:paraId="216AC896">
      <w:pPr>
        <w:spacing w:line="360" w:lineRule="auto"/>
        <w:outlineLvl w:val="2"/>
        <w:rPr>
          <w:rFonts w:eastAsiaTheme="minorEastAsia"/>
          <w:color w:val="auto"/>
          <w:sz w:val="24"/>
          <w:szCs w:val="20"/>
        </w:rPr>
      </w:pPr>
      <w:r>
        <w:rPr>
          <w:rFonts w:eastAsiaTheme="minorEastAsia"/>
          <w:color w:val="auto"/>
          <w:sz w:val="24"/>
          <w:szCs w:val="20"/>
        </w:rPr>
        <w:t>3-1 联合协议（如有）</w:t>
      </w:r>
    </w:p>
    <w:p w14:paraId="4C78D30D">
      <w:pPr>
        <w:autoSpaceDE w:val="0"/>
        <w:autoSpaceDN w:val="0"/>
        <w:adjustRightInd w:val="0"/>
        <w:spacing w:line="360" w:lineRule="auto"/>
        <w:jc w:val="center"/>
        <w:rPr>
          <w:rFonts w:eastAsiaTheme="minorEastAsia"/>
          <w:b/>
          <w:color w:val="auto"/>
          <w:sz w:val="36"/>
          <w:szCs w:val="36"/>
        </w:rPr>
      </w:pPr>
      <w:r>
        <w:rPr>
          <w:rFonts w:eastAsiaTheme="minorEastAsia"/>
          <w:b/>
          <w:color w:val="auto"/>
          <w:sz w:val="36"/>
          <w:szCs w:val="36"/>
        </w:rPr>
        <w:t>联合协议</w:t>
      </w:r>
    </w:p>
    <w:p w14:paraId="4E9A4D30">
      <w:pPr>
        <w:spacing w:line="360" w:lineRule="auto"/>
        <w:ind w:firstLine="828" w:firstLineChars="345"/>
        <w:rPr>
          <w:rFonts w:eastAsiaTheme="minorEastAsia"/>
          <w:bCs/>
          <w:color w:val="auto"/>
        </w:rPr>
      </w:pPr>
      <w:r>
        <w:rPr>
          <w:rFonts w:eastAsiaTheme="minorEastAsia"/>
          <w:color w:val="auto"/>
          <w:sz w:val="24"/>
        </w:rPr>
        <w:t>______</w:t>
      </w:r>
      <w:r>
        <w:rPr>
          <w:rFonts w:eastAsiaTheme="minorEastAsia"/>
          <w:bCs/>
          <w:color w:val="auto"/>
          <w:sz w:val="24"/>
        </w:rPr>
        <w:t xml:space="preserve"> 、</w:t>
      </w:r>
      <w:r>
        <w:rPr>
          <w:rFonts w:eastAsiaTheme="minorEastAsia"/>
          <w:color w:val="auto"/>
          <w:sz w:val="24"/>
        </w:rPr>
        <w:t>______</w:t>
      </w:r>
      <w:r>
        <w:rPr>
          <w:rFonts w:eastAsiaTheme="minorEastAsia"/>
          <w:bCs/>
          <w:color w:val="auto"/>
          <w:sz w:val="24"/>
        </w:rPr>
        <w:t>及</w:t>
      </w:r>
      <w:r>
        <w:rPr>
          <w:rFonts w:eastAsiaTheme="minorEastAsia"/>
          <w:color w:val="auto"/>
          <w:sz w:val="24"/>
        </w:rPr>
        <w:t>______</w:t>
      </w:r>
      <w:r>
        <w:rPr>
          <w:rFonts w:eastAsiaTheme="minorEastAsia"/>
          <w:bCs/>
          <w:color w:val="auto"/>
          <w:sz w:val="24"/>
        </w:rPr>
        <w:t>就“</w:t>
      </w:r>
      <w:r>
        <w:rPr>
          <w:rFonts w:eastAsiaTheme="minorEastAsia"/>
          <w:color w:val="auto"/>
          <w:sz w:val="24"/>
        </w:rPr>
        <w:t>______</w:t>
      </w:r>
      <w:r>
        <w:rPr>
          <w:rFonts w:eastAsiaTheme="minorEastAsia"/>
          <w:bCs/>
          <w:color w:val="auto"/>
          <w:sz w:val="24"/>
        </w:rPr>
        <w:t>（项目名称）</w:t>
      </w:r>
      <w:r>
        <w:rPr>
          <w:rFonts w:eastAsiaTheme="minorEastAsia"/>
          <w:color w:val="auto"/>
          <w:sz w:val="24"/>
        </w:rPr>
        <w:t>” ______包</w:t>
      </w:r>
      <w:r>
        <w:rPr>
          <w:rFonts w:eastAsiaTheme="minorEastAsia"/>
          <w:bCs/>
          <w:color w:val="auto"/>
          <w:sz w:val="24"/>
        </w:rPr>
        <w:t>采购项目的磋商事宜，经各方充分协商一致，达成如下协议：</w:t>
      </w:r>
    </w:p>
    <w:p w14:paraId="404C6EBA">
      <w:pPr>
        <w:numPr>
          <w:ilvl w:val="0"/>
          <w:numId w:val="15"/>
        </w:numPr>
        <w:spacing w:line="360" w:lineRule="auto"/>
        <w:rPr>
          <w:rFonts w:eastAsiaTheme="minorEastAsia"/>
          <w:bCs/>
          <w:color w:val="auto"/>
          <w:sz w:val="24"/>
        </w:rPr>
      </w:pPr>
      <w:r>
        <w:rPr>
          <w:rFonts w:eastAsiaTheme="minorEastAsia"/>
          <w:bCs/>
          <w:color w:val="auto"/>
          <w:sz w:val="24"/>
        </w:rPr>
        <w:t>由</w:t>
      </w:r>
      <w:r>
        <w:rPr>
          <w:rFonts w:eastAsiaTheme="minorEastAsia"/>
          <w:color w:val="auto"/>
          <w:sz w:val="24"/>
        </w:rPr>
        <w:t>____</w:t>
      </w:r>
      <w:r>
        <w:rPr>
          <w:bCs/>
          <w:color w:val="auto"/>
          <w:sz w:val="24"/>
        </w:rPr>
        <w:t>__</w:t>
      </w:r>
      <w:r>
        <w:rPr>
          <w:rFonts w:eastAsiaTheme="minorEastAsia"/>
          <w:color w:val="auto"/>
          <w:sz w:val="24"/>
        </w:rPr>
        <w:t>__</w:t>
      </w:r>
      <w:r>
        <w:rPr>
          <w:rFonts w:eastAsiaTheme="minorEastAsia"/>
          <w:bCs/>
          <w:color w:val="auto"/>
          <w:sz w:val="24"/>
        </w:rPr>
        <w:t>牵头，</w:t>
      </w:r>
      <w:r>
        <w:rPr>
          <w:rFonts w:eastAsiaTheme="minorEastAsia"/>
          <w:color w:val="auto"/>
          <w:sz w:val="24"/>
        </w:rPr>
        <w:t>___</w:t>
      </w:r>
      <w:r>
        <w:rPr>
          <w:bCs/>
          <w:color w:val="auto"/>
          <w:sz w:val="24"/>
        </w:rPr>
        <w:t>__</w:t>
      </w:r>
      <w:r>
        <w:rPr>
          <w:rFonts w:eastAsiaTheme="minorEastAsia"/>
          <w:color w:val="auto"/>
          <w:sz w:val="24"/>
        </w:rPr>
        <w:t>___</w:t>
      </w:r>
      <w:r>
        <w:rPr>
          <w:rFonts w:eastAsiaTheme="minorEastAsia"/>
          <w:bCs/>
          <w:color w:val="auto"/>
          <w:sz w:val="24"/>
        </w:rPr>
        <w:t>、</w:t>
      </w:r>
      <w:r>
        <w:rPr>
          <w:rFonts w:eastAsiaTheme="minorEastAsia"/>
          <w:color w:val="auto"/>
          <w:sz w:val="24"/>
        </w:rPr>
        <w:t>___</w:t>
      </w:r>
      <w:r>
        <w:rPr>
          <w:bCs/>
          <w:color w:val="auto"/>
          <w:sz w:val="24"/>
        </w:rPr>
        <w:t>__</w:t>
      </w:r>
      <w:r>
        <w:rPr>
          <w:rFonts w:eastAsiaTheme="minorEastAsia"/>
          <w:color w:val="auto"/>
          <w:sz w:val="24"/>
        </w:rPr>
        <w:t>___</w:t>
      </w:r>
      <w:r>
        <w:rPr>
          <w:rFonts w:eastAsiaTheme="minorEastAsia"/>
          <w:bCs/>
          <w:color w:val="auto"/>
          <w:sz w:val="24"/>
        </w:rPr>
        <w:t>参加，组成联合体共同进行采购项目的磋商工作。</w:t>
      </w:r>
    </w:p>
    <w:p w14:paraId="60A75A09">
      <w:pPr>
        <w:numPr>
          <w:ilvl w:val="0"/>
          <w:numId w:val="15"/>
        </w:numPr>
        <w:spacing w:line="360" w:lineRule="auto"/>
        <w:rPr>
          <w:rFonts w:eastAsiaTheme="minorEastAsia"/>
          <w:bCs/>
          <w:color w:val="auto"/>
          <w:sz w:val="24"/>
        </w:rPr>
      </w:pPr>
      <w:r>
        <w:rPr>
          <w:rFonts w:eastAsiaTheme="minorEastAsia"/>
          <w:bCs/>
          <w:color w:val="auto"/>
          <w:sz w:val="24"/>
        </w:rPr>
        <w:t>联合体成交后，联合体各方共同与采购人签订合同，就</w:t>
      </w:r>
      <w:r>
        <w:rPr>
          <w:rFonts w:eastAsiaTheme="minorEastAsia"/>
          <w:color w:val="auto"/>
          <w:sz w:val="24"/>
          <w:szCs w:val="20"/>
        </w:rPr>
        <w:t>采购合同约定的事项</w:t>
      </w:r>
      <w:r>
        <w:rPr>
          <w:rFonts w:eastAsiaTheme="minorEastAsia"/>
          <w:bCs/>
          <w:color w:val="auto"/>
          <w:sz w:val="24"/>
        </w:rPr>
        <w:t>对采购人承担连带责任。</w:t>
      </w:r>
    </w:p>
    <w:p w14:paraId="1268E40B">
      <w:pPr>
        <w:numPr>
          <w:ilvl w:val="0"/>
          <w:numId w:val="15"/>
        </w:numPr>
        <w:spacing w:line="360" w:lineRule="auto"/>
        <w:rPr>
          <w:rFonts w:eastAsiaTheme="minorEastAsia"/>
          <w:bCs/>
          <w:color w:val="auto"/>
          <w:sz w:val="24"/>
        </w:rPr>
      </w:pPr>
      <w:r>
        <w:rPr>
          <w:rFonts w:eastAsiaTheme="minorEastAsia"/>
          <w:bCs/>
          <w:color w:val="auto"/>
          <w:sz w:val="24"/>
        </w:rPr>
        <w:t>联合体各方均同意由牵头人代表其他联合体成员单位按竞争性磋商文件要求出具《授权委托书》。</w:t>
      </w:r>
    </w:p>
    <w:p w14:paraId="4D7E7185">
      <w:pPr>
        <w:numPr>
          <w:ilvl w:val="0"/>
          <w:numId w:val="15"/>
        </w:numPr>
        <w:spacing w:line="360" w:lineRule="auto"/>
        <w:rPr>
          <w:rFonts w:eastAsiaTheme="minorEastAsia"/>
          <w:bCs/>
          <w:color w:val="auto"/>
          <w:sz w:val="24"/>
        </w:rPr>
      </w:pPr>
      <w:r>
        <w:rPr>
          <w:rFonts w:eastAsiaTheme="minorEastAsia"/>
          <w:bCs/>
          <w:color w:val="auto"/>
          <w:sz w:val="24"/>
        </w:rPr>
        <w:t>牵头人为项目的总负责单位；组织各参加方进行项目实施工作。</w:t>
      </w:r>
    </w:p>
    <w:p w14:paraId="4A094ED4">
      <w:pPr>
        <w:numPr>
          <w:ilvl w:val="0"/>
          <w:numId w:val="15"/>
        </w:numPr>
        <w:spacing w:line="360" w:lineRule="auto"/>
        <w:rPr>
          <w:rFonts w:eastAsiaTheme="minorEastAsia"/>
          <w:bCs/>
          <w:color w:val="auto"/>
          <w:sz w:val="24"/>
        </w:rPr>
      </w:pPr>
      <w:r>
        <w:rPr>
          <w:rFonts w:eastAsiaTheme="minorEastAsia"/>
          <w:color w:val="auto"/>
          <w:sz w:val="24"/>
        </w:rPr>
        <w:t>______</w:t>
      </w:r>
      <w:r>
        <w:rPr>
          <w:rFonts w:eastAsiaTheme="minorEastAsia"/>
          <w:bCs/>
          <w:color w:val="auto"/>
          <w:sz w:val="24"/>
        </w:rPr>
        <w:t>负责</w:t>
      </w:r>
      <w:r>
        <w:rPr>
          <w:rFonts w:eastAsiaTheme="minorEastAsia"/>
          <w:color w:val="auto"/>
          <w:sz w:val="24"/>
        </w:rPr>
        <w:t>______</w:t>
      </w:r>
      <w:r>
        <w:rPr>
          <w:rFonts w:eastAsiaTheme="minorEastAsia"/>
          <w:bCs/>
          <w:color w:val="auto"/>
          <w:sz w:val="24"/>
        </w:rPr>
        <w:t>，具体工作范围、内容以响应文件及合同为准。</w:t>
      </w:r>
    </w:p>
    <w:p w14:paraId="48A2A821">
      <w:pPr>
        <w:numPr>
          <w:ilvl w:val="0"/>
          <w:numId w:val="15"/>
        </w:numPr>
        <w:spacing w:line="360" w:lineRule="auto"/>
        <w:rPr>
          <w:rFonts w:eastAsiaTheme="minorEastAsia"/>
          <w:bCs/>
          <w:color w:val="auto"/>
          <w:sz w:val="24"/>
        </w:rPr>
      </w:pPr>
      <w:r>
        <w:rPr>
          <w:rFonts w:eastAsiaTheme="minorEastAsia"/>
          <w:color w:val="auto"/>
          <w:sz w:val="24"/>
        </w:rPr>
        <w:t>______</w:t>
      </w:r>
      <w:r>
        <w:rPr>
          <w:rFonts w:eastAsiaTheme="minorEastAsia"/>
          <w:bCs/>
          <w:color w:val="auto"/>
          <w:sz w:val="24"/>
        </w:rPr>
        <w:t>负责</w:t>
      </w:r>
      <w:r>
        <w:rPr>
          <w:rFonts w:eastAsiaTheme="minorEastAsia"/>
          <w:color w:val="auto"/>
          <w:sz w:val="24"/>
        </w:rPr>
        <w:t>______</w:t>
      </w:r>
      <w:r>
        <w:rPr>
          <w:rFonts w:eastAsiaTheme="minorEastAsia"/>
          <w:bCs/>
          <w:color w:val="auto"/>
          <w:sz w:val="24"/>
        </w:rPr>
        <w:t>，具体工作范围、内容以响应文件及合同为准。</w:t>
      </w:r>
    </w:p>
    <w:p w14:paraId="2545B8FB">
      <w:pPr>
        <w:numPr>
          <w:ilvl w:val="0"/>
          <w:numId w:val="15"/>
        </w:numPr>
        <w:spacing w:line="360" w:lineRule="auto"/>
        <w:rPr>
          <w:rFonts w:eastAsiaTheme="minorEastAsia"/>
          <w:bCs/>
          <w:color w:val="auto"/>
          <w:sz w:val="24"/>
        </w:rPr>
      </w:pPr>
      <w:r>
        <w:rPr>
          <w:rFonts w:eastAsiaTheme="minorEastAsia"/>
          <w:color w:val="auto"/>
          <w:sz w:val="24"/>
        </w:rPr>
        <w:t>______</w:t>
      </w:r>
      <w:r>
        <w:rPr>
          <w:rFonts w:eastAsiaTheme="minorEastAsia"/>
          <w:bCs/>
          <w:color w:val="auto"/>
          <w:sz w:val="24"/>
        </w:rPr>
        <w:t>负责</w:t>
      </w:r>
      <w:r>
        <w:rPr>
          <w:rFonts w:eastAsiaTheme="minorEastAsia"/>
          <w:color w:val="auto"/>
          <w:sz w:val="24"/>
        </w:rPr>
        <w:t>______</w:t>
      </w:r>
      <w:r>
        <w:rPr>
          <w:rFonts w:eastAsiaTheme="minorEastAsia"/>
          <w:bCs/>
          <w:color w:val="auto"/>
          <w:sz w:val="24"/>
        </w:rPr>
        <w:t>（如有），具体工作范围、内容以响应文件及合同为准。</w:t>
      </w:r>
    </w:p>
    <w:p w14:paraId="45AC7CEB">
      <w:pPr>
        <w:numPr>
          <w:ilvl w:val="0"/>
          <w:numId w:val="15"/>
        </w:numPr>
        <w:spacing w:line="360" w:lineRule="auto"/>
        <w:rPr>
          <w:rFonts w:eastAsiaTheme="minorEastAsia"/>
          <w:color w:val="auto"/>
          <w:sz w:val="24"/>
        </w:rPr>
      </w:pPr>
      <w:r>
        <w:rPr>
          <w:rFonts w:eastAsiaTheme="minorEastAsia"/>
          <w:color w:val="auto"/>
          <w:sz w:val="24"/>
        </w:rPr>
        <w:t>本项目联合协议合同总额为______元，联合体各成员按照如下比例分摊（按联合体成员分别列明）：</w:t>
      </w:r>
    </w:p>
    <w:p w14:paraId="39258910">
      <w:pPr>
        <w:tabs>
          <w:tab w:val="left" w:pos="720"/>
          <w:tab w:val="left" w:pos="900"/>
        </w:tabs>
        <w:spacing w:line="360" w:lineRule="auto"/>
        <w:ind w:left="851"/>
        <w:rPr>
          <w:rFonts w:eastAsiaTheme="minorEastAsia"/>
          <w:color w:val="auto"/>
          <w:sz w:val="24"/>
          <w:szCs w:val="20"/>
        </w:rPr>
      </w:pPr>
      <w:r>
        <w:rPr>
          <w:rFonts w:eastAsiaTheme="minorEastAsia"/>
          <w:color w:val="auto"/>
          <w:sz w:val="24"/>
          <w:szCs w:val="20"/>
        </w:rPr>
        <w:t>（1）</w:t>
      </w:r>
      <w:r>
        <w:rPr>
          <w:rFonts w:eastAsiaTheme="minorEastAsia"/>
          <w:color w:val="auto"/>
          <w:sz w:val="24"/>
        </w:rPr>
        <w:t>______</w:t>
      </w:r>
      <w:r>
        <w:rPr>
          <w:rFonts w:eastAsiaTheme="minorEastAsia"/>
          <w:color w:val="auto"/>
          <w:sz w:val="24"/>
          <w:szCs w:val="20"/>
        </w:rPr>
        <w:t>为□大型企业□中型企业、□小微企业（包含监狱企业、残疾人福利性单位）、□其他，合同金额为</w:t>
      </w:r>
      <w:r>
        <w:rPr>
          <w:rFonts w:eastAsiaTheme="minorEastAsia"/>
          <w:color w:val="auto"/>
          <w:sz w:val="24"/>
        </w:rPr>
        <w:t>______</w:t>
      </w:r>
      <w:r>
        <w:rPr>
          <w:rFonts w:eastAsiaTheme="minorEastAsia"/>
          <w:color w:val="auto"/>
          <w:sz w:val="24"/>
          <w:szCs w:val="20"/>
        </w:rPr>
        <w:t>元；</w:t>
      </w:r>
    </w:p>
    <w:p w14:paraId="4E991F27">
      <w:pPr>
        <w:tabs>
          <w:tab w:val="left" w:pos="720"/>
          <w:tab w:val="left" w:pos="900"/>
        </w:tabs>
        <w:spacing w:line="360" w:lineRule="auto"/>
        <w:ind w:left="851"/>
        <w:rPr>
          <w:rFonts w:eastAsiaTheme="minorEastAsia"/>
          <w:color w:val="auto"/>
          <w:sz w:val="24"/>
          <w:szCs w:val="20"/>
        </w:rPr>
      </w:pPr>
      <w:r>
        <w:rPr>
          <w:rFonts w:eastAsiaTheme="minorEastAsia"/>
          <w:color w:val="auto"/>
          <w:sz w:val="24"/>
          <w:szCs w:val="20"/>
        </w:rPr>
        <w:t>（2）</w:t>
      </w:r>
      <w:r>
        <w:rPr>
          <w:rFonts w:eastAsiaTheme="minorEastAsia"/>
          <w:color w:val="auto"/>
          <w:sz w:val="24"/>
        </w:rPr>
        <w:t>______</w:t>
      </w:r>
      <w:r>
        <w:rPr>
          <w:rFonts w:eastAsiaTheme="minorEastAsia"/>
          <w:color w:val="auto"/>
          <w:sz w:val="24"/>
          <w:szCs w:val="20"/>
        </w:rPr>
        <w:t>为□大型企业□中型企业、□小微企业（包含监狱企业、残疾人福利性单位）、□其他，合同金额为</w:t>
      </w:r>
      <w:r>
        <w:rPr>
          <w:rFonts w:eastAsiaTheme="minorEastAsia"/>
          <w:color w:val="auto"/>
          <w:sz w:val="24"/>
        </w:rPr>
        <w:t>______</w:t>
      </w:r>
      <w:r>
        <w:rPr>
          <w:rFonts w:eastAsiaTheme="minorEastAsia"/>
          <w:color w:val="auto"/>
          <w:sz w:val="24"/>
          <w:szCs w:val="20"/>
        </w:rPr>
        <w:t>元；</w:t>
      </w:r>
    </w:p>
    <w:p w14:paraId="0554FE05">
      <w:pPr>
        <w:tabs>
          <w:tab w:val="left" w:pos="720"/>
          <w:tab w:val="left" w:pos="900"/>
        </w:tabs>
        <w:spacing w:line="360" w:lineRule="auto"/>
        <w:ind w:left="851"/>
        <w:rPr>
          <w:rFonts w:eastAsiaTheme="minorEastAsia"/>
          <w:color w:val="auto"/>
          <w:sz w:val="24"/>
          <w:szCs w:val="20"/>
        </w:rPr>
      </w:pPr>
      <w:r>
        <w:rPr>
          <w:rFonts w:eastAsiaTheme="minorEastAsia"/>
          <w:color w:val="auto"/>
          <w:sz w:val="24"/>
          <w:szCs w:val="20"/>
        </w:rPr>
        <w:t>（…）</w:t>
      </w:r>
      <w:r>
        <w:rPr>
          <w:rFonts w:eastAsiaTheme="minorEastAsia"/>
          <w:color w:val="auto"/>
          <w:sz w:val="24"/>
        </w:rPr>
        <w:t>______</w:t>
      </w:r>
      <w:r>
        <w:rPr>
          <w:rFonts w:eastAsiaTheme="minorEastAsia"/>
          <w:color w:val="auto"/>
          <w:sz w:val="24"/>
          <w:szCs w:val="20"/>
        </w:rPr>
        <w:t>为□大型企业□中型企业、□小微企业（包含监狱企业、残疾人福利性单位）、□其他，合同金额为</w:t>
      </w:r>
      <w:r>
        <w:rPr>
          <w:rFonts w:eastAsiaTheme="minorEastAsia"/>
          <w:color w:val="auto"/>
          <w:sz w:val="24"/>
        </w:rPr>
        <w:t>______</w:t>
      </w:r>
      <w:r>
        <w:rPr>
          <w:rFonts w:eastAsiaTheme="minorEastAsia"/>
          <w:color w:val="auto"/>
          <w:sz w:val="24"/>
          <w:szCs w:val="20"/>
        </w:rPr>
        <w:t>元。</w:t>
      </w:r>
    </w:p>
    <w:p w14:paraId="223EAB5D">
      <w:pPr>
        <w:numPr>
          <w:ilvl w:val="0"/>
          <w:numId w:val="15"/>
        </w:numPr>
        <w:tabs>
          <w:tab w:val="left" w:pos="993"/>
        </w:tabs>
        <w:spacing w:line="360" w:lineRule="auto"/>
        <w:rPr>
          <w:rFonts w:eastAsiaTheme="minorEastAsia"/>
          <w:bCs/>
          <w:color w:val="auto"/>
          <w:sz w:val="24"/>
        </w:rPr>
      </w:pPr>
      <w:r>
        <w:rPr>
          <w:rFonts w:eastAsiaTheme="minorEastAsia"/>
          <w:color w:val="auto"/>
          <w:sz w:val="24"/>
          <w:szCs w:val="20"/>
        </w:rPr>
        <w:t>以联合体形式参加政府采购活动的，联合体各方不得再单独参加或者与其他供应商另外组成联合体参加同一合同项下的政府采购活动。</w:t>
      </w:r>
    </w:p>
    <w:p w14:paraId="330C7D47">
      <w:pPr>
        <w:numPr>
          <w:ilvl w:val="0"/>
          <w:numId w:val="15"/>
        </w:numPr>
        <w:spacing w:line="360" w:lineRule="auto"/>
        <w:rPr>
          <w:rFonts w:eastAsiaTheme="minorEastAsia"/>
          <w:bCs/>
          <w:color w:val="auto"/>
          <w:sz w:val="24"/>
        </w:rPr>
      </w:pPr>
      <w:r>
        <w:rPr>
          <w:rFonts w:eastAsiaTheme="minorEastAsia"/>
          <w:bCs/>
          <w:color w:val="auto"/>
          <w:sz w:val="24"/>
        </w:rPr>
        <w:t>其他约定（如有）：</w:t>
      </w:r>
      <w:r>
        <w:rPr>
          <w:rFonts w:eastAsiaTheme="minorEastAsia"/>
          <w:color w:val="auto"/>
          <w:sz w:val="24"/>
        </w:rPr>
        <w:t>______。</w:t>
      </w:r>
    </w:p>
    <w:p w14:paraId="070B6FDA">
      <w:pPr>
        <w:tabs>
          <w:tab w:val="left" w:pos="780"/>
        </w:tabs>
        <w:spacing w:line="360" w:lineRule="auto"/>
        <w:ind w:left="180" w:firstLine="480" w:firstLineChars="200"/>
        <w:rPr>
          <w:color w:val="auto"/>
          <w:sz w:val="24"/>
        </w:rPr>
      </w:pPr>
      <w:r>
        <w:rPr>
          <w:rFonts w:eastAsiaTheme="minorEastAsia"/>
          <w:bCs/>
          <w:color w:val="auto"/>
          <w:sz w:val="24"/>
        </w:rPr>
        <w:t>本协议自各方盖章后生效，采购合同履行完毕后自动失效。如未成交，本协议自动终止。</w:t>
      </w:r>
      <w:r>
        <w:rPr>
          <w:rFonts w:eastAsiaTheme="minorEastAsia"/>
          <w:color w:val="auto"/>
          <w:sz w:val="24"/>
        </w:rPr>
        <w:br w:type="page"/>
      </w:r>
    </w:p>
    <w:p w14:paraId="64C781F1">
      <w:pPr>
        <w:spacing w:line="360" w:lineRule="auto"/>
        <w:ind w:firstLine="471"/>
        <w:rPr>
          <w:color w:val="auto"/>
          <w:sz w:val="24"/>
        </w:rPr>
      </w:pPr>
      <w:r>
        <w:rPr>
          <w:color w:val="auto"/>
          <w:sz w:val="24"/>
        </w:rPr>
        <w:t>联合体牵头人名称：</w:t>
      </w:r>
      <w:r>
        <w:rPr>
          <w:color w:val="auto"/>
          <w:sz w:val="24"/>
          <w:szCs w:val="20"/>
        </w:rPr>
        <w:t>______</w:t>
      </w:r>
      <w:r>
        <w:rPr>
          <w:color w:val="auto"/>
          <w:sz w:val="24"/>
        </w:rPr>
        <w:tab/>
      </w:r>
      <w:r>
        <w:rPr>
          <w:color w:val="auto"/>
          <w:sz w:val="24"/>
        </w:rPr>
        <w:tab/>
      </w:r>
      <w:r>
        <w:rPr>
          <w:color w:val="auto"/>
          <w:sz w:val="24"/>
        </w:rPr>
        <w:tab/>
      </w:r>
      <w:r>
        <w:rPr>
          <w:color w:val="auto"/>
          <w:sz w:val="24"/>
        </w:rPr>
        <w:tab/>
      </w:r>
      <w:r>
        <w:rPr>
          <w:color w:val="auto"/>
          <w:sz w:val="24"/>
        </w:rPr>
        <w:tab/>
      </w:r>
      <w:r>
        <w:rPr>
          <w:color w:val="auto"/>
          <w:sz w:val="24"/>
        </w:rPr>
        <w:t xml:space="preserve"> 联合体成员名称：</w:t>
      </w:r>
      <w:r>
        <w:rPr>
          <w:color w:val="auto"/>
          <w:sz w:val="24"/>
          <w:szCs w:val="20"/>
        </w:rPr>
        <w:t>______</w:t>
      </w:r>
    </w:p>
    <w:p w14:paraId="54C09FE4">
      <w:pPr>
        <w:spacing w:line="360" w:lineRule="auto"/>
        <w:ind w:firstLine="471"/>
        <w:rPr>
          <w:color w:val="auto"/>
          <w:sz w:val="24"/>
        </w:rPr>
      </w:pPr>
      <w:r>
        <w:rPr>
          <w:color w:val="auto"/>
          <w:sz w:val="24"/>
        </w:rPr>
        <w:t>盖章：</w:t>
      </w:r>
      <w:r>
        <w:rPr>
          <w:color w:val="auto"/>
          <w:sz w:val="24"/>
          <w:szCs w:val="20"/>
        </w:rPr>
        <w:t>______</w:t>
      </w:r>
      <w:r>
        <w:rPr>
          <w:color w:val="auto"/>
          <w:sz w:val="24"/>
        </w:rPr>
        <w:t xml:space="preserve">                           盖章：</w:t>
      </w:r>
      <w:r>
        <w:rPr>
          <w:color w:val="auto"/>
          <w:sz w:val="24"/>
          <w:szCs w:val="20"/>
        </w:rPr>
        <w:t>______</w:t>
      </w:r>
    </w:p>
    <w:p w14:paraId="147DBAC2">
      <w:pPr>
        <w:spacing w:line="360" w:lineRule="auto"/>
        <w:ind w:firstLine="471"/>
        <w:rPr>
          <w:color w:val="auto"/>
          <w:sz w:val="24"/>
        </w:rPr>
      </w:pPr>
    </w:p>
    <w:p w14:paraId="48A3B541">
      <w:pPr>
        <w:spacing w:line="360" w:lineRule="auto"/>
        <w:ind w:firstLine="471"/>
        <w:rPr>
          <w:color w:val="auto"/>
          <w:sz w:val="24"/>
        </w:rPr>
      </w:pPr>
    </w:p>
    <w:p w14:paraId="6450771B">
      <w:pPr>
        <w:spacing w:line="360" w:lineRule="auto"/>
        <w:ind w:firstLine="471"/>
        <w:rPr>
          <w:color w:val="auto"/>
          <w:sz w:val="24"/>
        </w:rPr>
      </w:pPr>
      <w:r>
        <w:rPr>
          <w:color w:val="auto"/>
          <w:sz w:val="24"/>
        </w:rPr>
        <w:t>联合体成员名称：</w:t>
      </w:r>
      <w:r>
        <w:rPr>
          <w:color w:val="auto"/>
          <w:sz w:val="24"/>
          <w:szCs w:val="20"/>
        </w:rPr>
        <w:t>______</w:t>
      </w:r>
    </w:p>
    <w:p w14:paraId="382C1574">
      <w:pPr>
        <w:widowControl/>
        <w:ind w:firstLine="480" w:firstLineChars="200"/>
        <w:jc w:val="left"/>
        <w:rPr>
          <w:rFonts w:eastAsiaTheme="minorEastAsia"/>
          <w:color w:val="auto"/>
          <w:sz w:val="24"/>
        </w:rPr>
      </w:pPr>
      <w:r>
        <w:rPr>
          <w:color w:val="auto"/>
          <w:sz w:val="24"/>
        </w:rPr>
        <w:t>盖章：</w:t>
      </w:r>
      <w:r>
        <w:rPr>
          <w:color w:val="auto"/>
          <w:sz w:val="24"/>
          <w:szCs w:val="20"/>
        </w:rPr>
        <w:t>______</w:t>
      </w:r>
      <w:r>
        <w:rPr>
          <w:color w:val="auto"/>
          <w:sz w:val="24"/>
        </w:rPr>
        <w:t xml:space="preserve">        </w:t>
      </w:r>
      <w:r>
        <w:rPr>
          <w:rFonts w:eastAsiaTheme="minorEastAsia"/>
          <w:color w:val="auto"/>
          <w:sz w:val="24"/>
        </w:rPr>
        <w:t xml:space="preserve"> </w:t>
      </w:r>
    </w:p>
    <w:p w14:paraId="7893BCA3">
      <w:pPr>
        <w:spacing w:line="360" w:lineRule="auto"/>
        <w:ind w:left="480"/>
        <w:jc w:val="right"/>
        <w:rPr>
          <w:rFonts w:eastAsiaTheme="minorEastAsia"/>
          <w:color w:val="auto"/>
          <w:sz w:val="24"/>
        </w:rPr>
      </w:pPr>
    </w:p>
    <w:p w14:paraId="6B7F221F">
      <w:pPr>
        <w:spacing w:line="360" w:lineRule="auto"/>
        <w:ind w:left="480"/>
        <w:jc w:val="right"/>
        <w:rPr>
          <w:rFonts w:eastAsiaTheme="minorEastAsia"/>
          <w:color w:val="auto"/>
          <w:sz w:val="24"/>
        </w:rPr>
      </w:pPr>
      <w:r>
        <w:rPr>
          <w:rFonts w:eastAsiaTheme="minorEastAsia"/>
          <w:color w:val="auto"/>
          <w:sz w:val="24"/>
          <w:szCs w:val="20"/>
        </w:rPr>
        <w:t>日期：</w:t>
      </w:r>
      <w:r>
        <w:rPr>
          <w:rFonts w:eastAsiaTheme="minorEastAsia"/>
          <w:color w:val="auto"/>
          <w:sz w:val="24"/>
        </w:rPr>
        <w:t>______</w:t>
      </w:r>
      <w:r>
        <w:rPr>
          <w:rFonts w:eastAsiaTheme="minorEastAsia"/>
          <w:color w:val="auto"/>
          <w:sz w:val="24"/>
          <w:szCs w:val="20"/>
        </w:rPr>
        <w:t>年</w:t>
      </w:r>
      <w:r>
        <w:rPr>
          <w:rFonts w:eastAsiaTheme="minorEastAsia"/>
          <w:color w:val="auto"/>
          <w:sz w:val="24"/>
        </w:rPr>
        <w:t>______</w:t>
      </w:r>
      <w:r>
        <w:rPr>
          <w:rFonts w:eastAsiaTheme="minorEastAsia"/>
          <w:color w:val="auto"/>
          <w:sz w:val="24"/>
          <w:szCs w:val="20"/>
        </w:rPr>
        <w:t>月</w:t>
      </w:r>
      <w:r>
        <w:rPr>
          <w:rFonts w:eastAsiaTheme="minorEastAsia"/>
          <w:color w:val="auto"/>
          <w:sz w:val="24"/>
        </w:rPr>
        <w:t>______</w:t>
      </w:r>
      <w:r>
        <w:rPr>
          <w:rFonts w:eastAsiaTheme="minorEastAsia"/>
          <w:color w:val="auto"/>
          <w:sz w:val="24"/>
          <w:szCs w:val="20"/>
        </w:rPr>
        <w:t>日</w:t>
      </w:r>
    </w:p>
    <w:p w14:paraId="59AC80A6">
      <w:pPr>
        <w:spacing w:line="360" w:lineRule="auto"/>
        <w:ind w:left="480"/>
        <w:jc w:val="right"/>
        <w:rPr>
          <w:rFonts w:eastAsiaTheme="minorEastAsia"/>
          <w:b/>
          <w:color w:val="auto"/>
          <w:sz w:val="24"/>
        </w:rPr>
      </w:pPr>
    </w:p>
    <w:p w14:paraId="781242F6">
      <w:pPr>
        <w:tabs>
          <w:tab w:val="left" w:pos="8280"/>
        </w:tabs>
        <w:spacing w:line="360" w:lineRule="auto"/>
        <w:ind w:firstLine="480"/>
        <w:rPr>
          <w:rFonts w:eastAsiaTheme="minorEastAsia"/>
          <w:color w:val="auto"/>
          <w:sz w:val="24"/>
        </w:rPr>
      </w:pPr>
    </w:p>
    <w:p w14:paraId="5D0C8A03">
      <w:pPr>
        <w:tabs>
          <w:tab w:val="left" w:pos="8280"/>
        </w:tabs>
        <w:spacing w:line="360" w:lineRule="auto"/>
        <w:ind w:firstLine="480"/>
        <w:rPr>
          <w:rFonts w:eastAsiaTheme="minorEastAsia"/>
          <w:color w:val="auto"/>
          <w:sz w:val="24"/>
        </w:rPr>
      </w:pPr>
    </w:p>
    <w:p w14:paraId="30B0E9BF">
      <w:pPr>
        <w:spacing w:line="360" w:lineRule="auto"/>
        <w:ind w:left="719" w:leftChars="228" w:hanging="240" w:hangingChars="100"/>
        <w:rPr>
          <w:rFonts w:eastAsiaTheme="minorEastAsia"/>
          <w:color w:val="auto"/>
          <w:sz w:val="24"/>
        </w:rPr>
      </w:pPr>
      <w:r>
        <w:rPr>
          <w:rFonts w:eastAsiaTheme="minorEastAsia"/>
          <w:color w:val="auto"/>
          <w:sz w:val="24"/>
        </w:rPr>
        <w:t>注：</w:t>
      </w:r>
    </w:p>
    <w:p w14:paraId="3556AA67">
      <w:pPr>
        <w:spacing w:line="360" w:lineRule="auto"/>
        <w:ind w:left="719" w:leftChars="228" w:hanging="240" w:hangingChars="100"/>
        <w:rPr>
          <w:rFonts w:eastAsiaTheme="minorEastAsia"/>
          <w:color w:val="auto"/>
          <w:sz w:val="24"/>
        </w:rPr>
      </w:pPr>
      <w:r>
        <w:rPr>
          <w:rFonts w:eastAsiaTheme="minorEastAsia"/>
          <w:color w:val="auto"/>
          <w:sz w:val="24"/>
        </w:rPr>
        <w:t>1. 如本项目（包）接受供应商以联合体形式参加采购活动，且供应商以联合体形式参与时，须提供《联合协议》，否则</w:t>
      </w:r>
      <w:r>
        <w:rPr>
          <w:rFonts w:eastAsiaTheme="minorEastAsia"/>
          <w:b/>
          <w:color w:val="auto"/>
          <w:sz w:val="24"/>
        </w:rPr>
        <w:t>响应无效</w:t>
      </w:r>
      <w:r>
        <w:rPr>
          <w:rFonts w:eastAsiaTheme="minorEastAsia"/>
          <w:color w:val="auto"/>
          <w:sz w:val="24"/>
        </w:rPr>
        <w:t>。</w:t>
      </w:r>
    </w:p>
    <w:p w14:paraId="4D0F79A9">
      <w:pPr>
        <w:spacing w:line="360" w:lineRule="auto"/>
        <w:ind w:left="719" w:leftChars="228" w:hanging="240" w:hangingChars="100"/>
        <w:rPr>
          <w:rFonts w:eastAsiaTheme="minorEastAsia"/>
          <w:color w:val="auto"/>
          <w:sz w:val="24"/>
        </w:rPr>
      </w:pPr>
      <w:r>
        <w:rPr>
          <w:rFonts w:eastAsiaTheme="minorEastAsia"/>
          <w:color w:val="auto"/>
          <w:sz w:val="24"/>
        </w:rPr>
        <w:t>2. 联合体各方成员</w:t>
      </w:r>
      <w:r>
        <w:rPr>
          <w:rFonts w:hint="eastAsia" w:eastAsiaTheme="minorEastAsia"/>
          <w:color w:val="auto"/>
          <w:sz w:val="24"/>
        </w:rPr>
        <w:t>须</w:t>
      </w:r>
      <w:r>
        <w:rPr>
          <w:rFonts w:eastAsiaTheme="minorEastAsia"/>
          <w:color w:val="auto"/>
          <w:sz w:val="24"/>
        </w:rPr>
        <w:t>在本协议上共同盖章。</w:t>
      </w:r>
    </w:p>
    <w:p w14:paraId="5BBB76F0">
      <w:pPr>
        <w:widowControl/>
        <w:jc w:val="left"/>
        <w:rPr>
          <w:rFonts w:eastAsiaTheme="minorEastAsia"/>
          <w:color w:val="auto"/>
          <w:sz w:val="24"/>
        </w:rPr>
      </w:pPr>
      <w:r>
        <w:rPr>
          <w:rFonts w:eastAsiaTheme="minorEastAsia"/>
          <w:color w:val="auto"/>
          <w:sz w:val="24"/>
        </w:rPr>
        <w:br w:type="page"/>
      </w:r>
    </w:p>
    <w:p w14:paraId="063B6F8E">
      <w:pPr>
        <w:spacing w:line="360" w:lineRule="auto"/>
        <w:outlineLvl w:val="2"/>
        <w:rPr>
          <w:rFonts w:eastAsiaTheme="minorEastAsia"/>
          <w:color w:val="auto"/>
          <w:sz w:val="24"/>
          <w:szCs w:val="20"/>
        </w:rPr>
      </w:pPr>
      <w:r>
        <w:rPr>
          <w:rFonts w:eastAsiaTheme="minorEastAsia"/>
          <w:color w:val="auto"/>
          <w:sz w:val="24"/>
          <w:szCs w:val="20"/>
        </w:rPr>
        <w:t>3-2 其他特定资格要求</w:t>
      </w:r>
    </w:p>
    <w:p w14:paraId="402DEB63">
      <w:pPr>
        <w:tabs>
          <w:tab w:val="left" w:pos="5580"/>
        </w:tabs>
        <w:spacing w:line="360" w:lineRule="auto"/>
        <w:rPr>
          <w:rFonts w:eastAsiaTheme="minorEastAsia"/>
          <w:color w:val="auto"/>
          <w:sz w:val="24"/>
        </w:rPr>
      </w:pPr>
    </w:p>
    <w:p w14:paraId="4AE8EC2A">
      <w:pPr>
        <w:widowControl/>
        <w:jc w:val="left"/>
        <w:rPr>
          <w:rFonts w:eastAsiaTheme="minorEastAsia"/>
          <w:color w:val="auto"/>
          <w:sz w:val="24"/>
          <w:szCs w:val="20"/>
        </w:rPr>
      </w:pPr>
      <w:r>
        <w:rPr>
          <w:rFonts w:eastAsiaTheme="minorEastAsia"/>
          <w:color w:val="auto"/>
          <w:sz w:val="24"/>
          <w:szCs w:val="20"/>
        </w:rPr>
        <w:br w:type="page"/>
      </w:r>
    </w:p>
    <w:p w14:paraId="6BC0B833">
      <w:pPr>
        <w:tabs>
          <w:tab w:val="left" w:pos="360"/>
        </w:tabs>
        <w:snapToGrid w:val="0"/>
        <w:spacing w:line="360" w:lineRule="auto"/>
        <w:outlineLvl w:val="1"/>
        <w:rPr>
          <w:rFonts w:eastAsiaTheme="minorEastAsia"/>
          <w:color w:val="auto"/>
          <w:sz w:val="24"/>
        </w:rPr>
      </w:pPr>
      <w:r>
        <w:rPr>
          <w:rFonts w:eastAsiaTheme="minorEastAsia"/>
          <w:color w:val="auto"/>
          <w:sz w:val="24"/>
        </w:rPr>
        <w:t>4 磋商保证金凭证/交款单据电子件</w:t>
      </w:r>
    </w:p>
    <w:p w14:paraId="2CA94B6D">
      <w:pPr>
        <w:widowControl/>
        <w:jc w:val="left"/>
        <w:rPr>
          <w:rFonts w:eastAsiaTheme="minorEastAsia"/>
          <w:color w:val="auto"/>
          <w:kern w:val="0"/>
          <w:sz w:val="24"/>
          <w:szCs w:val="20"/>
        </w:rPr>
      </w:pPr>
      <w:r>
        <w:rPr>
          <w:rFonts w:eastAsiaTheme="minorEastAsia"/>
          <w:b/>
          <w:color w:val="auto"/>
          <w:sz w:val="24"/>
        </w:rPr>
        <w:br w:type="page"/>
      </w:r>
    </w:p>
    <w:p w14:paraId="40BB5917">
      <w:pPr>
        <w:tabs>
          <w:tab w:val="left" w:pos="360"/>
        </w:tabs>
        <w:snapToGrid w:val="0"/>
        <w:spacing w:line="360" w:lineRule="auto"/>
        <w:outlineLvl w:val="1"/>
        <w:rPr>
          <w:rFonts w:eastAsiaTheme="minorEastAsia"/>
          <w:color w:val="auto"/>
          <w:sz w:val="24"/>
        </w:rPr>
      </w:pPr>
      <w:bookmarkStart w:id="677" w:name="_Hlt520355504"/>
      <w:bookmarkEnd w:id="677"/>
      <w:bookmarkStart w:id="678" w:name="_Hlt520343000"/>
      <w:bookmarkEnd w:id="678"/>
      <w:bookmarkStart w:id="679" w:name="_Hlt520271212"/>
      <w:bookmarkEnd w:id="679"/>
      <w:bookmarkStart w:id="680" w:name="_Hlt520350918"/>
      <w:bookmarkEnd w:id="680"/>
      <w:bookmarkStart w:id="681" w:name="_Hlt520273711"/>
      <w:bookmarkEnd w:id="681"/>
      <w:bookmarkStart w:id="682" w:name="_Hlt520274407"/>
      <w:bookmarkEnd w:id="682"/>
      <w:bookmarkStart w:id="683" w:name="_Hlt520343392"/>
      <w:bookmarkEnd w:id="683"/>
      <w:bookmarkStart w:id="684" w:name="_Hlt520274393"/>
      <w:bookmarkEnd w:id="684"/>
      <w:bookmarkStart w:id="685" w:name="_Hlt520274121"/>
      <w:bookmarkEnd w:id="685"/>
      <w:bookmarkStart w:id="686" w:name="_Hlt520274065"/>
      <w:bookmarkEnd w:id="686"/>
      <w:bookmarkStart w:id="687" w:name="_Toc480942349"/>
      <w:bookmarkStart w:id="688" w:name="_Ref467988698"/>
      <w:bookmarkStart w:id="689" w:name="_Toc226965746"/>
      <w:bookmarkStart w:id="690" w:name="_Toc127151556"/>
      <w:bookmarkStart w:id="691" w:name="_Toc150480794"/>
      <w:bookmarkStart w:id="692" w:name="_Toc520356217"/>
      <w:bookmarkStart w:id="693" w:name="_Toc195842921"/>
      <w:bookmarkStart w:id="694" w:name="_Toc226965829"/>
      <w:bookmarkStart w:id="695" w:name="_Toc150774761"/>
      <w:bookmarkStart w:id="696" w:name="_Toc226337252"/>
      <w:bookmarkStart w:id="697" w:name="_Toc142311058"/>
      <w:bookmarkStart w:id="698" w:name="_Toc226309800"/>
      <w:r>
        <w:rPr>
          <w:rFonts w:eastAsiaTheme="minorEastAsia"/>
          <w:color w:val="auto"/>
          <w:sz w:val="24"/>
        </w:rPr>
        <w:t xml:space="preserve">5  </w:t>
      </w:r>
      <w:bookmarkEnd w:id="687"/>
      <w:bookmarkEnd w:id="688"/>
      <w:r>
        <w:rPr>
          <w:rFonts w:eastAsiaTheme="minorEastAsia"/>
          <w:color w:val="auto"/>
          <w:sz w:val="24"/>
        </w:rPr>
        <w:t>响应书</w:t>
      </w:r>
      <w:bookmarkEnd w:id="689"/>
      <w:bookmarkEnd w:id="690"/>
      <w:bookmarkEnd w:id="691"/>
      <w:bookmarkEnd w:id="692"/>
      <w:bookmarkEnd w:id="693"/>
      <w:bookmarkEnd w:id="694"/>
      <w:bookmarkEnd w:id="695"/>
      <w:bookmarkEnd w:id="696"/>
      <w:bookmarkEnd w:id="697"/>
      <w:bookmarkEnd w:id="698"/>
      <w:r>
        <w:rPr>
          <w:rFonts w:eastAsiaTheme="minorEastAsia"/>
          <w:color w:val="auto"/>
          <w:sz w:val="24"/>
        </w:rPr>
        <w:t>（实质性格式）</w:t>
      </w:r>
    </w:p>
    <w:p w14:paraId="4EA72991">
      <w:pPr>
        <w:tabs>
          <w:tab w:val="left" w:pos="5580"/>
        </w:tabs>
        <w:spacing w:line="360" w:lineRule="auto"/>
        <w:rPr>
          <w:rFonts w:eastAsiaTheme="minorEastAsia"/>
          <w:color w:val="auto"/>
          <w:sz w:val="24"/>
        </w:rPr>
      </w:pPr>
    </w:p>
    <w:p w14:paraId="6C428898">
      <w:pPr>
        <w:spacing w:line="360" w:lineRule="auto"/>
        <w:jc w:val="center"/>
        <w:rPr>
          <w:rFonts w:eastAsiaTheme="minorEastAsia"/>
          <w:b/>
          <w:color w:val="auto"/>
          <w:sz w:val="36"/>
          <w:szCs w:val="36"/>
        </w:rPr>
      </w:pPr>
      <w:r>
        <w:rPr>
          <w:rFonts w:eastAsiaTheme="minorEastAsia"/>
          <w:b/>
          <w:color w:val="auto"/>
          <w:sz w:val="36"/>
          <w:szCs w:val="36"/>
        </w:rPr>
        <w:t>响应书</w:t>
      </w:r>
    </w:p>
    <w:p w14:paraId="05DF5285">
      <w:pPr>
        <w:tabs>
          <w:tab w:val="left" w:pos="5580"/>
        </w:tabs>
        <w:spacing w:line="360" w:lineRule="auto"/>
        <w:rPr>
          <w:rFonts w:eastAsiaTheme="minorEastAsia"/>
          <w:color w:val="auto"/>
          <w:sz w:val="24"/>
        </w:rPr>
      </w:pPr>
      <w:r>
        <w:rPr>
          <w:rFonts w:eastAsiaTheme="minorEastAsia"/>
          <w:color w:val="auto"/>
          <w:sz w:val="24"/>
        </w:rPr>
        <w:t>致：</w:t>
      </w:r>
      <w:r>
        <w:rPr>
          <w:rFonts w:eastAsiaTheme="minorEastAsia"/>
          <w:color w:val="auto"/>
          <w:sz w:val="24"/>
          <w:u w:val="single"/>
        </w:rPr>
        <w:t>（采购人或采购代理机构）</w:t>
      </w:r>
    </w:p>
    <w:p w14:paraId="46BEB764">
      <w:pPr>
        <w:tabs>
          <w:tab w:val="left" w:pos="5580"/>
        </w:tabs>
        <w:spacing w:line="360" w:lineRule="auto"/>
        <w:rPr>
          <w:rFonts w:eastAsiaTheme="minorEastAsia"/>
          <w:color w:val="auto"/>
          <w:sz w:val="24"/>
          <w:szCs w:val="20"/>
        </w:rPr>
      </w:pPr>
    </w:p>
    <w:p w14:paraId="7A2EE7B0">
      <w:pPr>
        <w:tabs>
          <w:tab w:val="left" w:pos="5580"/>
        </w:tabs>
        <w:spacing w:line="360" w:lineRule="auto"/>
        <w:ind w:firstLine="408"/>
        <w:rPr>
          <w:rFonts w:eastAsiaTheme="minorEastAsia"/>
          <w:color w:val="auto"/>
          <w:sz w:val="24"/>
          <w:szCs w:val="20"/>
        </w:rPr>
      </w:pPr>
      <w:r>
        <w:rPr>
          <w:rFonts w:eastAsiaTheme="minorEastAsia"/>
          <w:color w:val="auto"/>
          <w:sz w:val="24"/>
          <w:szCs w:val="20"/>
        </w:rPr>
        <w:t>我方参加你方就</w:t>
      </w:r>
      <w:r>
        <w:rPr>
          <w:rFonts w:eastAsiaTheme="minorEastAsia"/>
          <w:color w:val="auto"/>
          <w:sz w:val="24"/>
        </w:rPr>
        <w:t>______</w:t>
      </w:r>
      <w:r>
        <w:rPr>
          <w:rFonts w:eastAsiaTheme="minorEastAsia"/>
          <w:color w:val="auto"/>
          <w:sz w:val="24"/>
          <w:szCs w:val="20"/>
        </w:rPr>
        <w:t>（项目名称，项目编号/包号）组织的采购活动，并对此项目进行磋商。</w:t>
      </w:r>
    </w:p>
    <w:p w14:paraId="5203B2C9">
      <w:pPr>
        <w:tabs>
          <w:tab w:val="left" w:pos="5580"/>
        </w:tabs>
        <w:spacing w:line="360" w:lineRule="auto"/>
        <w:ind w:firstLine="408"/>
        <w:rPr>
          <w:rFonts w:eastAsiaTheme="minorEastAsia"/>
          <w:color w:val="auto"/>
          <w:sz w:val="24"/>
          <w:szCs w:val="20"/>
        </w:rPr>
      </w:pPr>
      <w:r>
        <w:rPr>
          <w:rFonts w:eastAsiaTheme="minorEastAsia"/>
          <w:color w:val="auto"/>
          <w:sz w:val="24"/>
          <w:szCs w:val="20"/>
        </w:rPr>
        <w:t>1. 我方</w:t>
      </w:r>
      <w:r>
        <w:rPr>
          <w:rFonts w:eastAsiaTheme="minorEastAsia"/>
          <w:color w:val="auto"/>
          <w:sz w:val="24"/>
        </w:rPr>
        <w:t>已详细审查全部竞争性磋商文件</w:t>
      </w:r>
      <w:r>
        <w:rPr>
          <w:rFonts w:eastAsiaTheme="minorEastAsia"/>
          <w:color w:val="auto"/>
          <w:sz w:val="24"/>
          <w:szCs w:val="20"/>
        </w:rPr>
        <w:t>，自愿参与磋商并承诺如下：</w:t>
      </w:r>
    </w:p>
    <w:p w14:paraId="1F27CB0D">
      <w:pPr>
        <w:tabs>
          <w:tab w:val="left" w:pos="720"/>
          <w:tab w:val="left" w:pos="900"/>
        </w:tabs>
        <w:spacing w:line="360" w:lineRule="auto"/>
        <w:ind w:left="360" w:firstLine="72" w:firstLineChars="30"/>
        <w:rPr>
          <w:rFonts w:eastAsiaTheme="minorEastAsia"/>
          <w:color w:val="auto"/>
          <w:sz w:val="24"/>
          <w:szCs w:val="20"/>
        </w:rPr>
      </w:pPr>
      <w:r>
        <w:rPr>
          <w:rFonts w:eastAsiaTheme="minorEastAsia"/>
          <w:color w:val="auto"/>
          <w:sz w:val="24"/>
          <w:szCs w:val="20"/>
        </w:rPr>
        <w:t>（1）本响应有效期为自响应文件提交截止之日起</w:t>
      </w:r>
      <w:r>
        <w:rPr>
          <w:rFonts w:eastAsiaTheme="minorEastAsia"/>
          <w:color w:val="auto"/>
          <w:sz w:val="24"/>
        </w:rPr>
        <w:t>______</w:t>
      </w:r>
      <w:r>
        <w:rPr>
          <w:rFonts w:eastAsiaTheme="minorEastAsia"/>
          <w:color w:val="auto"/>
          <w:sz w:val="24"/>
          <w:szCs w:val="20"/>
        </w:rPr>
        <w:t>个日历日。</w:t>
      </w:r>
    </w:p>
    <w:p w14:paraId="6AF25583">
      <w:pPr>
        <w:tabs>
          <w:tab w:val="left" w:pos="720"/>
          <w:tab w:val="left" w:pos="900"/>
        </w:tabs>
        <w:spacing w:line="360" w:lineRule="auto"/>
        <w:ind w:left="360" w:firstLine="72" w:firstLineChars="30"/>
        <w:rPr>
          <w:rFonts w:eastAsiaTheme="minorEastAsia"/>
          <w:color w:val="auto"/>
          <w:sz w:val="24"/>
          <w:szCs w:val="20"/>
        </w:rPr>
      </w:pPr>
      <w:r>
        <w:rPr>
          <w:rFonts w:eastAsiaTheme="minorEastAsia"/>
          <w:color w:val="auto"/>
          <w:sz w:val="24"/>
          <w:szCs w:val="20"/>
        </w:rPr>
        <w:t>（2）除合同条款及采购需求偏离表列出的偏离外，我方响应竞争性磋商文件的全部要求。</w:t>
      </w:r>
    </w:p>
    <w:p w14:paraId="7F901699">
      <w:pPr>
        <w:tabs>
          <w:tab w:val="left" w:pos="5580"/>
        </w:tabs>
        <w:spacing w:line="360" w:lineRule="auto"/>
        <w:ind w:firstLine="420" w:firstLineChars="175"/>
        <w:rPr>
          <w:rFonts w:eastAsiaTheme="minorEastAsia"/>
          <w:color w:val="auto"/>
          <w:sz w:val="24"/>
          <w:szCs w:val="20"/>
        </w:rPr>
      </w:pPr>
      <w:r>
        <w:rPr>
          <w:rFonts w:eastAsiaTheme="minorEastAsia"/>
          <w:color w:val="auto"/>
          <w:sz w:val="24"/>
          <w:szCs w:val="20"/>
        </w:rPr>
        <w:t>（3）我方已提供的全部文件资料是真实、准确的，并对此承担一切法律后果。</w:t>
      </w:r>
    </w:p>
    <w:p w14:paraId="54A0A578">
      <w:pPr>
        <w:tabs>
          <w:tab w:val="left" w:pos="5580"/>
        </w:tabs>
        <w:spacing w:line="360" w:lineRule="auto"/>
        <w:ind w:firstLine="420" w:firstLineChars="175"/>
        <w:rPr>
          <w:rFonts w:eastAsiaTheme="minorEastAsia"/>
          <w:color w:val="auto"/>
          <w:sz w:val="24"/>
        </w:rPr>
      </w:pPr>
      <w:r>
        <w:rPr>
          <w:rFonts w:eastAsiaTheme="minorEastAsia"/>
          <w:color w:val="auto"/>
          <w:sz w:val="24"/>
          <w:szCs w:val="20"/>
        </w:rPr>
        <w:t>（4）如我方成交，我方将在法律规定的期限内与你方签订合同，按照竞争性磋商文件要求提交履约保证金，并在合同约定的期限内完成合同规定的全部义务。</w:t>
      </w:r>
    </w:p>
    <w:p w14:paraId="476E4904">
      <w:pPr>
        <w:spacing w:line="360" w:lineRule="auto"/>
        <w:ind w:left="420"/>
        <w:rPr>
          <w:rFonts w:eastAsiaTheme="minorEastAsia"/>
          <w:color w:val="auto"/>
          <w:sz w:val="24"/>
        </w:rPr>
      </w:pPr>
      <w:r>
        <w:rPr>
          <w:rFonts w:eastAsiaTheme="minorEastAsia"/>
          <w:color w:val="auto"/>
          <w:sz w:val="24"/>
        </w:rPr>
        <w:t>2. 其他补充条款（如有）：______。</w:t>
      </w:r>
    </w:p>
    <w:p w14:paraId="1953F0B0">
      <w:pPr>
        <w:spacing w:line="360" w:lineRule="auto"/>
        <w:ind w:firstLine="480" w:firstLineChars="200"/>
        <w:rPr>
          <w:rFonts w:eastAsiaTheme="minorEastAsia"/>
          <w:color w:val="auto"/>
          <w:sz w:val="24"/>
        </w:rPr>
      </w:pPr>
      <w:r>
        <w:rPr>
          <w:rFonts w:eastAsiaTheme="minorEastAsia"/>
          <w:color w:val="auto"/>
          <w:sz w:val="24"/>
        </w:rPr>
        <w:t>与本磋商有关的一切正式往来信函请寄：</w:t>
      </w:r>
    </w:p>
    <w:p w14:paraId="7E5A1A3C">
      <w:pPr>
        <w:tabs>
          <w:tab w:val="left" w:pos="5580"/>
        </w:tabs>
        <w:spacing w:line="360" w:lineRule="auto"/>
        <w:ind w:left="420"/>
        <w:rPr>
          <w:rFonts w:eastAsiaTheme="minorEastAsia"/>
          <w:color w:val="auto"/>
          <w:sz w:val="24"/>
          <w:szCs w:val="20"/>
        </w:rPr>
      </w:pPr>
    </w:p>
    <w:p w14:paraId="485D7538">
      <w:pPr>
        <w:tabs>
          <w:tab w:val="left" w:pos="5580"/>
        </w:tabs>
        <w:spacing w:line="360" w:lineRule="auto"/>
        <w:ind w:left="420"/>
        <w:rPr>
          <w:rFonts w:eastAsiaTheme="minorEastAsia"/>
          <w:color w:val="auto"/>
          <w:sz w:val="24"/>
          <w:szCs w:val="20"/>
        </w:rPr>
      </w:pPr>
      <w:r>
        <w:rPr>
          <w:rFonts w:eastAsiaTheme="minorEastAsia"/>
          <w:color w:val="auto"/>
          <w:sz w:val="24"/>
          <w:szCs w:val="20"/>
        </w:rPr>
        <w:t>地址</w:t>
      </w:r>
      <w:r>
        <w:rPr>
          <w:rFonts w:eastAsiaTheme="minorEastAsia"/>
          <w:bCs/>
          <w:color w:val="auto"/>
          <w:sz w:val="24"/>
        </w:rPr>
        <w:t>_________________________</w:t>
      </w:r>
      <w:r>
        <w:rPr>
          <w:rFonts w:eastAsiaTheme="minorEastAsia"/>
          <w:color w:val="auto"/>
          <w:sz w:val="24"/>
          <w:szCs w:val="20"/>
        </w:rPr>
        <w:t xml:space="preserve">      传   真</w:t>
      </w:r>
      <w:r>
        <w:rPr>
          <w:rFonts w:eastAsiaTheme="minorEastAsia"/>
          <w:bCs/>
          <w:color w:val="auto"/>
          <w:sz w:val="24"/>
        </w:rPr>
        <w:t>_________________________</w:t>
      </w:r>
    </w:p>
    <w:p w14:paraId="6C472188">
      <w:pPr>
        <w:tabs>
          <w:tab w:val="left" w:pos="5580"/>
        </w:tabs>
        <w:spacing w:line="360" w:lineRule="auto"/>
        <w:ind w:left="420"/>
        <w:rPr>
          <w:rFonts w:eastAsiaTheme="minorEastAsia"/>
          <w:color w:val="auto"/>
          <w:sz w:val="24"/>
          <w:szCs w:val="20"/>
        </w:rPr>
      </w:pPr>
      <w:r>
        <w:rPr>
          <w:rFonts w:eastAsiaTheme="minorEastAsia"/>
          <w:color w:val="auto"/>
          <w:sz w:val="24"/>
          <w:szCs w:val="20"/>
        </w:rPr>
        <w:t>电话</w:t>
      </w:r>
      <w:r>
        <w:rPr>
          <w:rFonts w:eastAsiaTheme="minorEastAsia"/>
          <w:bCs/>
          <w:color w:val="auto"/>
          <w:sz w:val="24"/>
        </w:rPr>
        <w:t>_________________________</w:t>
      </w:r>
      <w:r>
        <w:rPr>
          <w:rFonts w:eastAsiaTheme="minorEastAsia"/>
          <w:color w:val="auto"/>
          <w:sz w:val="24"/>
          <w:szCs w:val="20"/>
        </w:rPr>
        <w:t xml:space="preserve">      电子函件</w:t>
      </w:r>
      <w:r>
        <w:rPr>
          <w:rFonts w:eastAsiaTheme="minorEastAsia"/>
          <w:bCs/>
          <w:color w:val="auto"/>
          <w:sz w:val="24"/>
        </w:rPr>
        <w:t>_________________________</w:t>
      </w:r>
    </w:p>
    <w:p w14:paraId="5D103FAF">
      <w:pPr>
        <w:tabs>
          <w:tab w:val="left" w:pos="5580"/>
        </w:tabs>
        <w:spacing w:line="360" w:lineRule="auto"/>
        <w:ind w:left="420"/>
        <w:rPr>
          <w:rFonts w:eastAsiaTheme="minorEastAsia"/>
          <w:color w:val="auto"/>
          <w:sz w:val="24"/>
          <w:szCs w:val="20"/>
        </w:rPr>
      </w:pPr>
    </w:p>
    <w:p w14:paraId="38003998">
      <w:pPr>
        <w:tabs>
          <w:tab w:val="left" w:pos="5580"/>
        </w:tabs>
        <w:spacing w:line="360" w:lineRule="auto"/>
        <w:ind w:left="420"/>
        <w:rPr>
          <w:rFonts w:eastAsiaTheme="minorEastAsia"/>
          <w:color w:val="auto"/>
          <w:sz w:val="24"/>
          <w:szCs w:val="20"/>
        </w:rPr>
      </w:pPr>
    </w:p>
    <w:p w14:paraId="7BB17845">
      <w:pPr>
        <w:tabs>
          <w:tab w:val="left" w:pos="5580"/>
        </w:tabs>
        <w:spacing w:line="360" w:lineRule="auto"/>
        <w:ind w:left="420"/>
        <w:rPr>
          <w:rFonts w:eastAsiaTheme="minorEastAsia"/>
          <w:color w:val="auto"/>
          <w:sz w:val="24"/>
          <w:szCs w:val="20"/>
        </w:rPr>
      </w:pPr>
    </w:p>
    <w:p w14:paraId="3B1D725C">
      <w:pPr>
        <w:autoSpaceDE w:val="0"/>
        <w:autoSpaceDN w:val="0"/>
        <w:adjustRightInd w:val="0"/>
        <w:snapToGrid w:val="0"/>
        <w:spacing w:before="25" w:after="25" w:line="360" w:lineRule="auto"/>
        <w:ind w:right="360" w:firstLine="360" w:firstLineChars="150"/>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rPr>
        <w:t>______</w:t>
      </w:r>
    </w:p>
    <w:p w14:paraId="74A4C847">
      <w:pPr>
        <w:tabs>
          <w:tab w:val="left" w:pos="5580"/>
        </w:tabs>
        <w:spacing w:line="360" w:lineRule="auto"/>
        <w:ind w:firstLine="360" w:firstLineChars="150"/>
        <w:rPr>
          <w:rFonts w:eastAsiaTheme="minorEastAsia"/>
          <w:color w:val="auto"/>
          <w:sz w:val="24"/>
          <w:szCs w:val="20"/>
        </w:rPr>
      </w:pPr>
      <w:r>
        <w:rPr>
          <w:rFonts w:eastAsiaTheme="minorEastAsia"/>
          <w:color w:val="auto"/>
          <w:sz w:val="24"/>
          <w:szCs w:val="20"/>
        </w:rPr>
        <w:t xml:space="preserve">日期：____年____月____日  </w:t>
      </w:r>
    </w:p>
    <w:p w14:paraId="6B325119">
      <w:pPr>
        <w:tabs>
          <w:tab w:val="left" w:pos="5580"/>
        </w:tabs>
        <w:spacing w:line="360" w:lineRule="auto"/>
        <w:ind w:left="420"/>
        <w:jc w:val="left"/>
        <w:rPr>
          <w:rFonts w:eastAsiaTheme="minorEastAsia"/>
          <w:color w:val="auto"/>
          <w:sz w:val="24"/>
          <w:szCs w:val="20"/>
        </w:rPr>
      </w:pPr>
    </w:p>
    <w:p w14:paraId="1CDDD493">
      <w:pPr>
        <w:widowControl/>
        <w:jc w:val="left"/>
        <w:rPr>
          <w:rFonts w:eastAsiaTheme="minorEastAsia"/>
          <w:b/>
          <w:color w:val="auto"/>
          <w:sz w:val="24"/>
          <w:szCs w:val="20"/>
        </w:rPr>
      </w:pPr>
      <w:r>
        <w:rPr>
          <w:rFonts w:eastAsiaTheme="minorEastAsia"/>
          <w:b/>
          <w:color w:val="auto"/>
          <w:sz w:val="24"/>
          <w:szCs w:val="20"/>
        </w:rPr>
        <w:br w:type="page"/>
      </w:r>
    </w:p>
    <w:p w14:paraId="51041C7D">
      <w:pPr>
        <w:tabs>
          <w:tab w:val="left" w:pos="360"/>
        </w:tabs>
        <w:snapToGrid w:val="0"/>
        <w:spacing w:line="360" w:lineRule="auto"/>
        <w:outlineLvl w:val="1"/>
        <w:rPr>
          <w:rFonts w:eastAsiaTheme="minorEastAsia"/>
          <w:color w:val="auto"/>
          <w:sz w:val="24"/>
        </w:rPr>
      </w:pPr>
      <w:bookmarkStart w:id="699" w:name="_Hlt520356243"/>
      <w:bookmarkEnd w:id="699"/>
      <w:bookmarkStart w:id="700" w:name="_Hlt520355938"/>
      <w:bookmarkEnd w:id="700"/>
      <w:bookmarkStart w:id="701" w:name="_Toc226309801"/>
      <w:bookmarkStart w:id="702" w:name="_Ref467988705"/>
      <w:bookmarkStart w:id="703" w:name="_Toc480942350"/>
      <w:bookmarkStart w:id="704" w:name="_Toc520356218"/>
      <w:bookmarkStart w:id="705" w:name="_Toc264969247"/>
      <w:bookmarkStart w:id="706" w:name="_Toc226965747"/>
      <w:bookmarkStart w:id="707" w:name="_Toc195842922"/>
      <w:bookmarkStart w:id="708" w:name="_Toc226337253"/>
      <w:bookmarkStart w:id="709" w:name="_Toc305158899"/>
      <w:bookmarkStart w:id="710" w:name="_Toc226965830"/>
      <w:bookmarkStart w:id="711" w:name="_Toc142311059"/>
      <w:bookmarkStart w:id="712" w:name="_Toc265228395"/>
      <w:bookmarkStart w:id="713" w:name="_Toc150774762"/>
      <w:bookmarkStart w:id="714" w:name="_Toc127151557"/>
      <w:bookmarkStart w:id="715" w:name="_Toc150480795"/>
      <w:bookmarkStart w:id="716" w:name="_Toc305158825"/>
      <w:r>
        <w:rPr>
          <w:rFonts w:eastAsiaTheme="minorEastAsia"/>
          <w:color w:val="auto"/>
          <w:sz w:val="24"/>
        </w:rPr>
        <w:t>6  授权委托书（实质性格式）</w:t>
      </w:r>
    </w:p>
    <w:p w14:paraId="68D35212">
      <w:pPr>
        <w:autoSpaceDE w:val="0"/>
        <w:autoSpaceDN w:val="0"/>
        <w:adjustRightInd w:val="0"/>
        <w:spacing w:line="360" w:lineRule="auto"/>
        <w:jc w:val="center"/>
        <w:rPr>
          <w:rFonts w:eastAsiaTheme="minorEastAsia"/>
          <w:b/>
          <w:color w:val="auto"/>
          <w:sz w:val="36"/>
          <w:szCs w:val="36"/>
        </w:rPr>
      </w:pPr>
      <w:r>
        <w:rPr>
          <w:rFonts w:eastAsiaTheme="minorEastAsia"/>
          <w:b/>
          <w:color w:val="auto"/>
          <w:sz w:val="36"/>
          <w:szCs w:val="36"/>
        </w:rPr>
        <w:t>授权委托书</w:t>
      </w:r>
    </w:p>
    <w:p w14:paraId="5FF8391F">
      <w:pPr>
        <w:spacing w:line="360" w:lineRule="auto"/>
        <w:ind w:firstLine="420"/>
        <w:rPr>
          <w:rFonts w:eastAsiaTheme="minorEastAsia"/>
          <w:color w:val="auto"/>
          <w:sz w:val="24"/>
          <w:szCs w:val="20"/>
        </w:rPr>
      </w:pPr>
      <w:r>
        <w:rPr>
          <w:rFonts w:eastAsiaTheme="minorEastAsia"/>
          <w:color w:val="auto"/>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6F61E3BD">
      <w:pPr>
        <w:spacing w:line="360" w:lineRule="auto"/>
        <w:ind w:firstLine="420"/>
        <w:rPr>
          <w:rFonts w:eastAsiaTheme="minorEastAsia"/>
          <w:color w:val="auto"/>
          <w:sz w:val="24"/>
          <w:szCs w:val="20"/>
        </w:rPr>
      </w:pPr>
      <w:r>
        <w:rPr>
          <w:rFonts w:eastAsiaTheme="minorEastAsia"/>
          <w:color w:val="auto"/>
          <w:sz w:val="24"/>
          <w:szCs w:val="20"/>
        </w:rPr>
        <w:t>委托期限：自本授权委托书签署之日起至响应有效期届满之日止。</w:t>
      </w:r>
    </w:p>
    <w:p w14:paraId="1933C933">
      <w:pPr>
        <w:spacing w:line="360" w:lineRule="auto"/>
        <w:ind w:firstLine="420"/>
        <w:rPr>
          <w:rFonts w:eastAsiaTheme="minorEastAsia"/>
          <w:color w:val="auto"/>
          <w:sz w:val="24"/>
          <w:szCs w:val="20"/>
        </w:rPr>
      </w:pPr>
      <w:r>
        <w:rPr>
          <w:rFonts w:eastAsiaTheme="minorEastAsia"/>
          <w:color w:val="auto"/>
          <w:sz w:val="24"/>
          <w:szCs w:val="20"/>
        </w:rPr>
        <w:t>代理人无转委托权。</w:t>
      </w:r>
      <w:r>
        <w:rPr>
          <w:rFonts w:eastAsiaTheme="minorEastAsia"/>
          <w:color w:val="auto"/>
          <w:sz w:val="24"/>
          <w:szCs w:val="20"/>
        </w:rPr>
        <w:cr/>
      </w:r>
    </w:p>
    <w:p w14:paraId="0FD3C7F2">
      <w:pPr>
        <w:spacing w:line="360" w:lineRule="auto"/>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szCs w:val="20"/>
        </w:rPr>
        <w:t>______________</w:t>
      </w:r>
    </w:p>
    <w:p w14:paraId="1C529FDD">
      <w:pPr>
        <w:spacing w:line="360" w:lineRule="auto"/>
        <w:rPr>
          <w:rFonts w:eastAsiaTheme="minorEastAsia"/>
          <w:color w:val="auto"/>
          <w:sz w:val="24"/>
          <w:szCs w:val="20"/>
        </w:rPr>
      </w:pPr>
      <w:r>
        <w:rPr>
          <w:rFonts w:eastAsiaTheme="minorEastAsia"/>
          <w:color w:val="auto"/>
          <w:sz w:val="24"/>
          <w:szCs w:val="20"/>
        </w:rPr>
        <w:t>法定代表人（单位负责人）（签字</w:t>
      </w:r>
      <w:r>
        <w:rPr>
          <w:color w:val="auto"/>
          <w:sz w:val="24"/>
          <w:szCs w:val="20"/>
        </w:rPr>
        <w:t>或签章</w:t>
      </w:r>
      <w:r>
        <w:rPr>
          <w:rFonts w:eastAsiaTheme="minorEastAsia"/>
          <w:color w:val="auto"/>
          <w:sz w:val="24"/>
          <w:szCs w:val="20"/>
        </w:rPr>
        <w:t>）：______________</w:t>
      </w:r>
    </w:p>
    <w:p w14:paraId="2534159E">
      <w:pPr>
        <w:autoSpaceDE w:val="0"/>
        <w:autoSpaceDN w:val="0"/>
        <w:adjustRightInd w:val="0"/>
        <w:snapToGrid w:val="0"/>
        <w:spacing w:line="360" w:lineRule="auto"/>
        <w:rPr>
          <w:rFonts w:eastAsiaTheme="minorEastAsia"/>
          <w:color w:val="auto"/>
          <w:sz w:val="24"/>
          <w:lang w:val="zh-CN"/>
        </w:rPr>
      </w:pPr>
      <w:r>
        <w:rPr>
          <w:rFonts w:eastAsiaTheme="minorEastAsia"/>
          <w:color w:val="auto"/>
          <w:sz w:val="24"/>
        </w:rPr>
        <w:t>委托代理人（签字</w:t>
      </w:r>
      <w:r>
        <w:rPr>
          <w:color w:val="auto"/>
          <w:sz w:val="24"/>
          <w:szCs w:val="20"/>
        </w:rPr>
        <w:t>或签章</w:t>
      </w:r>
      <w:r>
        <w:rPr>
          <w:rFonts w:eastAsiaTheme="minorEastAsia"/>
          <w:color w:val="auto"/>
          <w:sz w:val="24"/>
        </w:rPr>
        <w:t>）：</w:t>
      </w:r>
      <w:r>
        <w:rPr>
          <w:rFonts w:eastAsiaTheme="minorEastAsia"/>
          <w:color w:val="auto"/>
          <w:sz w:val="24"/>
          <w:szCs w:val="20"/>
        </w:rPr>
        <w:t>______________</w:t>
      </w:r>
      <w:r>
        <w:rPr>
          <w:rFonts w:eastAsiaTheme="minorEastAsia"/>
          <w:color w:val="auto"/>
          <w:sz w:val="24"/>
          <w:lang w:val="zh-CN"/>
        </w:rPr>
        <w:t xml:space="preserve">        </w:t>
      </w:r>
    </w:p>
    <w:p w14:paraId="07EC4E4D">
      <w:pPr>
        <w:autoSpaceDE w:val="0"/>
        <w:autoSpaceDN w:val="0"/>
        <w:adjustRightInd w:val="0"/>
        <w:snapToGrid w:val="0"/>
        <w:spacing w:line="360" w:lineRule="auto"/>
        <w:rPr>
          <w:rFonts w:eastAsiaTheme="minorEastAsia"/>
          <w:color w:val="auto"/>
          <w:sz w:val="24"/>
          <w:lang w:val="zh-CN"/>
        </w:rPr>
      </w:pPr>
      <w:r>
        <w:rPr>
          <w:rFonts w:eastAsiaTheme="minorEastAsia"/>
          <w:color w:val="auto"/>
          <w:sz w:val="24"/>
        </w:rPr>
        <w:t>日期：</w:t>
      </w:r>
      <w:r>
        <w:rPr>
          <w:rFonts w:eastAsiaTheme="minorEastAsia"/>
          <w:color w:val="auto"/>
          <w:sz w:val="24"/>
          <w:szCs w:val="20"/>
        </w:rPr>
        <w:t>____</w:t>
      </w:r>
      <w:r>
        <w:rPr>
          <w:rFonts w:eastAsiaTheme="minorEastAsia"/>
          <w:color w:val="auto"/>
          <w:sz w:val="24"/>
        </w:rPr>
        <w:t>年</w:t>
      </w:r>
      <w:r>
        <w:rPr>
          <w:rFonts w:eastAsiaTheme="minorEastAsia"/>
          <w:color w:val="auto"/>
          <w:sz w:val="24"/>
          <w:szCs w:val="20"/>
        </w:rPr>
        <w:t>____</w:t>
      </w:r>
      <w:r>
        <w:rPr>
          <w:rFonts w:eastAsiaTheme="minorEastAsia"/>
          <w:color w:val="auto"/>
          <w:sz w:val="24"/>
        </w:rPr>
        <w:t>月</w:t>
      </w:r>
      <w:r>
        <w:rPr>
          <w:rFonts w:eastAsiaTheme="minorEastAsia"/>
          <w:color w:val="auto"/>
          <w:sz w:val="24"/>
          <w:szCs w:val="20"/>
        </w:rPr>
        <w:t>____</w:t>
      </w:r>
      <w:r>
        <w:rPr>
          <w:rFonts w:eastAsiaTheme="minorEastAsia"/>
          <w:color w:val="auto"/>
          <w:sz w:val="24"/>
        </w:rPr>
        <w:t>日</w:t>
      </w:r>
    </w:p>
    <w:p w14:paraId="674E61CA">
      <w:pPr>
        <w:tabs>
          <w:tab w:val="left" w:pos="5580"/>
        </w:tabs>
        <w:spacing w:line="360" w:lineRule="auto"/>
        <w:ind w:firstLine="480" w:firstLineChars="200"/>
        <w:rPr>
          <w:rFonts w:eastAsiaTheme="minorEastAsia"/>
          <w:color w:val="auto"/>
          <w:sz w:val="24"/>
          <w:szCs w:val="20"/>
        </w:rPr>
      </w:pPr>
    </w:p>
    <w:p w14:paraId="0DEB63BE">
      <w:pPr>
        <w:tabs>
          <w:tab w:val="left" w:pos="5580"/>
        </w:tabs>
        <w:spacing w:line="360" w:lineRule="auto"/>
        <w:rPr>
          <w:color w:val="auto"/>
          <w:sz w:val="24"/>
          <w:szCs w:val="20"/>
        </w:rPr>
      </w:pPr>
      <w:r>
        <w:rPr>
          <w:rFonts w:hint="eastAsia"/>
          <w:color w:val="auto"/>
          <w:sz w:val="24"/>
          <w:szCs w:val="20"/>
        </w:rPr>
        <w:t>附：</w:t>
      </w:r>
      <w:r>
        <w:rPr>
          <w:color w:val="auto"/>
          <w:sz w:val="24"/>
          <w:szCs w:val="20"/>
        </w:rPr>
        <w:t>法定代表人</w:t>
      </w:r>
      <w:r>
        <w:rPr>
          <w:rFonts w:hint="eastAsia"/>
          <w:color w:val="auto"/>
          <w:sz w:val="24"/>
          <w:szCs w:val="20"/>
        </w:rPr>
        <w:t>（单位负责人）</w:t>
      </w:r>
      <w:r>
        <w:rPr>
          <w:color w:val="auto"/>
          <w:sz w:val="24"/>
          <w:szCs w:val="20"/>
        </w:rPr>
        <w:t>及委托代理人身份证明文件电子件：</w:t>
      </w:r>
    </w:p>
    <w:p w14:paraId="1CDEF009">
      <w:pPr>
        <w:tabs>
          <w:tab w:val="left" w:pos="5580"/>
        </w:tabs>
        <w:spacing w:line="360" w:lineRule="auto"/>
        <w:jc w:val="left"/>
        <w:rPr>
          <w:rFonts w:eastAsiaTheme="minorEastAsia"/>
          <w:color w:val="auto"/>
          <w:sz w:val="24"/>
          <w:szCs w:val="20"/>
        </w:rPr>
      </w:pPr>
    </w:p>
    <w:p w14:paraId="00CBA508">
      <w:pPr>
        <w:tabs>
          <w:tab w:val="left" w:pos="5580"/>
        </w:tabs>
        <w:spacing w:line="360" w:lineRule="auto"/>
        <w:jc w:val="left"/>
        <w:rPr>
          <w:rFonts w:eastAsiaTheme="minorEastAsia"/>
          <w:color w:val="auto"/>
          <w:sz w:val="24"/>
          <w:szCs w:val="20"/>
        </w:rPr>
      </w:pPr>
    </w:p>
    <w:p w14:paraId="580FE6C8">
      <w:pPr>
        <w:tabs>
          <w:tab w:val="left" w:pos="5580"/>
        </w:tabs>
        <w:spacing w:line="360" w:lineRule="auto"/>
        <w:jc w:val="left"/>
        <w:rPr>
          <w:rFonts w:eastAsiaTheme="minorEastAsia"/>
          <w:color w:val="auto"/>
          <w:sz w:val="24"/>
          <w:szCs w:val="20"/>
        </w:rPr>
      </w:pPr>
    </w:p>
    <w:p w14:paraId="0D31CDBF">
      <w:pPr>
        <w:tabs>
          <w:tab w:val="left" w:pos="5580"/>
        </w:tabs>
        <w:spacing w:line="360" w:lineRule="auto"/>
        <w:jc w:val="left"/>
        <w:rPr>
          <w:rFonts w:eastAsiaTheme="minorEastAsia"/>
          <w:color w:val="auto"/>
          <w:sz w:val="24"/>
          <w:szCs w:val="20"/>
        </w:rPr>
      </w:pPr>
    </w:p>
    <w:p w14:paraId="0CEE5056">
      <w:pPr>
        <w:tabs>
          <w:tab w:val="left" w:pos="5580"/>
        </w:tabs>
        <w:spacing w:line="360" w:lineRule="auto"/>
        <w:jc w:val="left"/>
        <w:rPr>
          <w:rFonts w:eastAsiaTheme="minorEastAsia"/>
          <w:color w:val="auto"/>
          <w:sz w:val="24"/>
          <w:szCs w:val="20"/>
        </w:rPr>
      </w:pPr>
    </w:p>
    <w:p w14:paraId="5A0FF35B">
      <w:pPr>
        <w:tabs>
          <w:tab w:val="left" w:pos="5580"/>
        </w:tabs>
        <w:spacing w:line="360" w:lineRule="auto"/>
        <w:jc w:val="left"/>
        <w:rPr>
          <w:rFonts w:eastAsiaTheme="minorEastAsia"/>
          <w:color w:val="auto"/>
          <w:sz w:val="24"/>
          <w:szCs w:val="20"/>
        </w:rPr>
      </w:pPr>
      <w:r>
        <w:rPr>
          <w:rFonts w:eastAsiaTheme="minorEastAsia"/>
          <w:color w:val="auto"/>
          <w:sz w:val="24"/>
          <w:szCs w:val="20"/>
        </w:rPr>
        <w:t>说明：</w:t>
      </w:r>
    </w:p>
    <w:p w14:paraId="2D8B4827">
      <w:pPr>
        <w:tabs>
          <w:tab w:val="left" w:pos="5580"/>
        </w:tabs>
        <w:spacing w:line="360" w:lineRule="auto"/>
        <w:jc w:val="left"/>
        <w:rPr>
          <w:rFonts w:eastAsiaTheme="minorEastAsia"/>
          <w:color w:val="auto"/>
          <w:sz w:val="24"/>
          <w:szCs w:val="20"/>
        </w:rPr>
      </w:pPr>
      <w:r>
        <w:rPr>
          <w:rFonts w:eastAsiaTheme="minorEastAsia"/>
          <w:color w:val="auto"/>
          <w:sz w:val="24"/>
          <w:szCs w:val="20"/>
        </w:rPr>
        <w:t>1.若供应商为事业单位或其他组织或分支机构，则法定代表人（单位负责人）处的签署人可为单位负责人。</w:t>
      </w:r>
    </w:p>
    <w:p w14:paraId="1E375916">
      <w:pPr>
        <w:tabs>
          <w:tab w:val="left" w:pos="5580"/>
        </w:tabs>
        <w:spacing w:line="360" w:lineRule="auto"/>
        <w:jc w:val="left"/>
        <w:rPr>
          <w:rFonts w:eastAsiaTheme="minorEastAsia"/>
          <w:color w:val="auto"/>
          <w:sz w:val="24"/>
          <w:szCs w:val="20"/>
        </w:rPr>
      </w:pPr>
      <w:r>
        <w:rPr>
          <w:rFonts w:eastAsiaTheme="minorEastAsia"/>
          <w:color w:val="auto"/>
          <w:sz w:val="24"/>
          <w:szCs w:val="20"/>
        </w:rPr>
        <w:t>2.若响应文件中签字之处均为法定代表人（单位负责人）本人签署，则可不提供本《授权委托书》，但须提供《法定代表人（单位负责人）身份证明》</w:t>
      </w:r>
      <w:r>
        <w:rPr>
          <w:color w:val="auto"/>
          <w:sz w:val="24"/>
          <w:szCs w:val="20"/>
        </w:rPr>
        <w:t>；否则，不需要提供《法定代表人（单位负责人）身份证明》</w:t>
      </w:r>
      <w:r>
        <w:rPr>
          <w:rFonts w:eastAsiaTheme="minorEastAsia"/>
          <w:color w:val="auto"/>
          <w:sz w:val="24"/>
          <w:szCs w:val="20"/>
        </w:rPr>
        <w:t>。</w:t>
      </w:r>
    </w:p>
    <w:p w14:paraId="6D738EB1">
      <w:pPr>
        <w:tabs>
          <w:tab w:val="left" w:pos="5580"/>
        </w:tabs>
        <w:spacing w:line="360" w:lineRule="auto"/>
        <w:jc w:val="left"/>
        <w:rPr>
          <w:rFonts w:eastAsiaTheme="minorEastAsia"/>
          <w:color w:val="auto"/>
          <w:sz w:val="24"/>
          <w:szCs w:val="20"/>
        </w:rPr>
      </w:pPr>
      <w:r>
        <w:rPr>
          <w:rFonts w:eastAsiaTheme="minorEastAsia"/>
          <w:color w:val="auto"/>
          <w:sz w:val="24"/>
          <w:szCs w:val="20"/>
        </w:rPr>
        <w:t>3.供应商为自然人的情形，可不提供本《授权委托书》。</w:t>
      </w:r>
    </w:p>
    <w:p w14:paraId="4B840D90">
      <w:pPr>
        <w:tabs>
          <w:tab w:val="left" w:pos="5580"/>
        </w:tabs>
        <w:spacing w:line="360" w:lineRule="auto"/>
        <w:jc w:val="left"/>
        <w:rPr>
          <w:rFonts w:eastAsiaTheme="minorEastAsia"/>
          <w:color w:val="auto"/>
          <w:sz w:val="30"/>
          <w:szCs w:val="30"/>
        </w:rPr>
      </w:pPr>
      <w:r>
        <w:rPr>
          <w:color w:val="auto"/>
          <w:sz w:val="24"/>
          <w:szCs w:val="20"/>
        </w:rPr>
        <w:t>4.供应商应随本《授权委托书》同时提供法定代表人（单位负责人）及委托代理人的有效的身份证</w:t>
      </w:r>
      <w:r>
        <w:rPr>
          <w:rFonts w:hint="eastAsia"/>
          <w:color w:val="auto"/>
          <w:sz w:val="24"/>
          <w:szCs w:val="20"/>
        </w:rPr>
        <w:t>或</w:t>
      </w:r>
      <w:r>
        <w:rPr>
          <w:color w:val="auto"/>
          <w:sz w:val="24"/>
          <w:szCs w:val="20"/>
        </w:rPr>
        <w:t>护照等身份证明文件电子件。提供身份证的，应同时提供身份证</w:t>
      </w:r>
      <w:r>
        <w:rPr>
          <w:b/>
          <w:color w:val="auto"/>
          <w:sz w:val="24"/>
          <w:szCs w:val="20"/>
        </w:rPr>
        <w:t>双面</w:t>
      </w:r>
      <w:r>
        <w:rPr>
          <w:color w:val="auto"/>
          <w:sz w:val="24"/>
          <w:szCs w:val="20"/>
        </w:rPr>
        <w:t>电子件。</w:t>
      </w:r>
      <w:r>
        <w:rPr>
          <w:rFonts w:eastAsiaTheme="minorEastAsia"/>
          <w:color w:val="auto"/>
          <w:sz w:val="30"/>
          <w:szCs w:val="30"/>
        </w:rPr>
        <w:br w:type="page"/>
      </w:r>
    </w:p>
    <w:p w14:paraId="6EA0FB9F">
      <w:pPr>
        <w:autoSpaceDE w:val="0"/>
        <w:autoSpaceDN w:val="0"/>
        <w:adjustRightInd w:val="0"/>
        <w:spacing w:line="360" w:lineRule="auto"/>
        <w:jc w:val="center"/>
        <w:rPr>
          <w:rFonts w:eastAsiaTheme="minorEastAsia"/>
          <w:b/>
          <w:color w:val="auto"/>
          <w:sz w:val="36"/>
          <w:szCs w:val="36"/>
        </w:rPr>
      </w:pPr>
      <w:r>
        <w:rPr>
          <w:rFonts w:eastAsiaTheme="minorEastAsia"/>
          <w:b/>
          <w:color w:val="auto"/>
          <w:sz w:val="36"/>
          <w:szCs w:val="36"/>
        </w:rPr>
        <w:t>法定代表人（单位负责人）身份证明</w:t>
      </w:r>
    </w:p>
    <w:p w14:paraId="54B1DABB">
      <w:pPr>
        <w:kinsoku w:val="0"/>
        <w:overflowPunct w:val="0"/>
        <w:spacing w:line="200" w:lineRule="exact"/>
        <w:rPr>
          <w:rFonts w:eastAsiaTheme="minorEastAsia"/>
          <w:color w:val="auto"/>
          <w:sz w:val="20"/>
          <w:szCs w:val="20"/>
        </w:rPr>
      </w:pPr>
    </w:p>
    <w:p w14:paraId="10E098C2">
      <w:pPr>
        <w:tabs>
          <w:tab w:val="left" w:pos="5580"/>
        </w:tabs>
        <w:spacing w:line="360" w:lineRule="auto"/>
        <w:rPr>
          <w:rFonts w:eastAsiaTheme="minorEastAsia"/>
          <w:color w:val="auto"/>
          <w:sz w:val="24"/>
        </w:rPr>
      </w:pPr>
      <w:r>
        <w:rPr>
          <w:rFonts w:eastAsiaTheme="minorEastAsia"/>
          <w:color w:val="auto"/>
          <w:sz w:val="24"/>
        </w:rPr>
        <w:t>致：</w:t>
      </w:r>
      <w:r>
        <w:rPr>
          <w:rFonts w:eastAsiaTheme="minorEastAsia"/>
          <w:color w:val="auto"/>
          <w:sz w:val="24"/>
          <w:szCs w:val="20"/>
        </w:rPr>
        <w:t>____</w:t>
      </w:r>
      <w:r>
        <w:rPr>
          <w:rFonts w:eastAsiaTheme="minorEastAsia"/>
          <w:color w:val="auto"/>
          <w:sz w:val="24"/>
        </w:rPr>
        <w:t>（采购人或采购代理机构）</w:t>
      </w:r>
    </w:p>
    <w:p w14:paraId="30278FCC">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color w:val="auto"/>
        </w:rPr>
      </w:pPr>
      <w:r>
        <w:rPr>
          <w:rFonts w:ascii="Times New Roman" w:hAnsi="Times New Roman" w:eastAsiaTheme="minorEastAsia"/>
          <w:color w:val="auto"/>
        </w:rPr>
        <w:t>兹证明，</w:t>
      </w:r>
    </w:p>
    <w:p w14:paraId="0E5862AC">
      <w:pPr>
        <w:pStyle w:val="17"/>
        <w:tabs>
          <w:tab w:val="left" w:pos="1690"/>
          <w:tab w:val="left" w:pos="3400"/>
          <w:tab w:val="left" w:pos="5110"/>
          <w:tab w:val="left" w:pos="6821"/>
        </w:tabs>
        <w:kinsoku w:val="0"/>
        <w:overflowPunct w:val="0"/>
        <w:spacing w:line="335" w:lineRule="exact"/>
        <w:rPr>
          <w:rFonts w:ascii="Times New Roman" w:hAnsi="Times New Roman" w:eastAsiaTheme="minorEastAsia"/>
          <w:color w:val="auto"/>
        </w:rPr>
      </w:pPr>
      <w:r>
        <w:rPr>
          <w:rFonts w:ascii="Times New Roman" w:hAnsi="Times New Roman" w:eastAsiaTheme="minorEastAsia"/>
          <w:color w:val="auto"/>
        </w:rPr>
        <w:t>姓名：</w:t>
      </w:r>
      <w:r>
        <w:rPr>
          <w:rFonts w:ascii="Times New Roman" w:hAnsi="Times New Roman" w:eastAsiaTheme="minorEastAsia"/>
          <w:color w:val="auto"/>
          <w:szCs w:val="20"/>
        </w:rPr>
        <w:t>____</w:t>
      </w:r>
      <w:r>
        <w:rPr>
          <w:rFonts w:ascii="Times New Roman" w:hAnsi="Times New Roman" w:eastAsiaTheme="minorEastAsia"/>
          <w:color w:val="auto"/>
        </w:rPr>
        <w:t>性别：</w:t>
      </w:r>
      <w:r>
        <w:rPr>
          <w:rFonts w:ascii="Times New Roman" w:hAnsi="Times New Roman" w:eastAsiaTheme="minorEastAsia"/>
          <w:color w:val="auto"/>
          <w:szCs w:val="20"/>
        </w:rPr>
        <w:t>____</w:t>
      </w:r>
      <w:r>
        <w:rPr>
          <w:rFonts w:ascii="Times New Roman" w:hAnsi="Times New Roman" w:eastAsiaTheme="minorEastAsia"/>
          <w:color w:val="auto"/>
        </w:rPr>
        <w:t>年龄：</w:t>
      </w:r>
      <w:r>
        <w:rPr>
          <w:rFonts w:ascii="Times New Roman" w:hAnsi="Times New Roman" w:eastAsiaTheme="minorEastAsia"/>
          <w:color w:val="auto"/>
          <w:szCs w:val="20"/>
        </w:rPr>
        <w:t>____</w:t>
      </w:r>
      <w:r>
        <w:rPr>
          <w:rFonts w:ascii="Times New Roman" w:hAnsi="Times New Roman" w:eastAsiaTheme="minorEastAsia"/>
          <w:color w:val="auto"/>
        </w:rPr>
        <w:t>职务：</w:t>
      </w:r>
      <w:r>
        <w:rPr>
          <w:rFonts w:ascii="Times New Roman" w:hAnsi="Times New Roman" w:eastAsiaTheme="minorEastAsia"/>
          <w:color w:val="auto"/>
          <w:szCs w:val="20"/>
        </w:rPr>
        <w:t>____</w:t>
      </w:r>
    </w:p>
    <w:p w14:paraId="27EB4157">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color w:val="auto"/>
        </w:rPr>
      </w:pPr>
    </w:p>
    <w:p w14:paraId="170E94E6">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color w:val="auto"/>
        </w:rPr>
      </w:pPr>
      <w:r>
        <w:rPr>
          <w:rFonts w:ascii="Times New Roman" w:hAnsi="Times New Roman" w:eastAsiaTheme="minorEastAsia"/>
          <w:color w:val="auto"/>
        </w:rPr>
        <w:t>系</w:t>
      </w:r>
      <w:r>
        <w:rPr>
          <w:rFonts w:ascii="Times New Roman" w:hAnsi="Times New Roman" w:eastAsiaTheme="minorEastAsia"/>
          <w:color w:val="auto"/>
          <w:szCs w:val="20"/>
        </w:rPr>
        <w:t>__________</w:t>
      </w:r>
      <w:r>
        <w:rPr>
          <w:rFonts w:ascii="Times New Roman" w:hAnsi="Times New Roman" w:eastAsiaTheme="minorEastAsia"/>
          <w:color w:val="auto"/>
        </w:rPr>
        <w:t>（供应商名称）的法定代表人（单位负责人）。</w:t>
      </w:r>
    </w:p>
    <w:p w14:paraId="05696A3E">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color w:val="auto"/>
        </w:rPr>
      </w:pPr>
    </w:p>
    <w:p w14:paraId="4B34592C">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color w:val="auto"/>
        </w:rPr>
      </w:pPr>
    </w:p>
    <w:p w14:paraId="466C95E6">
      <w:pPr>
        <w:pStyle w:val="17"/>
        <w:kinsoku w:val="0"/>
        <w:overflowPunct w:val="0"/>
        <w:spacing w:line="583" w:lineRule="auto"/>
        <w:ind w:right="-46"/>
        <w:rPr>
          <w:color w:val="auto"/>
          <w:szCs w:val="20"/>
        </w:rPr>
      </w:pPr>
      <w:r>
        <w:rPr>
          <w:rFonts w:hint="eastAsia"/>
          <w:color w:val="auto"/>
          <w:szCs w:val="20"/>
        </w:rPr>
        <w:t>附：</w:t>
      </w:r>
      <w:r>
        <w:rPr>
          <w:color w:val="auto"/>
          <w:szCs w:val="20"/>
        </w:rPr>
        <w:t>法定代表人</w:t>
      </w:r>
      <w:r>
        <w:rPr>
          <w:rFonts w:hint="eastAsia"/>
          <w:color w:val="auto"/>
          <w:szCs w:val="20"/>
        </w:rPr>
        <w:t>（单位负责人）</w:t>
      </w:r>
      <w:r>
        <w:rPr>
          <w:color w:val="auto"/>
          <w:szCs w:val="20"/>
        </w:rPr>
        <w:t>身份证</w:t>
      </w:r>
      <w:r>
        <w:rPr>
          <w:rFonts w:hint="eastAsia"/>
          <w:color w:val="auto"/>
          <w:szCs w:val="20"/>
        </w:rPr>
        <w:t>或</w:t>
      </w:r>
      <w:r>
        <w:rPr>
          <w:color w:val="auto"/>
          <w:szCs w:val="20"/>
        </w:rPr>
        <w:t>护照等身份证明文件电子件：</w:t>
      </w:r>
    </w:p>
    <w:p w14:paraId="05BC1496">
      <w:pPr>
        <w:pStyle w:val="17"/>
        <w:kinsoku w:val="0"/>
        <w:overflowPunct w:val="0"/>
        <w:spacing w:line="583" w:lineRule="auto"/>
        <w:ind w:right="4305"/>
        <w:rPr>
          <w:rFonts w:ascii="Times New Roman" w:hAnsi="Times New Roman" w:eastAsiaTheme="minorEastAsia"/>
          <w:color w:val="auto"/>
          <w:spacing w:val="-3"/>
        </w:rPr>
      </w:pPr>
    </w:p>
    <w:p w14:paraId="3F1917FC">
      <w:pPr>
        <w:autoSpaceDE w:val="0"/>
        <w:autoSpaceDN w:val="0"/>
        <w:adjustRightInd w:val="0"/>
        <w:snapToGrid w:val="0"/>
        <w:spacing w:line="360" w:lineRule="auto"/>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rPr>
        <w:t>______</w:t>
      </w:r>
    </w:p>
    <w:p w14:paraId="689CB75C">
      <w:pPr>
        <w:autoSpaceDE w:val="0"/>
        <w:autoSpaceDN w:val="0"/>
        <w:adjustRightInd w:val="0"/>
        <w:snapToGrid w:val="0"/>
        <w:spacing w:line="360" w:lineRule="auto"/>
        <w:rPr>
          <w:rFonts w:eastAsiaTheme="minorEastAsia"/>
          <w:color w:val="auto"/>
          <w:sz w:val="24"/>
          <w:lang w:val="zh-CN"/>
        </w:rPr>
      </w:pPr>
      <w:r>
        <w:rPr>
          <w:rFonts w:eastAsiaTheme="minorEastAsia"/>
          <w:color w:val="auto"/>
          <w:spacing w:val="-3"/>
          <w:sz w:val="24"/>
        </w:rPr>
        <w:t>法定代表人（</w:t>
      </w:r>
      <w:r>
        <w:rPr>
          <w:rFonts w:eastAsiaTheme="minorEastAsia"/>
          <w:color w:val="auto"/>
          <w:sz w:val="24"/>
        </w:rPr>
        <w:t>单位负责人</w:t>
      </w:r>
      <w:r>
        <w:rPr>
          <w:rFonts w:eastAsiaTheme="minorEastAsia"/>
          <w:color w:val="auto"/>
          <w:spacing w:val="-3"/>
          <w:sz w:val="24"/>
        </w:rPr>
        <w:t>）（签字</w:t>
      </w:r>
      <w:r>
        <w:rPr>
          <w:color w:val="auto"/>
          <w:sz w:val="24"/>
          <w:szCs w:val="20"/>
        </w:rPr>
        <w:t>或签章</w:t>
      </w:r>
      <w:r>
        <w:rPr>
          <w:rFonts w:eastAsiaTheme="minorEastAsia"/>
          <w:color w:val="auto"/>
          <w:spacing w:val="-3"/>
          <w:sz w:val="24"/>
        </w:rPr>
        <w:t>）：</w:t>
      </w:r>
      <w:r>
        <w:rPr>
          <w:rFonts w:eastAsiaTheme="minorEastAsia"/>
          <w:color w:val="auto"/>
          <w:sz w:val="24"/>
        </w:rPr>
        <w:t>______</w:t>
      </w:r>
    </w:p>
    <w:p w14:paraId="1D99D307">
      <w:pPr>
        <w:autoSpaceDE w:val="0"/>
        <w:autoSpaceDN w:val="0"/>
        <w:adjustRightInd w:val="0"/>
        <w:snapToGrid w:val="0"/>
        <w:spacing w:line="360" w:lineRule="auto"/>
        <w:rPr>
          <w:rFonts w:eastAsiaTheme="minorEastAsia"/>
          <w:color w:val="auto"/>
          <w:sz w:val="24"/>
          <w:lang w:val="zh-CN"/>
        </w:rPr>
      </w:pPr>
      <w:r>
        <w:rPr>
          <w:rFonts w:eastAsiaTheme="minorEastAsia"/>
          <w:color w:val="auto"/>
          <w:sz w:val="24"/>
        </w:rPr>
        <w:t>日期：</w:t>
      </w:r>
      <w:r>
        <w:rPr>
          <w:rFonts w:eastAsiaTheme="minorEastAsia"/>
          <w:color w:val="auto"/>
          <w:sz w:val="24"/>
          <w:szCs w:val="20"/>
        </w:rPr>
        <w:t>____年____月____日</w:t>
      </w:r>
    </w:p>
    <w:p w14:paraId="38AE9083">
      <w:pPr>
        <w:widowControl/>
        <w:jc w:val="left"/>
        <w:rPr>
          <w:rFonts w:eastAsiaTheme="minorEastAsia"/>
          <w:i/>
          <w:color w:val="auto"/>
          <w:sz w:val="24"/>
          <w:szCs w:val="20"/>
          <w:u w:val="single"/>
        </w:rPr>
      </w:pPr>
    </w:p>
    <w:p w14:paraId="7C297E77">
      <w:pPr>
        <w:widowControl/>
        <w:jc w:val="left"/>
        <w:rPr>
          <w:rFonts w:eastAsiaTheme="minorEastAsia"/>
          <w:color w:val="auto"/>
          <w:sz w:val="24"/>
          <w:szCs w:val="20"/>
        </w:rPr>
      </w:pPr>
      <w:r>
        <w:rPr>
          <w:rFonts w:eastAsiaTheme="minorEastAsia"/>
          <w:color w:val="auto"/>
          <w:sz w:val="24"/>
          <w:szCs w:val="20"/>
        </w:rPr>
        <w:br w:type="page"/>
      </w:r>
    </w:p>
    <w:p w14:paraId="5DC4DF4D">
      <w:pPr>
        <w:tabs>
          <w:tab w:val="left" w:pos="360"/>
        </w:tabs>
        <w:snapToGrid w:val="0"/>
        <w:spacing w:line="360" w:lineRule="auto"/>
        <w:outlineLvl w:val="1"/>
        <w:rPr>
          <w:rFonts w:eastAsiaTheme="minorEastAsia"/>
          <w:color w:val="auto"/>
          <w:sz w:val="24"/>
        </w:rPr>
      </w:pPr>
      <w:r>
        <w:rPr>
          <w:rFonts w:eastAsiaTheme="minorEastAsia"/>
          <w:color w:val="auto"/>
          <w:sz w:val="24"/>
        </w:rPr>
        <w:t>7  报价一览表</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14:paraId="1A5A7A2E">
      <w:pPr>
        <w:spacing w:line="360" w:lineRule="exact"/>
        <w:jc w:val="center"/>
        <w:rPr>
          <w:rFonts w:eastAsiaTheme="minorEastAsia"/>
          <w:b/>
          <w:color w:val="auto"/>
          <w:sz w:val="36"/>
          <w:szCs w:val="36"/>
        </w:rPr>
      </w:pPr>
      <w:bookmarkStart w:id="717" w:name="_Toc195842923"/>
      <w:bookmarkStart w:id="718" w:name="_Toc264969248"/>
      <w:bookmarkStart w:id="719" w:name="_Toc305158826"/>
      <w:bookmarkStart w:id="720" w:name="_Toc305158900"/>
      <w:bookmarkStart w:id="721" w:name="_Toc164608672"/>
      <w:bookmarkStart w:id="722" w:name="_Toc226965748"/>
      <w:bookmarkStart w:id="723" w:name="_Toc226309802"/>
      <w:bookmarkStart w:id="724" w:name="_Toc164608827"/>
      <w:bookmarkStart w:id="725" w:name="_Toc265228396"/>
      <w:bookmarkStart w:id="726" w:name="_Toc226965831"/>
      <w:bookmarkStart w:id="727" w:name="_Toc226337254"/>
      <w:r>
        <w:rPr>
          <w:rFonts w:eastAsiaTheme="minorEastAsia"/>
          <w:b/>
          <w:color w:val="auto"/>
          <w:sz w:val="36"/>
          <w:szCs w:val="36"/>
        </w:rPr>
        <w:t>报价一览表</w:t>
      </w:r>
      <w:bookmarkEnd w:id="717"/>
      <w:bookmarkEnd w:id="718"/>
      <w:bookmarkEnd w:id="719"/>
      <w:bookmarkEnd w:id="720"/>
      <w:bookmarkEnd w:id="721"/>
      <w:bookmarkEnd w:id="722"/>
      <w:bookmarkEnd w:id="723"/>
      <w:bookmarkEnd w:id="724"/>
      <w:bookmarkEnd w:id="725"/>
      <w:bookmarkEnd w:id="726"/>
      <w:bookmarkEnd w:id="727"/>
    </w:p>
    <w:p w14:paraId="083D1F26">
      <w:pPr>
        <w:tabs>
          <w:tab w:val="left" w:pos="1800"/>
          <w:tab w:val="left" w:pos="5580"/>
        </w:tabs>
        <w:spacing w:line="360" w:lineRule="auto"/>
        <w:jc w:val="left"/>
        <w:rPr>
          <w:rFonts w:eastAsiaTheme="minorEastAsia"/>
          <w:color w:val="auto"/>
          <w:sz w:val="24"/>
        </w:rPr>
      </w:pPr>
    </w:p>
    <w:p w14:paraId="66F29C93">
      <w:pPr>
        <w:tabs>
          <w:tab w:val="left" w:pos="1800"/>
          <w:tab w:val="left" w:pos="5580"/>
        </w:tabs>
        <w:spacing w:line="360" w:lineRule="auto"/>
        <w:ind w:firstLine="240" w:firstLineChars="100"/>
        <w:jc w:val="left"/>
        <w:rPr>
          <w:rFonts w:eastAsiaTheme="minorEastAsia"/>
          <w:color w:val="auto"/>
          <w:sz w:val="24"/>
          <w:u w:val="single"/>
        </w:rPr>
      </w:pPr>
      <w:r>
        <w:rPr>
          <w:rFonts w:eastAsiaTheme="minorEastAsia"/>
          <w:color w:val="auto"/>
          <w:sz w:val="24"/>
        </w:rPr>
        <w:t>项目编号：___________     项目名称：___________</w:t>
      </w:r>
    </w:p>
    <w:tbl>
      <w:tblPr>
        <w:tblStyle w:val="43"/>
        <w:tblW w:w="4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0"/>
        <w:gridCol w:w="3204"/>
        <w:gridCol w:w="2026"/>
        <w:gridCol w:w="2132"/>
      </w:tblGrid>
      <w:tr w14:paraId="751F5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6" w:type="pct"/>
            <w:vMerge w:val="restart"/>
            <w:tcBorders>
              <w:top w:val="single" w:color="auto" w:sz="4" w:space="0"/>
              <w:left w:val="single" w:color="auto" w:sz="4" w:space="0"/>
              <w:bottom w:val="single" w:color="auto" w:sz="4" w:space="0"/>
              <w:right w:val="single" w:color="auto" w:sz="4" w:space="0"/>
            </w:tcBorders>
            <w:vAlign w:val="center"/>
          </w:tcPr>
          <w:p w14:paraId="0ECB49D4">
            <w:pPr>
              <w:tabs>
                <w:tab w:val="left" w:pos="5580"/>
              </w:tabs>
              <w:jc w:val="center"/>
              <w:rPr>
                <w:rFonts w:eastAsiaTheme="minorEastAsia"/>
                <w:b/>
                <w:color w:val="auto"/>
                <w:sz w:val="24"/>
              </w:rPr>
            </w:pPr>
            <w:r>
              <w:rPr>
                <w:rFonts w:eastAsiaTheme="minorEastAsia"/>
                <w:b/>
                <w:color w:val="auto"/>
                <w:sz w:val="24"/>
              </w:rPr>
              <w:t>包号</w:t>
            </w:r>
          </w:p>
        </w:tc>
        <w:tc>
          <w:tcPr>
            <w:tcW w:w="1960" w:type="pct"/>
            <w:vMerge w:val="restart"/>
            <w:tcBorders>
              <w:top w:val="single" w:color="auto" w:sz="4" w:space="0"/>
              <w:left w:val="single" w:color="auto" w:sz="4" w:space="0"/>
              <w:bottom w:val="single" w:color="auto" w:sz="4" w:space="0"/>
              <w:right w:val="single" w:color="auto" w:sz="4" w:space="0"/>
            </w:tcBorders>
            <w:vAlign w:val="center"/>
          </w:tcPr>
          <w:p w14:paraId="650E54E9">
            <w:pPr>
              <w:tabs>
                <w:tab w:val="left" w:pos="5580"/>
              </w:tabs>
              <w:jc w:val="center"/>
              <w:rPr>
                <w:rFonts w:eastAsiaTheme="minorEastAsia"/>
                <w:b/>
                <w:color w:val="auto"/>
                <w:sz w:val="24"/>
              </w:rPr>
            </w:pPr>
            <w:r>
              <w:rPr>
                <w:rFonts w:eastAsiaTheme="minorEastAsia"/>
                <w:b/>
                <w:color w:val="auto"/>
                <w:sz w:val="24"/>
              </w:rPr>
              <w:t>供应商名称</w:t>
            </w:r>
          </w:p>
        </w:tc>
        <w:tc>
          <w:tcPr>
            <w:tcW w:w="2543" w:type="pct"/>
            <w:gridSpan w:val="2"/>
            <w:tcBorders>
              <w:top w:val="single" w:color="auto" w:sz="4" w:space="0"/>
              <w:left w:val="single" w:color="auto" w:sz="4" w:space="0"/>
              <w:bottom w:val="single" w:color="auto" w:sz="4" w:space="0"/>
              <w:right w:val="single" w:color="auto" w:sz="4" w:space="0"/>
            </w:tcBorders>
            <w:vAlign w:val="center"/>
          </w:tcPr>
          <w:p w14:paraId="21074D92">
            <w:pPr>
              <w:tabs>
                <w:tab w:val="left" w:pos="5580"/>
              </w:tabs>
              <w:jc w:val="center"/>
              <w:rPr>
                <w:rFonts w:eastAsiaTheme="minorEastAsia"/>
                <w:b/>
                <w:color w:val="auto"/>
                <w:sz w:val="24"/>
              </w:rPr>
            </w:pPr>
            <w:r>
              <w:rPr>
                <w:rFonts w:eastAsiaTheme="minorEastAsia"/>
                <w:b/>
                <w:color w:val="auto"/>
                <w:sz w:val="24"/>
              </w:rPr>
              <w:t>报价</w:t>
            </w:r>
          </w:p>
        </w:tc>
      </w:tr>
      <w:tr w14:paraId="1F3E3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CEC55A5">
            <w:pPr>
              <w:widowControl/>
              <w:jc w:val="left"/>
              <w:rPr>
                <w:rFonts w:eastAsiaTheme="minorEastAsia"/>
                <w:b/>
                <w:color w:val="auto"/>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229997F">
            <w:pPr>
              <w:widowControl/>
              <w:jc w:val="left"/>
              <w:rPr>
                <w:rFonts w:eastAsiaTheme="minorEastAsia"/>
                <w:b/>
                <w:color w:val="auto"/>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3DCBF57D">
            <w:pPr>
              <w:tabs>
                <w:tab w:val="left" w:pos="5580"/>
              </w:tabs>
              <w:jc w:val="center"/>
              <w:rPr>
                <w:rFonts w:eastAsiaTheme="minorEastAsia"/>
                <w:b/>
                <w:color w:val="auto"/>
                <w:sz w:val="24"/>
              </w:rPr>
            </w:pPr>
            <w:r>
              <w:rPr>
                <w:rFonts w:eastAsiaTheme="minorEastAsia"/>
                <w:b/>
                <w:color w:val="auto"/>
                <w:sz w:val="24"/>
              </w:rPr>
              <w:t>大写</w:t>
            </w:r>
          </w:p>
        </w:tc>
        <w:tc>
          <w:tcPr>
            <w:tcW w:w="1304" w:type="pct"/>
            <w:tcBorders>
              <w:top w:val="single" w:color="auto" w:sz="4" w:space="0"/>
              <w:left w:val="single" w:color="auto" w:sz="4" w:space="0"/>
              <w:bottom w:val="single" w:color="auto" w:sz="4" w:space="0"/>
              <w:right w:val="single" w:color="auto" w:sz="4" w:space="0"/>
            </w:tcBorders>
            <w:vAlign w:val="center"/>
          </w:tcPr>
          <w:p w14:paraId="637B87A0">
            <w:pPr>
              <w:tabs>
                <w:tab w:val="left" w:pos="5580"/>
              </w:tabs>
              <w:jc w:val="center"/>
              <w:rPr>
                <w:rFonts w:eastAsiaTheme="minorEastAsia"/>
                <w:b/>
                <w:color w:val="auto"/>
                <w:sz w:val="24"/>
              </w:rPr>
            </w:pPr>
            <w:r>
              <w:rPr>
                <w:rFonts w:eastAsiaTheme="minorEastAsia"/>
                <w:b/>
                <w:color w:val="auto"/>
                <w:sz w:val="24"/>
              </w:rPr>
              <w:t>小写</w:t>
            </w:r>
          </w:p>
        </w:tc>
      </w:tr>
      <w:tr w14:paraId="13D5A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6" w:type="pct"/>
            <w:tcBorders>
              <w:top w:val="single" w:color="auto" w:sz="4" w:space="0"/>
              <w:left w:val="single" w:color="auto" w:sz="4" w:space="0"/>
              <w:bottom w:val="single" w:color="auto" w:sz="4" w:space="0"/>
              <w:right w:val="single" w:color="auto" w:sz="4" w:space="0"/>
            </w:tcBorders>
            <w:vAlign w:val="center"/>
          </w:tcPr>
          <w:p w14:paraId="02B2400E">
            <w:pPr>
              <w:tabs>
                <w:tab w:val="left" w:pos="5580"/>
              </w:tabs>
              <w:jc w:val="center"/>
              <w:rPr>
                <w:rFonts w:eastAsiaTheme="minorEastAsia"/>
                <w:color w:val="auto"/>
                <w:sz w:val="24"/>
              </w:rPr>
            </w:pPr>
          </w:p>
        </w:tc>
        <w:tc>
          <w:tcPr>
            <w:tcW w:w="1960" w:type="pct"/>
            <w:tcBorders>
              <w:top w:val="single" w:color="auto" w:sz="4" w:space="0"/>
              <w:left w:val="single" w:color="auto" w:sz="4" w:space="0"/>
              <w:bottom w:val="single" w:color="auto" w:sz="4" w:space="0"/>
              <w:right w:val="single" w:color="auto" w:sz="4" w:space="0"/>
            </w:tcBorders>
            <w:vAlign w:val="center"/>
          </w:tcPr>
          <w:p w14:paraId="5C54C75F">
            <w:pPr>
              <w:tabs>
                <w:tab w:val="left" w:pos="5580"/>
              </w:tabs>
              <w:jc w:val="center"/>
              <w:rPr>
                <w:rFonts w:eastAsiaTheme="minorEastAsia"/>
                <w:color w:val="auto"/>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38306235">
            <w:pPr>
              <w:tabs>
                <w:tab w:val="left" w:pos="5580"/>
              </w:tabs>
              <w:jc w:val="center"/>
              <w:rPr>
                <w:rFonts w:eastAsiaTheme="minorEastAsia"/>
                <w:color w:val="auto"/>
                <w:sz w:val="24"/>
              </w:rPr>
            </w:pPr>
          </w:p>
        </w:tc>
        <w:tc>
          <w:tcPr>
            <w:tcW w:w="1304" w:type="pct"/>
            <w:tcBorders>
              <w:top w:val="single" w:color="auto" w:sz="4" w:space="0"/>
              <w:left w:val="single" w:color="auto" w:sz="4" w:space="0"/>
              <w:bottom w:val="single" w:color="auto" w:sz="4" w:space="0"/>
              <w:right w:val="single" w:color="auto" w:sz="4" w:space="0"/>
            </w:tcBorders>
            <w:vAlign w:val="center"/>
          </w:tcPr>
          <w:p w14:paraId="13E11D51">
            <w:pPr>
              <w:tabs>
                <w:tab w:val="left" w:pos="5580"/>
              </w:tabs>
              <w:jc w:val="center"/>
              <w:rPr>
                <w:rFonts w:eastAsiaTheme="minorEastAsia"/>
                <w:color w:val="auto"/>
                <w:sz w:val="24"/>
              </w:rPr>
            </w:pPr>
          </w:p>
        </w:tc>
      </w:tr>
    </w:tbl>
    <w:p w14:paraId="03DB41DD">
      <w:pPr>
        <w:autoSpaceDE w:val="0"/>
        <w:autoSpaceDN w:val="0"/>
        <w:adjustRightInd w:val="0"/>
        <w:jc w:val="left"/>
        <w:rPr>
          <w:rFonts w:eastAsiaTheme="minorEastAsia"/>
          <w:color w:val="auto"/>
          <w:kern w:val="0"/>
          <w:sz w:val="24"/>
        </w:rPr>
      </w:pPr>
    </w:p>
    <w:p w14:paraId="118F05A0">
      <w:pPr>
        <w:autoSpaceDE w:val="0"/>
        <w:autoSpaceDN w:val="0"/>
        <w:adjustRightInd w:val="0"/>
        <w:jc w:val="left"/>
        <w:rPr>
          <w:rFonts w:eastAsiaTheme="minorEastAsia"/>
          <w:color w:val="auto"/>
          <w:sz w:val="24"/>
          <w:szCs w:val="20"/>
        </w:rPr>
      </w:pPr>
      <w:r>
        <w:rPr>
          <w:rFonts w:eastAsiaTheme="minorEastAsia"/>
          <w:color w:val="auto"/>
          <w:kern w:val="0"/>
          <w:sz w:val="24"/>
        </w:rPr>
        <w:t>注：1</w:t>
      </w:r>
      <w:r>
        <w:rPr>
          <w:rFonts w:eastAsiaTheme="minorEastAsia"/>
          <w:color w:val="auto"/>
          <w:sz w:val="24"/>
          <w:szCs w:val="20"/>
        </w:rPr>
        <w:t>.此表中，每包的报价应和《分项报价表》中的总价相一致。</w:t>
      </w:r>
    </w:p>
    <w:p w14:paraId="0FAA12BB">
      <w:pPr>
        <w:tabs>
          <w:tab w:val="left" w:pos="5580"/>
        </w:tabs>
        <w:ind w:firstLine="480" w:firstLineChars="200"/>
        <w:rPr>
          <w:rFonts w:eastAsiaTheme="minorEastAsia"/>
          <w:color w:val="auto"/>
          <w:sz w:val="24"/>
          <w:szCs w:val="20"/>
        </w:rPr>
      </w:pPr>
      <w:r>
        <w:rPr>
          <w:rFonts w:eastAsiaTheme="minorEastAsia"/>
          <w:color w:val="auto"/>
          <w:sz w:val="24"/>
          <w:szCs w:val="20"/>
        </w:rPr>
        <w:t>2.本表必须按包分别填写。</w:t>
      </w:r>
    </w:p>
    <w:p w14:paraId="00ED74EA">
      <w:pPr>
        <w:tabs>
          <w:tab w:val="left" w:pos="5580"/>
        </w:tabs>
        <w:ind w:firstLine="480" w:firstLineChars="200"/>
        <w:rPr>
          <w:rFonts w:eastAsiaTheme="minorEastAsia"/>
          <w:color w:val="auto"/>
          <w:sz w:val="24"/>
          <w:szCs w:val="20"/>
        </w:rPr>
      </w:pPr>
    </w:p>
    <w:p w14:paraId="74D187DA">
      <w:pPr>
        <w:autoSpaceDE w:val="0"/>
        <w:autoSpaceDN w:val="0"/>
        <w:adjustRightInd w:val="0"/>
        <w:snapToGrid w:val="0"/>
        <w:spacing w:before="25" w:after="25" w:line="360" w:lineRule="auto"/>
        <w:rPr>
          <w:rFonts w:eastAsiaTheme="minorEastAsia"/>
          <w:color w:val="auto"/>
          <w:sz w:val="24"/>
          <w:lang w:val="zh-CN"/>
        </w:rPr>
      </w:pPr>
    </w:p>
    <w:p w14:paraId="3C500719">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lang w:val="zh-CN"/>
        </w:rPr>
        <w:t xml:space="preserve">   </w:t>
      </w:r>
    </w:p>
    <w:p w14:paraId="2F63A69C">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rPr>
        <w:t>___________</w:t>
      </w:r>
    </w:p>
    <w:p w14:paraId="62A9D6CD">
      <w:pPr>
        <w:autoSpaceDE w:val="0"/>
        <w:autoSpaceDN w:val="0"/>
        <w:adjustRightInd w:val="0"/>
        <w:snapToGrid w:val="0"/>
        <w:spacing w:line="360" w:lineRule="auto"/>
        <w:rPr>
          <w:rFonts w:eastAsiaTheme="minorEastAsia"/>
          <w:color w:val="auto"/>
          <w:sz w:val="24"/>
          <w:lang w:val="zh-CN"/>
        </w:rPr>
      </w:pPr>
      <w:r>
        <w:rPr>
          <w:rFonts w:eastAsiaTheme="minorEastAsia"/>
          <w:color w:val="auto"/>
          <w:sz w:val="24"/>
        </w:rPr>
        <w:t>日期：</w:t>
      </w:r>
      <w:r>
        <w:rPr>
          <w:rFonts w:eastAsiaTheme="minorEastAsia"/>
          <w:color w:val="auto"/>
          <w:sz w:val="24"/>
          <w:szCs w:val="20"/>
        </w:rPr>
        <w:t>____年____月____日</w:t>
      </w:r>
    </w:p>
    <w:p w14:paraId="511362D3">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szCs w:val="20"/>
        </w:rPr>
        <w:t xml:space="preserve">  </w:t>
      </w:r>
    </w:p>
    <w:p w14:paraId="1DB9F33E">
      <w:pPr>
        <w:tabs>
          <w:tab w:val="left" w:pos="360"/>
        </w:tabs>
        <w:snapToGrid w:val="0"/>
        <w:spacing w:line="360" w:lineRule="auto"/>
        <w:outlineLvl w:val="1"/>
        <w:rPr>
          <w:rFonts w:eastAsiaTheme="minorEastAsia"/>
          <w:color w:val="auto"/>
          <w:sz w:val="24"/>
        </w:rPr>
        <w:sectPr>
          <w:headerReference r:id="rId21" w:type="first"/>
          <w:footerReference r:id="rId23" w:type="first"/>
          <w:headerReference r:id="rId20" w:type="even"/>
          <w:footerReference r:id="rId22" w:type="even"/>
          <w:pgSz w:w="11907" w:h="16840"/>
          <w:pgMar w:top="1418" w:right="1134" w:bottom="1418" w:left="1701" w:header="851" w:footer="851" w:gutter="0"/>
          <w:cols w:space="720" w:num="1"/>
          <w:docGrid w:linePitch="462" w:charSpace="0"/>
        </w:sectPr>
      </w:pPr>
      <w:bookmarkStart w:id="728" w:name="_Toc142311060"/>
      <w:bookmarkStart w:id="729" w:name="_Toc127151558"/>
      <w:bookmarkStart w:id="730" w:name="_Toc150774763"/>
      <w:bookmarkStart w:id="731" w:name="_Toc265228397"/>
      <w:bookmarkStart w:id="732" w:name="_Toc226337255"/>
      <w:bookmarkStart w:id="733" w:name="_Toc305158901"/>
      <w:bookmarkStart w:id="734" w:name="_Toc226965749"/>
      <w:bookmarkStart w:id="735" w:name="_Toc305158827"/>
      <w:bookmarkStart w:id="736" w:name="_Toc264969249"/>
      <w:bookmarkStart w:id="737" w:name="_Toc150480796"/>
      <w:bookmarkStart w:id="738" w:name="_Toc226309803"/>
      <w:bookmarkStart w:id="739" w:name="_Toc195842924"/>
      <w:bookmarkStart w:id="740" w:name="_Toc226965832"/>
    </w:p>
    <w:p w14:paraId="1CEE259A">
      <w:pPr>
        <w:tabs>
          <w:tab w:val="left" w:pos="360"/>
        </w:tabs>
        <w:snapToGrid w:val="0"/>
        <w:spacing w:line="360" w:lineRule="auto"/>
        <w:outlineLvl w:val="1"/>
        <w:rPr>
          <w:rFonts w:hint="eastAsia" w:eastAsiaTheme="minorEastAsia"/>
          <w:color w:val="auto"/>
          <w:sz w:val="24"/>
          <w:lang w:eastAsia="zh-CN"/>
        </w:rPr>
      </w:pPr>
      <w:r>
        <w:rPr>
          <w:rFonts w:eastAsiaTheme="minorEastAsia"/>
          <w:color w:val="auto"/>
          <w:sz w:val="24"/>
        </w:rPr>
        <w:t>8  分项报价表</w:t>
      </w:r>
      <w:bookmarkEnd w:id="728"/>
      <w:bookmarkEnd w:id="729"/>
      <w:bookmarkEnd w:id="730"/>
      <w:bookmarkEnd w:id="731"/>
      <w:bookmarkEnd w:id="732"/>
      <w:bookmarkEnd w:id="733"/>
      <w:bookmarkEnd w:id="734"/>
      <w:bookmarkEnd w:id="735"/>
      <w:bookmarkEnd w:id="736"/>
      <w:bookmarkEnd w:id="737"/>
      <w:bookmarkEnd w:id="738"/>
      <w:bookmarkEnd w:id="739"/>
      <w:bookmarkEnd w:id="740"/>
      <w:r>
        <w:rPr>
          <w:rFonts w:hint="eastAsia" w:eastAsiaTheme="minorEastAsia"/>
          <w:color w:val="auto"/>
          <w:sz w:val="24"/>
          <w:lang w:eastAsia="zh-CN"/>
        </w:rPr>
        <w:t>（</w:t>
      </w:r>
      <w:r>
        <w:rPr>
          <w:rFonts w:hint="eastAsia" w:eastAsiaTheme="minorEastAsia"/>
          <w:color w:val="auto"/>
          <w:sz w:val="24"/>
          <w:lang w:val="en-US" w:eastAsia="zh-CN"/>
        </w:rPr>
        <w:t>仅限一标段填写</w:t>
      </w:r>
      <w:r>
        <w:rPr>
          <w:rFonts w:hint="eastAsia" w:eastAsiaTheme="minorEastAsia"/>
          <w:color w:val="auto"/>
          <w:sz w:val="24"/>
          <w:lang w:eastAsia="zh-CN"/>
        </w:rPr>
        <w:t>）</w:t>
      </w:r>
    </w:p>
    <w:p w14:paraId="24973796">
      <w:pPr>
        <w:spacing w:line="360" w:lineRule="exact"/>
        <w:jc w:val="center"/>
        <w:rPr>
          <w:rFonts w:eastAsiaTheme="minorEastAsia"/>
          <w:b/>
          <w:color w:val="auto"/>
          <w:sz w:val="36"/>
          <w:szCs w:val="36"/>
        </w:rPr>
      </w:pPr>
      <w:r>
        <w:rPr>
          <w:rFonts w:eastAsiaTheme="minorEastAsia"/>
          <w:b/>
          <w:color w:val="auto"/>
          <w:sz w:val="36"/>
          <w:szCs w:val="36"/>
        </w:rPr>
        <w:t>分项报价表</w:t>
      </w:r>
    </w:p>
    <w:p w14:paraId="2B752E48">
      <w:pPr>
        <w:spacing w:line="260" w:lineRule="exact"/>
        <w:jc w:val="center"/>
        <w:rPr>
          <w:rFonts w:eastAsiaTheme="minorEastAsia"/>
          <w:color w:val="auto"/>
          <w:sz w:val="36"/>
          <w:szCs w:val="36"/>
        </w:rPr>
      </w:pPr>
    </w:p>
    <w:p w14:paraId="2A348158">
      <w:pPr>
        <w:tabs>
          <w:tab w:val="left" w:pos="1800"/>
          <w:tab w:val="left" w:pos="5580"/>
        </w:tabs>
        <w:rPr>
          <w:rFonts w:eastAsiaTheme="minorEastAsia"/>
          <w:color w:val="auto"/>
          <w:sz w:val="24"/>
        </w:rPr>
      </w:pPr>
      <w:r>
        <w:rPr>
          <w:rFonts w:eastAsiaTheme="minorEastAsia"/>
          <w:color w:val="auto"/>
          <w:sz w:val="24"/>
        </w:rPr>
        <w:t>项目编号/包号：_________ 项目名称：_________报价单位：人民币元</w:t>
      </w:r>
    </w:p>
    <w:tbl>
      <w:tblPr>
        <w:tblStyle w:val="4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7"/>
        <w:gridCol w:w="2564"/>
        <w:gridCol w:w="1175"/>
        <w:gridCol w:w="1175"/>
        <w:gridCol w:w="1177"/>
        <w:gridCol w:w="1173"/>
        <w:gridCol w:w="1490"/>
      </w:tblGrid>
      <w:tr w14:paraId="59164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84" w:type="pct"/>
            <w:vAlign w:val="center"/>
          </w:tcPr>
          <w:p w14:paraId="4075C262">
            <w:pPr>
              <w:adjustRightInd w:val="0"/>
              <w:snapToGrid w:val="0"/>
              <w:jc w:val="left"/>
              <w:rPr>
                <w:rFonts w:eastAsiaTheme="minorEastAsia"/>
                <w:b/>
                <w:color w:val="000000"/>
                <w:sz w:val="24"/>
              </w:rPr>
            </w:pPr>
            <w:r>
              <w:rPr>
                <w:rFonts w:eastAsiaTheme="minorEastAsia"/>
                <w:b/>
                <w:color w:val="000000"/>
                <w:sz w:val="24"/>
              </w:rPr>
              <w:t>序号</w:t>
            </w:r>
          </w:p>
        </w:tc>
        <w:tc>
          <w:tcPr>
            <w:tcW w:w="1381" w:type="pct"/>
            <w:vAlign w:val="center"/>
          </w:tcPr>
          <w:p w14:paraId="3F86D651">
            <w:pPr>
              <w:adjustRightInd w:val="0"/>
              <w:snapToGrid w:val="0"/>
              <w:jc w:val="center"/>
              <w:rPr>
                <w:rFonts w:eastAsiaTheme="minorEastAsia"/>
                <w:b/>
                <w:color w:val="000000"/>
                <w:sz w:val="24"/>
              </w:rPr>
            </w:pPr>
            <w:r>
              <w:rPr>
                <w:rFonts w:eastAsiaTheme="minorEastAsia"/>
                <w:b/>
                <w:color w:val="000000"/>
                <w:sz w:val="24"/>
              </w:rPr>
              <w:t>分项名称</w:t>
            </w:r>
          </w:p>
        </w:tc>
        <w:tc>
          <w:tcPr>
            <w:tcW w:w="633" w:type="pct"/>
            <w:vAlign w:val="center"/>
          </w:tcPr>
          <w:p w14:paraId="10284157">
            <w:pPr>
              <w:adjustRightInd w:val="0"/>
              <w:snapToGrid w:val="0"/>
              <w:jc w:val="center"/>
              <w:rPr>
                <w:rFonts w:eastAsiaTheme="minorEastAsia"/>
                <w:b/>
                <w:color w:val="000000"/>
                <w:sz w:val="24"/>
              </w:rPr>
            </w:pPr>
            <w:r>
              <w:rPr>
                <w:rFonts w:eastAsiaTheme="minorEastAsia"/>
                <w:b/>
                <w:color w:val="000000"/>
                <w:sz w:val="24"/>
              </w:rPr>
              <w:t>单价（</w:t>
            </w:r>
            <w:r>
              <w:rPr>
                <w:rFonts w:hint="eastAsia" w:eastAsiaTheme="minorEastAsia"/>
                <w:b/>
                <w:color w:val="000000"/>
                <w:sz w:val="24"/>
              </w:rPr>
              <w:t>元/㎡/</w:t>
            </w:r>
            <w:r>
              <w:rPr>
                <w:rFonts w:hint="eastAsia" w:eastAsiaTheme="minorEastAsia"/>
                <w:b/>
                <w:color w:val="000000"/>
                <w:sz w:val="24"/>
                <w:lang w:val="en-US" w:eastAsia="zh-CN"/>
              </w:rPr>
              <w:t>月</w:t>
            </w:r>
            <w:r>
              <w:rPr>
                <w:rFonts w:eastAsiaTheme="minorEastAsia"/>
                <w:b/>
                <w:color w:val="000000"/>
                <w:sz w:val="24"/>
              </w:rPr>
              <w:t>）</w:t>
            </w:r>
          </w:p>
        </w:tc>
        <w:tc>
          <w:tcPr>
            <w:tcW w:w="633" w:type="pct"/>
            <w:vAlign w:val="center"/>
          </w:tcPr>
          <w:p w14:paraId="179C5D07">
            <w:pPr>
              <w:adjustRightInd w:val="0"/>
              <w:snapToGrid w:val="0"/>
              <w:jc w:val="center"/>
              <w:rPr>
                <w:rFonts w:hint="eastAsia" w:eastAsiaTheme="minorEastAsia"/>
                <w:b/>
                <w:color w:val="000000"/>
                <w:sz w:val="24"/>
                <w:lang w:eastAsia="zh-CN"/>
              </w:rPr>
            </w:pPr>
            <w:r>
              <w:rPr>
                <w:rFonts w:eastAsiaTheme="minorEastAsia"/>
                <w:b/>
                <w:color w:val="000000"/>
                <w:sz w:val="24"/>
              </w:rPr>
              <w:t>数量</w:t>
            </w:r>
            <w:r>
              <w:rPr>
                <w:rFonts w:hint="eastAsia" w:eastAsiaTheme="minorEastAsia"/>
                <w:b/>
                <w:color w:val="000000"/>
                <w:sz w:val="24"/>
                <w:lang w:eastAsia="zh-CN"/>
              </w:rPr>
              <w:t>（</w:t>
            </w:r>
            <w:r>
              <w:rPr>
                <w:rFonts w:hint="eastAsia" w:eastAsiaTheme="minorEastAsia"/>
                <w:b/>
                <w:color w:val="000000"/>
                <w:sz w:val="24"/>
                <w:lang w:val="en-US" w:eastAsia="zh-CN"/>
              </w:rPr>
              <w:t>月</w:t>
            </w:r>
            <w:r>
              <w:rPr>
                <w:rFonts w:hint="eastAsia" w:eastAsiaTheme="minorEastAsia"/>
                <w:b/>
                <w:color w:val="000000"/>
                <w:sz w:val="24"/>
                <w:lang w:eastAsia="zh-CN"/>
              </w:rPr>
              <w:t>）</w:t>
            </w:r>
          </w:p>
        </w:tc>
        <w:tc>
          <w:tcPr>
            <w:tcW w:w="1177" w:type="dxa"/>
            <w:vAlign w:val="center"/>
          </w:tcPr>
          <w:p w14:paraId="1CE619C4">
            <w:pPr>
              <w:adjustRightInd w:val="0"/>
              <w:snapToGrid w:val="0"/>
              <w:jc w:val="center"/>
              <w:rPr>
                <w:rFonts w:eastAsiaTheme="minorEastAsia"/>
                <w:b/>
                <w:color w:val="000000"/>
                <w:sz w:val="24"/>
              </w:rPr>
            </w:pPr>
            <w:r>
              <w:rPr>
                <w:rFonts w:hint="eastAsia" w:ascii="Times New Roman" w:hAnsi="Times New Roman" w:cs="Times New Roman" w:eastAsiaTheme="minorEastAsia"/>
                <w:b/>
                <w:color w:val="auto"/>
                <w:sz w:val="24"/>
                <w:highlight w:val="none"/>
                <w:lang w:val="en-US" w:eastAsia="zh-CN"/>
              </w:rPr>
              <w:t>养护</w:t>
            </w:r>
            <w:r>
              <w:rPr>
                <w:rFonts w:hint="eastAsia" w:ascii="Times New Roman" w:hAnsi="Times New Roman" w:cs="Times New Roman" w:eastAsiaTheme="minorEastAsia"/>
                <w:b/>
                <w:color w:val="auto"/>
                <w:sz w:val="24"/>
                <w:highlight w:val="none"/>
              </w:rPr>
              <w:t>面积（平方米）</w:t>
            </w:r>
          </w:p>
        </w:tc>
        <w:tc>
          <w:tcPr>
            <w:tcW w:w="632" w:type="pct"/>
            <w:vAlign w:val="center"/>
          </w:tcPr>
          <w:p w14:paraId="149DAC2A">
            <w:pPr>
              <w:adjustRightInd w:val="0"/>
              <w:snapToGrid w:val="0"/>
              <w:jc w:val="center"/>
              <w:rPr>
                <w:rFonts w:eastAsiaTheme="minorEastAsia"/>
                <w:b/>
                <w:color w:val="000000"/>
                <w:sz w:val="24"/>
              </w:rPr>
            </w:pPr>
            <w:r>
              <w:rPr>
                <w:rFonts w:eastAsiaTheme="minorEastAsia"/>
                <w:b/>
                <w:color w:val="000000"/>
                <w:sz w:val="24"/>
              </w:rPr>
              <w:t>合价（元）</w:t>
            </w:r>
          </w:p>
        </w:tc>
        <w:tc>
          <w:tcPr>
            <w:tcW w:w="802" w:type="pct"/>
            <w:vAlign w:val="center"/>
          </w:tcPr>
          <w:p w14:paraId="5EDD50B5">
            <w:pPr>
              <w:adjustRightInd w:val="0"/>
              <w:snapToGrid w:val="0"/>
              <w:jc w:val="center"/>
              <w:rPr>
                <w:rFonts w:eastAsiaTheme="minorEastAsia"/>
                <w:b/>
                <w:color w:val="000000"/>
                <w:sz w:val="24"/>
              </w:rPr>
            </w:pPr>
            <w:r>
              <w:rPr>
                <w:rFonts w:eastAsiaTheme="minorEastAsia"/>
                <w:b/>
                <w:color w:val="000000"/>
                <w:sz w:val="24"/>
              </w:rPr>
              <w:t>备注/说明</w:t>
            </w:r>
          </w:p>
        </w:tc>
      </w:tr>
      <w:tr w14:paraId="3CBF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84" w:type="pct"/>
            <w:vAlign w:val="center"/>
          </w:tcPr>
          <w:p w14:paraId="3D8DCEAF">
            <w:pPr>
              <w:adjustRightInd w:val="0"/>
              <w:snapToGrid w:val="0"/>
              <w:jc w:val="center"/>
              <w:rPr>
                <w:rFonts w:eastAsiaTheme="minorEastAsia"/>
                <w:color w:val="000000"/>
                <w:sz w:val="24"/>
              </w:rPr>
            </w:pPr>
            <w:r>
              <w:rPr>
                <w:rFonts w:eastAsiaTheme="minorEastAsia"/>
                <w:color w:val="000000"/>
                <w:sz w:val="24"/>
              </w:rPr>
              <w:t>1</w:t>
            </w:r>
          </w:p>
        </w:tc>
        <w:tc>
          <w:tcPr>
            <w:tcW w:w="1381" w:type="pct"/>
            <w:vAlign w:val="center"/>
          </w:tcPr>
          <w:p w14:paraId="7AC7B4DA">
            <w:pPr>
              <w:adjustRightInd w:val="0"/>
              <w:snapToGrid w:val="0"/>
              <w:jc w:val="left"/>
              <w:rPr>
                <w:rFonts w:eastAsiaTheme="minorEastAsia"/>
                <w:color w:val="000000"/>
                <w:sz w:val="24"/>
              </w:rPr>
            </w:pPr>
            <w:r>
              <w:rPr>
                <w:rFonts w:hint="eastAsia" w:eastAsiaTheme="minorEastAsia"/>
                <w:color w:val="000000"/>
                <w:sz w:val="24"/>
                <w:lang w:eastAsia="zh-CN"/>
              </w:rPr>
              <w:t>2026年度城北街道北山养护项目（</w:t>
            </w:r>
            <w:r>
              <w:rPr>
                <w:rFonts w:hint="eastAsia" w:eastAsiaTheme="minorEastAsia"/>
                <w:color w:val="000000"/>
                <w:sz w:val="24"/>
                <w:lang w:val="en-US" w:eastAsia="zh-CN"/>
              </w:rPr>
              <w:t>一</w:t>
            </w:r>
            <w:r>
              <w:rPr>
                <w:rFonts w:hint="eastAsia" w:eastAsiaTheme="minorEastAsia"/>
                <w:color w:val="000000"/>
                <w:sz w:val="24"/>
                <w:lang w:eastAsia="zh-CN"/>
              </w:rPr>
              <w:t>标段）</w:t>
            </w:r>
          </w:p>
        </w:tc>
        <w:tc>
          <w:tcPr>
            <w:tcW w:w="633" w:type="pct"/>
            <w:vAlign w:val="center"/>
          </w:tcPr>
          <w:p w14:paraId="38351726">
            <w:pPr>
              <w:adjustRightInd w:val="0"/>
              <w:snapToGrid w:val="0"/>
              <w:jc w:val="left"/>
              <w:rPr>
                <w:rFonts w:eastAsiaTheme="minorEastAsia"/>
                <w:color w:val="000000"/>
                <w:sz w:val="24"/>
              </w:rPr>
            </w:pPr>
          </w:p>
        </w:tc>
        <w:tc>
          <w:tcPr>
            <w:tcW w:w="633" w:type="pct"/>
            <w:vAlign w:val="center"/>
          </w:tcPr>
          <w:p w14:paraId="45613D56">
            <w:pPr>
              <w:adjustRightInd w:val="0"/>
              <w:snapToGrid w:val="0"/>
              <w:jc w:val="center"/>
              <w:rPr>
                <w:rFonts w:hint="default" w:eastAsiaTheme="minorEastAsia"/>
                <w:color w:val="000000"/>
                <w:sz w:val="24"/>
                <w:lang w:val="en-US" w:eastAsia="zh-CN"/>
              </w:rPr>
            </w:pPr>
            <w:r>
              <w:rPr>
                <w:rFonts w:hint="eastAsia" w:eastAsiaTheme="minorEastAsia"/>
                <w:color w:val="000000"/>
                <w:sz w:val="24"/>
                <w:lang w:val="en-US" w:eastAsia="zh-CN"/>
              </w:rPr>
              <w:t>3.5</w:t>
            </w:r>
          </w:p>
        </w:tc>
        <w:tc>
          <w:tcPr>
            <w:tcW w:w="1177" w:type="dxa"/>
            <w:vAlign w:val="center"/>
          </w:tcPr>
          <w:p w14:paraId="44C5D393">
            <w:pPr>
              <w:adjustRightInd w:val="0"/>
              <w:snapToGrid w:val="0"/>
              <w:jc w:val="center"/>
              <w:rPr>
                <w:rFonts w:hint="eastAsia" w:eastAsiaTheme="minorEastAsia"/>
                <w:color w:val="000000"/>
                <w:sz w:val="24"/>
                <w:lang w:val="en-US" w:eastAsia="zh-CN"/>
              </w:rPr>
            </w:pPr>
            <w:r>
              <w:rPr>
                <w:rFonts w:hint="eastAsia" w:eastAsiaTheme="minorEastAsia"/>
                <w:color w:val="auto"/>
                <w:sz w:val="24"/>
                <w:highlight w:val="none"/>
              </w:rPr>
              <w:t>885884</w:t>
            </w:r>
          </w:p>
        </w:tc>
        <w:tc>
          <w:tcPr>
            <w:tcW w:w="632" w:type="pct"/>
            <w:vAlign w:val="center"/>
          </w:tcPr>
          <w:p w14:paraId="5F616F28">
            <w:pPr>
              <w:adjustRightInd w:val="0"/>
              <w:snapToGrid w:val="0"/>
              <w:jc w:val="left"/>
              <w:rPr>
                <w:rFonts w:eastAsiaTheme="minorEastAsia"/>
                <w:color w:val="000000"/>
                <w:sz w:val="24"/>
              </w:rPr>
            </w:pPr>
          </w:p>
        </w:tc>
        <w:tc>
          <w:tcPr>
            <w:tcW w:w="802" w:type="pct"/>
            <w:vAlign w:val="center"/>
          </w:tcPr>
          <w:p w14:paraId="299378E0">
            <w:pPr>
              <w:adjustRightInd w:val="0"/>
              <w:snapToGrid w:val="0"/>
              <w:jc w:val="left"/>
              <w:rPr>
                <w:rFonts w:eastAsiaTheme="minorEastAsia"/>
                <w:color w:val="000000"/>
                <w:sz w:val="24"/>
              </w:rPr>
            </w:pPr>
          </w:p>
        </w:tc>
      </w:tr>
      <w:tr w14:paraId="0D2B8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84" w:type="pct"/>
            <w:vAlign w:val="center"/>
          </w:tcPr>
          <w:p w14:paraId="20447704">
            <w:pPr>
              <w:adjustRightInd w:val="0"/>
              <w:snapToGrid w:val="0"/>
              <w:jc w:val="center"/>
              <w:rPr>
                <w:rFonts w:eastAsiaTheme="minorEastAsia"/>
                <w:color w:val="000000"/>
                <w:sz w:val="24"/>
              </w:rPr>
            </w:pPr>
          </w:p>
        </w:tc>
        <w:tc>
          <w:tcPr>
            <w:tcW w:w="1381" w:type="pct"/>
            <w:vAlign w:val="center"/>
          </w:tcPr>
          <w:p w14:paraId="4BE42E57">
            <w:pPr>
              <w:adjustRightInd w:val="0"/>
              <w:snapToGrid w:val="0"/>
              <w:jc w:val="left"/>
              <w:rPr>
                <w:rFonts w:eastAsiaTheme="minorEastAsia"/>
                <w:color w:val="000000"/>
                <w:sz w:val="24"/>
              </w:rPr>
            </w:pPr>
          </w:p>
        </w:tc>
        <w:tc>
          <w:tcPr>
            <w:tcW w:w="633" w:type="pct"/>
            <w:vAlign w:val="center"/>
          </w:tcPr>
          <w:p w14:paraId="4F2390D9">
            <w:pPr>
              <w:adjustRightInd w:val="0"/>
              <w:snapToGrid w:val="0"/>
              <w:jc w:val="left"/>
              <w:rPr>
                <w:rFonts w:eastAsiaTheme="minorEastAsia"/>
                <w:color w:val="000000"/>
                <w:sz w:val="24"/>
              </w:rPr>
            </w:pPr>
          </w:p>
        </w:tc>
        <w:tc>
          <w:tcPr>
            <w:tcW w:w="633" w:type="pct"/>
            <w:vAlign w:val="center"/>
          </w:tcPr>
          <w:p w14:paraId="4B65FD88">
            <w:pPr>
              <w:adjustRightInd w:val="0"/>
              <w:snapToGrid w:val="0"/>
              <w:jc w:val="center"/>
              <w:rPr>
                <w:rFonts w:eastAsiaTheme="minorEastAsia"/>
                <w:color w:val="000000"/>
                <w:sz w:val="24"/>
              </w:rPr>
            </w:pPr>
          </w:p>
        </w:tc>
        <w:tc>
          <w:tcPr>
            <w:tcW w:w="632" w:type="pct"/>
            <w:vAlign w:val="center"/>
          </w:tcPr>
          <w:p w14:paraId="10009AC2">
            <w:pPr>
              <w:adjustRightInd w:val="0"/>
              <w:snapToGrid w:val="0"/>
              <w:jc w:val="center"/>
              <w:rPr>
                <w:rFonts w:eastAsiaTheme="minorEastAsia"/>
                <w:color w:val="000000"/>
                <w:sz w:val="24"/>
              </w:rPr>
            </w:pPr>
          </w:p>
        </w:tc>
        <w:tc>
          <w:tcPr>
            <w:tcW w:w="632" w:type="pct"/>
            <w:vAlign w:val="center"/>
          </w:tcPr>
          <w:p w14:paraId="0B5041E7">
            <w:pPr>
              <w:adjustRightInd w:val="0"/>
              <w:snapToGrid w:val="0"/>
              <w:jc w:val="left"/>
              <w:rPr>
                <w:rFonts w:eastAsiaTheme="minorEastAsia"/>
                <w:color w:val="000000"/>
                <w:sz w:val="24"/>
              </w:rPr>
            </w:pPr>
          </w:p>
        </w:tc>
        <w:tc>
          <w:tcPr>
            <w:tcW w:w="802" w:type="pct"/>
            <w:vAlign w:val="center"/>
          </w:tcPr>
          <w:p w14:paraId="4DCFDB4F">
            <w:pPr>
              <w:adjustRightInd w:val="0"/>
              <w:snapToGrid w:val="0"/>
              <w:jc w:val="left"/>
              <w:rPr>
                <w:rFonts w:eastAsiaTheme="minorEastAsia"/>
                <w:color w:val="000000"/>
                <w:sz w:val="24"/>
              </w:rPr>
            </w:pPr>
          </w:p>
        </w:tc>
      </w:tr>
      <w:tr w14:paraId="1FF16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84" w:type="pct"/>
            <w:vAlign w:val="center"/>
          </w:tcPr>
          <w:p w14:paraId="142A19CB">
            <w:pPr>
              <w:adjustRightInd w:val="0"/>
              <w:snapToGrid w:val="0"/>
              <w:jc w:val="center"/>
              <w:rPr>
                <w:rFonts w:eastAsiaTheme="minorEastAsia"/>
                <w:color w:val="000000"/>
                <w:sz w:val="24"/>
              </w:rPr>
            </w:pPr>
          </w:p>
        </w:tc>
        <w:tc>
          <w:tcPr>
            <w:tcW w:w="1381" w:type="pct"/>
            <w:vAlign w:val="center"/>
          </w:tcPr>
          <w:p w14:paraId="3E00E66F">
            <w:pPr>
              <w:adjustRightInd w:val="0"/>
              <w:snapToGrid w:val="0"/>
              <w:jc w:val="left"/>
              <w:rPr>
                <w:rFonts w:eastAsiaTheme="minorEastAsia"/>
                <w:color w:val="000000"/>
                <w:sz w:val="24"/>
              </w:rPr>
            </w:pPr>
          </w:p>
        </w:tc>
        <w:tc>
          <w:tcPr>
            <w:tcW w:w="633" w:type="pct"/>
            <w:vAlign w:val="center"/>
          </w:tcPr>
          <w:p w14:paraId="382F071D">
            <w:pPr>
              <w:adjustRightInd w:val="0"/>
              <w:snapToGrid w:val="0"/>
              <w:jc w:val="left"/>
              <w:rPr>
                <w:rFonts w:eastAsiaTheme="minorEastAsia"/>
                <w:color w:val="000000"/>
                <w:sz w:val="24"/>
              </w:rPr>
            </w:pPr>
          </w:p>
        </w:tc>
        <w:tc>
          <w:tcPr>
            <w:tcW w:w="633" w:type="pct"/>
            <w:vAlign w:val="center"/>
          </w:tcPr>
          <w:p w14:paraId="235B2B2A">
            <w:pPr>
              <w:adjustRightInd w:val="0"/>
              <w:snapToGrid w:val="0"/>
              <w:jc w:val="center"/>
              <w:rPr>
                <w:rFonts w:eastAsiaTheme="minorEastAsia"/>
                <w:color w:val="000000"/>
                <w:sz w:val="24"/>
              </w:rPr>
            </w:pPr>
          </w:p>
        </w:tc>
        <w:tc>
          <w:tcPr>
            <w:tcW w:w="632" w:type="pct"/>
            <w:vAlign w:val="center"/>
          </w:tcPr>
          <w:p w14:paraId="2A05A680">
            <w:pPr>
              <w:adjustRightInd w:val="0"/>
              <w:snapToGrid w:val="0"/>
              <w:jc w:val="center"/>
              <w:rPr>
                <w:rFonts w:eastAsiaTheme="minorEastAsia"/>
                <w:color w:val="000000"/>
                <w:sz w:val="24"/>
              </w:rPr>
            </w:pPr>
          </w:p>
        </w:tc>
        <w:tc>
          <w:tcPr>
            <w:tcW w:w="632" w:type="pct"/>
            <w:vAlign w:val="center"/>
          </w:tcPr>
          <w:p w14:paraId="495A38BC">
            <w:pPr>
              <w:adjustRightInd w:val="0"/>
              <w:snapToGrid w:val="0"/>
              <w:jc w:val="left"/>
              <w:rPr>
                <w:rFonts w:eastAsiaTheme="minorEastAsia"/>
                <w:color w:val="000000"/>
                <w:sz w:val="24"/>
              </w:rPr>
            </w:pPr>
          </w:p>
        </w:tc>
        <w:tc>
          <w:tcPr>
            <w:tcW w:w="802" w:type="pct"/>
            <w:vAlign w:val="center"/>
          </w:tcPr>
          <w:p w14:paraId="765581F8">
            <w:pPr>
              <w:adjustRightInd w:val="0"/>
              <w:snapToGrid w:val="0"/>
              <w:jc w:val="left"/>
              <w:rPr>
                <w:rFonts w:eastAsiaTheme="minorEastAsia"/>
                <w:color w:val="000000"/>
                <w:sz w:val="24"/>
              </w:rPr>
            </w:pPr>
          </w:p>
        </w:tc>
      </w:tr>
      <w:tr w14:paraId="2C845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565" w:type="pct"/>
            <w:gridSpan w:val="5"/>
            <w:vAlign w:val="center"/>
          </w:tcPr>
          <w:p w14:paraId="045694BD">
            <w:pPr>
              <w:adjustRightInd w:val="0"/>
              <w:snapToGrid w:val="0"/>
              <w:jc w:val="right"/>
              <w:rPr>
                <w:rFonts w:hint="eastAsia" w:eastAsiaTheme="minorEastAsia"/>
                <w:b/>
                <w:bCs/>
                <w:color w:val="000000"/>
                <w:sz w:val="24"/>
              </w:rPr>
            </w:pPr>
            <w:r>
              <w:rPr>
                <w:rFonts w:hint="eastAsia" w:eastAsiaTheme="minorEastAsia"/>
                <w:b/>
                <w:bCs/>
                <w:color w:val="000000"/>
                <w:sz w:val="24"/>
              </w:rPr>
              <w:t>总价（元）</w:t>
            </w:r>
          </w:p>
        </w:tc>
        <w:tc>
          <w:tcPr>
            <w:tcW w:w="632" w:type="pct"/>
            <w:vAlign w:val="center"/>
          </w:tcPr>
          <w:p w14:paraId="65E4B364">
            <w:pPr>
              <w:adjustRightInd w:val="0"/>
              <w:snapToGrid w:val="0"/>
              <w:jc w:val="left"/>
              <w:rPr>
                <w:rFonts w:eastAsiaTheme="minorEastAsia"/>
                <w:color w:val="000000"/>
                <w:sz w:val="24"/>
              </w:rPr>
            </w:pPr>
          </w:p>
        </w:tc>
        <w:tc>
          <w:tcPr>
            <w:tcW w:w="802" w:type="pct"/>
            <w:vAlign w:val="center"/>
          </w:tcPr>
          <w:p w14:paraId="3FED4A04">
            <w:pPr>
              <w:adjustRightInd w:val="0"/>
              <w:snapToGrid w:val="0"/>
              <w:jc w:val="left"/>
              <w:rPr>
                <w:rFonts w:eastAsiaTheme="minorEastAsia"/>
                <w:color w:val="000000"/>
                <w:sz w:val="24"/>
              </w:rPr>
            </w:pPr>
          </w:p>
        </w:tc>
      </w:tr>
    </w:tbl>
    <w:p w14:paraId="1B9AAD42">
      <w:pPr>
        <w:tabs>
          <w:tab w:val="left" w:pos="1800"/>
          <w:tab w:val="left" w:pos="5580"/>
        </w:tabs>
        <w:rPr>
          <w:rFonts w:eastAsiaTheme="minorEastAsia"/>
          <w:color w:val="auto"/>
          <w:sz w:val="24"/>
        </w:rPr>
      </w:pPr>
    </w:p>
    <w:p w14:paraId="0FE387D4">
      <w:pPr>
        <w:tabs>
          <w:tab w:val="left" w:pos="1800"/>
          <w:tab w:val="left" w:pos="5580"/>
        </w:tabs>
        <w:jc w:val="left"/>
        <w:rPr>
          <w:rFonts w:eastAsiaTheme="minorEastAsia"/>
          <w:color w:val="auto"/>
          <w:sz w:val="24"/>
        </w:rPr>
      </w:pPr>
    </w:p>
    <w:p w14:paraId="790DF779">
      <w:pPr>
        <w:tabs>
          <w:tab w:val="left" w:pos="1800"/>
          <w:tab w:val="left" w:pos="5580"/>
        </w:tabs>
        <w:jc w:val="left"/>
        <w:rPr>
          <w:rFonts w:eastAsiaTheme="minorEastAsia"/>
          <w:color w:val="auto"/>
          <w:sz w:val="24"/>
        </w:rPr>
      </w:pPr>
    </w:p>
    <w:p w14:paraId="1F7AC52A">
      <w:pPr>
        <w:tabs>
          <w:tab w:val="left" w:pos="1800"/>
          <w:tab w:val="left" w:pos="5580"/>
        </w:tabs>
        <w:jc w:val="left"/>
        <w:rPr>
          <w:rFonts w:eastAsiaTheme="minorEastAsia"/>
          <w:color w:val="auto"/>
          <w:sz w:val="24"/>
        </w:rPr>
      </w:pPr>
      <w:r>
        <w:rPr>
          <w:rFonts w:eastAsiaTheme="minorEastAsia"/>
          <w:color w:val="auto"/>
          <w:sz w:val="24"/>
        </w:rPr>
        <w:t>注：1.本表应按包分别填写。</w:t>
      </w:r>
    </w:p>
    <w:p w14:paraId="3C9ED4DF">
      <w:pPr>
        <w:tabs>
          <w:tab w:val="left" w:pos="1800"/>
          <w:tab w:val="left" w:pos="5580"/>
        </w:tabs>
        <w:ind w:firstLine="480" w:firstLineChars="200"/>
        <w:jc w:val="left"/>
        <w:rPr>
          <w:rFonts w:eastAsiaTheme="minorEastAsia"/>
          <w:color w:val="auto"/>
          <w:sz w:val="24"/>
        </w:rPr>
      </w:pPr>
      <w:r>
        <w:rPr>
          <w:rFonts w:eastAsiaTheme="minorEastAsia"/>
          <w:color w:val="auto"/>
          <w:sz w:val="24"/>
        </w:rPr>
        <w:t>2.上述各项的详细规格（如有），可另页描述。</w:t>
      </w:r>
    </w:p>
    <w:p w14:paraId="3F00FF9A">
      <w:pPr>
        <w:tabs>
          <w:tab w:val="left" w:pos="1800"/>
          <w:tab w:val="left" w:pos="5580"/>
        </w:tabs>
        <w:ind w:firstLine="480" w:firstLineChars="200"/>
        <w:jc w:val="left"/>
        <w:rPr>
          <w:rFonts w:eastAsiaTheme="minorEastAsia"/>
          <w:color w:val="auto"/>
          <w:sz w:val="24"/>
        </w:rPr>
      </w:pPr>
    </w:p>
    <w:p w14:paraId="063CCF0F">
      <w:pPr>
        <w:autoSpaceDE w:val="0"/>
        <w:autoSpaceDN w:val="0"/>
        <w:adjustRightInd w:val="0"/>
        <w:snapToGrid w:val="0"/>
        <w:spacing w:before="25" w:after="25" w:line="360" w:lineRule="auto"/>
        <w:rPr>
          <w:rFonts w:eastAsiaTheme="minorEastAsia"/>
          <w:color w:val="auto"/>
          <w:sz w:val="24"/>
        </w:rPr>
      </w:pPr>
    </w:p>
    <w:p w14:paraId="08C28405">
      <w:pPr>
        <w:autoSpaceDE w:val="0"/>
        <w:autoSpaceDN w:val="0"/>
        <w:adjustRightInd w:val="0"/>
        <w:snapToGrid w:val="0"/>
        <w:spacing w:before="25" w:after="25" w:line="360" w:lineRule="auto"/>
        <w:rPr>
          <w:rFonts w:eastAsiaTheme="minorEastAsia"/>
          <w:color w:val="auto"/>
          <w:sz w:val="24"/>
        </w:rPr>
      </w:pPr>
    </w:p>
    <w:p w14:paraId="230F2DBD">
      <w:pPr>
        <w:autoSpaceDE w:val="0"/>
        <w:autoSpaceDN w:val="0"/>
        <w:adjustRightInd w:val="0"/>
        <w:snapToGrid w:val="0"/>
        <w:spacing w:before="25" w:after="25" w:line="360" w:lineRule="auto"/>
        <w:ind w:right="360"/>
        <w:jc w:val="left"/>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rPr>
        <w:t>______</w:t>
      </w:r>
    </w:p>
    <w:p w14:paraId="3AEE107D">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szCs w:val="20"/>
        </w:rPr>
        <w:t xml:space="preserve">日期：____年____月____日  </w:t>
      </w:r>
    </w:p>
    <w:p w14:paraId="21F2420B">
      <w:pPr>
        <w:rPr>
          <w:rFonts w:eastAsiaTheme="minorEastAsia"/>
          <w:color w:val="auto"/>
          <w:sz w:val="24"/>
        </w:rPr>
      </w:pPr>
      <w:bookmarkStart w:id="741" w:name="_Toc305158904"/>
      <w:bookmarkStart w:id="742" w:name="_Toc305158830"/>
      <w:bookmarkStart w:id="743" w:name="_Toc265228400"/>
      <w:bookmarkStart w:id="744" w:name="_Toc127151562"/>
      <w:bookmarkStart w:id="745" w:name="_Toc195842927"/>
      <w:bookmarkStart w:id="746" w:name="_Toc226965752"/>
      <w:bookmarkStart w:id="747" w:name="_Toc226965835"/>
      <w:bookmarkStart w:id="748" w:name="_Toc142311062"/>
      <w:bookmarkStart w:id="749" w:name="_Toc226309806"/>
      <w:bookmarkStart w:id="750" w:name="_Toc264969252"/>
      <w:bookmarkStart w:id="751" w:name="_Toc150480798"/>
      <w:bookmarkStart w:id="752" w:name="_Toc150774765"/>
      <w:bookmarkStart w:id="753" w:name="_Toc226337258"/>
      <w:bookmarkStart w:id="754" w:name="_Toc150480797"/>
      <w:bookmarkStart w:id="755" w:name="_Toc226337257"/>
      <w:bookmarkStart w:id="756" w:name="_Toc305158829"/>
      <w:bookmarkStart w:id="757" w:name="_Toc265228399"/>
      <w:bookmarkStart w:id="758" w:name="_Toc305158903"/>
      <w:bookmarkStart w:id="759" w:name="_Toc226965834"/>
      <w:bookmarkStart w:id="760" w:name="_Toc226309805"/>
      <w:bookmarkStart w:id="761" w:name="_Toc142311061"/>
      <w:bookmarkStart w:id="762" w:name="_Toc195842926"/>
      <w:bookmarkStart w:id="763" w:name="_Toc264969251"/>
      <w:bookmarkStart w:id="764" w:name="_Toc226965751"/>
      <w:bookmarkStart w:id="765" w:name="_Toc127151561"/>
      <w:bookmarkStart w:id="766" w:name="_Toc150774764"/>
      <w:r>
        <w:rPr>
          <w:rFonts w:eastAsiaTheme="minorEastAsia"/>
          <w:color w:val="auto"/>
          <w:sz w:val="24"/>
        </w:rPr>
        <w:br w:type="page"/>
      </w:r>
    </w:p>
    <w:p w14:paraId="2766C67C">
      <w:pPr>
        <w:rPr>
          <w:rFonts w:eastAsiaTheme="minorEastAsia"/>
          <w:color w:val="auto"/>
          <w:sz w:val="24"/>
        </w:rPr>
      </w:pPr>
    </w:p>
    <w:p w14:paraId="6F39E023">
      <w:pPr>
        <w:tabs>
          <w:tab w:val="left" w:pos="360"/>
        </w:tabs>
        <w:snapToGrid w:val="0"/>
        <w:spacing w:line="360" w:lineRule="auto"/>
        <w:outlineLvl w:val="1"/>
        <w:rPr>
          <w:rFonts w:hint="eastAsia" w:eastAsiaTheme="minorEastAsia"/>
          <w:color w:val="auto"/>
          <w:sz w:val="24"/>
          <w:lang w:eastAsia="zh-CN"/>
        </w:rPr>
      </w:pPr>
      <w:r>
        <w:rPr>
          <w:rFonts w:eastAsiaTheme="minorEastAsia"/>
          <w:color w:val="auto"/>
          <w:sz w:val="24"/>
        </w:rPr>
        <w:t>8  分项报价表</w:t>
      </w:r>
      <w:r>
        <w:rPr>
          <w:rFonts w:hint="eastAsia" w:eastAsiaTheme="minorEastAsia"/>
          <w:color w:val="auto"/>
          <w:sz w:val="24"/>
          <w:lang w:eastAsia="zh-CN"/>
        </w:rPr>
        <w:t>（</w:t>
      </w:r>
      <w:r>
        <w:rPr>
          <w:rFonts w:hint="eastAsia" w:eastAsiaTheme="minorEastAsia"/>
          <w:color w:val="auto"/>
          <w:sz w:val="24"/>
          <w:lang w:val="en-US" w:eastAsia="zh-CN"/>
        </w:rPr>
        <w:t>仅限二标段填写</w:t>
      </w:r>
      <w:r>
        <w:rPr>
          <w:rFonts w:hint="eastAsia" w:eastAsiaTheme="minorEastAsia"/>
          <w:color w:val="auto"/>
          <w:sz w:val="24"/>
          <w:lang w:eastAsia="zh-CN"/>
        </w:rPr>
        <w:t>）</w:t>
      </w:r>
    </w:p>
    <w:p w14:paraId="08BD66C7">
      <w:pPr>
        <w:spacing w:line="360" w:lineRule="exact"/>
        <w:jc w:val="center"/>
        <w:rPr>
          <w:rFonts w:eastAsiaTheme="minorEastAsia"/>
          <w:b/>
          <w:color w:val="auto"/>
          <w:sz w:val="36"/>
          <w:szCs w:val="36"/>
        </w:rPr>
      </w:pPr>
      <w:r>
        <w:rPr>
          <w:rFonts w:eastAsiaTheme="minorEastAsia"/>
          <w:b/>
          <w:color w:val="auto"/>
          <w:sz w:val="36"/>
          <w:szCs w:val="36"/>
        </w:rPr>
        <w:t>分项报价表</w:t>
      </w:r>
    </w:p>
    <w:p w14:paraId="3D04CC59">
      <w:pPr>
        <w:spacing w:line="260" w:lineRule="exact"/>
        <w:jc w:val="center"/>
        <w:rPr>
          <w:rFonts w:eastAsiaTheme="minorEastAsia"/>
          <w:color w:val="auto"/>
          <w:sz w:val="36"/>
          <w:szCs w:val="36"/>
        </w:rPr>
      </w:pPr>
    </w:p>
    <w:p w14:paraId="45F92438">
      <w:pPr>
        <w:tabs>
          <w:tab w:val="left" w:pos="1800"/>
          <w:tab w:val="left" w:pos="5580"/>
        </w:tabs>
        <w:rPr>
          <w:rFonts w:eastAsiaTheme="minorEastAsia"/>
          <w:color w:val="auto"/>
          <w:sz w:val="24"/>
        </w:rPr>
      </w:pPr>
      <w:r>
        <w:rPr>
          <w:rFonts w:eastAsiaTheme="minorEastAsia"/>
          <w:color w:val="auto"/>
          <w:sz w:val="24"/>
        </w:rPr>
        <w:t>项目编号/包号：_________ 项目名称：_________报价单位：人民币元</w:t>
      </w:r>
    </w:p>
    <w:tbl>
      <w:tblPr>
        <w:tblStyle w:val="4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7"/>
        <w:gridCol w:w="2564"/>
        <w:gridCol w:w="1175"/>
        <w:gridCol w:w="1175"/>
        <w:gridCol w:w="1177"/>
        <w:gridCol w:w="1173"/>
        <w:gridCol w:w="1490"/>
      </w:tblGrid>
      <w:tr w14:paraId="47C60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84" w:type="pct"/>
            <w:vAlign w:val="center"/>
          </w:tcPr>
          <w:p w14:paraId="15E3A8BD">
            <w:pPr>
              <w:adjustRightInd w:val="0"/>
              <w:snapToGrid w:val="0"/>
              <w:jc w:val="left"/>
              <w:rPr>
                <w:rFonts w:eastAsiaTheme="minorEastAsia"/>
                <w:b/>
                <w:color w:val="000000"/>
                <w:sz w:val="24"/>
              </w:rPr>
            </w:pPr>
            <w:r>
              <w:rPr>
                <w:rFonts w:eastAsiaTheme="minorEastAsia"/>
                <w:b/>
                <w:color w:val="000000"/>
                <w:sz w:val="24"/>
              </w:rPr>
              <w:t>序号</w:t>
            </w:r>
          </w:p>
        </w:tc>
        <w:tc>
          <w:tcPr>
            <w:tcW w:w="1381" w:type="pct"/>
            <w:vAlign w:val="center"/>
          </w:tcPr>
          <w:p w14:paraId="002410FF">
            <w:pPr>
              <w:adjustRightInd w:val="0"/>
              <w:snapToGrid w:val="0"/>
              <w:jc w:val="center"/>
              <w:rPr>
                <w:rFonts w:eastAsiaTheme="minorEastAsia"/>
                <w:b/>
                <w:color w:val="000000"/>
                <w:sz w:val="24"/>
              </w:rPr>
            </w:pPr>
            <w:r>
              <w:rPr>
                <w:rFonts w:eastAsiaTheme="minorEastAsia"/>
                <w:b/>
                <w:color w:val="000000"/>
                <w:sz w:val="24"/>
              </w:rPr>
              <w:t>分项名称</w:t>
            </w:r>
          </w:p>
        </w:tc>
        <w:tc>
          <w:tcPr>
            <w:tcW w:w="633" w:type="pct"/>
            <w:vAlign w:val="center"/>
          </w:tcPr>
          <w:p w14:paraId="07EB3974">
            <w:pPr>
              <w:adjustRightInd w:val="0"/>
              <w:snapToGrid w:val="0"/>
              <w:jc w:val="center"/>
              <w:rPr>
                <w:rFonts w:eastAsiaTheme="minorEastAsia"/>
                <w:b/>
                <w:color w:val="000000"/>
                <w:sz w:val="24"/>
              </w:rPr>
            </w:pPr>
            <w:r>
              <w:rPr>
                <w:rFonts w:eastAsiaTheme="minorEastAsia"/>
                <w:b/>
                <w:color w:val="000000"/>
                <w:sz w:val="24"/>
              </w:rPr>
              <w:t>单价（</w:t>
            </w:r>
            <w:r>
              <w:rPr>
                <w:rFonts w:hint="eastAsia" w:eastAsiaTheme="minorEastAsia"/>
                <w:b/>
                <w:color w:val="000000"/>
                <w:sz w:val="24"/>
              </w:rPr>
              <w:t>元/㎡/</w:t>
            </w:r>
            <w:r>
              <w:rPr>
                <w:rFonts w:hint="eastAsia" w:eastAsiaTheme="minorEastAsia"/>
                <w:b/>
                <w:color w:val="000000"/>
                <w:sz w:val="24"/>
                <w:lang w:val="en-US" w:eastAsia="zh-CN"/>
              </w:rPr>
              <w:t>月</w:t>
            </w:r>
            <w:r>
              <w:rPr>
                <w:rFonts w:eastAsiaTheme="minorEastAsia"/>
                <w:b/>
                <w:color w:val="000000"/>
                <w:sz w:val="24"/>
              </w:rPr>
              <w:t>）</w:t>
            </w:r>
          </w:p>
        </w:tc>
        <w:tc>
          <w:tcPr>
            <w:tcW w:w="633" w:type="pct"/>
            <w:vAlign w:val="center"/>
          </w:tcPr>
          <w:p w14:paraId="7C25DA0F">
            <w:pPr>
              <w:adjustRightInd w:val="0"/>
              <w:snapToGrid w:val="0"/>
              <w:jc w:val="center"/>
              <w:rPr>
                <w:rFonts w:hint="eastAsia" w:eastAsiaTheme="minorEastAsia"/>
                <w:b/>
                <w:color w:val="000000"/>
                <w:sz w:val="24"/>
                <w:lang w:eastAsia="zh-CN"/>
              </w:rPr>
            </w:pPr>
            <w:r>
              <w:rPr>
                <w:rFonts w:eastAsiaTheme="minorEastAsia"/>
                <w:b/>
                <w:color w:val="000000"/>
                <w:sz w:val="24"/>
              </w:rPr>
              <w:t>数量</w:t>
            </w:r>
            <w:r>
              <w:rPr>
                <w:rFonts w:hint="eastAsia" w:eastAsiaTheme="minorEastAsia"/>
                <w:b/>
                <w:color w:val="000000"/>
                <w:sz w:val="24"/>
                <w:lang w:eastAsia="zh-CN"/>
              </w:rPr>
              <w:t>（</w:t>
            </w:r>
            <w:r>
              <w:rPr>
                <w:rFonts w:hint="eastAsia" w:eastAsiaTheme="minorEastAsia"/>
                <w:b/>
                <w:color w:val="000000"/>
                <w:sz w:val="24"/>
                <w:lang w:val="en-US" w:eastAsia="zh-CN"/>
              </w:rPr>
              <w:t>月</w:t>
            </w:r>
            <w:r>
              <w:rPr>
                <w:rFonts w:hint="eastAsia" w:eastAsiaTheme="minorEastAsia"/>
                <w:b/>
                <w:color w:val="000000"/>
                <w:sz w:val="24"/>
                <w:lang w:eastAsia="zh-CN"/>
              </w:rPr>
              <w:t>）</w:t>
            </w:r>
          </w:p>
        </w:tc>
        <w:tc>
          <w:tcPr>
            <w:tcW w:w="1177" w:type="dxa"/>
            <w:vAlign w:val="center"/>
          </w:tcPr>
          <w:p w14:paraId="062DAFE9">
            <w:pPr>
              <w:adjustRightInd w:val="0"/>
              <w:snapToGrid w:val="0"/>
              <w:jc w:val="center"/>
              <w:rPr>
                <w:rFonts w:eastAsiaTheme="minorEastAsia"/>
                <w:b/>
                <w:color w:val="000000"/>
                <w:sz w:val="24"/>
              </w:rPr>
            </w:pPr>
            <w:r>
              <w:rPr>
                <w:rFonts w:hint="eastAsia" w:ascii="Times New Roman" w:hAnsi="Times New Roman" w:cs="Times New Roman" w:eastAsiaTheme="minorEastAsia"/>
                <w:b/>
                <w:color w:val="auto"/>
                <w:sz w:val="24"/>
                <w:highlight w:val="none"/>
                <w:lang w:val="en-US" w:eastAsia="zh-CN"/>
              </w:rPr>
              <w:t>养护</w:t>
            </w:r>
            <w:r>
              <w:rPr>
                <w:rFonts w:hint="eastAsia" w:ascii="Times New Roman" w:hAnsi="Times New Roman" w:cs="Times New Roman" w:eastAsiaTheme="minorEastAsia"/>
                <w:b/>
                <w:color w:val="auto"/>
                <w:sz w:val="24"/>
                <w:highlight w:val="none"/>
              </w:rPr>
              <w:t>面积（平方米）</w:t>
            </w:r>
          </w:p>
        </w:tc>
        <w:tc>
          <w:tcPr>
            <w:tcW w:w="632" w:type="pct"/>
            <w:vAlign w:val="center"/>
          </w:tcPr>
          <w:p w14:paraId="1D6C7A92">
            <w:pPr>
              <w:adjustRightInd w:val="0"/>
              <w:snapToGrid w:val="0"/>
              <w:jc w:val="center"/>
              <w:rPr>
                <w:rFonts w:eastAsiaTheme="minorEastAsia"/>
                <w:b/>
                <w:color w:val="000000"/>
                <w:sz w:val="24"/>
              </w:rPr>
            </w:pPr>
            <w:r>
              <w:rPr>
                <w:rFonts w:eastAsiaTheme="minorEastAsia"/>
                <w:b/>
                <w:color w:val="000000"/>
                <w:sz w:val="24"/>
              </w:rPr>
              <w:t>合价（元）</w:t>
            </w:r>
          </w:p>
        </w:tc>
        <w:tc>
          <w:tcPr>
            <w:tcW w:w="802" w:type="pct"/>
            <w:vAlign w:val="center"/>
          </w:tcPr>
          <w:p w14:paraId="2F1BC4D1">
            <w:pPr>
              <w:adjustRightInd w:val="0"/>
              <w:snapToGrid w:val="0"/>
              <w:jc w:val="center"/>
              <w:rPr>
                <w:rFonts w:eastAsiaTheme="minorEastAsia"/>
                <w:b/>
                <w:color w:val="000000"/>
                <w:sz w:val="24"/>
              </w:rPr>
            </w:pPr>
            <w:r>
              <w:rPr>
                <w:rFonts w:eastAsiaTheme="minorEastAsia"/>
                <w:b/>
                <w:color w:val="000000"/>
                <w:sz w:val="24"/>
              </w:rPr>
              <w:t>备注/说明</w:t>
            </w:r>
          </w:p>
        </w:tc>
      </w:tr>
      <w:tr w14:paraId="7CFED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84" w:type="pct"/>
            <w:vAlign w:val="center"/>
          </w:tcPr>
          <w:p w14:paraId="39743104">
            <w:pPr>
              <w:adjustRightInd w:val="0"/>
              <w:snapToGrid w:val="0"/>
              <w:jc w:val="center"/>
              <w:rPr>
                <w:rFonts w:eastAsiaTheme="minorEastAsia"/>
                <w:color w:val="000000"/>
                <w:sz w:val="24"/>
              </w:rPr>
            </w:pPr>
            <w:r>
              <w:rPr>
                <w:rFonts w:eastAsiaTheme="minorEastAsia"/>
                <w:color w:val="000000"/>
                <w:sz w:val="24"/>
              </w:rPr>
              <w:t>1</w:t>
            </w:r>
          </w:p>
        </w:tc>
        <w:tc>
          <w:tcPr>
            <w:tcW w:w="1381" w:type="pct"/>
            <w:vAlign w:val="center"/>
          </w:tcPr>
          <w:p w14:paraId="169DFD80">
            <w:pPr>
              <w:adjustRightInd w:val="0"/>
              <w:snapToGrid w:val="0"/>
              <w:jc w:val="left"/>
              <w:rPr>
                <w:rFonts w:eastAsiaTheme="minorEastAsia"/>
                <w:color w:val="000000"/>
                <w:sz w:val="24"/>
              </w:rPr>
            </w:pPr>
            <w:r>
              <w:rPr>
                <w:rFonts w:hint="eastAsia" w:eastAsiaTheme="minorEastAsia"/>
                <w:color w:val="000000"/>
                <w:sz w:val="24"/>
                <w:lang w:eastAsia="zh-CN"/>
              </w:rPr>
              <w:t>2026年度城北街道北山养护项目（</w:t>
            </w:r>
            <w:r>
              <w:rPr>
                <w:rFonts w:hint="eastAsia" w:eastAsiaTheme="minorEastAsia"/>
                <w:color w:val="000000"/>
                <w:sz w:val="24"/>
                <w:lang w:val="en-US" w:eastAsia="zh-CN"/>
              </w:rPr>
              <w:t>二</w:t>
            </w:r>
            <w:r>
              <w:rPr>
                <w:rFonts w:hint="eastAsia" w:eastAsiaTheme="minorEastAsia"/>
                <w:color w:val="000000"/>
                <w:sz w:val="24"/>
                <w:lang w:eastAsia="zh-CN"/>
              </w:rPr>
              <w:t>标段）</w:t>
            </w:r>
          </w:p>
        </w:tc>
        <w:tc>
          <w:tcPr>
            <w:tcW w:w="633" w:type="pct"/>
            <w:vAlign w:val="center"/>
          </w:tcPr>
          <w:p w14:paraId="2D5F691E">
            <w:pPr>
              <w:adjustRightInd w:val="0"/>
              <w:snapToGrid w:val="0"/>
              <w:jc w:val="left"/>
              <w:rPr>
                <w:rFonts w:eastAsiaTheme="minorEastAsia"/>
                <w:color w:val="000000"/>
                <w:sz w:val="24"/>
              </w:rPr>
            </w:pPr>
          </w:p>
        </w:tc>
        <w:tc>
          <w:tcPr>
            <w:tcW w:w="633" w:type="pct"/>
            <w:vAlign w:val="center"/>
          </w:tcPr>
          <w:p w14:paraId="10765B34">
            <w:pPr>
              <w:adjustRightInd w:val="0"/>
              <w:snapToGrid w:val="0"/>
              <w:jc w:val="center"/>
              <w:rPr>
                <w:rFonts w:hint="default" w:eastAsiaTheme="minorEastAsia"/>
                <w:color w:val="000000"/>
                <w:sz w:val="24"/>
                <w:lang w:val="en-US" w:eastAsia="zh-CN"/>
              </w:rPr>
            </w:pPr>
            <w:r>
              <w:rPr>
                <w:rFonts w:hint="eastAsia" w:eastAsiaTheme="minorEastAsia"/>
                <w:color w:val="000000"/>
                <w:sz w:val="24"/>
                <w:lang w:val="en-US" w:eastAsia="zh-CN"/>
              </w:rPr>
              <w:t>3.5</w:t>
            </w:r>
          </w:p>
        </w:tc>
        <w:tc>
          <w:tcPr>
            <w:tcW w:w="1177" w:type="dxa"/>
            <w:vAlign w:val="center"/>
          </w:tcPr>
          <w:p w14:paraId="697C17B4">
            <w:pPr>
              <w:adjustRightInd w:val="0"/>
              <w:snapToGrid w:val="0"/>
              <w:jc w:val="center"/>
              <w:rPr>
                <w:rFonts w:hint="eastAsia" w:eastAsiaTheme="minorEastAsia"/>
                <w:color w:val="000000"/>
                <w:sz w:val="24"/>
                <w:lang w:val="en-US" w:eastAsia="zh-CN"/>
              </w:rPr>
            </w:pPr>
            <w:r>
              <w:rPr>
                <w:rFonts w:hint="eastAsia" w:eastAsiaTheme="minorEastAsia"/>
                <w:color w:val="000000"/>
                <w:sz w:val="24"/>
                <w:lang w:val="en-US" w:eastAsia="zh-CN"/>
              </w:rPr>
              <w:t>1067759</w:t>
            </w:r>
          </w:p>
        </w:tc>
        <w:tc>
          <w:tcPr>
            <w:tcW w:w="632" w:type="pct"/>
            <w:vAlign w:val="center"/>
          </w:tcPr>
          <w:p w14:paraId="5C58B658">
            <w:pPr>
              <w:adjustRightInd w:val="0"/>
              <w:snapToGrid w:val="0"/>
              <w:jc w:val="left"/>
              <w:rPr>
                <w:rFonts w:eastAsiaTheme="minorEastAsia"/>
                <w:color w:val="000000"/>
                <w:sz w:val="24"/>
              </w:rPr>
            </w:pPr>
            <w:bookmarkStart w:id="770" w:name="_GoBack"/>
            <w:bookmarkEnd w:id="770"/>
          </w:p>
        </w:tc>
        <w:tc>
          <w:tcPr>
            <w:tcW w:w="802" w:type="pct"/>
            <w:vAlign w:val="center"/>
          </w:tcPr>
          <w:p w14:paraId="5961CC34">
            <w:pPr>
              <w:adjustRightInd w:val="0"/>
              <w:snapToGrid w:val="0"/>
              <w:jc w:val="left"/>
              <w:rPr>
                <w:rFonts w:eastAsiaTheme="minorEastAsia"/>
                <w:color w:val="000000"/>
                <w:sz w:val="24"/>
              </w:rPr>
            </w:pPr>
          </w:p>
        </w:tc>
      </w:tr>
      <w:tr w14:paraId="4AFE1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84" w:type="pct"/>
            <w:vAlign w:val="center"/>
          </w:tcPr>
          <w:p w14:paraId="09E61C04">
            <w:pPr>
              <w:adjustRightInd w:val="0"/>
              <w:snapToGrid w:val="0"/>
              <w:jc w:val="center"/>
              <w:rPr>
                <w:rFonts w:eastAsiaTheme="minorEastAsia"/>
                <w:color w:val="000000"/>
                <w:sz w:val="24"/>
              </w:rPr>
            </w:pPr>
          </w:p>
        </w:tc>
        <w:tc>
          <w:tcPr>
            <w:tcW w:w="1381" w:type="pct"/>
            <w:vAlign w:val="center"/>
          </w:tcPr>
          <w:p w14:paraId="2131A89F">
            <w:pPr>
              <w:adjustRightInd w:val="0"/>
              <w:snapToGrid w:val="0"/>
              <w:jc w:val="left"/>
              <w:rPr>
                <w:rFonts w:eastAsiaTheme="minorEastAsia"/>
                <w:color w:val="000000"/>
                <w:sz w:val="24"/>
              </w:rPr>
            </w:pPr>
          </w:p>
        </w:tc>
        <w:tc>
          <w:tcPr>
            <w:tcW w:w="633" w:type="pct"/>
            <w:vAlign w:val="center"/>
          </w:tcPr>
          <w:p w14:paraId="66A7F70A">
            <w:pPr>
              <w:adjustRightInd w:val="0"/>
              <w:snapToGrid w:val="0"/>
              <w:jc w:val="left"/>
              <w:rPr>
                <w:rFonts w:eastAsiaTheme="minorEastAsia"/>
                <w:color w:val="000000"/>
                <w:sz w:val="24"/>
              </w:rPr>
            </w:pPr>
          </w:p>
        </w:tc>
        <w:tc>
          <w:tcPr>
            <w:tcW w:w="633" w:type="pct"/>
            <w:vAlign w:val="center"/>
          </w:tcPr>
          <w:p w14:paraId="4CD109AB">
            <w:pPr>
              <w:adjustRightInd w:val="0"/>
              <w:snapToGrid w:val="0"/>
              <w:jc w:val="center"/>
              <w:rPr>
                <w:rFonts w:eastAsiaTheme="minorEastAsia"/>
                <w:color w:val="000000"/>
                <w:sz w:val="24"/>
              </w:rPr>
            </w:pPr>
          </w:p>
        </w:tc>
        <w:tc>
          <w:tcPr>
            <w:tcW w:w="632" w:type="pct"/>
            <w:vAlign w:val="center"/>
          </w:tcPr>
          <w:p w14:paraId="51B99E7B">
            <w:pPr>
              <w:adjustRightInd w:val="0"/>
              <w:snapToGrid w:val="0"/>
              <w:jc w:val="center"/>
              <w:rPr>
                <w:rFonts w:eastAsiaTheme="minorEastAsia"/>
                <w:color w:val="000000"/>
                <w:sz w:val="24"/>
              </w:rPr>
            </w:pPr>
          </w:p>
        </w:tc>
        <w:tc>
          <w:tcPr>
            <w:tcW w:w="632" w:type="pct"/>
            <w:vAlign w:val="center"/>
          </w:tcPr>
          <w:p w14:paraId="196F4688">
            <w:pPr>
              <w:adjustRightInd w:val="0"/>
              <w:snapToGrid w:val="0"/>
              <w:jc w:val="left"/>
              <w:rPr>
                <w:rFonts w:eastAsiaTheme="minorEastAsia"/>
                <w:color w:val="000000"/>
                <w:sz w:val="24"/>
              </w:rPr>
            </w:pPr>
          </w:p>
        </w:tc>
        <w:tc>
          <w:tcPr>
            <w:tcW w:w="802" w:type="pct"/>
            <w:vAlign w:val="center"/>
          </w:tcPr>
          <w:p w14:paraId="428DD457">
            <w:pPr>
              <w:adjustRightInd w:val="0"/>
              <w:snapToGrid w:val="0"/>
              <w:jc w:val="left"/>
              <w:rPr>
                <w:rFonts w:eastAsiaTheme="minorEastAsia"/>
                <w:color w:val="000000"/>
                <w:sz w:val="24"/>
              </w:rPr>
            </w:pPr>
          </w:p>
        </w:tc>
      </w:tr>
      <w:tr w14:paraId="253E0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84" w:type="pct"/>
            <w:vAlign w:val="center"/>
          </w:tcPr>
          <w:p w14:paraId="4E00452B">
            <w:pPr>
              <w:adjustRightInd w:val="0"/>
              <w:snapToGrid w:val="0"/>
              <w:jc w:val="center"/>
              <w:rPr>
                <w:rFonts w:eastAsiaTheme="minorEastAsia"/>
                <w:color w:val="000000"/>
                <w:sz w:val="24"/>
              </w:rPr>
            </w:pPr>
          </w:p>
        </w:tc>
        <w:tc>
          <w:tcPr>
            <w:tcW w:w="1381" w:type="pct"/>
            <w:vAlign w:val="center"/>
          </w:tcPr>
          <w:p w14:paraId="0B6136B8">
            <w:pPr>
              <w:adjustRightInd w:val="0"/>
              <w:snapToGrid w:val="0"/>
              <w:jc w:val="left"/>
              <w:rPr>
                <w:rFonts w:eastAsiaTheme="minorEastAsia"/>
                <w:color w:val="000000"/>
                <w:sz w:val="24"/>
              </w:rPr>
            </w:pPr>
          </w:p>
        </w:tc>
        <w:tc>
          <w:tcPr>
            <w:tcW w:w="633" w:type="pct"/>
            <w:vAlign w:val="center"/>
          </w:tcPr>
          <w:p w14:paraId="6F740D5F">
            <w:pPr>
              <w:adjustRightInd w:val="0"/>
              <w:snapToGrid w:val="0"/>
              <w:jc w:val="left"/>
              <w:rPr>
                <w:rFonts w:eastAsiaTheme="minorEastAsia"/>
                <w:color w:val="000000"/>
                <w:sz w:val="24"/>
              </w:rPr>
            </w:pPr>
          </w:p>
        </w:tc>
        <w:tc>
          <w:tcPr>
            <w:tcW w:w="633" w:type="pct"/>
            <w:vAlign w:val="center"/>
          </w:tcPr>
          <w:p w14:paraId="4333BCDD">
            <w:pPr>
              <w:adjustRightInd w:val="0"/>
              <w:snapToGrid w:val="0"/>
              <w:jc w:val="center"/>
              <w:rPr>
                <w:rFonts w:eastAsiaTheme="minorEastAsia"/>
                <w:color w:val="000000"/>
                <w:sz w:val="24"/>
              </w:rPr>
            </w:pPr>
          </w:p>
        </w:tc>
        <w:tc>
          <w:tcPr>
            <w:tcW w:w="632" w:type="pct"/>
            <w:vAlign w:val="center"/>
          </w:tcPr>
          <w:p w14:paraId="1954BEC2">
            <w:pPr>
              <w:adjustRightInd w:val="0"/>
              <w:snapToGrid w:val="0"/>
              <w:jc w:val="center"/>
              <w:rPr>
                <w:rFonts w:eastAsiaTheme="minorEastAsia"/>
                <w:color w:val="000000"/>
                <w:sz w:val="24"/>
              </w:rPr>
            </w:pPr>
          </w:p>
        </w:tc>
        <w:tc>
          <w:tcPr>
            <w:tcW w:w="632" w:type="pct"/>
            <w:vAlign w:val="center"/>
          </w:tcPr>
          <w:p w14:paraId="7725B7B5">
            <w:pPr>
              <w:adjustRightInd w:val="0"/>
              <w:snapToGrid w:val="0"/>
              <w:jc w:val="left"/>
              <w:rPr>
                <w:rFonts w:eastAsiaTheme="minorEastAsia"/>
                <w:color w:val="000000"/>
                <w:sz w:val="24"/>
              </w:rPr>
            </w:pPr>
          </w:p>
        </w:tc>
        <w:tc>
          <w:tcPr>
            <w:tcW w:w="802" w:type="pct"/>
            <w:vAlign w:val="center"/>
          </w:tcPr>
          <w:p w14:paraId="7314996F">
            <w:pPr>
              <w:adjustRightInd w:val="0"/>
              <w:snapToGrid w:val="0"/>
              <w:jc w:val="left"/>
              <w:rPr>
                <w:rFonts w:eastAsiaTheme="minorEastAsia"/>
                <w:color w:val="000000"/>
                <w:sz w:val="24"/>
              </w:rPr>
            </w:pPr>
          </w:p>
        </w:tc>
      </w:tr>
      <w:tr w14:paraId="175F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565" w:type="pct"/>
            <w:gridSpan w:val="5"/>
            <w:vAlign w:val="center"/>
          </w:tcPr>
          <w:p w14:paraId="7BE28DE6">
            <w:pPr>
              <w:adjustRightInd w:val="0"/>
              <w:snapToGrid w:val="0"/>
              <w:jc w:val="right"/>
              <w:rPr>
                <w:rFonts w:hint="eastAsia" w:eastAsiaTheme="minorEastAsia"/>
                <w:b/>
                <w:bCs/>
                <w:color w:val="000000"/>
                <w:sz w:val="24"/>
              </w:rPr>
            </w:pPr>
            <w:r>
              <w:rPr>
                <w:rFonts w:hint="eastAsia" w:eastAsiaTheme="minorEastAsia"/>
                <w:b/>
                <w:bCs/>
                <w:color w:val="000000"/>
                <w:sz w:val="24"/>
              </w:rPr>
              <w:t>总价（元）</w:t>
            </w:r>
          </w:p>
        </w:tc>
        <w:tc>
          <w:tcPr>
            <w:tcW w:w="632" w:type="pct"/>
            <w:vAlign w:val="center"/>
          </w:tcPr>
          <w:p w14:paraId="270D057E">
            <w:pPr>
              <w:adjustRightInd w:val="0"/>
              <w:snapToGrid w:val="0"/>
              <w:jc w:val="left"/>
              <w:rPr>
                <w:rFonts w:eastAsiaTheme="minorEastAsia"/>
                <w:color w:val="000000"/>
                <w:sz w:val="24"/>
              </w:rPr>
            </w:pPr>
          </w:p>
        </w:tc>
        <w:tc>
          <w:tcPr>
            <w:tcW w:w="802" w:type="pct"/>
            <w:vAlign w:val="center"/>
          </w:tcPr>
          <w:p w14:paraId="6FC363F4">
            <w:pPr>
              <w:adjustRightInd w:val="0"/>
              <w:snapToGrid w:val="0"/>
              <w:jc w:val="left"/>
              <w:rPr>
                <w:rFonts w:eastAsiaTheme="minorEastAsia"/>
                <w:color w:val="000000"/>
                <w:sz w:val="24"/>
              </w:rPr>
            </w:pPr>
          </w:p>
        </w:tc>
      </w:tr>
    </w:tbl>
    <w:p w14:paraId="309BBA8E">
      <w:pPr>
        <w:tabs>
          <w:tab w:val="left" w:pos="1800"/>
          <w:tab w:val="left" w:pos="5580"/>
        </w:tabs>
        <w:jc w:val="left"/>
        <w:rPr>
          <w:rFonts w:eastAsiaTheme="minorEastAsia"/>
          <w:color w:val="auto"/>
          <w:sz w:val="24"/>
        </w:rPr>
      </w:pPr>
    </w:p>
    <w:p w14:paraId="2D1EBE87">
      <w:pPr>
        <w:tabs>
          <w:tab w:val="left" w:pos="1800"/>
          <w:tab w:val="left" w:pos="5580"/>
        </w:tabs>
        <w:jc w:val="left"/>
        <w:rPr>
          <w:rFonts w:eastAsiaTheme="minorEastAsia"/>
          <w:color w:val="auto"/>
          <w:sz w:val="24"/>
        </w:rPr>
      </w:pPr>
    </w:p>
    <w:p w14:paraId="397C3BDF">
      <w:pPr>
        <w:tabs>
          <w:tab w:val="left" w:pos="1800"/>
          <w:tab w:val="left" w:pos="5580"/>
        </w:tabs>
        <w:jc w:val="left"/>
        <w:rPr>
          <w:rFonts w:eastAsiaTheme="minorEastAsia"/>
          <w:color w:val="auto"/>
          <w:sz w:val="24"/>
        </w:rPr>
      </w:pPr>
    </w:p>
    <w:p w14:paraId="2D528EFB">
      <w:pPr>
        <w:tabs>
          <w:tab w:val="left" w:pos="1800"/>
          <w:tab w:val="left" w:pos="5580"/>
        </w:tabs>
        <w:jc w:val="left"/>
        <w:rPr>
          <w:rFonts w:eastAsiaTheme="minorEastAsia"/>
          <w:color w:val="auto"/>
          <w:sz w:val="24"/>
        </w:rPr>
      </w:pPr>
    </w:p>
    <w:p w14:paraId="14DBEA9C">
      <w:pPr>
        <w:tabs>
          <w:tab w:val="left" w:pos="1800"/>
          <w:tab w:val="left" w:pos="5580"/>
        </w:tabs>
        <w:jc w:val="left"/>
        <w:rPr>
          <w:rFonts w:eastAsiaTheme="minorEastAsia"/>
          <w:color w:val="auto"/>
          <w:sz w:val="24"/>
        </w:rPr>
      </w:pPr>
      <w:r>
        <w:rPr>
          <w:rFonts w:eastAsiaTheme="minorEastAsia"/>
          <w:color w:val="auto"/>
          <w:sz w:val="24"/>
        </w:rPr>
        <w:t>注：1.本表应按包分别填写。</w:t>
      </w:r>
    </w:p>
    <w:p w14:paraId="1825D160">
      <w:pPr>
        <w:tabs>
          <w:tab w:val="left" w:pos="1800"/>
          <w:tab w:val="left" w:pos="5580"/>
        </w:tabs>
        <w:ind w:firstLine="480" w:firstLineChars="200"/>
        <w:jc w:val="left"/>
        <w:rPr>
          <w:rFonts w:eastAsiaTheme="minorEastAsia"/>
          <w:color w:val="auto"/>
          <w:sz w:val="24"/>
        </w:rPr>
      </w:pPr>
      <w:r>
        <w:rPr>
          <w:rFonts w:eastAsiaTheme="minorEastAsia"/>
          <w:color w:val="auto"/>
          <w:sz w:val="24"/>
        </w:rPr>
        <w:t>2.上述各项的详细规格（如有），可另页描述。</w:t>
      </w:r>
    </w:p>
    <w:p w14:paraId="4B7A445C">
      <w:pPr>
        <w:tabs>
          <w:tab w:val="left" w:pos="1800"/>
          <w:tab w:val="left" w:pos="5580"/>
        </w:tabs>
        <w:ind w:firstLine="480" w:firstLineChars="200"/>
        <w:jc w:val="left"/>
        <w:rPr>
          <w:rFonts w:eastAsiaTheme="minorEastAsia"/>
          <w:color w:val="auto"/>
          <w:sz w:val="24"/>
        </w:rPr>
      </w:pPr>
    </w:p>
    <w:p w14:paraId="3EC1EF23">
      <w:pPr>
        <w:autoSpaceDE w:val="0"/>
        <w:autoSpaceDN w:val="0"/>
        <w:adjustRightInd w:val="0"/>
        <w:snapToGrid w:val="0"/>
        <w:spacing w:before="25" w:after="25" w:line="360" w:lineRule="auto"/>
        <w:rPr>
          <w:rFonts w:eastAsiaTheme="minorEastAsia"/>
          <w:color w:val="auto"/>
          <w:sz w:val="24"/>
        </w:rPr>
      </w:pPr>
    </w:p>
    <w:p w14:paraId="2A31E3F0">
      <w:pPr>
        <w:autoSpaceDE w:val="0"/>
        <w:autoSpaceDN w:val="0"/>
        <w:adjustRightInd w:val="0"/>
        <w:snapToGrid w:val="0"/>
        <w:spacing w:before="25" w:after="25" w:line="360" w:lineRule="auto"/>
        <w:rPr>
          <w:rFonts w:eastAsiaTheme="minorEastAsia"/>
          <w:color w:val="auto"/>
          <w:sz w:val="24"/>
        </w:rPr>
      </w:pPr>
    </w:p>
    <w:p w14:paraId="634A0203">
      <w:pPr>
        <w:autoSpaceDE w:val="0"/>
        <w:autoSpaceDN w:val="0"/>
        <w:adjustRightInd w:val="0"/>
        <w:snapToGrid w:val="0"/>
        <w:spacing w:before="25" w:after="25" w:line="360" w:lineRule="auto"/>
        <w:ind w:right="360"/>
        <w:jc w:val="left"/>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rPr>
        <w:t>______</w:t>
      </w:r>
    </w:p>
    <w:p w14:paraId="4BC47032">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szCs w:val="20"/>
        </w:rPr>
        <w:t xml:space="preserve">日期：____年____月____日  </w:t>
      </w:r>
    </w:p>
    <w:p w14:paraId="3CE2BB5C">
      <w:pPr>
        <w:tabs>
          <w:tab w:val="left" w:pos="360"/>
        </w:tabs>
        <w:snapToGrid w:val="0"/>
        <w:spacing w:line="360" w:lineRule="auto"/>
        <w:outlineLvl w:val="1"/>
        <w:rPr>
          <w:rFonts w:eastAsiaTheme="minorEastAsia"/>
          <w:color w:val="auto"/>
          <w:sz w:val="24"/>
        </w:rPr>
        <w:sectPr>
          <w:pgSz w:w="11907" w:h="16840"/>
          <w:pgMar w:top="1418" w:right="1134" w:bottom="1418" w:left="1701" w:header="851" w:footer="851" w:gutter="0"/>
          <w:cols w:space="720" w:num="1"/>
          <w:docGrid w:linePitch="462" w:charSpace="0"/>
        </w:sectPr>
      </w:pPr>
    </w:p>
    <w:p w14:paraId="62830761">
      <w:pPr>
        <w:tabs>
          <w:tab w:val="left" w:pos="360"/>
        </w:tabs>
        <w:snapToGrid w:val="0"/>
        <w:spacing w:line="360" w:lineRule="auto"/>
        <w:outlineLvl w:val="1"/>
        <w:rPr>
          <w:rFonts w:eastAsiaTheme="minorEastAsia"/>
          <w:color w:val="auto"/>
          <w:sz w:val="24"/>
          <w:szCs w:val="20"/>
        </w:rPr>
      </w:pPr>
      <w:r>
        <w:rPr>
          <w:rFonts w:eastAsiaTheme="minorEastAsia"/>
          <w:color w:val="auto"/>
          <w:sz w:val="24"/>
        </w:rPr>
        <w:t>9  合同条款偏离表</w:t>
      </w:r>
      <w:bookmarkEnd w:id="741"/>
      <w:bookmarkEnd w:id="742"/>
      <w:bookmarkEnd w:id="743"/>
      <w:bookmarkEnd w:id="744"/>
      <w:bookmarkEnd w:id="745"/>
      <w:bookmarkEnd w:id="746"/>
      <w:bookmarkEnd w:id="747"/>
      <w:bookmarkEnd w:id="748"/>
      <w:bookmarkEnd w:id="749"/>
      <w:bookmarkEnd w:id="750"/>
      <w:bookmarkEnd w:id="751"/>
      <w:bookmarkEnd w:id="752"/>
      <w:bookmarkEnd w:id="753"/>
      <w:r>
        <w:rPr>
          <w:rFonts w:eastAsiaTheme="minorEastAsia"/>
          <w:color w:val="auto"/>
          <w:sz w:val="24"/>
        </w:rPr>
        <w:t>（实质性格式）</w:t>
      </w:r>
    </w:p>
    <w:p w14:paraId="5041A336">
      <w:pPr>
        <w:spacing w:line="360" w:lineRule="auto"/>
        <w:rPr>
          <w:rFonts w:eastAsiaTheme="minorEastAsia"/>
          <w:color w:val="auto"/>
          <w:sz w:val="24"/>
          <w:szCs w:val="20"/>
        </w:rPr>
      </w:pPr>
    </w:p>
    <w:p w14:paraId="6D3260E6">
      <w:pPr>
        <w:tabs>
          <w:tab w:val="left" w:pos="2775"/>
          <w:tab w:val="center" w:pos="4153"/>
        </w:tabs>
        <w:autoSpaceDE w:val="0"/>
        <w:autoSpaceDN w:val="0"/>
        <w:adjustRightInd w:val="0"/>
        <w:spacing w:line="360" w:lineRule="auto"/>
        <w:jc w:val="left"/>
        <w:rPr>
          <w:rFonts w:eastAsiaTheme="minorEastAsia"/>
          <w:b/>
          <w:color w:val="auto"/>
          <w:sz w:val="36"/>
          <w:szCs w:val="36"/>
        </w:rPr>
      </w:pPr>
      <w:r>
        <w:rPr>
          <w:rFonts w:eastAsiaTheme="minorEastAsia"/>
          <w:color w:val="auto"/>
          <w:sz w:val="36"/>
          <w:szCs w:val="36"/>
        </w:rPr>
        <w:tab/>
      </w:r>
      <w:r>
        <w:rPr>
          <w:rFonts w:eastAsiaTheme="minorEastAsia"/>
          <w:b/>
          <w:color w:val="auto"/>
          <w:sz w:val="36"/>
          <w:szCs w:val="36"/>
        </w:rPr>
        <w:tab/>
      </w:r>
      <w:r>
        <w:rPr>
          <w:rFonts w:eastAsiaTheme="minorEastAsia"/>
          <w:b/>
          <w:color w:val="auto"/>
          <w:sz w:val="36"/>
          <w:szCs w:val="36"/>
        </w:rPr>
        <w:t>合同条款偏离表</w:t>
      </w:r>
    </w:p>
    <w:p w14:paraId="0905AC9E">
      <w:pPr>
        <w:spacing w:line="360" w:lineRule="auto"/>
        <w:rPr>
          <w:rFonts w:eastAsiaTheme="minorEastAsia"/>
          <w:color w:val="auto"/>
          <w:sz w:val="24"/>
          <w:szCs w:val="20"/>
        </w:rPr>
      </w:pPr>
    </w:p>
    <w:p w14:paraId="45FB53F8">
      <w:pPr>
        <w:tabs>
          <w:tab w:val="left" w:pos="1800"/>
          <w:tab w:val="left" w:pos="5580"/>
        </w:tabs>
        <w:spacing w:line="360" w:lineRule="auto"/>
        <w:ind w:firstLine="360" w:firstLineChars="150"/>
        <w:jc w:val="left"/>
        <w:rPr>
          <w:rFonts w:eastAsiaTheme="minorEastAsia"/>
          <w:color w:val="auto"/>
          <w:sz w:val="24"/>
        </w:rPr>
      </w:pPr>
      <w:r>
        <w:rPr>
          <w:rFonts w:eastAsiaTheme="minorEastAsia"/>
          <w:color w:val="auto"/>
          <w:sz w:val="24"/>
        </w:rPr>
        <w:t>项目编号/包号：_______________     项目名称：_______________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
        <w:gridCol w:w="1561"/>
        <w:gridCol w:w="1776"/>
        <w:gridCol w:w="1778"/>
        <w:gridCol w:w="2183"/>
        <w:gridCol w:w="980"/>
      </w:tblGrid>
      <w:tr w14:paraId="316F5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7EEC4E60">
            <w:pPr>
              <w:adjustRightInd w:val="0"/>
              <w:snapToGrid w:val="0"/>
              <w:jc w:val="center"/>
              <w:rPr>
                <w:rFonts w:eastAsiaTheme="minorEastAsia"/>
                <w:color w:val="auto"/>
                <w:sz w:val="24"/>
              </w:rPr>
            </w:pPr>
            <w:r>
              <w:rPr>
                <w:rFonts w:eastAsiaTheme="minorEastAsia"/>
                <w:color w:val="auto"/>
                <w:sz w:val="24"/>
              </w:rPr>
              <w:t>序号</w:t>
            </w:r>
          </w:p>
        </w:tc>
        <w:tc>
          <w:tcPr>
            <w:tcW w:w="1394" w:type="dxa"/>
            <w:vAlign w:val="center"/>
          </w:tcPr>
          <w:p w14:paraId="296BF109">
            <w:pPr>
              <w:adjustRightInd w:val="0"/>
              <w:snapToGrid w:val="0"/>
              <w:jc w:val="center"/>
              <w:rPr>
                <w:rFonts w:eastAsiaTheme="minorEastAsia"/>
                <w:color w:val="auto"/>
                <w:sz w:val="24"/>
              </w:rPr>
            </w:pPr>
            <w:r>
              <w:rPr>
                <w:rFonts w:eastAsiaTheme="minorEastAsia"/>
                <w:color w:val="auto"/>
                <w:sz w:val="24"/>
                <w:szCs w:val="21"/>
              </w:rPr>
              <w:t>竞争性磋商文件</w:t>
            </w:r>
            <w:r>
              <w:rPr>
                <w:rFonts w:eastAsiaTheme="minorEastAsia"/>
                <w:color w:val="auto"/>
                <w:sz w:val="24"/>
              </w:rPr>
              <w:t>条目号（页码）</w:t>
            </w:r>
          </w:p>
        </w:tc>
        <w:tc>
          <w:tcPr>
            <w:tcW w:w="1808" w:type="dxa"/>
            <w:vAlign w:val="center"/>
          </w:tcPr>
          <w:p w14:paraId="2182C0F2">
            <w:pPr>
              <w:adjustRightInd w:val="0"/>
              <w:snapToGrid w:val="0"/>
              <w:jc w:val="center"/>
              <w:rPr>
                <w:rFonts w:eastAsiaTheme="minorEastAsia"/>
                <w:color w:val="auto"/>
                <w:sz w:val="24"/>
              </w:rPr>
            </w:pPr>
            <w:r>
              <w:rPr>
                <w:rFonts w:eastAsiaTheme="minorEastAsia"/>
                <w:color w:val="auto"/>
                <w:sz w:val="24"/>
                <w:szCs w:val="21"/>
              </w:rPr>
              <w:t>竞争性磋商文件</w:t>
            </w:r>
            <w:r>
              <w:rPr>
                <w:rFonts w:eastAsiaTheme="minorEastAsia"/>
                <w:color w:val="auto"/>
                <w:sz w:val="24"/>
              </w:rPr>
              <w:t>要求</w:t>
            </w:r>
          </w:p>
        </w:tc>
        <w:tc>
          <w:tcPr>
            <w:tcW w:w="1809" w:type="dxa"/>
            <w:vAlign w:val="center"/>
          </w:tcPr>
          <w:p w14:paraId="35EBEE55">
            <w:pPr>
              <w:adjustRightInd w:val="0"/>
              <w:snapToGrid w:val="0"/>
              <w:jc w:val="center"/>
              <w:rPr>
                <w:rFonts w:eastAsiaTheme="minorEastAsia"/>
                <w:color w:val="auto"/>
                <w:sz w:val="24"/>
              </w:rPr>
            </w:pPr>
            <w:r>
              <w:rPr>
                <w:rFonts w:eastAsiaTheme="minorEastAsia"/>
                <w:color w:val="auto"/>
                <w:sz w:val="24"/>
              </w:rPr>
              <w:t>响应文件内容</w:t>
            </w:r>
          </w:p>
        </w:tc>
        <w:tc>
          <w:tcPr>
            <w:tcW w:w="2290" w:type="dxa"/>
            <w:vAlign w:val="center"/>
          </w:tcPr>
          <w:p w14:paraId="5241B707">
            <w:pPr>
              <w:adjustRightInd w:val="0"/>
              <w:snapToGrid w:val="0"/>
              <w:jc w:val="center"/>
              <w:rPr>
                <w:rFonts w:eastAsiaTheme="minorEastAsia"/>
                <w:color w:val="auto"/>
                <w:sz w:val="24"/>
              </w:rPr>
            </w:pPr>
            <w:r>
              <w:rPr>
                <w:rFonts w:eastAsiaTheme="minorEastAsia"/>
                <w:color w:val="auto"/>
                <w:sz w:val="24"/>
              </w:rPr>
              <w:t>偏离情况</w:t>
            </w:r>
          </w:p>
        </w:tc>
        <w:tc>
          <w:tcPr>
            <w:tcW w:w="863" w:type="dxa"/>
            <w:vAlign w:val="center"/>
          </w:tcPr>
          <w:p w14:paraId="674A5EF0">
            <w:pPr>
              <w:adjustRightInd w:val="0"/>
              <w:snapToGrid w:val="0"/>
              <w:jc w:val="center"/>
              <w:rPr>
                <w:rFonts w:eastAsiaTheme="minorEastAsia"/>
                <w:color w:val="auto"/>
                <w:sz w:val="24"/>
              </w:rPr>
            </w:pPr>
            <w:r>
              <w:rPr>
                <w:rFonts w:eastAsiaTheme="minorEastAsia"/>
                <w:color w:val="auto"/>
                <w:sz w:val="24"/>
              </w:rPr>
              <w:t>说明</w:t>
            </w:r>
          </w:p>
        </w:tc>
      </w:tr>
      <w:tr w14:paraId="78559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79A79EF9">
            <w:pPr>
              <w:adjustRightInd w:val="0"/>
              <w:snapToGrid w:val="0"/>
              <w:jc w:val="left"/>
              <w:rPr>
                <w:rFonts w:eastAsiaTheme="minorEastAsia"/>
                <w:b/>
                <w:color w:val="auto"/>
                <w:sz w:val="24"/>
              </w:rPr>
            </w:pPr>
            <w:r>
              <w:rPr>
                <w:b/>
                <w:color w:val="auto"/>
                <w:sz w:val="24"/>
              </w:rPr>
              <w:t>对本项目合同条款的偏离情况（</w:t>
            </w:r>
            <w:r>
              <w:rPr>
                <w:rFonts w:hint="eastAsia"/>
                <w:bCs/>
                <w:color w:val="auto"/>
                <w:sz w:val="24"/>
              </w:rPr>
              <w:t>应</w:t>
            </w:r>
            <w:r>
              <w:rPr>
                <w:bCs/>
                <w:color w:val="auto"/>
                <w:sz w:val="24"/>
              </w:rPr>
              <w:t>进行选择</w:t>
            </w:r>
            <w:r>
              <w:rPr>
                <w:rFonts w:hint="eastAsia"/>
                <w:bCs/>
                <w:color w:val="auto"/>
                <w:sz w:val="24"/>
              </w:rPr>
              <w:t>，未选择</w:t>
            </w:r>
            <w:r>
              <w:rPr>
                <w:rFonts w:hint="eastAsia"/>
                <w:b/>
                <w:color w:val="auto"/>
                <w:sz w:val="24"/>
              </w:rPr>
              <w:t>响应无效</w:t>
            </w:r>
            <w:r>
              <w:rPr>
                <w:b/>
                <w:color w:val="auto"/>
                <w:sz w:val="24"/>
              </w:rPr>
              <w:t>）：</w:t>
            </w:r>
          </w:p>
          <w:p w14:paraId="7AC334D3">
            <w:pPr>
              <w:adjustRightInd w:val="0"/>
              <w:snapToGrid w:val="0"/>
              <w:jc w:val="left"/>
              <w:rPr>
                <w:rFonts w:eastAsiaTheme="minorEastAsia"/>
                <w:b/>
                <w:color w:val="auto"/>
                <w:sz w:val="24"/>
              </w:rPr>
            </w:pPr>
            <w:r>
              <w:rPr>
                <w:rFonts w:eastAsiaTheme="minorEastAsia"/>
                <w:b/>
                <w:color w:val="auto"/>
                <w:sz w:val="24"/>
              </w:rPr>
              <w:t>□无偏离</w:t>
            </w:r>
            <w:r>
              <w:rPr>
                <w:rFonts w:eastAsiaTheme="minorEastAsia"/>
                <w:color w:val="auto"/>
                <w:sz w:val="24"/>
              </w:rPr>
              <w:t>（</w:t>
            </w:r>
            <w:r>
              <w:rPr>
                <w:rFonts w:eastAsiaTheme="minorEastAsia"/>
                <w:color w:val="auto"/>
                <w:sz w:val="24"/>
                <w:szCs w:val="21"/>
              </w:rPr>
              <w:t>如无偏离，仅选择无偏离即可</w:t>
            </w:r>
            <w:r>
              <w:rPr>
                <w:rFonts w:hint="eastAsia"/>
                <w:color w:val="auto"/>
                <w:sz w:val="24"/>
                <w:szCs w:val="21"/>
              </w:rPr>
              <w:t>；</w:t>
            </w:r>
            <w:r>
              <w:rPr>
                <w:rFonts w:hint="eastAsia"/>
                <w:bCs/>
                <w:color w:val="auto"/>
                <w:sz w:val="24"/>
              </w:rPr>
              <w:t>无偏离即为</w:t>
            </w:r>
            <w:r>
              <w:rPr>
                <w:color w:val="auto"/>
                <w:sz w:val="24"/>
              </w:rPr>
              <w:t>对合同条款中的所有要求</w:t>
            </w:r>
            <w:r>
              <w:rPr>
                <w:rFonts w:hint="eastAsia"/>
                <w:color w:val="auto"/>
                <w:sz w:val="24"/>
              </w:rPr>
              <w:t>，</w:t>
            </w:r>
            <w:r>
              <w:rPr>
                <w:color w:val="auto"/>
                <w:sz w:val="24"/>
              </w:rPr>
              <w:t>均视作供应商已对之理解和响应。</w:t>
            </w:r>
            <w:r>
              <w:rPr>
                <w:rFonts w:eastAsiaTheme="minorEastAsia"/>
                <w:color w:val="auto"/>
                <w:sz w:val="24"/>
              </w:rPr>
              <w:t>）</w:t>
            </w:r>
          </w:p>
          <w:p w14:paraId="14E6158F">
            <w:pPr>
              <w:adjustRightInd w:val="0"/>
              <w:snapToGrid w:val="0"/>
              <w:jc w:val="left"/>
              <w:rPr>
                <w:rFonts w:eastAsiaTheme="minorEastAsia"/>
                <w:color w:val="auto"/>
                <w:sz w:val="24"/>
              </w:rPr>
            </w:pPr>
            <w:r>
              <w:rPr>
                <w:rFonts w:eastAsiaTheme="minorEastAsia"/>
                <w:b/>
                <w:color w:val="auto"/>
                <w:sz w:val="24"/>
              </w:rPr>
              <w:t>□有偏离</w:t>
            </w:r>
            <w:r>
              <w:rPr>
                <w:rFonts w:eastAsiaTheme="minorEastAsia"/>
                <w:color w:val="auto"/>
                <w:sz w:val="24"/>
              </w:rPr>
              <w:t>（</w:t>
            </w:r>
            <w:r>
              <w:rPr>
                <w:rFonts w:eastAsiaTheme="minorEastAsia"/>
                <w:color w:val="auto"/>
                <w:sz w:val="24"/>
                <w:szCs w:val="21"/>
              </w:rPr>
              <w:t>如有偏离，</w:t>
            </w:r>
            <w:r>
              <w:rPr>
                <w:rFonts w:eastAsiaTheme="minorEastAsia"/>
                <w:color w:val="auto"/>
                <w:sz w:val="24"/>
              </w:rPr>
              <w:t>则</w:t>
            </w:r>
            <w:r>
              <w:rPr>
                <w:rFonts w:hint="eastAsia" w:eastAsiaTheme="minorEastAsia"/>
                <w:color w:val="auto"/>
                <w:sz w:val="24"/>
              </w:rPr>
              <w:t>应</w:t>
            </w:r>
            <w:r>
              <w:rPr>
                <w:rFonts w:eastAsiaTheme="minorEastAsia"/>
                <w:color w:val="auto"/>
                <w:sz w:val="24"/>
              </w:rPr>
              <w:t>在本表中对负偏离项逐一列明</w:t>
            </w:r>
            <w:r>
              <w:rPr>
                <w:rFonts w:hint="eastAsia"/>
                <w:color w:val="auto"/>
                <w:sz w:val="24"/>
              </w:rPr>
              <w:t>，否则</w:t>
            </w:r>
            <w:r>
              <w:rPr>
                <w:rFonts w:hint="eastAsia"/>
                <w:b/>
                <w:bCs/>
                <w:color w:val="auto"/>
                <w:sz w:val="24"/>
              </w:rPr>
              <w:t>响应无效</w:t>
            </w:r>
            <w:r>
              <w:rPr>
                <w:color w:val="auto"/>
                <w:sz w:val="24"/>
              </w:rPr>
              <w:t>；对合同条款中的所有要求，除本表列明的偏离外，均视作供应商已对之理解和响应。</w:t>
            </w:r>
            <w:r>
              <w:rPr>
                <w:rFonts w:eastAsiaTheme="minorEastAsia"/>
                <w:color w:val="auto"/>
                <w:sz w:val="24"/>
              </w:rPr>
              <w:t>）</w:t>
            </w:r>
          </w:p>
        </w:tc>
      </w:tr>
      <w:tr w14:paraId="7FB57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6382E939">
            <w:pPr>
              <w:adjustRightInd w:val="0"/>
              <w:snapToGrid w:val="0"/>
              <w:jc w:val="center"/>
              <w:rPr>
                <w:rFonts w:eastAsiaTheme="minorEastAsia"/>
                <w:color w:val="auto"/>
                <w:sz w:val="24"/>
              </w:rPr>
            </w:pPr>
          </w:p>
        </w:tc>
        <w:tc>
          <w:tcPr>
            <w:tcW w:w="1394" w:type="dxa"/>
            <w:vAlign w:val="center"/>
          </w:tcPr>
          <w:p w14:paraId="2BB87423">
            <w:pPr>
              <w:adjustRightInd w:val="0"/>
              <w:snapToGrid w:val="0"/>
              <w:jc w:val="center"/>
              <w:rPr>
                <w:rFonts w:eastAsiaTheme="minorEastAsia"/>
                <w:color w:val="auto"/>
                <w:sz w:val="24"/>
              </w:rPr>
            </w:pPr>
          </w:p>
        </w:tc>
        <w:tc>
          <w:tcPr>
            <w:tcW w:w="1808" w:type="dxa"/>
            <w:vAlign w:val="center"/>
          </w:tcPr>
          <w:p w14:paraId="79554A93">
            <w:pPr>
              <w:adjustRightInd w:val="0"/>
              <w:snapToGrid w:val="0"/>
              <w:jc w:val="center"/>
              <w:rPr>
                <w:rFonts w:eastAsiaTheme="minorEastAsia"/>
                <w:color w:val="auto"/>
                <w:sz w:val="24"/>
              </w:rPr>
            </w:pPr>
          </w:p>
        </w:tc>
        <w:tc>
          <w:tcPr>
            <w:tcW w:w="1809" w:type="dxa"/>
            <w:vAlign w:val="center"/>
          </w:tcPr>
          <w:p w14:paraId="258726E6">
            <w:pPr>
              <w:adjustRightInd w:val="0"/>
              <w:snapToGrid w:val="0"/>
              <w:jc w:val="center"/>
              <w:rPr>
                <w:rFonts w:eastAsiaTheme="minorEastAsia"/>
                <w:color w:val="auto"/>
                <w:sz w:val="24"/>
              </w:rPr>
            </w:pPr>
          </w:p>
        </w:tc>
        <w:tc>
          <w:tcPr>
            <w:tcW w:w="2290" w:type="dxa"/>
            <w:vAlign w:val="center"/>
          </w:tcPr>
          <w:p w14:paraId="1995DE3B">
            <w:pPr>
              <w:adjustRightInd w:val="0"/>
              <w:snapToGrid w:val="0"/>
              <w:jc w:val="center"/>
              <w:rPr>
                <w:rFonts w:eastAsiaTheme="minorEastAsia"/>
                <w:color w:val="auto"/>
                <w:sz w:val="24"/>
              </w:rPr>
            </w:pPr>
          </w:p>
        </w:tc>
        <w:tc>
          <w:tcPr>
            <w:tcW w:w="863" w:type="dxa"/>
            <w:vAlign w:val="center"/>
          </w:tcPr>
          <w:p w14:paraId="52F78D56">
            <w:pPr>
              <w:adjustRightInd w:val="0"/>
              <w:snapToGrid w:val="0"/>
              <w:jc w:val="center"/>
              <w:rPr>
                <w:rFonts w:eastAsiaTheme="minorEastAsia"/>
                <w:color w:val="auto"/>
                <w:sz w:val="24"/>
              </w:rPr>
            </w:pPr>
          </w:p>
        </w:tc>
      </w:tr>
      <w:tr w14:paraId="7E8B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2549F028">
            <w:pPr>
              <w:adjustRightInd w:val="0"/>
              <w:snapToGrid w:val="0"/>
              <w:jc w:val="center"/>
              <w:rPr>
                <w:rFonts w:eastAsiaTheme="minorEastAsia"/>
                <w:color w:val="auto"/>
                <w:sz w:val="24"/>
              </w:rPr>
            </w:pPr>
          </w:p>
        </w:tc>
        <w:tc>
          <w:tcPr>
            <w:tcW w:w="1394" w:type="dxa"/>
            <w:vAlign w:val="center"/>
          </w:tcPr>
          <w:p w14:paraId="10562FA5">
            <w:pPr>
              <w:adjustRightInd w:val="0"/>
              <w:snapToGrid w:val="0"/>
              <w:jc w:val="center"/>
              <w:rPr>
                <w:rFonts w:eastAsiaTheme="minorEastAsia"/>
                <w:color w:val="auto"/>
                <w:sz w:val="24"/>
              </w:rPr>
            </w:pPr>
          </w:p>
        </w:tc>
        <w:tc>
          <w:tcPr>
            <w:tcW w:w="1808" w:type="dxa"/>
            <w:vAlign w:val="center"/>
          </w:tcPr>
          <w:p w14:paraId="7B1D5873">
            <w:pPr>
              <w:adjustRightInd w:val="0"/>
              <w:snapToGrid w:val="0"/>
              <w:jc w:val="center"/>
              <w:rPr>
                <w:rFonts w:eastAsiaTheme="minorEastAsia"/>
                <w:color w:val="auto"/>
                <w:sz w:val="24"/>
              </w:rPr>
            </w:pPr>
          </w:p>
        </w:tc>
        <w:tc>
          <w:tcPr>
            <w:tcW w:w="1809" w:type="dxa"/>
            <w:vAlign w:val="center"/>
          </w:tcPr>
          <w:p w14:paraId="2D455169">
            <w:pPr>
              <w:adjustRightInd w:val="0"/>
              <w:snapToGrid w:val="0"/>
              <w:jc w:val="center"/>
              <w:rPr>
                <w:rFonts w:eastAsiaTheme="minorEastAsia"/>
                <w:color w:val="auto"/>
                <w:sz w:val="24"/>
              </w:rPr>
            </w:pPr>
          </w:p>
        </w:tc>
        <w:tc>
          <w:tcPr>
            <w:tcW w:w="2290" w:type="dxa"/>
            <w:vAlign w:val="center"/>
          </w:tcPr>
          <w:p w14:paraId="187489DD">
            <w:pPr>
              <w:adjustRightInd w:val="0"/>
              <w:snapToGrid w:val="0"/>
              <w:jc w:val="center"/>
              <w:rPr>
                <w:rFonts w:eastAsiaTheme="minorEastAsia"/>
                <w:color w:val="auto"/>
                <w:sz w:val="24"/>
              </w:rPr>
            </w:pPr>
          </w:p>
        </w:tc>
        <w:tc>
          <w:tcPr>
            <w:tcW w:w="863" w:type="dxa"/>
            <w:vAlign w:val="center"/>
          </w:tcPr>
          <w:p w14:paraId="0BF43567">
            <w:pPr>
              <w:adjustRightInd w:val="0"/>
              <w:snapToGrid w:val="0"/>
              <w:jc w:val="center"/>
              <w:rPr>
                <w:rFonts w:eastAsiaTheme="minorEastAsia"/>
                <w:color w:val="auto"/>
                <w:sz w:val="24"/>
              </w:rPr>
            </w:pPr>
          </w:p>
        </w:tc>
      </w:tr>
      <w:tr w14:paraId="2DA92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568903DF">
            <w:pPr>
              <w:adjustRightInd w:val="0"/>
              <w:snapToGrid w:val="0"/>
              <w:jc w:val="center"/>
              <w:rPr>
                <w:rFonts w:eastAsiaTheme="minorEastAsia"/>
                <w:color w:val="auto"/>
                <w:sz w:val="24"/>
              </w:rPr>
            </w:pPr>
          </w:p>
        </w:tc>
        <w:tc>
          <w:tcPr>
            <w:tcW w:w="1394" w:type="dxa"/>
            <w:vAlign w:val="center"/>
          </w:tcPr>
          <w:p w14:paraId="60B06C7D">
            <w:pPr>
              <w:adjustRightInd w:val="0"/>
              <w:snapToGrid w:val="0"/>
              <w:jc w:val="center"/>
              <w:rPr>
                <w:rFonts w:eastAsiaTheme="minorEastAsia"/>
                <w:color w:val="auto"/>
                <w:sz w:val="24"/>
              </w:rPr>
            </w:pPr>
          </w:p>
        </w:tc>
        <w:tc>
          <w:tcPr>
            <w:tcW w:w="1808" w:type="dxa"/>
            <w:vAlign w:val="center"/>
          </w:tcPr>
          <w:p w14:paraId="4A8D4FC6">
            <w:pPr>
              <w:adjustRightInd w:val="0"/>
              <w:snapToGrid w:val="0"/>
              <w:jc w:val="center"/>
              <w:rPr>
                <w:rFonts w:eastAsiaTheme="minorEastAsia"/>
                <w:color w:val="auto"/>
                <w:sz w:val="24"/>
              </w:rPr>
            </w:pPr>
          </w:p>
        </w:tc>
        <w:tc>
          <w:tcPr>
            <w:tcW w:w="1809" w:type="dxa"/>
            <w:vAlign w:val="center"/>
          </w:tcPr>
          <w:p w14:paraId="5418D633">
            <w:pPr>
              <w:adjustRightInd w:val="0"/>
              <w:snapToGrid w:val="0"/>
              <w:jc w:val="center"/>
              <w:rPr>
                <w:rFonts w:eastAsiaTheme="minorEastAsia"/>
                <w:color w:val="auto"/>
                <w:sz w:val="24"/>
              </w:rPr>
            </w:pPr>
          </w:p>
        </w:tc>
        <w:tc>
          <w:tcPr>
            <w:tcW w:w="2290" w:type="dxa"/>
            <w:vAlign w:val="center"/>
          </w:tcPr>
          <w:p w14:paraId="148EE71A">
            <w:pPr>
              <w:adjustRightInd w:val="0"/>
              <w:snapToGrid w:val="0"/>
              <w:jc w:val="center"/>
              <w:rPr>
                <w:rFonts w:eastAsiaTheme="minorEastAsia"/>
                <w:color w:val="auto"/>
                <w:sz w:val="24"/>
              </w:rPr>
            </w:pPr>
          </w:p>
        </w:tc>
        <w:tc>
          <w:tcPr>
            <w:tcW w:w="863" w:type="dxa"/>
            <w:vAlign w:val="center"/>
          </w:tcPr>
          <w:p w14:paraId="570D75A1">
            <w:pPr>
              <w:adjustRightInd w:val="0"/>
              <w:snapToGrid w:val="0"/>
              <w:jc w:val="center"/>
              <w:rPr>
                <w:rFonts w:eastAsiaTheme="minorEastAsia"/>
                <w:color w:val="auto"/>
                <w:sz w:val="24"/>
              </w:rPr>
            </w:pPr>
          </w:p>
        </w:tc>
      </w:tr>
      <w:tr w14:paraId="45EF2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6BAC2CBE">
            <w:pPr>
              <w:adjustRightInd w:val="0"/>
              <w:snapToGrid w:val="0"/>
              <w:jc w:val="center"/>
              <w:rPr>
                <w:rFonts w:eastAsiaTheme="minorEastAsia"/>
                <w:color w:val="auto"/>
                <w:sz w:val="24"/>
              </w:rPr>
            </w:pPr>
          </w:p>
        </w:tc>
        <w:tc>
          <w:tcPr>
            <w:tcW w:w="1394" w:type="dxa"/>
            <w:vAlign w:val="center"/>
          </w:tcPr>
          <w:p w14:paraId="77BAB235">
            <w:pPr>
              <w:adjustRightInd w:val="0"/>
              <w:snapToGrid w:val="0"/>
              <w:jc w:val="center"/>
              <w:rPr>
                <w:rFonts w:eastAsiaTheme="minorEastAsia"/>
                <w:color w:val="auto"/>
                <w:sz w:val="24"/>
              </w:rPr>
            </w:pPr>
          </w:p>
        </w:tc>
        <w:tc>
          <w:tcPr>
            <w:tcW w:w="1808" w:type="dxa"/>
            <w:vAlign w:val="center"/>
          </w:tcPr>
          <w:p w14:paraId="35DDD02C">
            <w:pPr>
              <w:adjustRightInd w:val="0"/>
              <w:snapToGrid w:val="0"/>
              <w:jc w:val="center"/>
              <w:rPr>
                <w:rFonts w:eastAsiaTheme="minorEastAsia"/>
                <w:color w:val="auto"/>
                <w:sz w:val="24"/>
              </w:rPr>
            </w:pPr>
          </w:p>
        </w:tc>
        <w:tc>
          <w:tcPr>
            <w:tcW w:w="1809" w:type="dxa"/>
            <w:vAlign w:val="center"/>
          </w:tcPr>
          <w:p w14:paraId="21A7F60B">
            <w:pPr>
              <w:adjustRightInd w:val="0"/>
              <w:snapToGrid w:val="0"/>
              <w:jc w:val="center"/>
              <w:rPr>
                <w:rFonts w:eastAsiaTheme="minorEastAsia"/>
                <w:color w:val="auto"/>
                <w:sz w:val="24"/>
              </w:rPr>
            </w:pPr>
          </w:p>
        </w:tc>
        <w:tc>
          <w:tcPr>
            <w:tcW w:w="2290" w:type="dxa"/>
            <w:vAlign w:val="center"/>
          </w:tcPr>
          <w:p w14:paraId="370AD097">
            <w:pPr>
              <w:adjustRightInd w:val="0"/>
              <w:snapToGrid w:val="0"/>
              <w:jc w:val="center"/>
              <w:rPr>
                <w:rFonts w:eastAsiaTheme="minorEastAsia"/>
                <w:color w:val="auto"/>
                <w:sz w:val="24"/>
              </w:rPr>
            </w:pPr>
          </w:p>
        </w:tc>
        <w:tc>
          <w:tcPr>
            <w:tcW w:w="863" w:type="dxa"/>
            <w:vAlign w:val="center"/>
          </w:tcPr>
          <w:p w14:paraId="216D6947">
            <w:pPr>
              <w:adjustRightInd w:val="0"/>
              <w:snapToGrid w:val="0"/>
              <w:jc w:val="center"/>
              <w:rPr>
                <w:rFonts w:eastAsiaTheme="minorEastAsia"/>
                <w:color w:val="auto"/>
                <w:sz w:val="24"/>
              </w:rPr>
            </w:pPr>
          </w:p>
        </w:tc>
      </w:tr>
      <w:tr w14:paraId="629CA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6500F31D">
            <w:pPr>
              <w:adjustRightInd w:val="0"/>
              <w:snapToGrid w:val="0"/>
              <w:jc w:val="center"/>
              <w:rPr>
                <w:rFonts w:eastAsiaTheme="minorEastAsia"/>
                <w:color w:val="auto"/>
                <w:sz w:val="24"/>
              </w:rPr>
            </w:pPr>
          </w:p>
        </w:tc>
        <w:tc>
          <w:tcPr>
            <w:tcW w:w="1394" w:type="dxa"/>
            <w:vAlign w:val="center"/>
          </w:tcPr>
          <w:p w14:paraId="7EED98AA">
            <w:pPr>
              <w:adjustRightInd w:val="0"/>
              <w:snapToGrid w:val="0"/>
              <w:jc w:val="center"/>
              <w:rPr>
                <w:rFonts w:eastAsiaTheme="minorEastAsia"/>
                <w:color w:val="auto"/>
                <w:sz w:val="24"/>
              </w:rPr>
            </w:pPr>
          </w:p>
        </w:tc>
        <w:tc>
          <w:tcPr>
            <w:tcW w:w="1808" w:type="dxa"/>
            <w:vAlign w:val="center"/>
          </w:tcPr>
          <w:p w14:paraId="4DA9DC9D">
            <w:pPr>
              <w:adjustRightInd w:val="0"/>
              <w:snapToGrid w:val="0"/>
              <w:jc w:val="center"/>
              <w:rPr>
                <w:rFonts w:eastAsiaTheme="minorEastAsia"/>
                <w:color w:val="auto"/>
                <w:sz w:val="24"/>
              </w:rPr>
            </w:pPr>
          </w:p>
        </w:tc>
        <w:tc>
          <w:tcPr>
            <w:tcW w:w="1809" w:type="dxa"/>
            <w:vAlign w:val="center"/>
          </w:tcPr>
          <w:p w14:paraId="3F664787">
            <w:pPr>
              <w:adjustRightInd w:val="0"/>
              <w:snapToGrid w:val="0"/>
              <w:jc w:val="center"/>
              <w:rPr>
                <w:rFonts w:eastAsiaTheme="minorEastAsia"/>
                <w:color w:val="auto"/>
                <w:sz w:val="24"/>
              </w:rPr>
            </w:pPr>
          </w:p>
        </w:tc>
        <w:tc>
          <w:tcPr>
            <w:tcW w:w="2290" w:type="dxa"/>
            <w:vAlign w:val="center"/>
          </w:tcPr>
          <w:p w14:paraId="18F9BD8F">
            <w:pPr>
              <w:adjustRightInd w:val="0"/>
              <w:snapToGrid w:val="0"/>
              <w:jc w:val="center"/>
              <w:rPr>
                <w:rFonts w:eastAsiaTheme="minorEastAsia"/>
                <w:color w:val="auto"/>
                <w:sz w:val="24"/>
              </w:rPr>
            </w:pPr>
          </w:p>
        </w:tc>
        <w:tc>
          <w:tcPr>
            <w:tcW w:w="863" w:type="dxa"/>
            <w:vAlign w:val="center"/>
          </w:tcPr>
          <w:p w14:paraId="3966C51A">
            <w:pPr>
              <w:adjustRightInd w:val="0"/>
              <w:snapToGrid w:val="0"/>
              <w:jc w:val="center"/>
              <w:rPr>
                <w:rFonts w:eastAsiaTheme="minorEastAsia"/>
                <w:color w:val="auto"/>
                <w:sz w:val="24"/>
              </w:rPr>
            </w:pPr>
          </w:p>
        </w:tc>
      </w:tr>
    </w:tbl>
    <w:p w14:paraId="3F23A6D1">
      <w:pPr>
        <w:tabs>
          <w:tab w:val="left" w:pos="1800"/>
          <w:tab w:val="left" w:pos="5580"/>
        </w:tabs>
        <w:jc w:val="left"/>
        <w:rPr>
          <w:rFonts w:eastAsiaTheme="minorEastAsia"/>
          <w:color w:val="auto"/>
          <w:sz w:val="24"/>
        </w:rPr>
      </w:pPr>
    </w:p>
    <w:p w14:paraId="6E661233">
      <w:pPr>
        <w:tabs>
          <w:tab w:val="left" w:pos="1800"/>
          <w:tab w:val="left" w:pos="5580"/>
        </w:tabs>
        <w:jc w:val="left"/>
        <w:rPr>
          <w:color w:val="auto"/>
          <w:sz w:val="24"/>
        </w:rPr>
      </w:pPr>
      <w:r>
        <w:rPr>
          <w:color w:val="auto"/>
          <w:sz w:val="24"/>
        </w:rPr>
        <w:t>注： “偏离情况”列应据实填写“正偏离”或“负偏离”。</w:t>
      </w:r>
    </w:p>
    <w:p w14:paraId="689F1603">
      <w:pPr>
        <w:spacing w:line="360" w:lineRule="auto"/>
        <w:rPr>
          <w:rFonts w:eastAsiaTheme="minorEastAsia"/>
          <w:color w:val="auto"/>
          <w:sz w:val="24"/>
          <w:szCs w:val="20"/>
        </w:rPr>
      </w:pPr>
    </w:p>
    <w:p w14:paraId="71642070">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rPr>
        <w:t>_______________</w:t>
      </w:r>
    </w:p>
    <w:p w14:paraId="02ADFDCE">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szCs w:val="20"/>
        </w:rPr>
        <w:t xml:space="preserve">日期：____年____月____日    </w:t>
      </w:r>
    </w:p>
    <w:p w14:paraId="667E602B">
      <w:pPr>
        <w:tabs>
          <w:tab w:val="left" w:pos="360"/>
        </w:tabs>
        <w:snapToGrid w:val="0"/>
        <w:spacing w:line="360" w:lineRule="auto"/>
        <w:outlineLvl w:val="1"/>
        <w:rPr>
          <w:rFonts w:eastAsiaTheme="minorEastAsia"/>
          <w:color w:val="auto"/>
          <w:sz w:val="24"/>
          <w:szCs w:val="20"/>
        </w:rPr>
      </w:pPr>
      <w:r>
        <w:rPr>
          <w:rFonts w:eastAsiaTheme="minorEastAsia"/>
          <w:color w:val="auto"/>
          <w:sz w:val="24"/>
          <w:szCs w:val="20"/>
        </w:rPr>
        <w:br w:type="page"/>
      </w:r>
      <w:r>
        <w:rPr>
          <w:rFonts w:eastAsiaTheme="minorEastAsia"/>
          <w:color w:val="auto"/>
          <w:sz w:val="24"/>
        </w:rPr>
        <w:t xml:space="preserve">10  </w:t>
      </w:r>
      <w:bookmarkEnd w:id="754"/>
      <w:bookmarkEnd w:id="755"/>
      <w:bookmarkEnd w:id="756"/>
      <w:bookmarkEnd w:id="757"/>
      <w:bookmarkEnd w:id="758"/>
      <w:bookmarkEnd w:id="759"/>
      <w:bookmarkEnd w:id="760"/>
      <w:bookmarkEnd w:id="761"/>
      <w:bookmarkEnd w:id="762"/>
      <w:bookmarkEnd w:id="763"/>
      <w:bookmarkEnd w:id="764"/>
      <w:bookmarkEnd w:id="765"/>
      <w:bookmarkEnd w:id="766"/>
      <w:r>
        <w:rPr>
          <w:rFonts w:eastAsiaTheme="minorEastAsia"/>
          <w:color w:val="auto"/>
          <w:sz w:val="24"/>
        </w:rPr>
        <w:t>采购需求偏离表（实质性格式）</w:t>
      </w:r>
    </w:p>
    <w:p w14:paraId="255B5D31">
      <w:pPr>
        <w:autoSpaceDE w:val="0"/>
        <w:autoSpaceDN w:val="0"/>
        <w:adjustRightInd w:val="0"/>
        <w:spacing w:line="360" w:lineRule="auto"/>
        <w:jc w:val="center"/>
        <w:rPr>
          <w:rFonts w:eastAsiaTheme="minorEastAsia"/>
          <w:b/>
          <w:color w:val="auto"/>
          <w:sz w:val="36"/>
          <w:szCs w:val="36"/>
        </w:rPr>
      </w:pPr>
      <w:r>
        <w:rPr>
          <w:rFonts w:eastAsiaTheme="minorEastAsia"/>
          <w:b/>
          <w:color w:val="auto"/>
          <w:sz w:val="36"/>
          <w:szCs w:val="36"/>
        </w:rPr>
        <w:t>采购需求偏离表</w:t>
      </w:r>
    </w:p>
    <w:p w14:paraId="1DFD8E4F">
      <w:pPr>
        <w:tabs>
          <w:tab w:val="left" w:pos="1800"/>
          <w:tab w:val="left" w:pos="5580"/>
        </w:tabs>
        <w:spacing w:line="360" w:lineRule="auto"/>
        <w:ind w:firstLine="360" w:firstLineChars="150"/>
        <w:jc w:val="left"/>
        <w:rPr>
          <w:rFonts w:eastAsiaTheme="minorEastAsia"/>
          <w:color w:val="auto"/>
          <w:sz w:val="24"/>
        </w:rPr>
      </w:pPr>
      <w:r>
        <w:rPr>
          <w:rFonts w:eastAsiaTheme="minorEastAsia"/>
          <w:color w:val="auto"/>
          <w:sz w:val="24"/>
        </w:rPr>
        <w:t>项目编号/包号：_______________     项目名称：_______________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0A86E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5F37783C">
            <w:pPr>
              <w:adjustRightInd w:val="0"/>
              <w:snapToGrid w:val="0"/>
              <w:jc w:val="center"/>
              <w:rPr>
                <w:rFonts w:eastAsiaTheme="minorEastAsia"/>
                <w:color w:val="auto"/>
                <w:sz w:val="24"/>
              </w:rPr>
            </w:pPr>
            <w:r>
              <w:rPr>
                <w:rFonts w:eastAsiaTheme="minorEastAsia"/>
                <w:color w:val="auto"/>
                <w:sz w:val="24"/>
              </w:rPr>
              <w:t>序号</w:t>
            </w:r>
          </w:p>
        </w:tc>
        <w:tc>
          <w:tcPr>
            <w:tcW w:w="1482" w:type="dxa"/>
            <w:vAlign w:val="center"/>
          </w:tcPr>
          <w:p w14:paraId="1EE95292">
            <w:pPr>
              <w:adjustRightInd w:val="0"/>
              <w:snapToGrid w:val="0"/>
              <w:jc w:val="center"/>
              <w:rPr>
                <w:rFonts w:eastAsiaTheme="minorEastAsia"/>
                <w:color w:val="auto"/>
                <w:sz w:val="24"/>
              </w:rPr>
            </w:pPr>
            <w:r>
              <w:rPr>
                <w:rFonts w:eastAsiaTheme="minorEastAsia"/>
                <w:color w:val="auto"/>
                <w:sz w:val="24"/>
              </w:rPr>
              <w:t>竞争性磋商文件条目号(页码)</w:t>
            </w:r>
          </w:p>
        </w:tc>
        <w:tc>
          <w:tcPr>
            <w:tcW w:w="2384" w:type="dxa"/>
            <w:vAlign w:val="center"/>
          </w:tcPr>
          <w:p w14:paraId="6539AE5F">
            <w:pPr>
              <w:adjustRightInd w:val="0"/>
              <w:snapToGrid w:val="0"/>
              <w:jc w:val="center"/>
              <w:rPr>
                <w:rFonts w:eastAsiaTheme="minorEastAsia"/>
                <w:color w:val="auto"/>
                <w:sz w:val="24"/>
              </w:rPr>
            </w:pPr>
            <w:r>
              <w:rPr>
                <w:rFonts w:eastAsiaTheme="minorEastAsia"/>
                <w:color w:val="auto"/>
                <w:sz w:val="24"/>
              </w:rPr>
              <w:t>竞争性磋商文件要求</w:t>
            </w:r>
          </w:p>
        </w:tc>
        <w:tc>
          <w:tcPr>
            <w:tcW w:w="2126" w:type="dxa"/>
            <w:vAlign w:val="center"/>
          </w:tcPr>
          <w:p w14:paraId="745685A5">
            <w:pPr>
              <w:adjustRightInd w:val="0"/>
              <w:snapToGrid w:val="0"/>
              <w:jc w:val="center"/>
              <w:rPr>
                <w:rFonts w:eastAsiaTheme="minorEastAsia"/>
                <w:color w:val="auto"/>
                <w:sz w:val="24"/>
              </w:rPr>
            </w:pPr>
            <w:r>
              <w:rPr>
                <w:rFonts w:eastAsiaTheme="minorEastAsia"/>
                <w:color w:val="auto"/>
                <w:sz w:val="24"/>
              </w:rPr>
              <w:t>响应内容</w:t>
            </w:r>
          </w:p>
        </w:tc>
        <w:tc>
          <w:tcPr>
            <w:tcW w:w="1875" w:type="dxa"/>
            <w:vAlign w:val="center"/>
          </w:tcPr>
          <w:p w14:paraId="3B96EF66">
            <w:pPr>
              <w:adjustRightInd w:val="0"/>
              <w:snapToGrid w:val="0"/>
              <w:jc w:val="center"/>
              <w:rPr>
                <w:rFonts w:eastAsiaTheme="minorEastAsia"/>
                <w:color w:val="auto"/>
                <w:sz w:val="24"/>
              </w:rPr>
            </w:pPr>
            <w:r>
              <w:rPr>
                <w:rFonts w:eastAsiaTheme="minorEastAsia"/>
                <w:color w:val="auto"/>
                <w:sz w:val="24"/>
              </w:rPr>
              <w:t>偏离情况</w:t>
            </w:r>
          </w:p>
        </w:tc>
        <w:tc>
          <w:tcPr>
            <w:tcW w:w="1009" w:type="dxa"/>
            <w:vAlign w:val="center"/>
          </w:tcPr>
          <w:p w14:paraId="1AA6720E">
            <w:pPr>
              <w:adjustRightInd w:val="0"/>
              <w:snapToGrid w:val="0"/>
              <w:jc w:val="center"/>
              <w:rPr>
                <w:rFonts w:eastAsiaTheme="minorEastAsia"/>
                <w:color w:val="auto"/>
                <w:sz w:val="24"/>
              </w:rPr>
            </w:pPr>
            <w:r>
              <w:rPr>
                <w:rFonts w:eastAsiaTheme="minorEastAsia"/>
                <w:color w:val="auto"/>
                <w:sz w:val="24"/>
              </w:rPr>
              <w:t>说明</w:t>
            </w:r>
          </w:p>
        </w:tc>
      </w:tr>
      <w:tr w14:paraId="46519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8181B4B">
            <w:pPr>
              <w:adjustRightInd w:val="0"/>
              <w:snapToGrid w:val="0"/>
              <w:jc w:val="center"/>
              <w:rPr>
                <w:rFonts w:eastAsiaTheme="minorEastAsia"/>
                <w:color w:val="auto"/>
                <w:sz w:val="24"/>
              </w:rPr>
            </w:pPr>
          </w:p>
        </w:tc>
        <w:tc>
          <w:tcPr>
            <w:tcW w:w="1482" w:type="dxa"/>
            <w:vAlign w:val="center"/>
          </w:tcPr>
          <w:p w14:paraId="10B4D0CC">
            <w:pPr>
              <w:adjustRightInd w:val="0"/>
              <w:snapToGrid w:val="0"/>
              <w:jc w:val="center"/>
              <w:rPr>
                <w:rFonts w:eastAsiaTheme="minorEastAsia"/>
                <w:color w:val="auto"/>
                <w:sz w:val="24"/>
              </w:rPr>
            </w:pPr>
          </w:p>
        </w:tc>
        <w:tc>
          <w:tcPr>
            <w:tcW w:w="2384" w:type="dxa"/>
            <w:vAlign w:val="center"/>
          </w:tcPr>
          <w:p w14:paraId="7F25F4AC">
            <w:pPr>
              <w:adjustRightInd w:val="0"/>
              <w:snapToGrid w:val="0"/>
              <w:jc w:val="center"/>
              <w:rPr>
                <w:rFonts w:eastAsiaTheme="minorEastAsia"/>
                <w:color w:val="auto"/>
                <w:sz w:val="24"/>
              </w:rPr>
            </w:pPr>
          </w:p>
        </w:tc>
        <w:tc>
          <w:tcPr>
            <w:tcW w:w="2126" w:type="dxa"/>
            <w:vAlign w:val="center"/>
          </w:tcPr>
          <w:p w14:paraId="72418274">
            <w:pPr>
              <w:adjustRightInd w:val="0"/>
              <w:snapToGrid w:val="0"/>
              <w:jc w:val="center"/>
              <w:rPr>
                <w:rFonts w:eastAsiaTheme="minorEastAsia"/>
                <w:color w:val="auto"/>
                <w:sz w:val="24"/>
              </w:rPr>
            </w:pPr>
          </w:p>
        </w:tc>
        <w:tc>
          <w:tcPr>
            <w:tcW w:w="1875" w:type="dxa"/>
            <w:vAlign w:val="center"/>
          </w:tcPr>
          <w:p w14:paraId="1CE70193">
            <w:pPr>
              <w:adjustRightInd w:val="0"/>
              <w:snapToGrid w:val="0"/>
              <w:jc w:val="center"/>
              <w:rPr>
                <w:rFonts w:eastAsiaTheme="minorEastAsia"/>
                <w:color w:val="auto"/>
                <w:sz w:val="24"/>
              </w:rPr>
            </w:pPr>
          </w:p>
        </w:tc>
        <w:tc>
          <w:tcPr>
            <w:tcW w:w="1009" w:type="dxa"/>
            <w:vAlign w:val="center"/>
          </w:tcPr>
          <w:p w14:paraId="2082C3D7">
            <w:pPr>
              <w:adjustRightInd w:val="0"/>
              <w:snapToGrid w:val="0"/>
              <w:jc w:val="center"/>
              <w:rPr>
                <w:rFonts w:eastAsiaTheme="minorEastAsia"/>
                <w:color w:val="auto"/>
                <w:sz w:val="24"/>
              </w:rPr>
            </w:pPr>
          </w:p>
        </w:tc>
      </w:tr>
      <w:tr w14:paraId="4332E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242D309">
            <w:pPr>
              <w:adjustRightInd w:val="0"/>
              <w:snapToGrid w:val="0"/>
              <w:jc w:val="center"/>
              <w:rPr>
                <w:rFonts w:eastAsiaTheme="minorEastAsia"/>
                <w:color w:val="auto"/>
                <w:sz w:val="24"/>
              </w:rPr>
            </w:pPr>
          </w:p>
        </w:tc>
        <w:tc>
          <w:tcPr>
            <w:tcW w:w="1482" w:type="dxa"/>
            <w:vAlign w:val="center"/>
          </w:tcPr>
          <w:p w14:paraId="0D1ABBC2">
            <w:pPr>
              <w:adjustRightInd w:val="0"/>
              <w:snapToGrid w:val="0"/>
              <w:jc w:val="center"/>
              <w:rPr>
                <w:rFonts w:eastAsiaTheme="minorEastAsia"/>
                <w:color w:val="auto"/>
                <w:sz w:val="24"/>
              </w:rPr>
            </w:pPr>
          </w:p>
        </w:tc>
        <w:tc>
          <w:tcPr>
            <w:tcW w:w="2384" w:type="dxa"/>
            <w:vAlign w:val="center"/>
          </w:tcPr>
          <w:p w14:paraId="77B96E33">
            <w:pPr>
              <w:adjustRightInd w:val="0"/>
              <w:snapToGrid w:val="0"/>
              <w:jc w:val="center"/>
              <w:rPr>
                <w:rFonts w:eastAsiaTheme="minorEastAsia"/>
                <w:color w:val="auto"/>
                <w:sz w:val="24"/>
              </w:rPr>
            </w:pPr>
          </w:p>
        </w:tc>
        <w:tc>
          <w:tcPr>
            <w:tcW w:w="2126" w:type="dxa"/>
            <w:vAlign w:val="center"/>
          </w:tcPr>
          <w:p w14:paraId="660D4633">
            <w:pPr>
              <w:adjustRightInd w:val="0"/>
              <w:snapToGrid w:val="0"/>
              <w:jc w:val="center"/>
              <w:rPr>
                <w:rFonts w:eastAsiaTheme="minorEastAsia"/>
                <w:color w:val="auto"/>
                <w:sz w:val="24"/>
              </w:rPr>
            </w:pPr>
          </w:p>
        </w:tc>
        <w:tc>
          <w:tcPr>
            <w:tcW w:w="1875" w:type="dxa"/>
            <w:vAlign w:val="center"/>
          </w:tcPr>
          <w:p w14:paraId="1FF49D3A">
            <w:pPr>
              <w:adjustRightInd w:val="0"/>
              <w:snapToGrid w:val="0"/>
              <w:jc w:val="center"/>
              <w:rPr>
                <w:rFonts w:eastAsiaTheme="minorEastAsia"/>
                <w:color w:val="auto"/>
                <w:sz w:val="24"/>
              </w:rPr>
            </w:pPr>
          </w:p>
        </w:tc>
        <w:tc>
          <w:tcPr>
            <w:tcW w:w="1009" w:type="dxa"/>
            <w:vAlign w:val="center"/>
          </w:tcPr>
          <w:p w14:paraId="20D10CCD">
            <w:pPr>
              <w:adjustRightInd w:val="0"/>
              <w:snapToGrid w:val="0"/>
              <w:jc w:val="center"/>
              <w:rPr>
                <w:rFonts w:eastAsiaTheme="minorEastAsia"/>
                <w:color w:val="auto"/>
                <w:sz w:val="24"/>
              </w:rPr>
            </w:pPr>
          </w:p>
        </w:tc>
      </w:tr>
      <w:tr w14:paraId="13622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EA4A29D">
            <w:pPr>
              <w:adjustRightInd w:val="0"/>
              <w:snapToGrid w:val="0"/>
              <w:jc w:val="center"/>
              <w:rPr>
                <w:rFonts w:eastAsiaTheme="minorEastAsia"/>
                <w:color w:val="auto"/>
                <w:sz w:val="24"/>
              </w:rPr>
            </w:pPr>
          </w:p>
        </w:tc>
        <w:tc>
          <w:tcPr>
            <w:tcW w:w="1482" w:type="dxa"/>
            <w:vAlign w:val="center"/>
          </w:tcPr>
          <w:p w14:paraId="1180692F">
            <w:pPr>
              <w:adjustRightInd w:val="0"/>
              <w:snapToGrid w:val="0"/>
              <w:jc w:val="center"/>
              <w:rPr>
                <w:rFonts w:eastAsiaTheme="minorEastAsia"/>
                <w:color w:val="auto"/>
                <w:sz w:val="24"/>
              </w:rPr>
            </w:pPr>
          </w:p>
        </w:tc>
        <w:tc>
          <w:tcPr>
            <w:tcW w:w="2384" w:type="dxa"/>
            <w:vAlign w:val="center"/>
          </w:tcPr>
          <w:p w14:paraId="7276DF11">
            <w:pPr>
              <w:adjustRightInd w:val="0"/>
              <w:snapToGrid w:val="0"/>
              <w:jc w:val="center"/>
              <w:rPr>
                <w:rFonts w:eastAsiaTheme="minorEastAsia"/>
                <w:color w:val="auto"/>
                <w:sz w:val="24"/>
              </w:rPr>
            </w:pPr>
          </w:p>
        </w:tc>
        <w:tc>
          <w:tcPr>
            <w:tcW w:w="2126" w:type="dxa"/>
            <w:vAlign w:val="center"/>
          </w:tcPr>
          <w:p w14:paraId="6E985E44">
            <w:pPr>
              <w:adjustRightInd w:val="0"/>
              <w:snapToGrid w:val="0"/>
              <w:jc w:val="center"/>
              <w:rPr>
                <w:rFonts w:eastAsiaTheme="minorEastAsia"/>
                <w:color w:val="auto"/>
                <w:sz w:val="24"/>
              </w:rPr>
            </w:pPr>
          </w:p>
        </w:tc>
        <w:tc>
          <w:tcPr>
            <w:tcW w:w="1875" w:type="dxa"/>
            <w:vAlign w:val="center"/>
          </w:tcPr>
          <w:p w14:paraId="23E81CD6">
            <w:pPr>
              <w:adjustRightInd w:val="0"/>
              <w:snapToGrid w:val="0"/>
              <w:jc w:val="center"/>
              <w:rPr>
                <w:rFonts w:eastAsiaTheme="minorEastAsia"/>
                <w:color w:val="auto"/>
                <w:sz w:val="24"/>
              </w:rPr>
            </w:pPr>
          </w:p>
        </w:tc>
        <w:tc>
          <w:tcPr>
            <w:tcW w:w="1009" w:type="dxa"/>
            <w:vAlign w:val="center"/>
          </w:tcPr>
          <w:p w14:paraId="567B301D">
            <w:pPr>
              <w:adjustRightInd w:val="0"/>
              <w:snapToGrid w:val="0"/>
              <w:jc w:val="center"/>
              <w:rPr>
                <w:rFonts w:eastAsiaTheme="minorEastAsia"/>
                <w:color w:val="auto"/>
                <w:sz w:val="24"/>
              </w:rPr>
            </w:pPr>
          </w:p>
        </w:tc>
      </w:tr>
      <w:tr w14:paraId="2E283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27383B0">
            <w:pPr>
              <w:adjustRightInd w:val="0"/>
              <w:snapToGrid w:val="0"/>
              <w:jc w:val="center"/>
              <w:rPr>
                <w:rFonts w:eastAsiaTheme="minorEastAsia"/>
                <w:color w:val="auto"/>
                <w:sz w:val="24"/>
              </w:rPr>
            </w:pPr>
          </w:p>
        </w:tc>
        <w:tc>
          <w:tcPr>
            <w:tcW w:w="1482" w:type="dxa"/>
            <w:vAlign w:val="center"/>
          </w:tcPr>
          <w:p w14:paraId="1D1177CD">
            <w:pPr>
              <w:adjustRightInd w:val="0"/>
              <w:snapToGrid w:val="0"/>
              <w:jc w:val="center"/>
              <w:rPr>
                <w:rFonts w:eastAsiaTheme="minorEastAsia"/>
                <w:color w:val="auto"/>
                <w:sz w:val="24"/>
              </w:rPr>
            </w:pPr>
          </w:p>
        </w:tc>
        <w:tc>
          <w:tcPr>
            <w:tcW w:w="2384" w:type="dxa"/>
            <w:vAlign w:val="center"/>
          </w:tcPr>
          <w:p w14:paraId="0F0462E6">
            <w:pPr>
              <w:adjustRightInd w:val="0"/>
              <w:snapToGrid w:val="0"/>
              <w:jc w:val="center"/>
              <w:rPr>
                <w:rFonts w:eastAsiaTheme="minorEastAsia"/>
                <w:color w:val="auto"/>
                <w:sz w:val="24"/>
              </w:rPr>
            </w:pPr>
          </w:p>
        </w:tc>
        <w:tc>
          <w:tcPr>
            <w:tcW w:w="2126" w:type="dxa"/>
            <w:vAlign w:val="center"/>
          </w:tcPr>
          <w:p w14:paraId="024B708E">
            <w:pPr>
              <w:adjustRightInd w:val="0"/>
              <w:snapToGrid w:val="0"/>
              <w:jc w:val="center"/>
              <w:rPr>
                <w:rFonts w:eastAsiaTheme="minorEastAsia"/>
                <w:color w:val="auto"/>
                <w:sz w:val="24"/>
              </w:rPr>
            </w:pPr>
          </w:p>
        </w:tc>
        <w:tc>
          <w:tcPr>
            <w:tcW w:w="1875" w:type="dxa"/>
            <w:vAlign w:val="center"/>
          </w:tcPr>
          <w:p w14:paraId="77FCDFD4">
            <w:pPr>
              <w:adjustRightInd w:val="0"/>
              <w:snapToGrid w:val="0"/>
              <w:jc w:val="center"/>
              <w:rPr>
                <w:rFonts w:eastAsiaTheme="minorEastAsia"/>
                <w:color w:val="auto"/>
                <w:sz w:val="24"/>
              </w:rPr>
            </w:pPr>
          </w:p>
        </w:tc>
        <w:tc>
          <w:tcPr>
            <w:tcW w:w="1009" w:type="dxa"/>
            <w:vAlign w:val="center"/>
          </w:tcPr>
          <w:p w14:paraId="4AAB3B09">
            <w:pPr>
              <w:adjustRightInd w:val="0"/>
              <w:snapToGrid w:val="0"/>
              <w:jc w:val="center"/>
              <w:rPr>
                <w:rFonts w:eastAsiaTheme="minorEastAsia"/>
                <w:color w:val="auto"/>
                <w:sz w:val="24"/>
              </w:rPr>
            </w:pPr>
          </w:p>
        </w:tc>
      </w:tr>
      <w:tr w14:paraId="5F4B7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D88FE53">
            <w:pPr>
              <w:adjustRightInd w:val="0"/>
              <w:snapToGrid w:val="0"/>
              <w:jc w:val="center"/>
              <w:rPr>
                <w:rFonts w:eastAsiaTheme="minorEastAsia"/>
                <w:color w:val="auto"/>
                <w:sz w:val="24"/>
              </w:rPr>
            </w:pPr>
          </w:p>
        </w:tc>
        <w:tc>
          <w:tcPr>
            <w:tcW w:w="1482" w:type="dxa"/>
            <w:vAlign w:val="center"/>
          </w:tcPr>
          <w:p w14:paraId="08063D30">
            <w:pPr>
              <w:adjustRightInd w:val="0"/>
              <w:snapToGrid w:val="0"/>
              <w:jc w:val="center"/>
              <w:rPr>
                <w:rFonts w:eastAsiaTheme="minorEastAsia"/>
                <w:color w:val="auto"/>
                <w:sz w:val="24"/>
              </w:rPr>
            </w:pPr>
          </w:p>
        </w:tc>
        <w:tc>
          <w:tcPr>
            <w:tcW w:w="2384" w:type="dxa"/>
            <w:vAlign w:val="center"/>
          </w:tcPr>
          <w:p w14:paraId="01C94543">
            <w:pPr>
              <w:adjustRightInd w:val="0"/>
              <w:snapToGrid w:val="0"/>
              <w:jc w:val="center"/>
              <w:rPr>
                <w:rFonts w:eastAsiaTheme="minorEastAsia"/>
                <w:color w:val="auto"/>
                <w:sz w:val="24"/>
              </w:rPr>
            </w:pPr>
          </w:p>
        </w:tc>
        <w:tc>
          <w:tcPr>
            <w:tcW w:w="2126" w:type="dxa"/>
            <w:vAlign w:val="center"/>
          </w:tcPr>
          <w:p w14:paraId="4AEE4499">
            <w:pPr>
              <w:adjustRightInd w:val="0"/>
              <w:snapToGrid w:val="0"/>
              <w:jc w:val="center"/>
              <w:rPr>
                <w:rFonts w:eastAsiaTheme="minorEastAsia"/>
                <w:color w:val="auto"/>
                <w:sz w:val="24"/>
              </w:rPr>
            </w:pPr>
          </w:p>
        </w:tc>
        <w:tc>
          <w:tcPr>
            <w:tcW w:w="1875" w:type="dxa"/>
            <w:vAlign w:val="center"/>
          </w:tcPr>
          <w:p w14:paraId="4734657D">
            <w:pPr>
              <w:adjustRightInd w:val="0"/>
              <w:snapToGrid w:val="0"/>
              <w:jc w:val="center"/>
              <w:rPr>
                <w:rFonts w:eastAsiaTheme="minorEastAsia"/>
                <w:color w:val="auto"/>
                <w:sz w:val="24"/>
              </w:rPr>
            </w:pPr>
          </w:p>
        </w:tc>
        <w:tc>
          <w:tcPr>
            <w:tcW w:w="1009" w:type="dxa"/>
            <w:vAlign w:val="center"/>
          </w:tcPr>
          <w:p w14:paraId="57E78E49">
            <w:pPr>
              <w:adjustRightInd w:val="0"/>
              <w:snapToGrid w:val="0"/>
              <w:jc w:val="center"/>
              <w:rPr>
                <w:rFonts w:eastAsiaTheme="minorEastAsia"/>
                <w:color w:val="auto"/>
                <w:sz w:val="24"/>
              </w:rPr>
            </w:pPr>
          </w:p>
        </w:tc>
      </w:tr>
      <w:tr w14:paraId="1E6BF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E06A539">
            <w:pPr>
              <w:adjustRightInd w:val="0"/>
              <w:snapToGrid w:val="0"/>
              <w:jc w:val="center"/>
              <w:rPr>
                <w:rFonts w:eastAsiaTheme="minorEastAsia"/>
                <w:color w:val="auto"/>
                <w:sz w:val="24"/>
              </w:rPr>
            </w:pPr>
          </w:p>
        </w:tc>
        <w:tc>
          <w:tcPr>
            <w:tcW w:w="1482" w:type="dxa"/>
            <w:vAlign w:val="center"/>
          </w:tcPr>
          <w:p w14:paraId="02A8EA7C">
            <w:pPr>
              <w:adjustRightInd w:val="0"/>
              <w:snapToGrid w:val="0"/>
              <w:jc w:val="center"/>
              <w:rPr>
                <w:rFonts w:eastAsiaTheme="minorEastAsia"/>
                <w:color w:val="auto"/>
                <w:sz w:val="24"/>
              </w:rPr>
            </w:pPr>
          </w:p>
        </w:tc>
        <w:tc>
          <w:tcPr>
            <w:tcW w:w="2384" w:type="dxa"/>
            <w:vAlign w:val="center"/>
          </w:tcPr>
          <w:p w14:paraId="644600CF">
            <w:pPr>
              <w:adjustRightInd w:val="0"/>
              <w:snapToGrid w:val="0"/>
              <w:jc w:val="center"/>
              <w:rPr>
                <w:rFonts w:eastAsiaTheme="minorEastAsia"/>
                <w:color w:val="auto"/>
                <w:sz w:val="24"/>
              </w:rPr>
            </w:pPr>
          </w:p>
        </w:tc>
        <w:tc>
          <w:tcPr>
            <w:tcW w:w="2126" w:type="dxa"/>
            <w:vAlign w:val="center"/>
          </w:tcPr>
          <w:p w14:paraId="6AA1F47D">
            <w:pPr>
              <w:adjustRightInd w:val="0"/>
              <w:snapToGrid w:val="0"/>
              <w:jc w:val="center"/>
              <w:rPr>
                <w:rFonts w:eastAsiaTheme="minorEastAsia"/>
                <w:color w:val="auto"/>
                <w:sz w:val="24"/>
              </w:rPr>
            </w:pPr>
          </w:p>
        </w:tc>
        <w:tc>
          <w:tcPr>
            <w:tcW w:w="1875" w:type="dxa"/>
            <w:vAlign w:val="center"/>
          </w:tcPr>
          <w:p w14:paraId="54FC1506">
            <w:pPr>
              <w:adjustRightInd w:val="0"/>
              <w:snapToGrid w:val="0"/>
              <w:jc w:val="center"/>
              <w:rPr>
                <w:rFonts w:eastAsiaTheme="minorEastAsia"/>
                <w:color w:val="auto"/>
                <w:sz w:val="24"/>
              </w:rPr>
            </w:pPr>
          </w:p>
        </w:tc>
        <w:tc>
          <w:tcPr>
            <w:tcW w:w="1009" w:type="dxa"/>
            <w:vAlign w:val="center"/>
          </w:tcPr>
          <w:p w14:paraId="1E591153">
            <w:pPr>
              <w:adjustRightInd w:val="0"/>
              <w:snapToGrid w:val="0"/>
              <w:jc w:val="center"/>
              <w:rPr>
                <w:rFonts w:eastAsiaTheme="minorEastAsia"/>
                <w:color w:val="auto"/>
                <w:sz w:val="24"/>
              </w:rPr>
            </w:pPr>
          </w:p>
        </w:tc>
      </w:tr>
    </w:tbl>
    <w:p w14:paraId="2922BCF6">
      <w:pPr>
        <w:tabs>
          <w:tab w:val="left" w:pos="1800"/>
          <w:tab w:val="left" w:pos="5580"/>
        </w:tabs>
        <w:spacing w:line="360" w:lineRule="auto"/>
        <w:ind w:firstLine="360" w:firstLineChars="150"/>
        <w:jc w:val="left"/>
        <w:rPr>
          <w:rFonts w:eastAsiaTheme="minorEastAsia"/>
          <w:color w:val="auto"/>
          <w:sz w:val="24"/>
          <w:u w:val="single"/>
        </w:rPr>
      </w:pPr>
    </w:p>
    <w:p w14:paraId="697FB27B">
      <w:pPr>
        <w:tabs>
          <w:tab w:val="left" w:pos="1800"/>
          <w:tab w:val="left" w:pos="5580"/>
        </w:tabs>
        <w:spacing w:line="360" w:lineRule="auto"/>
        <w:ind w:firstLine="360" w:firstLineChars="150"/>
        <w:jc w:val="left"/>
        <w:rPr>
          <w:rFonts w:eastAsiaTheme="minorEastAsia"/>
          <w:color w:val="auto"/>
          <w:sz w:val="24"/>
          <w:u w:val="single"/>
        </w:rPr>
      </w:pPr>
    </w:p>
    <w:p w14:paraId="4E15BE7C">
      <w:pPr>
        <w:tabs>
          <w:tab w:val="left" w:pos="1800"/>
          <w:tab w:val="left" w:pos="5580"/>
        </w:tabs>
        <w:jc w:val="left"/>
        <w:rPr>
          <w:rFonts w:eastAsiaTheme="minorEastAsia"/>
          <w:color w:val="auto"/>
          <w:sz w:val="24"/>
        </w:rPr>
      </w:pPr>
      <w:r>
        <w:rPr>
          <w:rFonts w:eastAsiaTheme="minorEastAsia"/>
          <w:color w:val="auto"/>
          <w:sz w:val="24"/>
        </w:rPr>
        <w:t>注：</w:t>
      </w:r>
    </w:p>
    <w:p w14:paraId="075E4B2C">
      <w:pPr>
        <w:tabs>
          <w:tab w:val="left" w:pos="1800"/>
          <w:tab w:val="left" w:pos="5580"/>
        </w:tabs>
        <w:jc w:val="left"/>
        <w:rPr>
          <w:rFonts w:eastAsiaTheme="minorEastAsia"/>
          <w:color w:val="auto"/>
          <w:sz w:val="24"/>
        </w:rPr>
      </w:pPr>
      <w:r>
        <w:rPr>
          <w:rFonts w:eastAsiaTheme="minorEastAsia"/>
          <w:color w:val="auto"/>
          <w:sz w:val="24"/>
        </w:rPr>
        <w:t>1. 对竞争性磋商文件中的所有商务、技术要求，除本表所列明的所有偏离外，均视作供应商已对之理解和响应。此表中若无任何文字说明，内容为空白的，</w:t>
      </w:r>
      <w:r>
        <w:rPr>
          <w:rFonts w:eastAsiaTheme="minorEastAsia"/>
          <w:b/>
          <w:color w:val="auto"/>
          <w:sz w:val="24"/>
        </w:rPr>
        <w:t>响应无效</w:t>
      </w:r>
      <w:r>
        <w:rPr>
          <w:rFonts w:eastAsiaTheme="minorEastAsia"/>
          <w:color w:val="auto"/>
          <w:sz w:val="24"/>
        </w:rPr>
        <w:t>。</w:t>
      </w:r>
    </w:p>
    <w:p w14:paraId="22AA34AF">
      <w:pPr>
        <w:tabs>
          <w:tab w:val="left" w:pos="1800"/>
          <w:tab w:val="left" w:pos="5580"/>
        </w:tabs>
        <w:jc w:val="left"/>
        <w:rPr>
          <w:color w:val="auto"/>
          <w:sz w:val="24"/>
        </w:rPr>
      </w:pPr>
      <w:r>
        <w:rPr>
          <w:color w:val="auto"/>
          <w:sz w:val="24"/>
        </w:rPr>
        <w:t>2.“偏离情况”列应据实填写“无偏离”、“正偏离”或“负偏离”。</w:t>
      </w:r>
    </w:p>
    <w:p w14:paraId="467190DD">
      <w:pPr>
        <w:tabs>
          <w:tab w:val="left" w:pos="1800"/>
          <w:tab w:val="left" w:pos="5580"/>
        </w:tabs>
        <w:jc w:val="left"/>
        <w:rPr>
          <w:rFonts w:eastAsiaTheme="minorEastAsia"/>
          <w:color w:val="auto"/>
          <w:sz w:val="24"/>
        </w:rPr>
      </w:pPr>
    </w:p>
    <w:p w14:paraId="602265EC">
      <w:pPr>
        <w:rPr>
          <w:rFonts w:eastAsiaTheme="minorEastAsia"/>
          <w:color w:val="auto"/>
          <w:sz w:val="24"/>
          <w:szCs w:val="20"/>
        </w:rPr>
      </w:pPr>
    </w:p>
    <w:p w14:paraId="3E1751F1">
      <w:pPr>
        <w:autoSpaceDE w:val="0"/>
        <w:autoSpaceDN w:val="0"/>
        <w:adjustRightInd w:val="0"/>
        <w:snapToGrid w:val="0"/>
        <w:spacing w:before="25" w:after="25" w:line="360" w:lineRule="auto"/>
        <w:ind w:right="360"/>
        <w:jc w:val="left"/>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rPr>
        <w:t>______</w:t>
      </w:r>
    </w:p>
    <w:p w14:paraId="667B14E8">
      <w:pPr>
        <w:autoSpaceDE w:val="0"/>
        <w:autoSpaceDN w:val="0"/>
        <w:adjustRightInd w:val="0"/>
        <w:snapToGrid w:val="0"/>
        <w:spacing w:before="25" w:after="25" w:line="360" w:lineRule="auto"/>
        <w:ind w:right="360"/>
        <w:jc w:val="left"/>
        <w:rPr>
          <w:rFonts w:eastAsiaTheme="minorEastAsia"/>
          <w:color w:val="auto"/>
          <w:sz w:val="24"/>
          <w:szCs w:val="20"/>
        </w:rPr>
      </w:pPr>
      <w:r>
        <w:rPr>
          <w:rFonts w:eastAsiaTheme="minorEastAsia"/>
          <w:color w:val="auto"/>
          <w:sz w:val="24"/>
          <w:szCs w:val="20"/>
        </w:rPr>
        <w:t xml:space="preserve">日期：____年____月____日 </w:t>
      </w:r>
    </w:p>
    <w:p w14:paraId="1860FB04">
      <w:pPr>
        <w:tabs>
          <w:tab w:val="left" w:pos="360"/>
        </w:tabs>
        <w:snapToGrid w:val="0"/>
        <w:spacing w:line="360" w:lineRule="auto"/>
        <w:outlineLvl w:val="1"/>
        <w:rPr>
          <w:color w:val="auto"/>
          <w:sz w:val="24"/>
          <w:szCs w:val="20"/>
        </w:rPr>
      </w:pPr>
      <w:r>
        <w:rPr>
          <w:rFonts w:eastAsiaTheme="minorEastAsia"/>
          <w:color w:val="auto"/>
          <w:sz w:val="24"/>
          <w:szCs w:val="20"/>
        </w:rPr>
        <w:br w:type="page"/>
      </w:r>
      <w:r>
        <w:rPr>
          <w:rFonts w:eastAsiaTheme="minorEastAsia"/>
          <w:color w:val="auto"/>
          <w:sz w:val="24"/>
        </w:rPr>
        <w:t xml:space="preserve">11  </w:t>
      </w:r>
      <w:r>
        <w:rPr>
          <w:rFonts w:hint="eastAsia"/>
          <w:color w:val="auto"/>
          <w:sz w:val="24"/>
          <w:szCs w:val="20"/>
        </w:rPr>
        <w:t>本国产品标准证明文件</w:t>
      </w:r>
    </w:p>
    <w:p w14:paraId="58AD03A6">
      <w:pPr>
        <w:pStyle w:val="37"/>
        <w:shd w:val="clear" w:color="auto" w:fill="FFFFFF"/>
        <w:spacing w:before="30" w:beforeAutospacing="0" w:after="30" w:afterAutospacing="0"/>
        <w:jc w:val="center"/>
        <w:rPr>
          <w:rFonts w:hint="eastAsia" w:eastAsia="宋体"/>
          <w:color w:val="auto"/>
          <w:sz w:val="36"/>
          <w:szCs w:val="36"/>
          <w:lang w:eastAsia="zh-CN"/>
        </w:rPr>
      </w:pPr>
      <w:r>
        <w:rPr>
          <w:rStyle w:val="47"/>
          <w:rFonts w:hint="eastAsia"/>
          <w:color w:val="auto"/>
          <w:sz w:val="36"/>
          <w:szCs w:val="36"/>
          <w:shd w:val="clear" w:color="auto" w:fill="FFFFFF"/>
        </w:rPr>
        <w:t>关于符合本国产品标准的声明函</w:t>
      </w:r>
    </w:p>
    <w:p w14:paraId="2A9252B6">
      <w:pPr>
        <w:pStyle w:val="37"/>
        <w:shd w:val="clear" w:color="auto" w:fill="FFFFFF"/>
        <w:spacing w:before="30" w:beforeAutospacing="0" w:after="30" w:afterAutospacing="0"/>
        <w:ind w:firstLine="420"/>
        <w:rPr>
          <w:color w:val="auto"/>
        </w:rPr>
      </w:pPr>
    </w:p>
    <w:p w14:paraId="6EACC70D">
      <w:pPr>
        <w:pStyle w:val="37"/>
        <w:shd w:val="clear" w:color="auto" w:fill="FFFFFF"/>
        <w:spacing w:before="0" w:beforeAutospacing="0" w:after="0" w:afterAutospacing="0" w:line="360" w:lineRule="auto"/>
        <w:ind w:firstLine="480" w:firstLineChars="200"/>
        <w:rPr>
          <w:color w:val="auto"/>
        </w:rPr>
      </w:pPr>
      <w:r>
        <w:rPr>
          <w:rFonts w:hint="eastAsia"/>
          <w:color w:val="auto"/>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47E1A39">
      <w:pPr>
        <w:pStyle w:val="37"/>
        <w:shd w:val="clear" w:color="auto" w:fill="FFFFFF"/>
        <w:spacing w:before="0" w:beforeAutospacing="0" w:after="0" w:afterAutospacing="0" w:line="360" w:lineRule="auto"/>
        <w:ind w:firstLine="480" w:firstLineChars="200"/>
        <w:rPr>
          <w:color w:val="auto"/>
        </w:rPr>
      </w:pPr>
      <w:r>
        <w:rPr>
          <w:rFonts w:hint="eastAsia"/>
          <w:color w:val="auto"/>
          <w:shd w:val="clear" w:color="auto" w:fill="FFFFFF"/>
        </w:rPr>
        <w:t>1.</w:t>
      </w:r>
      <w:r>
        <w:rPr>
          <w:rStyle w:val="50"/>
          <w:rFonts w:hint="eastAsia"/>
          <w:color w:val="auto"/>
          <w:u w:val="single"/>
          <w:shd w:val="clear" w:color="auto" w:fill="FFFFFF"/>
        </w:rPr>
        <w:t>（产品名称1）</w:t>
      </w:r>
      <w:r>
        <w:rPr>
          <w:rStyle w:val="50"/>
          <w:rFonts w:hint="eastAsia"/>
          <w:color w:val="auto"/>
          <w:shd w:val="clear" w:color="auto" w:fill="FFFFFF"/>
          <w:vertAlign w:val="superscript"/>
        </w:rPr>
        <w:t>1</w:t>
      </w:r>
      <w:r>
        <w:rPr>
          <w:rFonts w:hint="eastAsia"/>
          <w:color w:val="auto"/>
          <w:shd w:val="clear" w:color="auto" w:fill="FFFFFF"/>
        </w:rPr>
        <w:t>，生产厂为</w:t>
      </w:r>
      <w:r>
        <w:rPr>
          <w:rStyle w:val="50"/>
          <w:rFonts w:hint="eastAsia"/>
          <w:color w:val="auto"/>
          <w:u w:val="single"/>
          <w:shd w:val="clear" w:color="auto" w:fill="FFFFFF"/>
        </w:rPr>
        <w:t>（厂名）</w:t>
      </w:r>
      <w:r>
        <w:rPr>
          <w:rStyle w:val="50"/>
          <w:rFonts w:hint="eastAsia"/>
          <w:color w:val="auto"/>
          <w:shd w:val="clear" w:color="auto" w:fill="FFFFFF"/>
          <w:vertAlign w:val="superscript"/>
        </w:rPr>
        <w:t>2</w:t>
      </w:r>
      <w:r>
        <w:rPr>
          <w:rFonts w:hint="eastAsia"/>
          <w:color w:val="auto"/>
          <w:shd w:val="clear" w:color="auto" w:fill="FFFFFF"/>
        </w:rPr>
        <w:t>，厂址为</w:t>
      </w:r>
      <w:r>
        <w:rPr>
          <w:rStyle w:val="50"/>
          <w:rFonts w:hint="eastAsia"/>
          <w:color w:val="auto"/>
          <w:u w:val="single"/>
          <w:shd w:val="clear" w:color="auto" w:fill="FFFFFF"/>
        </w:rPr>
        <w:t>（生产厂址）</w:t>
      </w:r>
      <w:r>
        <w:rPr>
          <w:rFonts w:hint="eastAsia"/>
          <w:color w:val="auto"/>
          <w:shd w:val="clear" w:color="auto" w:fill="FFFFFF"/>
        </w:rPr>
        <w:t>。</w:t>
      </w:r>
      <w:r>
        <w:rPr>
          <w:rStyle w:val="50"/>
          <w:rFonts w:hint="eastAsia"/>
          <w:color w:val="auto"/>
          <w:u w:val="single"/>
          <w:shd w:val="clear" w:color="auto" w:fill="FFFFFF"/>
        </w:rPr>
        <w:t>（产品名称1）</w:t>
      </w:r>
      <w:r>
        <w:rPr>
          <w:rFonts w:hint="eastAsia"/>
          <w:color w:val="auto"/>
          <w:shd w:val="clear" w:color="auto" w:fill="FFFFFF"/>
        </w:rPr>
        <w:t>的中国境内生产的组件成本占比≥</w:t>
      </w:r>
      <w:r>
        <w:rPr>
          <w:rStyle w:val="50"/>
          <w:rFonts w:hint="eastAsia"/>
          <w:color w:val="auto"/>
          <w:u w:val="single"/>
          <w:shd w:val="clear" w:color="auto" w:fill="FFFFFF"/>
        </w:rPr>
        <w:t>（规定比例）</w:t>
      </w:r>
      <w:r>
        <w:rPr>
          <w:rStyle w:val="50"/>
          <w:rFonts w:hint="eastAsia"/>
          <w:color w:val="auto"/>
          <w:shd w:val="clear" w:color="auto" w:fill="FFFFFF"/>
          <w:vertAlign w:val="superscript"/>
        </w:rPr>
        <w:t>3</w:t>
      </w:r>
      <w:r>
        <w:rPr>
          <w:rFonts w:hint="eastAsia"/>
          <w:color w:val="auto"/>
          <w:shd w:val="clear" w:color="auto" w:fill="FFFFFF"/>
        </w:rPr>
        <w:t>。</w:t>
      </w:r>
      <w:r>
        <w:rPr>
          <w:rStyle w:val="50"/>
          <w:rFonts w:hint="eastAsia"/>
          <w:color w:val="auto"/>
          <w:u w:val="single"/>
          <w:shd w:val="clear" w:color="auto" w:fill="FFFFFF"/>
        </w:rPr>
        <w:t>（产品名称1）</w:t>
      </w:r>
      <w:r>
        <w:rPr>
          <w:rFonts w:hint="eastAsia"/>
          <w:color w:val="auto"/>
          <w:shd w:val="clear" w:color="auto" w:fill="FFFFFF"/>
        </w:rPr>
        <w:t>的</w:t>
      </w:r>
      <w:r>
        <w:rPr>
          <w:rStyle w:val="50"/>
          <w:rFonts w:hint="eastAsia"/>
          <w:color w:val="auto"/>
          <w:u w:val="single"/>
          <w:shd w:val="clear" w:color="auto" w:fill="FFFFFF"/>
        </w:rPr>
        <w:t>（关键组件）</w:t>
      </w:r>
      <w:r>
        <w:rPr>
          <w:rStyle w:val="50"/>
          <w:rFonts w:hint="eastAsia"/>
          <w:color w:val="auto"/>
          <w:shd w:val="clear" w:color="auto" w:fill="FFFFFF"/>
          <w:vertAlign w:val="superscript"/>
        </w:rPr>
        <w:t>4</w:t>
      </w:r>
      <w:r>
        <w:rPr>
          <w:rFonts w:hint="eastAsia"/>
          <w:color w:val="auto"/>
          <w:shd w:val="clear" w:color="auto" w:fill="FFFFFF"/>
        </w:rPr>
        <w:t>在中国境内生产。</w:t>
      </w:r>
      <w:r>
        <w:rPr>
          <w:rStyle w:val="50"/>
          <w:rFonts w:hint="eastAsia"/>
          <w:color w:val="auto"/>
          <w:u w:val="single"/>
          <w:shd w:val="clear" w:color="auto" w:fill="FFFFFF"/>
        </w:rPr>
        <w:t>（产品名称1）</w:t>
      </w:r>
      <w:r>
        <w:rPr>
          <w:rFonts w:hint="eastAsia"/>
          <w:color w:val="auto"/>
          <w:shd w:val="clear" w:color="auto" w:fill="FFFFFF"/>
        </w:rPr>
        <w:t>的</w:t>
      </w:r>
      <w:r>
        <w:rPr>
          <w:rStyle w:val="50"/>
          <w:rFonts w:hint="eastAsia"/>
          <w:color w:val="auto"/>
          <w:u w:val="single"/>
          <w:shd w:val="clear" w:color="auto" w:fill="FFFFFF"/>
        </w:rPr>
        <w:t>（关键工序）</w:t>
      </w:r>
      <w:r>
        <w:rPr>
          <w:rStyle w:val="50"/>
          <w:rFonts w:hint="eastAsia"/>
          <w:color w:val="auto"/>
          <w:shd w:val="clear" w:color="auto" w:fill="FFFFFF"/>
          <w:vertAlign w:val="superscript"/>
        </w:rPr>
        <w:t>5</w:t>
      </w:r>
      <w:r>
        <w:rPr>
          <w:rFonts w:hint="eastAsia"/>
          <w:color w:val="auto"/>
          <w:shd w:val="clear" w:color="auto" w:fill="FFFFFF"/>
        </w:rPr>
        <w:t>在中国境内完成。</w:t>
      </w:r>
    </w:p>
    <w:p w14:paraId="6B94972C">
      <w:pPr>
        <w:pStyle w:val="37"/>
        <w:shd w:val="clear" w:color="auto" w:fill="FFFFFF"/>
        <w:spacing w:before="0" w:beforeAutospacing="0" w:after="0" w:afterAutospacing="0" w:line="360" w:lineRule="auto"/>
        <w:ind w:firstLine="480" w:firstLineChars="200"/>
        <w:rPr>
          <w:color w:val="auto"/>
        </w:rPr>
      </w:pPr>
      <w:r>
        <w:rPr>
          <w:rFonts w:hint="eastAsia"/>
          <w:color w:val="auto"/>
          <w:shd w:val="clear" w:color="auto" w:fill="FFFFFF"/>
        </w:rPr>
        <w:t>2.</w:t>
      </w:r>
      <w:r>
        <w:rPr>
          <w:rStyle w:val="50"/>
          <w:rFonts w:hint="eastAsia"/>
          <w:color w:val="auto"/>
          <w:u w:val="single"/>
          <w:shd w:val="clear" w:color="auto" w:fill="FFFFFF"/>
        </w:rPr>
        <w:t>（产品名称2）</w:t>
      </w:r>
      <w:r>
        <w:rPr>
          <w:rFonts w:hint="eastAsia"/>
          <w:color w:val="auto"/>
          <w:shd w:val="clear" w:color="auto" w:fill="FFFFFF"/>
        </w:rPr>
        <w:t>，生产厂为</w:t>
      </w:r>
      <w:r>
        <w:rPr>
          <w:rStyle w:val="50"/>
          <w:rFonts w:hint="eastAsia"/>
          <w:color w:val="auto"/>
          <w:u w:val="single"/>
          <w:shd w:val="clear" w:color="auto" w:fill="FFFFFF"/>
        </w:rPr>
        <w:t>（厂名）</w:t>
      </w:r>
      <w:r>
        <w:rPr>
          <w:rFonts w:hint="eastAsia"/>
          <w:color w:val="auto"/>
          <w:shd w:val="clear" w:color="auto" w:fill="FFFFFF"/>
        </w:rPr>
        <w:t>，厂址为</w:t>
      </w:r>
      <w:r>
        <w:rPr>
          <w:rStyle w:val="50"/>
          <w:rFonts w:hint="eastAsia"/>
          <w:color w:val="auto"/>
          <w:u w:val="single"/>
          <w:shd w:val="clear" w:color="auto" w:fill="FFFFFF"/>
        </w:rPr>
        <w:t>（生产厂址）</w:t>
      </w:r>
      <w:r>
        <w:rPr>
          <w:rFonts w:hint="eastAsia"/>
          <w:color w:val="auto"/>
          <w:shd w:val="clear" w:color="auto" w:fill="FFFFFF"/>
        </w:rPr>
        <w:t>。</w:t>
      </w:r>
      <w:r>
        <w:rPr>
          <w:rStyle w:val="50"/>
          <w:rFonts w:hint="eastAsia"/>
          <w:color w:val="auto"/>
          <w:u w:val="single"/>
          <w:shd w:val="clear" w:color="auto" w:fill="FFFFFF"/>
        </w:rPr>
        <w:t>（产品名称2）</w:t>
      </w:r>
      <w:r>
        <w:rPr>
          <w:rFonts w:hint="eastAsia"/>
          <w:color w:val="auto"/>
          <w:shd w:val="clear" w:color="auto" w:fill="FFFFFF"/>
        </w:rPr>
        <w:t>的中国境内生产的组件成本占比≥</w:t>
      </w:r>
      <w:r>
        <w:rPr>
          <w:rStyle w:val="50"/>
          <w:rFonts w:hint="eastAsia"/>
          <w:color w:val="auto"/>
          <w:u w:val="single"/>
          <w:shd w:val="clear" w:color="auto" w:fill="FFFFFF"/>
        </w:rPr>
        <w:t>（规定比例）</w:t>
      </w:r>
      <w:r>
        <w:rPr>
          <w:rFonts w:hint="eastAsia"/>
          <w:color w:val="auto"/>
          <w:shd w:val="clear" w:color="auto" w:fill="FFFFFF"/>
        </w:rPr>
        <w:t>。</w:t>
      </w:r>
      <w:r>
        <w:rPr>
          <w:rStyle w:val="50"/>
          <w:rFonts w:hint="eastAsia"/>
          <w:color w:val="auto"/>
          <w:u w:val="single"/>
          <w:shd w:val="clear" w:color="auto" w:fill="FFFFFF"/>
        </w:rPr>
        <w:t>（产品名称2）</w:t>
      </w:r>
      <w:r>
        <w:rPr>
          <w:rFonts w:hint="eastAsia"/>
          <w:color w:val="auto"/>
          <w:shd w:val="clear" w:color="auto" w:fill="FFFFFF"/>
        </w:rPr>
        <w:t>的</w:t>
      </w:r>
      <w:r>
        <w:rPr>
          <w:rStyle w:val="50"/>
          <w:rFonts w:hint="eastAsia"/>
          <w:color w:val="auto"/>
          <w:u w:val="single"/>
          <w:shd w:val="clear" w:color="auto" w:fill="FFFFFF"/>
        </w:rPr>
        <w:t>（关键组件）</w:t>
      </w:r>
      <w:r>
        <w:rPr>
          <w:rFonts w:hint="eastAsia"/>
          <w:color w:val="auto"/>
          <w:shd w:val="clear" w:color="auto" w:fill="FFFFFF"/>
        </w:rPr>
        <w:t>在中国境内生产。</w:t>
      </w:r>
      <w:r>
        <w:rPr>
          <w:rStyle w:val="50"/>
          <w:rFonts w:hint="eastAsia"/>
          <w:color w:val="auto"/>
          <w:u w:val="single"/>
          <w:shd w:val="clear" w:color="auto" w:fill="FFFFFF"/>
        </w:rPr>
        <w:t>（产品名称2）</w:t>
      </w:r>
      <w:r>
        <w:rPr>
          <w:rFonts w:hint="eastAsia"/>
          <w:color w:val="auto"/>
          <w:shd w:val="clear" w:color="auto" w:fill="FFFFFF"/>
        </w:rPr>
        <w:t>的</w:t>
      </w:r>
      <w:r>
        <w:rPr>
          <w:rStyle w:val="50"/>
          <w:rFonts w:hint="eastAsia"/>
          <w:color w:val="auto"/>
          <w:u w:val="single"/>
          <w:shd w:val="clear" w:color="auto" w:fill="FFFFFF"/>
        </w:rPr>
        <w:t>（关键工序）</w:t>
      </w:r>
      <w:r>
        <w:rPr>
          <w:rFonts w:hint="eastAsia"/>
          <w:color w:val="auto"/>
          <w:shd w:val="clear" w:color="auto" w:fill="FFFFFF"/>
        </w:rPr>
        <w:t>在中国境内完成。</w:t>
      </w:r>
    </w:p>
    <w:p w14:paraId="10C1218A">
      <w:pPr>
        <w:pStyle w:val="37"/>
        <w:shd w:val="clear" w:color="auto" w:fill="FFFFFF"/>
        <w:spacing w:before="0" w:beforeAutospacing="0" w:after="0" w:afterAutospacing="0" w:line="360" w:lineRule="auto"/>
        <w:ind w:firstLine="480" w:firstLineChars="200"/>
        <w:rPr>
          <w:color w:val="auto"/>
        </w:rPr>
      </w:pPr>
      <w:r>
        <w:rPr>
          <w:rFonts w:hint="eastAsia"/>
          <w:color w:val="auto"/>
          <w:shd w:val="clear" w:color="auto" w:fill="FFFFFF"/>
        </w:rPr>
        <w:t>……</w:t>
      </w:r>
    </w:p>
    <w:p w14:paraId="65243A91">
      <w:pPr>
        <w:pStyle w:val="37"/>
        <w:shd w:val="clear" w:color="auto" w:fill="FFFFFF"/>
        <w:spacing w:before="0" w:beforeAutospacing="0" w:after="0" w:afterAutospacing="0" w:line="360" w:lineRule="auto"/>
        <w:ind w:firstLine="480" w:firstLineChars="200"/>
        <w:rPr>
          <w:color w:val="auto"/>
        </w:rPr>
      </w:pPr>
      <w:r>
        <w:rPr>
          <w:rFonts w:hint="eastAsia"/>
          <w:color w:val="auto"/>
          <w:shd w:val="clear" w:color="auto" w:fill="FFFFFF"/>
        </w:rPr>
        <w:t>本公司（单位）对上述声明内容的真实性负责。如有虚假，愿承担相应法律责任。</w:t>
      </w:r>
    </w:p>
    <w:p w14:paraId="70D7B6E5">
      <w:pPr>
        <w:pStyle w:val="37"/>
        <w:shd w:val="clear" w:color="auto" w:fill="FFFFFF"/>
        <w:spacing w:before="0" w:beforeAutospacing="0" w:after="0" w:afterAutospacing="0" w:line="360" w:lineRule="auto"/>
        <w:rPr>
          <w:color w:val="auto"/>
        </w:rPr>
      </w:pPr>
    </w:p>
    <w:p w14:paraId="3ABE3D65">
      <w:pPr>
        <w:pStyle w:val="37"/>
        <w:shd w:val="clear" w:color="auto" w:fill="FFFFFF"/>
        <w:spacing w:before="0" w:beforeAutospacing="0" w:after="0" w:afterAutospacing="0" w:line="360" w:lineRule="auto"/>
        <w:jc w:val="right"/>
        <w:rPr>
          <w:color w:val="auto"/>
          <w:shd w:val="clear" w:color="auto" w:fill="FFFFFF"/>
        </w:rPr>
      </w:pPr>
    </w:p>
    <w:p w14:paraId="705F236D">
      <w:pPr>
        <w:pStyle w:val="37"/>
        <w:shd w:val="clear" w:color="auto" w:fill="FFFFFF"/>
        <w:spacing w:before="0" w:beforeAutospacing="0" w:after="0" w:afterAutospacing="0" w:line="360" w:lineRule="auto"/>
        <w:jc w:val="right"/>
        <w:rPr>
          <w:color w:val="auto"/>
        </w:rPr>
      </w:pPr>
      <w:r>
        <w:rPr>
          <w:rFonts w:hint="eastAsia"/>
          <w:color w:val="auto"/>
          <w:shd w:val="clear" w:color="auto" w:fill="FFFFFF"/>
        </w:rPr>
        <w:t>公司（单位）名称（盖章）：　        </w:t>
      </w:r>
    </w:p>
    <w:p w14:paraId="4EF84F13">
      <w:pPr>
        <w:pStyle w:val="37"/>
        <w:shd w:val="clear" w:color="auto" w:fill="FFFFFF"/>
        <w:spacing w:before="0" w:beforeAutospacing="0" w:after="0" w:afterAutospacing="0" w:line="360" w:lineRule="auto"/>
        <w:jc w:val="right"/>
        <w:rPr>
          <w:color w:val="auto"/>
        </w:rPr>
      </w:pPr>
      <w:r>
        <w:rPr>
          <w:rFonts w:hint="eastAsia"/>
          <w:color w:val="auto"/>
          <w:shd w:val="clear" w:color="auto" w:fill="FFFFFF"/>
        </w:rPr>
        <w:t>日期：　     年　  月　  日         </w:t>
      </w:r>
    </w:p>
    <w:p w14:paraId="0FD95A3B">
      <w:pPr>
        <w:pStyle w:val="37"/>
        <w:shd w:val="clear" w:color="auto" w:fill="FFFFFF"/>
        <w:spacing w:before="0" w:beforeAutospacing="0" w:after="0" w:afterAutospacing="0" w:line="360" w:lineRule="auto"/>
        <w:rPr>
          <w:color w:val="auto"/>
          <w:shd w:val="clear" w:color="auto" w:fill="FFFFFF"/>
        </w:rPr>
      </w:pPr>
    </w:p>
    <w:p w14:paraId="40D4B354">
      <w:pPr>
        <w:pStyle w:val="37"/>
        <w:shd w:val="clear" w:color="auto" w:fill="FFFFFF"/>
        <w:spacing w:before="0" w:beforeAutospacing="0" w:after="0" w:afterAutospacing="0" w:line="360" w:lineRule="auto"/>
        <w:rPr>
          <w:color w:val="auto"/>
          <w:shd w:val="clear" w:color="auto" w:fill="FFFFFF"/>
        </w:rPr>
      </w:pPr>
    </w:p>
    <w:p w14:paraId="55B677F2">
      <w:pPr>
        <w:spacing w:line="360" w:lineRule="auto"/>
        <w:ind w:left="424" w:leftChars="1" w:hanging="422" w:hangingChars="201"/>
        <w:rPr>
          <w:color w:val="auto"/>
          <w:szCs w:val="21"/>
          <w:shd w:val="clear" w:color="auto" w:fill="FFFFFF"/>
        </w:rPr>
      </w:pPr>
      <w:r>
        <w:rPr>
          <w:rFonts w:hint="eastAsia"/>
          <w:color w:val="auto"/>
          <w:szCs w:val="21"/>
          <w:shd w:val="clear" w:color="auto" w:fill="FFFFFF"/>
        </w:rPr>
        <w:t>注：</w:t>
      </w:r>
      <w:r>
        <w:rPr>
          <w:color w:val="auto"/>
          <w:szCs w:val="21"/>
          <w:shd w:val="clear" w:color="auto" w:fill="FFFFFF"/>
        </w:rPr>
        <w:t>1.</w:t>
      </w:r>
      <w:r>
        <w:rPr>
          <w:rFonts w:hint="eastAsia"/>
          <w:color w:val="auto"/>
          <w:szCs w:val="21"/>
          <w:shd w:val="clear" w:color="auto" w:fill="FFFFFF"/>
        </w:rPr>
        <w:t>产品如有型号，请在</w:t>
      </w:r>
      <w:r>
        <w:rPr>
          <w:color w:val="auto"/>
          <w:szCs w:val="21"/>
          <w:shd w:val="clear" w:color="auto" w:fill="FFFFFF"/>
        </w:rPr>
        <w:t>“</w:t>
      </w:r>
      <w:r>
        <w:rPr>
          <w:rFonts w:hint="eastAsia"/>
          <w:color w:val="auto"/>
          <w:szCs w:val="21"/>
          <w:shd w:val="clear" w:color="auto" w:fill="FFFFFF"/>
        </w:rPr>
        <w:t>产品名称</w:t>
      </w:r>
      <w:r>
        <w:rPr>
          <w:color w:val="auto"/>
          <w:szCs w:val="21"/>
          <w:shd w:val="clear" w:color="auto" w:fill="FFFFFF"/>
        </w:rPr>
        <w:t>”</w:t>
      </w:r>
      <w:r>
        <w:rPr>
          <w:rFonts w:hint="eastAsia"/>
          <w:color w:val="auto"/>
          <w:szCs w:val="21"/>
          <w:shd w:val="clear" w:color="auto" w:fill="FFFFFF"/>
        </w:rPr>
        <w:t>栏一并填写。</w:t>
      </w:r>
    </w:p>
    <w:p w14:paraId="400DA28E">
      <w:pPr>
        <w:spacing w:line="360" w:lineRule="auto"/>
        <w:ind w:left="420" w:leftChars="200"/>
        <w:rPr>
          <w:color w:val="auto"/>
          <w:szCs w:val="21"/>
          <w:shd w:val="clear" w:color="auto" w:fill="FFFFFF"/>
        </w:rPr>
      </w:pPr>
      <w:r>
        <w:rPr>
          <w:color w:val="auto"/>
          <w:szCs w:val="21"/>
          <w:shd w:val="clear" w:color="auto" w:fill="FFFFFF"/>
        </w:rPr>
        <w:t>2.</w:t>
      </w:r>
      <w:r>
        <w:rPr>
          <w:rFonts w:hint="eastAsia"/>
          <w:color w:val="auto"/>
          <w:szCs w:val="21"/>
          <w:shd w:val="clear" w:color="auto" w:fill="FFFFFF"/>
        </w:rPr>
        <w:t>生产厂名与厂址应与生产厂营业执照载明的相关信息保持一致。</w:t>
      </w:r>
    </w:p>
    <w:p w14:paraId="103EA07B">
      <w:pPr>
        <w:spacing w:line="360" w:lineRule="auto"/>
        <w:ind w:left="420" w:leftChars="200"/>
        <w:rPr>
          <w:color w:val="auto"/>
          <w:szCs w:val="21"/>
          <w:shd w:val="clear" w:color="auto" w:fill="FFFFFF"/>
        </w:rPr>
      </w:pPr>
      <w:r>
        <w:rPr>
          <w:color w:val="auto"/>
          <w:szCs w:val="21"/>
          <w:shd w:val="clear" w:color="auto" w:fill="FFFFFF"/>
        </w:rPr>
        <w:t>3.</w:t>
      </w:r>
      <w:r>
        <w:rPr>
          <w:rFonts w:hint="eastAsia"/>
          <w:color w:val="auto"/>
          <w:szCs w:val="21"/>
          <w:shd w:val="clear" w:color="auto" w:fill="FFFFFF"/>
        </w:rPr>
        <w:t>该产品的中国境内生产的组件成本占比相关要求实施前，</w:t>
      </w:r>
      <w:r>
        <w:rPr>
          <w:color w:val="auto"/>
          <w:szCs w:val="21"/>
          <w:shd w:val="clear" w:color="auto" w:fill="FFFFFF"/>
        </w:rPr>
        <w:t>“</w:t>
      </w:r>
      <w:r>
        <w:rPr>
          <w:rFonts w:hint="eastAsia"/>
          <w:color w:val="auto"/>
          <w:szCs w:val="21"/>
          <w:shd w:val="clear" w:color="auto" w:fill="FFFFFF"/>
        </w:rPr>
        <w:t>规定比例</w:t>
      </w:r>
      <w:r>
        <w:rPr>
          <w:color w:val="auto"/>
          <w:szCs w:val="21"/>
          <w:shd w:val="clear" w:color="auto" w:fill="FFFFFF"/>
        </w:rPr>
        <w:t>”</w:t>
      </w:r>
      <w:r>
        <w:rPr>
          <w:rFonts w:hint="eastAsia"/>
          <w:color w:val="auto"/>
          <w:szCs w:val="21"/>
          <w:shd w:val="clear" w:color="auto" w:fill="FFFFFF"/>
        </w:rPr>
        <w:t>栏可不填。</w:t>
      </w:r>
    </w:p>
    <w:p w14:paraId="233727FD">
      <w:pPr>
        <w:spacing w:line="360" w:lineRule="auto"/>
        <w:ind w:left="420" w:leftChars="200"/>
        <w:rPr>
          <w:color w:val="auto"/>
          <w:szCs w:val="21"/>
          <w:shd w:val="clear" w:color="auto" w:fill="FFFFFF"/>
        </w:rPr>
      </w:pPr>
      <w:r>
        <w:rPr>
          <w:color w:val="auto"/>
          <w:szCs w:val="21"/>
          <w:shd w:val="clear" w:color="auto" w:fill="FFFFFF"/>
        </w:rPr>
        <w:t>4.</w:t>
      </w:r>
      <w:r>
        <w:rPr>
          <w:rFonts w:hint="eastAsia"/>
          <w:color w:val="auto"/>
          <w:szCs w:val="21"/>
          <w:shd w:val="clear" w:color="auto" w:fill="FFFFFF"/>
        </w:rPr>
        <w:t>该产品的关键组件要求实施前，</w:t>
      </w:r>
      <w:r>
        <w:rPr>
          <w:color w:val="auto"/>
          <w:szCs w:val="21"/>
          <w:shd w:val="clear" w:color="auto" w:fill="FFFFFF"/>
        </w:rPr>
        <w:t>“</w:t>
      </w:r>
      <w:r>
        <w:rPr>
          <w:rFonts w:hint="eastAsia"/>
          <w:color w:val="auto"/>
          <w:szCs w:val="21"/>
          <w:shd w:val="clear" w:color="auto" w:fill="FFFFFF"/>
        </w:rPr>
        <w:t>关键组件</w:t>
      </w:r>
      <w:r>
        <w:rPr>
          <w:color w:val="auto"/>
          <w:szCs w:val="21"/>
          <w:shd w:val="clear" w:color="auto" w:fill="FFFFFF"/>
        </w:rPr>
        <w:t>”</w:t>
      </w:r>
      <w:r>
        <w:rPr>
          <w:rFonts w:hint="eastAsia"/>
          <w:color w:val="auto"/>
          <w:szCs w:val="21"/>
          <w:shd w:val="clear" w:color="auto" w:fill="FFFFFF"/>
        </w:rPr>
        <w:t>栏可不填。</w:t>
      </w:r>
    </w:p>
    <w:p w14:paraId="234188AF">
      <w:pPr>
        <w:spacing w:line="360" w:lineRule="auto"/>
        <w:ind w:left="420" w:leftChars="200"/>
        <w:rPr>
          <w:color w:val="auto"/>
          <w:szCs w:val="21"/>
          <w:shd w:val="clear" w:color="auto" w:fill="FFFFFF"/>
        </w:rPr>
      </w:pPr>
      <w:r>
        <w:rPr>
          <w:color w:val="auto"/>
          <w:szCs w:val="21"/>
          <w:shd w:val="clear" w:color="auto" w:fill="FFFFFF"/>
        </w:rPr>
        <w:t>5.</w:t>
      </w:r>
      <w:r>
        <w:rPr>
          <w:rFonts w:hint="eastAsia"/>
          <w:color w:val="auto"/>
          <w:szCs w:val="21"/>
          <w:shd w:val="clear" w:color="auto" w:fill="FFFFFF"/>
        </w:rPr>
        <w:t>该产品的关键工序要求实施前，</w:t>
      </w:r>
      <w:r>
        <w:rPr>
          <w:color w:val="auto"/>
          <w:szCs w:val="21"/>
          <w:shd w:val="clear" w:color="auto" w:fill="FFFFFF"/>
        </w:rPr>
        <w:t>“</w:t>
      </w:r>
      <w:r>
        <w:rPr>
          <w:rFonts w:hint="eastAsia"/>
          <w:color w:val="auto"/>
          <w:szCs w:val="21"/>
          <w:shd w:val="clear" w:color="auto" w:fill="FFFFFF"/>
        </w:rPr>
        <w:t>关键工序</w:t>
      </w:r>
      <w:r>
        <w:rPr>
          <w:color w:val="auto"/>
          <w:szCs w:val="21"/>
          <w:shd w:val="clear" w:color="auto" w:fill="FFFFFF"/>
        </w:rPr>
        <w:t>”</w:t>
      </w:r>
      <w:r>
        <w:rPr>
          <w:rFonts w:hint="eastAsia"/>
          <w:color w:val="auto"/>
          <w:szCs w:val="21"/>
          <w:shd w:val="clear" w:color="auto" w:fill="FFFFFF"/>
        </w:rPr>
        <w:t>栏可不填。</w:t>
      </w:r>
    </w:p>
    <w:p w14:paraId="7CB83B4A">
      <w:pPr>
        <w:widowControl/>
        <w:jc w:val="left"/>
        <w:rPr>
          <w:color w:val="auto"/>
          <w:szCs w:val="21"/>
          <w:shd w:val="clear" w:color="auto" w:fill="FFFFFF"/>
        </w:rPr>
      </w:pPr>
      <w:r>
        <w:rPr>
          <w:color w:val="auto"/>
          <w:szCs w:val="21"/>
          <w:shd w:val="clear" w:color="auto" w:fill="FFFFFF"/>
        </w:rPr>
        <w:br w:type="page"/>
      </w:r>
    </w:p>
    <w:p w14:paraId="1EED7A0C">
      <w:pPr>
        <w:pStyle w:val="37"/>
        <w:shd w:val="clear" w:color="auto" w:fill="FFFFFF"/>
        <w:spacing w:before="30" w:beforeAutospacing="0" w:after="30" w:afterAutospacing="0"/>
        <w:jc w:val="center"/>
        <w:rPr>
          <w:rFonts w:hint="eastAsia" w:eastAsia="宋体"/>
          <w:color w:val="auto"/>
          <w:sz w:val="36"/>
          <w:szCs w:val="36"/>
          <w:lang w:eastAsia="zh-CN"/>
        </w:rPr>
      </w:pPr>
      <w:r>
        <w:rPr>
          <w:rStyle w:val="47"/>
          <w:rFonts w:hint="eastAsia"/>
          <w:color w:val="auto"/>
          <w:sz w:val="36"/>
          <w:szCs w:val="36"/>
        </w:rPr>
        <w:t>产品成本占比承诺函</w:t>
      </w:r>
    </w:p>
    <w:p w14:paraId="7E9150A5">
      <w:pPr>
        <w:pStyle w:val="37"/>
        <w:shd w:val="clear" w:color="auto" w:fill="FFFFFF"/>
        <w:spacing w:before="30" w:beforeAutospacing="0" w:after="30" w:afterAutospacing="0"/>
        <w:jc w:val="center"/>
        <w:rPr>
          <w:rStyle w:val="47"/>
          <w:color w:val="auto"/>
          <w:sz w:val="36"/>
          <w:szCs w:val="36"/>
        </w:rPr>
      </w:pPr>
    </w:p>
    <w:p w14:paraId="4051AB05">
      <w:pPr>
        <w:pStyle w:val="37"/>
        <w:shd w:val="clear" w:color="auto" w:fill="FFFFFF"/>
        <w:spacing w:before="30" w:beforeAutospacing="0" w:after="30" w:afterAutospacing="0"/>
        <w:rPr>
          <w:rStyle w:val="47"/>
          <w:color w:val="auto"/>
          <w:sz w:val="36"/>
          <w:szCs w:val="36"/>
        </w:rPr>
      </w:pPr>
    </w:p>
    <w:p w14:paraId="438BA489">
      <w:pPr>
        <w:widowControl/>
        <w:spacing w:line="360" w:lineRule="auto"/>
        <w:ind w:firstLine="480" w:firstLineChars="200"/>
        <w:jc w:val="left"/>
        <w:rPr>
          <w:color w:val="auto"/>
          <w:sz w:val="24"/>
          <w:shd w:val="clear" w:color="auto" w:fill="FFFFFF"/>
        </w:rPr>
      </w:pPr>
      <w:r>
        <w:rPr>
          <w:rFonts w:hint="eastAsia"/>
          <w:color w:val="auto"/>
          <w:sz w:val="24"/>
          <w:shd w:val="clear" w:color="auto" w:fill="FFFFFF"/>
        </w:rPr>
        <w:t>我公司（单位）郑重承诺，我公司已阅读并理解《国务院办公厅关于在政府采购中实施本国产品标准及相关政策的通知》（国办发〔</w:t>
      </w:r>
      <w:r>
        <w:rPr>
          <w:color w:val="auto"/>
          <w:sz w:val="24"/>
          <w:shd w:val="clear" w:color="auto" w:fill="FFFFFF"/>
        </w:rPr>
        <w:t>2025</w:t>
      </w:r>
      <w:r>
        <w:rPr>
          <w:rFonts w:hint="eastAsia"/>
          <w:color w:val="auto"/>
          <w:sz w:val="24"/>
          <w:shd w:val="clear" w:color="auto" w:fill="FFFFFF"/>
        </w:rPr>
        <w:t>〕</w:t>
      </w:r>
      <w:r>
        <w:rPr>
          <w:color w:val="auto"/>
          <w:sz w:val="24"/>
          <w:shd w:val="clear" w:color="auto" w:fill="FFFFFF"/>
        </w:rPr>
        <w:t>34</w:t>
      </w:r>
      <w:r>
        <w:rPr>
          <w:rFonts w:hint="eastAsia"/>
          <w:color w:val="auto"/>
          <w:sz w:val="24"/>
          <w:shd w:val="clear" w:color="auto" w:fill="FFFFFF"/>
        </w:rPr>
        <w:t>号）的规定。据此承诺如下：</w:t>
      </w:r>
    </w:p>
    <w:p w14:paraId="66F032DD">
      <w:pPr>
        <w:widowControl/>
        <w:spacing w:line="360" w:lineRule="auto"/>
        <w:ind w:firstLine="480" w:firstLineChars="200"/>
        <w:jc w:val="left"/>
        <w:rPr>
          <w:color w:val="auto"/>
          <w:spacing w:val="6"/>
          <w:sz w:val="24"/>
        </w:rPr>
      </w:pPr>
      <w:r>
        <w:rPr>
          <w:rFonts w:hint="eastAsia"/>
          <w:color w:val="auto"/>
          <w:sz w:val="24"/>
          <w:shd w:val="clear" w:color="auto" w:fill="FFFFFF"/>
        </w:rPr>
        <w:t>为本采购项目或者采购包提供的符合本国产品标准的产品成本之和占提供的全部产品成本之和的比例为</w:t>
      </w:r>
      <w:r>
        <w:rPr>
          <w:color w:val="auto"/>
          <w:spacing w:val="6"/>
          <w:sz w:val="24"/>
        </w:rPr>
        <w:t>______%</w:t>
      </w:r>
      <w:r>
        <w:rPr>
          <w:rFonts w:hint="eastAsia"/>
          <w:color w:val="auto"/>
          <w:spacing w:val="6"/>
          <w:sz w:val="24"/>
        </w:rPr>
        <w:t>。</w:t>
      </w:r>
    </w:p>
    <w:p w14:paraId="31E1C771">
      <w:pPr>
        <w:widowControl/>
        <w:spacing w:line="360" w:lineRule="auto"/>
        <w:ind w:firstLine="480" w:firstLineChars="200"/>
        <w:jc w:val="left"/>
        <w:rPr>
          <w:color w:val="auto"/>
          <w:sz w:val="24"/>
        </w:rPr>
      </w:pPr>
    </w:p>
    <w:p w14:paraId="121FCDFA">
      <w:pPr>
        <w:pStyle w:val="37"/>
        <w:shd w:val="clear" w:color="auto" w:fill="FFFFFF"/>
        <w:spacing w:before="0" w:beforeAutospacing="0" w:after="0" w:afterAutospacing="0" w:line="360" w:lineRule="auto"/>
        <w:jc w:val="right"/>
        <w:rPr>
          <w:color w:val="auto"/>
        </w:rPr>
      </w:pPr>
      <w:r>
        <w:rPr>
          <w:rFonts w:hint="eastAsia"/>
          <w:color w:val="auto"/>
          <w:shd w:val="clear" w:color="auto" w:fill="FFFFFF"/>
        </w:rPr>
        <w:t>公司（单位）名称（盖章）：　        </w:t>
      </w:r>
    </w:p>
    <w:p w14:paraId="158873A9">
      <w:pPr>
        <w:widowControl/>
        <w:spacing w:line="360" w:lineRule="auto"/>
        <w:ind w:firstLine="480" w:firstLineChars="200"/>
        <w:jc w:val="right"/>
        <w:rPr>
          <w:color w:val="auto"/>
          <w:sz w:val="24"/>
        </w:rPr>
      </w:pPr>
      <w:r>
        <w:rPr>
          <w:rFonts w:hint="eastAsia"/>
          <w:color w:val="auto"/>
          <w:sz w:val="24"/>
          <w:shd w:val="clear" w:color="auto" w:fill="FFFFFF"/>
        </w:rPr>
        <w:t>日期：　     </w:t>
      </w:r>
      <w:r>
        <w:rPr>
          <w:rFonts w:hint="eastAsia" w:ascii="宋体" w:hAnsi="宋体" w:cs="宋体"/>
          <w:color w:val="auto"/>
          <w:sz w:val="24"/>
          <w:shd w:val="clear" w:color="auto" w:fill="FFFFFF"/>
        </w:rPr>
        <w:t>年　</w:t>
      </w:r>
      <w:r>
        <w:rPr>
          <w:rFonts w:hint="eastAsia"/>
          <w:color w:val="auto"/>
          <w:sz w:val="24"/>
          <w:shd w:val="clear" w:color="auto" w:fill="FFFFFF"/>
        </w:rPr>
        <w:t>  </w:t>
      </w:r>
      <w:r>
        <w:rPr>
          <w:rFonts w:hint="eastAsia" w:ascii="宋体" w:hAnsi="宋体" w:cs="宋体"/>
          <w:color w:val="auto"/>
          <w:sz w:val="24"/>
          <w:shd w:val="clear" w:color="auto" w:fill="FFFFFF"/>
        </w:rPr>
        <w:t>月　</w:t>
      </w:r>
      <w:r>
        <w:rPr>
          <w:rFonts w:hint="eastAsia"/>
          <w:color w:val="auto"/>
          <w:sz w:val="24"/>
          <w:shd w:val="clear" w:color="auto" w:fill="FFFFFF"/>
        </w:rPr>
        <w:t>  </w:t>
      </w:r>
      <w:r>
        <w:rPr>
          <w:rFonts w:hint="eastAsia" w:ascii="宋体" w:hAnsi="宋体" w:cs="宋体"/>
          <w:color w:val="auto"/>
          <w:sz w:val="24"/>
          <w:shd w:val="clear" w:color="auto" w:fill="FFFFFF"/>
        </w:rPr>
        <w:t>日</w:t>
      </w:r>
      <w:r>
        <w:rPr>
          <w:rFonts w:hint="eastAsia"/>
          <w:color w:val="auto"/>
          <w:sz w:val="24"/>
          <w:shd w:val="clear" w:color="auto" w:fill="FFFFFF"/>
        </w:rPr>
        <w:t>     </w:t>
      </w:r>
    </w:p>
    <w:p w14:paraId="7385693D">
      <w:pPr>
        <w:widowControl/>
        <w:spacing w:line="360" w:lineRule="auto"/>
        <w:jc w:val="left"/>
        <w:rPr>
          <w:color w:val="auto"/>
          <w:sz w:val="24"/>
        </w:rPr>
      </w:pPr>
    </w:p>
    <w:p w14:paraId="0CF9453F">
      <w:pPr>
        <w:widowControl/>
        <w:spacing w:line="360" w:lineRule="auto"/>
        <w:jc w:val="left"/>
        <w:rPr>
          <w:color w:val="auto"/>
          <w:sz w:val="24"/>
        </w:rPr>
      </w:pPr>
    </w:p>
    <w:p w14:paraId="6E5D2030">
      <w:pPr>
        <w:spacing w:line="360" w:lineRule="auto"/>
        <w:rPr>
          <w:color w:val="auto"/>
          <w:sz w:val="22"/>
          <w:szCs w:val="22"/>
        </w:rPr>
      </w:pPr>
      <w:r>
        <w:rPr>
          <w:rFonts w:hint="eastAsia"/>
          <w:color w:val="auto"/>
          <w:sz w:val="22"/>
          <w:szCs w:val="22"/>
        </w:rPr>
        <w:t>注：</w:t>
      </w:r>
    </w:p>
    <w:p w14:paraId="489A5F44">
      <w:pPr>
        <w:spacing w:line="360" w:lineRule="auto"/>
        <w:rPr>
          <w:color w:val="auto"/>
          <w:szCs w:val="21"/>
          <w:shd w:val="clear" w:color="auto" w:fill="FFFFFF"/>
        </w:rPr>
      </w:pPr>
      <w:r>
        <w:rPr>
          <w:color w:val="auto"/>
          <w:szCs w:val="21"/>
          <w:shd w:val="clear" w:color="auto" w:fill="FFFFFF"/>
        </w:rPr>
        <w:t xml:space="preserve">1. </w:t>
      </w:r>
      <w:r>
        <w:rPr>
          <w:rFonts w:hint="eastAsia"/>
          <w:color w:val="auto"/>
          <w:szCs w:val="21"/>
          <w:shd w:val="clear" w:color="auto" w:fill="FFFFFF"/>
        </w:rPr>
        <w:t>本承诺函应按包分别提供。</w:t>
      </w:r>
    </w:p>
    <w:p w14:paraId="716B6EAA">
      <w:pPr>
        <w:spacing w:line="360" w:lineRule="auto"/>
        <w:rPr>
          <w:color w:val="auto"/>
          <w:szCs w:val="21"/>
          <w:shd w:val="clear" w:color="auto" w:fill="FFFFFF"/>
        </w:rPr>
      </w:pPr>
      <w:r>
        <w:rPr>
          <w:color w:val="auto"/>
          <w:szCs w:val="21"/>
          <w:shd w:val="clear" w:color="auto" w:fill="FFFFFF"/>
        </w:rPr>
        <w:t xml:space="preserve">2. </w:t>
      </w:r>
      <w:r>
        <w:rPr>
          <w:rFonts w:hint="eastAsia"/>
          <w:color w:val="auto"/>
          <w:szCs w:val="21"/>
          <w:shd w:val="clear" w:color="auto" w:fill="FFFFFF"/>
        </w:rPr>
        <w:t>单一产品采购无须提供本承诺函；供应商提供产品全部为本国产品，且提供了《关于符合本国产品标准的声明函》时，无须提供本承诺函。</w:t>
      </w:r>
    </w:p>
    <w:p w14:paraId="76BB4A7F">
      <w:pPr>
        <w:spacing w:line="360" w:lineRule="auto"/>
        <w:rPr>
          <w:color w:val="auto"/>
          <w:szCs w:val="21"/>
          <w:shd w:val="clear" w:color="auto" w:fill="FFFFFF"/>
        </w:rPr>
      </w:pPr>
      <w:r>
        <w:rPr>
          <w:color w:val="auto"/>
          <w:szCs w:val="21"/>
          <w:shd w:val="clear" w:color="auto" w:fill="FFFFFF"/>
        </w:rPr>
        <w:t xml:space="preserve">3. </w:t>
      </w:r>
      <w:r>
        <w:rPr>
          <w:rFonts w:hint="eastAsia"/>
          <w:color w:val="auto"/>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auto"/>
        </w:rPr>
        <w:t>价格评审优惠</w:t>
      </w:r>
      <w:r>
        <w:rPr>
          <w:rFonts w:hint="eastAsia"/>
          <w:color w:val="auto"/>
          <w:szCs w:val="21"/>
          <w:shd w:val="clear" w:color="auto" w:fill="FFFFFF"/>
        </w:rPr>
        <w:t>。</w:t>
      </w:r>
    </w:p>
    <w:p w14:paraId="1891DD89">
      <w:pPr>
        <w:spacing w:line="360" w:lineRule="auto"/>
        <w:ind w:left="420" w:leftChars="200"/>
        <w:rPr>
          <w:color w:val="auto"/>
          <w:szCs w:val="21"/>
          <w:shd w:val="clear" w:color="auto" w:fill="FFFFFF"/>
        </w:rPr>
      </w:pPr>
    </w:p>
    <w:p w14:paraId="619DB240">
      <w:pPr>
        <w:widowControl/>
        <w:jc w:val="left"/>
        <w:rPr>
          <w:rFonts w:eastAsiaTheme="minorEastAsia"/>
          <w:color w:val="auto"/>
          <w:sz w:val="24"/>
        </w:rPr>
      </w:pPr>
      <w:r>
        <w:rPr>
          <w:rFonts w:eastAsiaTheme="minorEastAsia"/>
          <w:color w:val="auto"/>
          <w:sz w:val="24"/>
        </w:rPr>
        <w:br w:type="page"/>
      </w:r>
    </w:p>
    <w:p w14:paraId="355F38D4">
      <w:pPr>
        <w:tabs>
          <w:tab w:val="left" w:pos="360"/>
        </w:tabs>
        <w:snapToGrid w:val="0"/>
        <w:spacing w:line="360" w:lineRule="auto"/>
        <w:outlineLvl w:val="1"/>
        <w:rPr>
          <w:rFonts w:eastAsiaTheme="minorEastAsia"/>
          <w:color w:val="auto"/>
          <w:sz w:val="24"/>
          <w:szCs w:val="20"/>
        </w:rPr>
      </w:pPr>
      <w:r>
        <w:rPr>
          <w:rFonts w:eastAsiaTheme="minorEastAsia"/>
          <w:color w:val="auto"/>
          <w:sz w:val="24"/>
        </w:rPr>
        <w:t>12  竞争性磋商文件要求提供或供应商认为应附的其他材料</w:t>
      </w:r>
    </w:p>
    <w:p w14:paraId="3B526080">
      <w:pPr>
        <w:widowControl/>
        <w:jc w:val="left"/>
        <w:rPr>
          <w:rFonts w:eastAsiaTheme="minorEastAsia"/>
          <w:b/>
          <w:color w:val="auto"/>
          <w:sz w:val="36"/>
          <w:szCs w:val="36"/>
        </w:rPr>
      </w:pPr>
    </w:p>
    <w:p w14:paraId="71F495FB">
      <w:pPr>
        <w:widowControl/>
        <w:jc w:val="left"/>
        <w:rPr>
          <w:color w:val="auto"/>
          <w:sz w:val="24"/>
          <w:szCs w:val="20"/>
        </w:rPr>
      </w:pPr>
      <w:bookmarkStart w:id="767" w:name="_Hlk167094858"/>
      <w:r>
        <w:rPr>
          <w:rFonts w:hint="eastAsia"/>
          <w:color w:val="auto"/>
          <w:sz w:val="24"/>
          <w:szCs w:val="20"/>
        </w:rPr>
        <w:t>1</w:t>
      </w:r>
      <w:r>
        <w:rPr>
          <w:color w:val="auto"/>
          <w:sz w:val="24"/>
          <w:szCs w:val="20"/>
        </w:rPr>
        <w:t>2-1</w:t>
      </w:r>
      <w:r>
        <w:rPr>
          <w:rFonts w:hint="eastAsia"/>
          <w:color w:val="auto"/>
          <w:sz w:val="24"/>
          <w:szCs w:val="20"/>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3CE40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4C08DA95">
            <w:pPr>
              <w:rPr>
                <w:color w:val="auto"/>
                <w:sz w:val="24"/>
              </w:rPr>
            </w:pPr>
            <w:r>
              <w:rPr>
                <w:rFonts w:hint="eastAsia"/>
                <w:color w:val="auto"/>
                <w:sz w:val="24"/>
              </w:rPr>
              <w:t>供应商名称</w:t>
            </w:r>
          </w:p>
        </w:tc>
        <w:tc>
          <w:tcPr>
            <w:tcW w:w="1667" w:type="pct"/>
          </w:tcPr>
          <w:p w14:paraId="2E1CF21B">
            <w:pPr>
              <w:rPr>
                <w:color w:val="auto"/>
                <w:sz w:val="24"/>
              </w:rPr>
            </w:pPr>
            <w:r>
              <w:rPr>
                <w:rFonts w:hint="eastAsia"/>
                <w:color w:val="auto"/>
                <w:sz w:val="24"/>
              </w:rPr>
              <w:t>供应商所属性别</w:t>
            </w:r>
          </w:p>
        </w:tc>
        <w:tc>
          <w:tcPr>
            <w:tcW w:w="1667" w:type="pct"/>
          </w:tcPr>
          <w:p w14:paraId="3E6FFA96">
            <w:pPr>
              <w:rPr>
                <w:color w:val="auto"/>
                <w:sz w:val="24"/>
              </w:rPr>
            </w:pPr>
            <w:r>
              <w:rPr>
                <w:rFonts w:hint="eastAsia"/>
                <w:color w:val="auto"/>
                <w:sz w:val="24"/>
              </w:rPr>
              <w:t>外商投资类型</w:t>
            </w:r>
          </w:p>
        </w:tc>
      </w:tr>
      <w:tr w14:paraId="5527A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3BDCDF9E">
            <w:pPr>
              <w:rPr>
                <w:color w:val="auto"/>
                <w:sz w:val="24"/>
              </w:rPr>
            </w:pPr>
          </w:p>
        </w:tc>
        <w:tc>
          <w:tcPr>
            <w:tcW w:w="1667" w:type="pct"/>
          </w:tcPr>
          <w:p w14:paraId="260D5B34">
            <w:pPr>
              <w:rPr>
                <w:color w:val="auto"/>
                <w:sz w:val="24"/>
              </w:rPr>
            </w:pPr>
          </w:p>
        </w:tc>
        <w:tc>
          <w:tcPr>
            <w:tcW w:w="1667" w:type="pct"/>
          </w:tcPr>
          <w:p w14:paraId="21B37941">
            <w:pPr>
              <w:rPr>
                <w:color w:val="auto"/>
                <w:sz w:val="24"/>
              </w:rPr>
            </w:pPr>
          </w:p>
        </w:tc>
      </w:tr>
      <w:tr w14:paraId="26E96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67B3A263">
            <w:pPr>
              <w:rPr>
                <w:color w:val="auto"/>
              </w:rPr>
            </w:pPr>
          </w:p>
        </w:tc>
        <w:tc>
          <w:tcPr>
            <w:tcW w:w="1667" w:type="pct"/>
          </w:tcPr>
          <w:p w14:paraId="73F8C687">
            <w:pPr>
              <w:rPr>
                <w:color w:val="auto"/>
              </w:rPr>
            </w:pPr>
          </w:p>
        </w:tc>
        <w:tc>
          <w:tcPr>
            <w:tcW w:w="1667" w:type="pct"/>
          </w:tcPr>
          <w:p w14:paraId="13971C05">
            <w:pPr>
              <w:rPr>
                <w:color w:val="auto"/>
              </w:rPr>
            </w:pPr>
          </w:p>
        </w:tc>
      </w:tr>
      <w:tr w14:paraId="058E6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38AF2011">
            <w:pPr>
              <w:rPr>
                <w:color w:val="auto"/>
              </w:rPr>
            </w:pPr>
          </w:p>
        </w:tc>
        <w:tc>
          <w:tcPr>
            <w:tcW w:w="1667" w:type="pct"/>
          </w:tcPr>
          <w:p w14:paraId="6885A601">
            <w:pPr>
              <w:rPr>
                <w:color w:val="auto"/>
              </w:rPr>
            </w:pPr>
          </w:p>
        </w:tc>
        <w:tc>
          <w:tcPr>
            <w:tcW w:w="1667" w:type="pct"/>
          </w:tcPr>
          <w:p w14:paraId="30AEF027">
            <w:pPr>
              <w:rPr>
                <w:color w:val="auto"/>
              </w:rPr>
            </w:pPr>
          </w:p>
        </w:tc>
      </w:tr>
      <w:tr w14:paraId="17D64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6BE998CA">
            <w:pPr>
              <w:rPr>
                <w:color w:val="auto"/>
              </w:rPr>
            </w:pPr>
          </w:p>
        </w:tc>
        <w:tc>
          <w:tcPr>
            <w:tcW w:w="1667" w:type="pct"/>
          </w:tcPr>
          <w:p w14:paraId="0C39EB5E">
            <w:pPr>
              <w:rPr>
                <w:color w:val="auto"/>
              </w:rPr>
            </w:pPr>
          </w:p>
        </w:tc>
        <w:tc>
          <w:tcPr>
            <w:tcW w:w="1667" w:type="pct"/>
          </w:tcPr>
          <w:p w14:paraId="14AC6DB5">
            <w:pPr>
              <w:rPr>
                <w:color w:val="auto"/>
              </w:rPr>
            </w:pPr>
          </w:p>
        </w:tc>
      </w:tr>
    </w:tbl>
    <w:p w14:paraId="4648AFF3">
      <w:pPr>
        <w:tabs>
          <w:tab w:val="left" w:pos="1800"/>
          <w:tab w:val="left" w:pos="5580"/>
        </w:tabs>
        <w:jc w:val="left"/>
        <w:rPr>
          <w:color w:val="auto"/>
          <w:sz w:val="24"/>
        </w:rPr>
      </w:pPr>
      <w:r>
        <w:rPr>
          <w:rFonts w:hint="eastAsia"/>
          <w:color w:val="auto"/>
          <w:sz w:val="24"/>
        </w:rPr>
        <w:t>注：1.供应商如为联合体，则应填写联合体各成员信息。</w:t>
      </w:r>
    </w:p>
    <w:p w14:paraId="150B2D28">
      <w:pPr>
        <w:tabs>
          <w:tab w:val="left" w:pos="1800"/>
          <w:tab w:val="left" w:pos="5580"/>
        </w:tabs>
        <w:ind w:firstLine="480" w:firstLineChars="200"/>
        <w:jc w:val="left"/>
        <w:rPr>
          <w:color w:val="auto"/>
          <w:sz w:val="24"/>
        </w:rPr>
      </w:pPr>
      <w:r>
        <w:rPr>
          <w:rFonts w:hint="eastAsia"/>
          <w:color w:val="auto"/>
          <w:sz w:val="24"/>
        </w:rPr>
        <w:t>2.供应商所属性别请填写“男”或“女”，指拥有供应商</w:t>
      </w:r>
      <w:r>
        <w:rPr>
          <w:color w:val="auto"/>
          <w:sz w:val="24"/>
        </w:rPr>
        <w:t>51%</w:t>
      </w:r>
      <w:r>
        <w:rPr>
          <w:rFonts w:hint="eastAsia"/>
          <w:color w:val="auto"/>
          <w:sz w:val="24"/>
        </w:rPr>
        <w:t>以上绝对所有权的性别；绝对所有权拥有者可以是一个人，也可以是多人合计计算。</w:t>
      </w:r>
    </w:p>
    <w:p w14:paraId="59B53C02">
      <w:pPr>
        <w:tabs>
          <w:tab w:val="left" w:pos="1800"/>
          <w:tab w:val="left" w:pos="5580"/>
        </w:tabs>
        <w:ind w:firstLine="480" w:firstLineChars="200"/>
        <w:jc w:val="left"/>
        <w:rPr>
          <w:color w:val="auto"/>
          <w:sz w:val="24"/>
        </w:rPr>
      </w:pPr>
      <w:r>
        <w:rPr>
          <w:rFonts w:hint="eastAsia"/>
          <w:color w:val="auto"/>
          <w:sz w:val="24"/>
        </w:rPr>
        <w:t>3.外商投资类型请填写“外商单独投资”、“外商部分投资”或“内资”。</w:t>
      </w:r>
    </w:p>
    <w:bookmarkEnd w:id="767"/>
    <w:p w14:paraId="7134D3CE">
      <w:pPr>
        <w:widowControl/>
        <w:jc w:val="left"/>
        <w:rPr>
          <w:rFonts w:eastAsiaTheme="minorEastAsia"/>
          <w:b/>
          <w:color w:val="auto"/>
          <w:sz w:val="36"/>
          <w:szCs w:val="36"/>
        </w:rPr>
      </w:pPr>
      <w:r>
        <w:rPr>
          <w:rFonts w:eastAsiaTheme="minorEastAsia"/>
          <w:b/>
          <w:color w:val="auto"/>
          <w:sz w:val="36"/>
          <w:szCs w:val="36"/>
        </w:rPr>
        <w:br w:type="page"/>
      </w:r>
    </w:p>
    <w:p w14:paraId="7353059E">
      <w:pPr>
        <w:widowControl/>
        <w:jc w:val="left"/>
        <w:rPr>
          <w:rFonts w:eastAsiaTheme="minorEastAsia"/>
          <w:color w:val="auto"/>
          <w:sz w:val="24"/>
        </w:rPr>
      </w:pPr>
    </w:p>
    <w:p w14:paraId="11D3A295">
      <w:pPr>
        <w:widowControl/>
        <w:jc w:val="left"/>
        <w:rPr>
          <w:color w:val="auto"/>
          <w:sz w:val="24"/>
          <w:szCs w:val="20"/>
        </w:rPr>
      </w:pPr>
      <w:r>
        <w:rPr>
          <w:rFonts w:hint="eastAsia"/>
          <w:color w:val="auto"/>
          <w:sz w:val="24"/>
          <w:szCs w:val="20"/>
        </w:rPr>
        <w:t>1</w:t>
      </w:r>
      <w:r>
        <w:rPr>
          <w:color w:val="auto"/>
          <w:sz w:val="24"/>
          <w:szCs w:val="20"/>
        </w:rPr>
        <w:t>2-</w:t>
      </w:r>
      <w:r>
        <w:rPr>
          <w:rFonts w:hint="eastAsia"/>
          <w:color w:val="auto"/>
          <w:sz w:val="24"/>
          <w:szCs w:val="20"/>
          <w:lang w:val="en-US" w:eastAsia="zh-CN"/>
        </w:rPr>
        <w:t>2</w:t>
      </w:r>
      <w:r>
        <w:rPr>
          <w:rFonts w:hint="eastAsia"/>
          <w:color w:val="auto"/>
          <w:sz w:val="24"/>
          <w:szCs w:val="20"/>
        </w:rPr>
        <w:t>技术方案</w:t>
      </w:r>
    </w:p>
    <w:p w14:paraId="20977884">
      <w:pPr>
        <w:widowControl/>
        <w:jc w:val="left"/>
        <w:rPr>
          <w:color w:val="auto"/>
          <w:sz w:val="24"/>
        </w:rPr>
      </w:pPr>
    </w:p>
    <w:p w14:paraId="46FAD083">
      <w:pPr>
        <w:widowControl/>
        <w:jc w:val="left"/>
        <w:rPr>
          <w:color w:val="auto"/>
          <w:sz w:val="24"/>
        </w:rPr>
      </w:pPr>
      <w:r>
        <w:rPr>
          <w:rFonts w:hint="eastAsia"/>
          <w:color w:val="auto"/>
          <w:sz w:val="24"/>
        </w:rPr>
        <w:t>说明：请根据本项目的需求，参照评审打分要求，自行编写实施（服务）方案。</w:t>
      </w:r>
    </w:p>
    <w:p w14:paraId="3EEA1654">
      <w:pPr>
        <w:widowControl/>
        <w:jc w:val="left"/>
        <w:rPr>
          <w:rFonts w:eastAsiaTheme="minorEastAsia"/>
          <w:color w:val="auto"/>
          <w:sz w:val="24"/>
        </w:rPr>
      </w:pPr>
      <w:r>
        <w:rPr>
          <w:rFonts w:eastAsiaTheme="minorEastAsia"/>
          <w:color w:val="auto"/>
          <w:sz w:val="24"/>
        </w:rPr>
        <w:br w:type="page"/>
      </w:r>
    </w:p>
    <w:p w14:paraId="562466BF">
      <w:pPr>
        <w:widowControl/>
        <w:jc w:val="left"/>
        <w:rPr>
          <w:color w:val="auto"/>
          <w:sz w:val="24"/>
          <w:szCs w:val="20"/>
        </w:rPr>
      </w:pPr>
      <w:r>
        <w:rPr>
          <w:rFonts w:hint="eastAsia"/>
          <w:color w:val="auto"/>
          <w:sz w:val="24"/>
          <w:szCs w:val="20"/>
        </w:rPr>
        <w:t>1</w:t>
      </w:r>
      <w:r>
        <w:rPr>
          <w:color w:val="auto"/>
          <w:sz w:val="24"/>
          <w:szCs w:val="20"/>
        </w:rPr>
        <w:t>2-</w:t>
      </w:r>
      <w:r>
        <w:rPr>
          <w:rFonts w:hint="eastAsia"/>
          <w:color w:val="auto"/>
          <w:sz w:val="24"/>
          <w:szCs w:val="20"/>
          <w:lang w:val="en-US" w:eastAsia="zh-CN"/>
        </w:rPr>
        <w:t>3</w:t>
      </w:r>
      <w:r>
        <w:rPr>
          <w:color w:val="auto"/>
          <w:sz w:val="24"/>
          <w:szCs w:val="20"/>
        </w:rPr>
        <w:t xml:space="preserve"> </w:t>
      </w:r>
      <w:r>
        <w:rPr>
          <w:rFonts w:hint="eastAsia"/>
          <w:color w:val="auto"/>
          <w:sz w:val="24"/>
          <w:szCs w:val="20"/>
        </w:rPr>
        <w:t>其他材料</w:t>
      </w:r>
    </w:p>
    <w:p w14:paraId="5F839D74">
      <w:pPr>
        <w:widowControl/>
        <w:jc w:val="left"/>
        <w:rPr>
          <w:rFonts w:eastAsiaTheme="minorEastAsia"/>
          <w:color w:val="auto"/>
          <w:sz w:val="24"/>
        </w:rPr>
      </w:pPr>
      <w:r>
        <w:rPr>
          <w:rFonts w:eastAsiaTheme="minorEastAsia"/>
          <w:color w:val="auto"/>
          <w:sz w:val="24"/>
        </w:rPr>
        <w:br w:type="page"/>
      </w:r>
    </w:p>
    <w:p w14:paraId="142B8777">
      <w:pPr>
        <w:tabs>
          <w:tab w:val="left" w:pos="360"/>
        </w:tabs>
        <w:snapToGrid w:val="0"/>
        <w:spacing w:line="360" w:lineRule="auto"/>
        <w:jc w:val="center"/>
        <w:outlineLvl w:val="1"/>
        <w:rPr>
          <w:b/>
          <w:color w:val="auto"/>
          <w:sz w:val="28"/>
        </w:rPr>
      </w:pPr>
      <w:r>
        <w:rPr>
          <w:color w:val="auto"/>
        </w:rPr>
        <w:fldChar w:fldCharType="begin"/>
      </w:r>
      <w:r>
        <w:rPr>
          <w:color w:val="auto"/>
        </w:rPr>
        <w:instrText xml:space="preserve"> HYPERLINK "http://www.bj-procurement.gov.cn/zxdt/P020120220644741711744.doc" \o "附件二：工业和信息化部 国家统计局 国家发展和改革委员会 财政部《关于印发中小企业划型标准规定的通知》（工信部联企业〔2011〕300号）" </w:instrText>
      </w:r>
      <w:r>
        <w:rPr>
          <w:color w:val="auto"/>
        </w:rPr>
        <w:fldChar w:fldCharType="separate"/>
      </w:r>
      <w:bookmarkStart w:id="768" w:name="_Toc518587802"/>
      <w:bookmarkStart w:id="769" w:name="_Toc5624717"/>
      <w:r>
        <w:rPr>
          <w:b/>
          <w:color w:val="auto"/>
          <w:sz w:val="28"/>
        </w:rPr>
        <w:t>附：工业和信息化部国家统计局国家发展和改革委员会财政部《关于印发中小企业划型标准规定的通知》（工信部联企业〔2011〕300号）</w:t>
      </w:r>
      <w:bookmarkEnd w:id="768"/>
      <w:bookmarkEnd w:id="769"/>
      <w:r>
        <w:rPr>
          <w:b/>
          <w:color w:val="auto"/>
          <w:sz w:val="28"/>
        </w:rPr>
        <w:fldChar w:fldCharType="end"/>
      </w:r>
    </w:p>
    <w:p w14:paraId="565B6A61">
      <w:pPr>
        <w:pStyle w:val="37"/>
        <w:spacing w:line="360" w:lineRule="auto"/>
        <w:jc w:val="center"/>
        <w:rPr>
          <w:color w:val="auto"/>
        </w:rPr>
      </w:pPr>
      <w:r>
        <w:rPr>
          <w:rStyle w:val="47"/>
          <w:rFonts w:hint="eastAsia"/>
          <w:color w:val="auto"/>
          <w:sz w:val="32"/>
          <w:szCs w:val="32"/>
        </w:rPr>
        <w:t>关于印发中小企业划型标准规定的通知</w:t>
      </w:r>
      <w:r>
        <w:rPr>
          <w:rFonts w:hint="eastAsia"/>
          <w:color w:val="auto"/>
        </w:rPr>
        <w:br w:type="textWrapping"/>
      </w:r>
      <w:r>
        <w:rPr>
          <w:rFonts w:hint="eastAsia"/>
          <w:color w:val="auto"/>
        </w:rPr>
        <w:t>工信部联企业〔2011〕300号</w:t>
      </w:r>
    </w:p>
    <w:p w14:paraId="16D758A7">
      <w:pPr>
        <w:pStyle w:val="37"/>
        <w:spacing w:line="360" w:lineRule="auto"/>
        <w:rPr>
          <w:color w:val="auto"/>
        </w:rPr>
      </w:pPr>
      <w:r>
        <w:rPr>
          <w:rFonts w:hint="eastAsia"/>
          <w:color w:val="auto"/>
        </w:rPr>
        <w:t>各省、自治区、直辖市人民政府，国务院各部委、各直属机构及有关单位：</w:t>
      </w:r>
    </w:p>
    <w:p w14:paraId="0E67497F">
      <w:pPr>
        <w:pStyle w:val="37"/>
        <w:spacing w:line="360" w:lineRule="auto"/>
        <w:ind w:firstLine="360"/>
        <w:rPr>
          <w:color w:val="auto"/>
        </w:rPr>
      </w:pPr>
      <w:r>
        <w:rPr>
          <w:rFonts w:hint="eastAsia"/>
          <w:color w:val="auto"/>
        </w:rPr>
        <w:t>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68283F08">
      <w:pPr>
        <w:pStyle w:val="37"/>
        <w:spacing w:line="360" w:lineRule="auto"/>
        <w:ind w:firstLine="360"/>
        <w:jc w:val="right"/>
        <w:rPr>
          <w:color w:val="auto"/>
        </w:rPr>
      </w:pPr>
      <w:r>
        <w:rPr>
          <w:rFonts w:hint="eastAsia"/>
          <w:color w:val="auto"/>
        </w:rPr>
        <w:t>　　　　　　　　　　　　　　　　　　　　　工业和信息化部　国家统计局</w:t>
      </w:r>
    </w:p>
    <w:p w14:paraId="4D71109D">
      <w:pPr>
        <w:pStyle w:val="37"/>
        <w:spacing w:line="360" w:lineRule="auto"/>
        <w:ind w:firstLine="360"/>
        <w:jc w:val="right"/>
        <w:rPr>
          <w:color w:val="auto"/>
        </w:rPr>
      </w:pPr>
      <w:r>
        <w:rPr>
          <w:rFonts w:hint="eastAsia"/>
          <w:color w:val="auto"/>
        </w:rPr>
        <w:t>　　　　　　　　　　　　　　　　　　　　国家发展和改革委员会　财政部</w:t>
      </w:r>
    </w:p>
    <w:p w14:paraId="47FC8830">
      <w:pPr>
        <w:pStyle w:val="37"/>
        <w:spacing w:line="360" w:lineRule="auto"/>
        <w:ind w:firstLine="360"/>
        <w:jc w:val="right"/>
        <w:rPr>
          <w:color w:val="auto"/>
        </w:rPr>
      </w:pPr>
      <w:r>
        <w:rPr>
          <w:rFonts w:hint="eastAsia"/>
          <w:color w:val="auto"/>
        </w:rPr>
        <w:t>　　　　　　　　　　　　　　　　　　　　　　　　二○一一年六月十八日</w:t>
      </w:r>
    </w:p>
    <w:p w14:paraId="1ED6165A">
      <w:pPr>
        <w:pStyle w:val="37"/>
        <w:spacing w:line="360" w:lineRule="auto"/>
        <w:rPr>
          <w:color w:val="auto"/>
        </w:rPr>
      </w:pPr>
    </w:p>
    <w:p w14:paraId="61CBFE09">
      <w:pPr>
        <w:pStyle w:val="37"/>
        <w:spacing w:line="360" w:lineRule="auto"/>
        <w:jc w:val="center"/>
        <w:rPr>
          <w:color w:val="auto"/>
          <w:sz w:val="32"/>
          <w:szCs w:val="32"/>
        </w:rPr>
      </w:pPr>
      <w:r>
        <w:rPr>
          <w:rStyle w:val="47"/>
          <w:rFonts w:hint="eastAsia"/>
          <w:color w:val="auto"/>
          <w:sz w:val="32"/>
          <w:szCs w:val="32"/>
        </w:rPr>
        <w:t>中小企业划型标准规定</w:t>
      </w:r>
    </w:p>
    <w:p w14:paraId="4853525C">
      <w:pPr>
        <w:widowControl/>
        <w:spacing w:line="360" w:lineRule="auto"/>
        <w:jc w:val="left"/>
        <w:rPr>
          <w:rFonts w:ascii="宋体" w:hAnsi="宋体"/>
          <w:b/>
          <w:color w:val="auto"/>
          <w:sz w:val="24"/>
        </w:rPr>
      </w:pPr>
      <w:r>
        <w:rPr>
          <w:rFonts w:hint="eastAsia" w:ascii="宋体" w:hAnsi="宋体"/>
          <w:color w:val="auto"/>
          <w:sz w:val="24"/>
        </w:rPr>
        <w:t>　　一、根据《中华人民共和国中小企业促进法》和《国务院关于进一步促进中小企业发展的若干意见》(国发〔2009〕36号)，制定本规定。</w:t>
      </w:r>
      <w:r>
        <w:rPr>
          <w:rFonts w:hint="eastAsia" w:ascii="宋体" w:hAnsi="宋体"/>
          <w:color w:val="auto"/>
          <w:sz w:val="24"/>
        </w:rPr>
        <w:br w:type="textWrapping"/>
      </w:r>
      <w:r>
        <w:rPr>
          <w:rFonts w:hint="eastAsia" w:ascii="宋体" w:hAnsi="宋体"/>
          <w:color w:val="auto"/>
          <w:sz w:val="24"/>
        </w:rPr>
        <w:t>　　二、中小企业划分为中型、小型、微型三种类型，具体标准根据企业从业人员、营业收入、资产总额等指标，结合行业特点制定。</w:t>
      </w:r>
      <w:r>
        <w:rPr>
          <w:rFonts w:hint="eastAsia" w:ascii="宋体" w:hAnsi="宋体"/>
          <w:color w:val="auto"/>
          <w:sz w:val="24"/>
        </w:rPr>
        <w:br w:type="textWrapping"/>
      </w:r>
      <w:r>
        <w:rPr>
          <w:rFonts w:hint="eastAsia" w:ascii="宋体" w:hAnsi="宋体"/>
          <w:color w:val="auto"/>
          <w:sz w:val="24"/>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r>
        <w:rPr>
          <w:rFonts w:hint="eastAsia" w:ascii="宋体" w:hAnsi="宋体"/>
          <w:color w:val="auto"/>
          <w:sz w:val="24"/>
        </w:rPr>
        <w:br w:type="textWrapping"/>
      </w:r>
      <w:r>
        <w:rPr>
          <w:rFonts w:hint="eastAsia" w:ascii="宋体" w:hAnsi="宋体"/>
          <w:color w:val="auto"/>
          <w:sz w:val="24"/>
        </w:rPr>
        <w:t>　　四、各行业划型标准为：</w:t>
      </w:r>
      <w:r>
        <w:rPr>
          <w:rFonts w:hint="eastAsia" w:ascii="宋体" w:hAnsi="宋体"/>
          <w:color w:val="auto"/>
          <w:sz w:val="24"/>
        </w:rPr>
        <w:br w:type="textWrapping"/>
      </w:r>
      <w:r>
        <w:rPr>
          <w:rFonts w:hint="eastAsia" w:ascii="宋体" w:hAnsi="宋体"/>
          <w:color w:val="auto"/>
          <w:sz w:val="24"/>
        </w:rPr>
        <w:t>　　（一）农、林、牧、渔业。营业收入20000万元以下的为中小微型企业。其中，营业收入500万元及以上的为中型企业，营业收入50万元及以上的为小型企业，营业收入50万元以下的为微型企业。</w:t>
      </w:r>
      <w:r>
        <w:rPr>
          <w:rFonts w:hint="eastAsia" w:ascii="宋体" w:hAnsi="宋体"/>
          <w:color w:val="auto"/>
          <w:sz w:val="24"/>
        </w:rPr>
        <w:br w:type="textWrapping"/>
      </w:r>
      <w:r>
        <w:rPr>
          <w:rFonts w:hint="eastAsia" w:ascii="宋体" w:hAnsi="宋体"/>
          <w:color w:val="auto"/>
          <w:sz w:val="24"/>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Pr>
          <w:rFonts w:hint="eastAsia" w:ascii="宋体" w:hAnsi="宋体"/>
          <w:color w:val="auto"/>
          <w:sz w:val="24"/>
        </w:rPr>
        <w:br w:type="textWrapping"/>
      </w:r>
      <w:r>
        <w:rPr>
          <w:rFonts w:hint="eastAsia" w:ascii="宋体" w:hAnsi="宋体"/>
          <w:color w:val="auto"/>
          <w:sz w:val="24"/>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r>
        <w:rPr>
          <w:rFonts w:hint="eastAsia" w:ascii="宋体" w:hAnsi="宋体"/>
          <w:color w:val="auto"/>
          <w:sz w:val="24"/>
        </w:rPr>
        <w:br w:type="textWrapping"/>
      </w:r>
      <w:r>
        <w:rPr>
          <w:rFonts w:hint="eastAsia" w:ascii="宋体" w:hAnsi="宋体"/>
          <w:color w:val="auto"/>
          <w:sz w:val="24"/>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r>
        <w:rPr>
          <w:rFonts w:hint="eastAsia" w:ascii="宋体" w:hAnsi="宋体"/>
          <w:color w:val="auto"/>
          <w:sz w:val="24"/>
        </w:rPr>
        <w:br w:type="textWrapping"/>
      </w:r>
      <w:r>
        <w:rPr>
          <w:rFonts w:hint="eastAsia" w:ascii="宋体" w:hAnsi="宋体"/>
          <w:color w:val="auto"/>
          <w:sz w:val="24"/>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r>
        <w:rPr>
          <w:rFonts w:hint="eastAsia" w:ascii="宋体" w:hAnsi="宋体"/>
          <w:color w:val="auto"/>
          <w:sz w:val="24"/>
        </w:rPr>
        <w:br w:type="textWrapping"/>
      </w:r>
      <w:r>
        <w:rPr>
          <w:rFonts w:hint="eastAsia" w:ascii="宋体" w:hAnsi="宋体"/>
          <w:color w:val="auto"/>
          <w:sz w:val="24"/>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r>
        <w:rPr>
          <w:rFonts w:hint="eastAsia" w:ascii="宋体" w:hAnsi="宋体"/>
          <w:color w:val="auto"/>
          <w:sz w:val="24"/>
        </w:rPr>
        <w:br w:type="textWrapping"/>
      </w:r>
      <w:r>
        <w:rPr>
          <w:rFonts w:hint="eastAsia" w:ascii="宋体" w:hAnsi="宋体"/>
          <w:color w:val="auto"/>
          <w:sz w:val="24"/>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r>
        <w:rPr>
          <w:rFonts w:hint="eastAsia" w:ascii="宋体" w:hAnsi="宋体"/>
          <w:color w:val="auto"/>
          <w:sz w:val="24"/>
        </w:rPr>
        <w:br w:type="textWrapping"/>
      </w:r>
      <w:r>
        <w:rPr>
          <w:rFonts w:hint="eastAsia" w:ascii="宋体" w:hAnsi="宋体"/>
          <w:color w:val="auto"/>
          <w:sz w:val="24"/>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r>
        <w:rPr>
          <w:rFonts w:hint="eastAsia" w:ascii="宋体" w:hAnsi="宋体"/>
          <w:color w:val="auto"/>
          <w:sz w:val="24"/>
        </w:rPr>
        <w:br w:type="textWrapping"/>
      </w:r>
      <w:r>
        <w:rPr>
          <w:rFonts w:hint="eastAsia" w:ascii="宋体" w:hAnsi="宋体"/>
          <w:color w:val="auto"/>
          <w:sz w:val="24"/>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ascii="宋体" w:hAnsi="宋体"/>
          <w:color w:val="auto"/>
          <w:sz w:val="24"/>
        </w:rPr>
        <w:br w:type="textWrapping"/>
      </w:r>
      <w:r>
        <w:rPr>
          <w:rFonts w:hint="eastAsia" w:ascii="宋体" w:hAnsi="宋体"/>
          <w:color w:val="auto"/>
          <w:sz w:val="24"/>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ascii="宋体" w:hAnsi="宋体"/>
          <w:color w:val="auto"/>
          <w:sz w:val="24"/>
        </w:rPr>
        <w:br w:type="textWrapping"/>
      </w:r>
      <w:r>
        <w:rPr>
          <w:rFonts w:hint="eastAsia" w:ascii="宋体" w:hAnsi="宋体"/>
          <w:color w:val="auto"/>
          <w:sz w:val="24"/>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r>
        <w:rPr>
          <w:rFonts w:hint="eastAsia" w:ascii="宋体" w:hAnsi="宋体"/>
          <w:color w:val="auto"/>
          <w:sz w:val="24"/>
        </w:rPr>
        <w:br w:type="textWrapping"/>
      </w:r>
      <w:r>
        <w:rPr>
          <w:rFonts w:hint="eastAsia" w:ascii="宋体" w:hAnsi="宋体"/>
          <w:color w:val="auto"/>
          <w:sz w:val="24"/>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r>
        <w:rPr>
          <w:rFonts w:hint="eastAsia" w:ascii="宋体" w:hAnsi="宋体"/>
          <w:color w:val="auto"/>
          <w:sz w:val="24"/>
        </w:rPr>
        <w:br w:type="textWrapping"/>
      </w:r>
      <w:r>
        <w:rPr>
          <w:rFonts w:hint="eastAsia" w:ascii="宋体" w:hAnsi="宋体"/>
          <w:color w:val="auto"/>
          <w:sz w:val="24"/>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r>
        <w:rPr>
          <w:rFonts w:hint="eastAsia" w:ascii="宋体" w:hAnsi="宋体"/>
          <w:color w:val="auto"/>
          <w:sz w:val="24"/>
        </w:rPr>
        <w:br w:type="textWrapping"/>
      </w:r>
      <w:r>
        <w:rPr>
          <w:rFonts w:hint="eastAsia" w:ascii="宋体" w:hAnsi="宋体"/>
          <w:color w:val="auto"/>
          <w:sz w:val="24"/>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r>
        <w:rPr>
          <w:rFonts w:hint="eastAsia" w:ascii="宋体" w:hAnsi="宋体"/>
          <w:color w:val="auto"/>
          <w:sz w:val="24"/>
        </w:rPr>
        <w:br w:type="textWrapping"/>
      </w:r>
      <w:r>
        <w:rPr>
          <w:rFonts w:hint="eastAsia" w:ascii="宋体" w:hAnsi="宋体"/>
          <w:color w:val="auto"/>
          <w:sz w:val="24"/>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r>
        <w:rPr>
          <w:rFonts w:hint="eastAsia" w:ascii="宋体" w:hAnsi="宋体"/>
          <w:color w:val="auto"/>
          <w:sz w:val="24"/>
        </w:rPr>
        <w:br w:type="textWrapping"/>
      </w:r>
      <w:r>
        <w:rPr>
          <w:rFonts w:hint="eastAsia" w:ascii="宋体" w:hAnsi="宋体"/>
          <w:color w:val="auto"/>
          <w:sz w:val="24"/>
        </w:rPr>
        <w:t>　　（十六）其他未列明行业。从业人员300人以下的为中小微型企业。其中，从业人员100人及以上的为中型企业；从业人员10人及以上的为小型企业；从业人员10人以下的为微型企业。</w:t>
      </w:r>
      <w:r>
        <w:rPr>
          <w:rFonts w:hint="eastAsia" w:ascii="宋体" w:hAnsi="宋体"/>
          <w:color w:val="auto"/>
          <w:sz w:val="24"/>
        </w:rPr>
        <w:br w:type="textWrapping"/>
      </w:r>
      <w:r>
        <w:rPr>
          <w:rFonts w:hint="eastAsia" w:ascii="宋体" w:hAnsi="宋体"/>
          <w:color w:val="auto"/>
          <w:sz w:val="24"/>
        </w:rPr>
        <w:t>　　五、企业类型的划分以统计部门的统计数据为依据。</w:t>
      </w:r>
      <w:r>
        <w:rPr>
          <w:rFonts w:hint="eastAsia" w:ascii="宋体" w:hAnsi="宋体"/>
          <w:color w:val="auto"/>
          <w:sz w:val="24"/>
        </w:rPr>
        <w:br w:type="textWrapping"/>
      </w:r>
      <w:r>
        <w:rPr>
          <w:rFonts w:hint="eastAsia" w:ascii="宋体" w:hAnsi="宋体"/>
          <w:color w:val="auto"/>
          <w:sz w:val="24"/>
        </w:rPr>
        <w:t>　　六、本规定适用于在中华人民共和国境内依法设立的各类所有制和各种组织形式的企业。个体工商户和本规定以外的行业，参照本规定进行划型。</w:t>
      </w:r>
      <w:r>
        <w:rPr>
          <w:rFonts w:hint="eastAsia" w:ascii="宋体" w:hAnsi="宋体"/>
          <w:color w:val="auto"/>
          <w:sz w:val="24"/>
        </w:rPr>
        <w:br w:type="textWrapping"/>
      </w:r>
      <w:r>
        <w:rPr>
          <w:rFonts w:hint="eastAsia" w:ascii="宋体" w:hAnsi="宋体"/>
          <w:color w:val="auto"/>
          <w:sz w:val="24"/>
        </w:rPr>
        <w:t>　　七、本规定的中型企业标准上限即为大型企业标准的下限，国家统计部门据此制定大中小微型企业的统计分类。国务院有关部门据此进行相关数据分析，不得制定与本规定不一致的企业划型标准。</w:t>
      </w:r>
      <w:r>
        <w:rPr>
          <w:rFonts w:hint="eastAsia" w:ascii="宋体" w:hAnsi="宋体"/>
          <w:color w:val="auto"/>
          <w:sz w:val="24"/>
        </w:rPr>
        <w:br w:type="textWrapping"/>
      </w:r>
      <w:r>
        <w:rPr>
          <w:rFonts w:hint="eastAsia" w:ascii="宋体" w:hAnsi="宋体"/>
          <w:color w:val="auto"/>
          <w:sz w:val="24"/>
        </w:rPr>
        <w:t>　　八、本规定由工业和信息化部、国家统计局会同有关部门根据《国民经济行业分类》修订情况和企业发展变化情况适时修订。</w:t>
      </w:r>
      <w:r>
        <w:rPr>
          <w:rFonts w:hint="eastAsia" w:ascii="宋体" w:hAnsi="宋体"/>
          <w:color w:val="auto"/>
          <w:sz w:val="24"/>
        </w:rPr>
        <w:br w:type="textWrapping"/>
      </w:r>
      <w:r>
        <w:rPr>
          <w:rFonts w:hint="eastAsia" w:ascii="宋体" w:hAnsi="宋体"/>
          <w:color w:val="auto"/>
          <w:sz w:val="24"/>
        </w:rPr>
        <w:t>　　九、本规定由工业和信息化部、国家统计局会同有关部门负责解释。</w:t>
      </w:r>
      <w:r>
        <w:rPr>
          <w:rFonts w:hint="eastAsia" w:ascii="宋体" w:hAnsi="宋体"/>
          <w:color w:val="auto"/>
          <w:sz w:val="24"/>
        </w:rPr>
        <w:br w:type="textWrapping"/>
      </w:r>
      <w:r>
        <w:rPr>
          <w:rFonts w:hint="eastAsia" w:ascii="宋体" w:hAnsi="宋体"/>
          <w:color w:val="auto"/>
          <w:sz w:val="24"/>
        </w:rPr>
        <w:t>　　十、本规定自发布之日起执行，原国家经贸委、原国家计委、财政部和国家统计局2003年颁布的《中小企业标准暂行规定》同时废止。</w:t>
      </w:r>
    </w:p>
    <w:p w14:paraId="61149DAF">
      <w:pPr>
        <w:widowControl/>
        <w:jc w:val="left"/>
        <w:rPr>
          <w:b/>
          <w:color w:val="auto"/>
          <w:sz w:val="36"/>
          <w:szCs w:val="36"/>
        </w:rPr>
      </w:pPr>
    </w:p>
    <w:p w14:paraId="00E8765E">
      <w:pPr>
        <w:widowControl/>
        <w:jc w:val="left"/>
        <w:rPr>
          <w:b/>
          <w:color w:val="auto"/>
          <w:sz w:val="36"/>
          <w:szCs w:val="36"/>
        </w:rPr>
      </w:pPr>
    </w:p>
    <w:p w14:paraId="4543255D">
      <w:pPr>
        <w:tabs>
          <w:tab w:val="left" w:pos="1800"/>
          <w:tab w:val="left" w:pos="5580"/>
        </w:tabs>
        <w:jc w:val="left"/>
        <w:rPr>
          <w:color w:val="auto"/>
          <w:sz w:val="24"/>
        </w:rPr>
      </w:pPr>
    </w:p>
    <w:p w14:paraId="64CB45DF">
      <w:pPr>
        <w:tabs>
          <w:tab w:val="left" w:pos="1800"/>
          <w:tab w:val="left" w:pos="5580"/>
        </w:tabs>
        <w:jc w:val="left"/>
        <w:rPr>
          <w:rFonts w:eastAsiaTheme="minorEastAsia"/>
          <w:color w:val="auto"/>
          <w:sz w:val="24"/>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Malgun Gothic Semilight"/>
    <w:panose1 w:val="00000000000000000000"/>
    <w:charset w:val="00"/>
    <w:family w:val="roman"/>
    <w:pitch w:val="default"/>
    <w:sig w:usb0="00000000" w:usb1="00000000" w:usb2="00000000" w:usb3="00000000" w:csb0="00040001" w:csb1="00000000"/>
  </w:font>
  <w:font w:name="Malgun Gothic Semilight">
    <w:panose1 w:val="020B0502040204020203"/>
    <w:charset w:val="86"/>
    <w:family w:val="auto"/>
    <w:pitch w:val="default"/>
    <w:sig w:usb0="900002AF" w:usb1="01D77CFB" w:usb2="00000012" w:usb3="00000000" w:csb0="203E01BD" w:csb1="D7FF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Segoe UI Symbol">
    <w:panose1 w:val="020B0502040204020203"/>
    <w:charset w:val="00"/>
    <w:family w:val="swiss"/>
    <w:pitch w:val="default"/>
    <w:sig w:usb0="800001E3" w:usb1="1200FFEF" w:usb2="00040000" w:usb3="04000000" w:csb0="00000001" w:csb1="4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9E893">
    <w:pPr>
      <w:pStyle w:val="28"/>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0559E">
    <w:pPr>
      <w:pStyle w:val="28"/>
      <w:framePr w:wrap="around" w:vAnchor="text" w:hAnchor="margin" w:xAlign="center" w:y="1"/>
      <w:rPr>
        <w:rStyle w:val="48"/>
      </w:rPr>
    </w:pPr>
    <w:r>
      <w:fldChar w:fldCharType="begin"/>
    </w:r>
    <w:r>
      <w:rPr>
        <w:rStyle w:val="48"/>
      </w:rPr>
      <w:instrText xml:space="preserve">PAGE  </w:instrText>
    </w:r>
    <w:r>
      <w:fldChar w:fldCharType="end"/>
    </w:r>
  </w:p>
  <w:p w14:paraId="7C84684C">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A9F6A">
    <w:pPr>
      <w:pStyle w:val="2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9740931"/>
    </w:sdtPr>
    <w:sdtEndPr>
      <w:rPr>
        <w:rFonts w:ascii="Times New Roman"/>
      </w:rPr>
    </w:sdtEndPr>
    <w:sdtContent>
      <w:p w14:paraId="6A38F0C6">
        <w:pPr>
          <w:pStyle w:val="28"/>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3</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8440998"/>
    </w:sdtPr>
    <w:sdtContent>
      <w:p w14:paraId="15CE6F68">
        <w:pPr>
          <w:pStyle w:val="28"/>
          <w:jc w:val="center"/>
        </w:pPr>
        <w:r>
          <w:fldChar w:fldCharType="begin"/>
        </w:r>
        <w:r>
          <w:instrText xml:space="preserve">PAGE   \* MERGEFORMAT</w:instrText>
        </w:r>
        <w:r>
          <w:fldChar w:fldCharType="separate"/>
        </w:r>
        <w:r>
          <w:rPr>
            <w:lang w:val="zh-CN"/>
          </w:rPr>
          <w:t>1</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566E1">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3835EEA0">
    <w:pPr>
      <w:pStyle w:val="28"/>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8B20E">
    <w:pPr>
      <w:pStyle w:val="2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06F19">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7005D191">
    <w:pPr>
      <w:pStyle w:val="28"/>
      <w:ind w:right="360"/>
    </w:pPr>
  </w:p>
  <w:p w14:paraId="28AFA0B1"/>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0C378">
    <w:pPr>
      <w:pStyle w:val="2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7A2CA">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0A685548">
    <w:pPr>
      <w:pStyle w:val="28"/>
      <w:ind w:right="360"/>
    </w:pPr>
  </w:p>
  <w:p w14:paraId="1833A2FB"/>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6C905">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84E5F">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0EECF">
    <w:pPr>
      <w:pStyle w:val="2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B9C93">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949B4">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E35A8">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BD241">
    <w:pPr>
      <w:pStyle w:val="29"/>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AD22C">
    <w:pPr>
      <w:pStyle w:val="29"/>
    </w:pPr>
  </w:p>
  <w:p w14:paraId="5E796DF0"/>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9AAA2">
    <w:pPr>
      <w:pStyle w:val="29"/>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E3F0B">
    <w:pPr>
      <w:pStyle w:val="29"/>
    </w:pPr>
  </w:p>
  <w:p w14:paraId="3201BA14"/>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01A20">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2">
    <w:nsid w:val="3E8748C2"/>
    <w:multiLevelType w:val="singleLevel"/>
    <w:tmpl w:val="3E8748C2"/>
    <w:lvl w:ilvl="0" w:tentative="0">
      <w:start w:val="2"/>
      <w:numFmt w:val="chineseCounting"/>
      <w:suff w:val="nothing"/>
      <w:lvlText w:val="%1、"/>
      <w:lvlJc w:val="left"/>
      <w:rPr>
        <w:rFonts w:hint="eastAsia"/>
      </w:rPr>
    </w:lvl>
  </w:abstractNum>
  <w:abstractNum w:abstractNumId="13">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4">
    <w:nsid w:val="583B8EA3"/>
    <w:multiLevelType w:val="singleLevel"/>
    <w:tmpl w:val="583B8EA3"/>
    <w:lvl w:ilvl="0" w:tentative="0">
      <w:start w:val="16"/>
      <w:numFmt w:val="decimal"/>
      <w:suff w:val="nothing"/>
      <w:lvlText w:val="（%1）"/>
      <w:lvlJc w:val="left"/>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10"/>
  </w:num>
  <w:num w:numId="10">
    <w:abstractNumId w:val="0"/>
  </w:num>
  <w:num w:numId="11">
    <w:abstractNumId w:val="9"/>
  </w:num>
  <w:num w:numId="12">
    <w:abstractNumId w:val="12"/>
  </w:num>
  <w:num w:numId="13">
    <w:abstractNumId w:val="14"/>
  </w:num>
  <w:num w:numId="14">
    <w:abstractNumId w:val="1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3F4"/>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8A5"/>
    <w:rsid w:val="000279DE"/>
    <w:rsid w:val="00027D2C"/>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7C7"/>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27"/>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2D9"/>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239"/>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1CAC"/>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20D"/>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98B"/>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741"/>
    <w:rsid w:val="00203A4A"/>
    <w:rsid w:val="00203BF8"/>
    <w:rsid w:val="00203DAD"/>
    <w:rsid w:val="00203E7F"/>
    <w:rsid w:val="00204574"/>
    <w:rsid w:val="00204728"/>
    <w:rsid w:val="00204761"/>
    <w:rsid w:val="002047C4"/>
    <w:rsid w:val="00204865"/>
    <w:rsid w:val="00204D86"/>
    <w:rsid w:val="00204E72"/>
    <w:rsid w:val="00204FA5"/>
    <w:rsid w:val="002057C1"/>
    <w:rsid w:val="002059F0"/>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969"/>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2D"/>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037"/>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6E7"/>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D43"/>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2B4"/>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453"/>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A2C"/>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CE"/>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AB3"/>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2F9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29"/>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0D89"/>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3D97"/>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175"/>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16F"/>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7CC"/>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05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D7"/>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4CA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3C9"/>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5E8"/>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2FD0"/>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D3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94B"/>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3DE7"/>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04"/>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2C7"/>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4C44C50"/>
    <w:rsid w:val="04D84E94"/>
    <w:rsid w:val="063C6279"/>
    <w:rsid w:val="06AA219A"/>
    <w:rsid w:val="08C86CB5"/>
    <w:rsid w:val="0B660C1A"/>
    <w:rsid w:val="0D9A0C44"/>
    <w:rsid w:val="0E0F6B01"/>
    <w:rsid w:val="119A3DC7"/>
    <w:rsid w:val="121E7BBB"/>
    <w:rsid w:val="17F93E0B"/>
    <w:rsid w:val="194B2EBC"/>
    <w:rsid w:val="1ABD6493"/>
    <w:rsid w:val="1B0C5F7E"/>
    <w:rsid w:val="1B3B1A42"/>
    <w:rsid w:val="1C455CA5"/>
    <w:rsid w:val="1D2C69D2"/>
    <w:rsid w:val="239E00B4"/>
    <w:rsid w:val="251E74A4"/>
    <w:rsid w:val="25BA78BE"/>
    <w:rsid w:val="27843CE5"/>
    <w:rsid w:val="2D9C516A"/>
    <w:rsid w:val="30383D15"/>
    <w:rsid w:val="32EB653A"/>
    <w:rsid w:val="37DE4B37"/>
    <w:rsid w:val="384906D6"/>
    <w:rsid w:val="39862232"/>
    <w:rsid w:val="3BCB6780"/>
    <w:rsid w:val="3F9651BD"/>
    <w:rsid w:val="40035509"/>
    <w:rsid w:val="401A3DE2"/>
    <w:rsid w:val="41783FBF"/>
    <w:rsid w:val="42CD0A98"/>
    <w:rsid w:val="431A0C09"/>
    <w:rsid w:val="441E71D2"/>
    <w:rsid w:val="470E7DE1"/>
    <w:rsid w:val="480E2158"/>
    <w:rsid w:val="492B5CE5"/>
    <w:rsid w:val="4B65373A"/>
    <w:rsid w:val="4D00163A"/>
    <w:rsid w:val="4F0F5BE3"/>
    <w:rsid w:val="4FE13A96"/>
    <w:rsid w:val="50562AD2"/>
    <w:rsid w:val="52422029"/>
    <w:rsid w:val="52AD65C5"/>
    <w:rsid w:val="55040901"/>
    <w:rsid w:val="56DF05DE"/>
    <w:rsid w:val="57980BA6"/>
    <w:rsid w:val="57FC6189"/>
    <w:rsid w:val="59386939"/>
    <w:rsid w:val="5F073306"/>
    <w:rsid w:val="5F2636B2"/>
    <w:rsid w:val="5F5F73B9"/>
    <w:rsid w:val="60465829"/>
    <w:rsid w:val="6553620B"/>
    <w:rsid w:val="66D92EA6"/>
    <w:rsid w:val="6838144E"/>
    <w:rsid w:val="68AA7398"/>
    <w:rsid w:val="6E804A09"/>
    <w:rsid w:val="6E9E2DA7"/>
    <w:rsid w:val="742C597A"/>
    <w:rsid w:val="756B5E6B"/>
    <w:rsid w:val="7B3E286A"/>
    <w:rsid w:val="7EED169F"/>
    <w:rsid w:val="7F1112DB"/>
    <w:rsid w:val="BE9B761B"/>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2"/>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4"/>
    <w:qFormat/>
    <w:uiPriority w:val="0"/>
    <w:rPr>
      <w:b/>
      <w:bCs/>
    </w:rPr>
  </w:style>
  <w:style w:type="paragraph" w:styleId="41">
    <w:name w:val="Body Text First Indent"/>
    <w:basedOn w:val="17"/>
    <w:link w:val="251"/>
    <w:qFormat/>
    <w:uiPriority w:val="0"/>
    <w:pPr>
      <w:tabs>
        <w:tab w:val="clear" w:pos="567"/>
      </w:tabs>
      <w:spacing w:before="0" w:after="120" w:line="240" w:lineRule="auto"/>
      <w:ind w:firstLine="420" w:firstLineChars="100"/>
    </w:pPr>
    <w:rPr>
      <w:rFonts w:ascii="Times New Roman" w:hAnsi="Times New Roman"/>
      <w:sz w:val="21"/>
    </w:r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4"/>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出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99"/>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4"/>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4"/>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1">
    <w:name w:val="修订1"/>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6"/>
    <w:qFormat/>
    <w:uiPriority w:val="0"/>
    <w:rPr>
      <w:rFonts w:ascii="Arial" w:hAnsi="Arial" w:eastAsia="黑体"/>
      <w:b/>
      <w:sz w:val="28"/>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8">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50">
    <w:name w:val="样式 小四"/>
    <w:autoRedefine/>
    <w:qFormat/>
    <w:uiPriority w:val="0"/>
    <w:pPr>
      <w:widowControl w:val="0"/>
      <w:adjustRightInd w:val="0"/>
      <w:spacing w:line="360" w:lineRule="atLeast"/>
      <w:textAlignment w:val="baseline"/>
    </w:pPr>
    <w:rPr>
      <w:rFonts w:ascii="Calibri" w:hAnsi="Calibri" w:eastAsia="宋体" w:cs="Arial"/>
      <w:sz w:val="24"/>
      <w:szCs w:val="22"/>
      <w:lang w:val="en-US" w:eastAsia="zh-CN" w:bidi="ar-SA"/>
    </w:rPr>
  </w:style>
  <w:style w:type="character" w:customStyle="1" w:styleId="251">
    <w:name w:val="正文首行缩进 字符"/>
    <w:basedOn w:val="238"/>
    <w:link w:val="41"/>
    <w:qFormat/>
    <w:uiPriority w:val="0"/>
    <w:rPr>
      <w:rFonts w:ascii="宋体" w:hAnsi="宋体"/>
      <w:kern w:val="2"/>
      <w:sz w:val="21"/>
      <w:szCs w:val="24"/>
    </w:rPr>
  </w:style>
  <w:style w:type="paragraph" w:customStyle="1" w:styleId="252">
    <w:name w:val="无间隔1"/>
    <w:qFormat/>
    <w:uiPriority w:val="1"/>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theme" Target="theme/theme1.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89</Pages>
  <Words>17212</Words>
  <Characters>18221</Characters>
  <Lines>304</Lines>
  <Paragraphs>85</Paragraphs>
  <TotalTime>0</TotalTime>
  <ScaleCrop>false</ScaleCrop>
  <LinksUpToDate>false</LinksUpToDate>
  <CharactersWithSpaces>18348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2024-06-05T14:21:00Z</dcterms:created>
  <dc:creator>Yin Hao</dc:creator>
  <cp:lastModifiedBy>坚持</cp:lastModifiedBy>
  <cp:lastPrinted>2026-01-30T09:20:00Z</cp:lastPrinted>
  <dcterms:modified xsi:type="dcterms:W3CDTF">2026-08-24T09:03:20Z</dcterms:modified>
  <dc:title>政府采购示范文本（2023）</dc:title>
  <cp:revision>115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B196972313054D4789BB25DBD05B5736</vt:lpwstr>
  </property>
  <property fmtid="{D5CDD505-2E9C-101B-9397-08002B2CF9AE}" pid="4" name="KSOTemplateDocerSaveRecord">
    <vt:lpwstr>eyJoZGlkIjoiOGRmZTY3MzMwY2ViNzFmOWQ4MDk4MDk3ZTFmMDE1ZGIiLCJ1c2VySWQiOiI0MzYyMzAzNzQifQ==</vt:lpwstr>
  </property>
</Properties>
</file>