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17B22">
      <w:pPr>
        <w:pStyle w:val="2"/>
        <w:tabs>
          <w:tab w:val="left" w:pos="0"/>
        </w:tabs>
        <w:autoSpaceDE w:val="0"/>
        <w:autoSpaceDN w:val="0"/>
        <w:adjustRightInd w:val="0"/>
        <w:spacing w:before="0" w:after="0" w:line="360" w:lineRule="auto"/>
        <w:jc w:val="center"/>
        <w:rPr>
          <w:rFonts w:ascii="华文中宋" w:hAnsi="华文中宋" w:eastAsia="华文中宋"/>
        </w:rPr>
      </w:pPr>
      <w:bookmarkStart w:id="2" w:name="_GoBack"/>
      <w:bookmarkEnd w:id="2"/>
      <w:bookmarkStart w:id="0" w:name="_Toc35393832"/>
      <w:bookmarkStart w:id="1" w:name="_Toc28359042"/>
      <w:r>
        <w:rPr>
          <w:rFonts w:hint="eastAsia" w:ascii="华文中宋" w:hAnsi="华文中宋" w:eastAsia="华文中宋"/>
        </w:rPr>
        <w:t>北京汽车技师学院购置汽车维修检测教学实训设备项目单一来源采购公示</w:t>
      </w:r>
      <w:bookmarkEnd w:id="0"/>
      <w:bookmarkEnd w:id="1"/>
    </w:p>
    <w:p w14:paraId="2853286B">
      <w:pPr>
        <w:rPr>
          <w:rFonts w:ascii="黑体" w:hAnsi="黑体" w:eastAsia="黑体"/>
          <w:sz w:val="28"/>
          <w:szCs w:val="28"/>
        </w:rPr>
      </w:pPr>
      <w:r>
        <w:rPr>
          <w:rFonts w:hint="eastAsia" w:ascii="黑体" w:hAnsi="黑体" w:eastAsia="黑体"/>
          <w:sz w:val="28"/>
          <w:szCs w:val="28"/>
        </w:rPr>
        <w:t>一、项目信息</w:t>
      </w:r>
    </w:p>
    <w:p w14:paraId="1EF4C719">
      <w:pPr>
        <w:ind w:firstLine="560" w:firstLineChars="200"/>
        <w:rPr>
          <w:rFonts w:ascii="仿宋" w:hAnsi="仿宋" w:eastAsia="仿宋"/>
          <w:sz w:val="28"/>
          <w:szCs w:val="28"/>
        </w:rPr>
      </w:pPr>
      <w:r>
        <w:rPr>
          <w:rFonts w:hint="eastAsia" w:ascii="仿宋" w:hAnsi="仿宋" w:eastAsia="仿宋"/>
          <w:sz w:val="28"/>
          <w:szCs w:val="28"/>
        </w:rPr>
        <w:t>采购人：</w:t>
      </w:r>
      <w:r>
        <w:rPr>
          <w:rFonts w:hint="eastAsia" w:ascii="仿宋" w:hAnsi="仿宋" w:eastAsia="仿宋"/>
          <w:sz w:val="28"/>
          <w:szCs w:val="28"/>
          <w:u w:val="single"/>
        </w:rPr>
        <w:t>北京汽车技师学院</w:t>
      </w:r>
    </w:p>
    <w:p w14:paraId="1A9BC877">
      <w:pPr>
        <w:ind w:firstLine="560" w:firstLineChars="200"/>
        <w:rPr>
          <w:rFonts w:ascii="仿宋" w:hAnsi="仿宋" w:eastAsia="仿宋"/>
          <w:sz w:val="28"/>
          <w:szCs w:val="28"/>
          <w:u w:val="single"/>
        </w:rPr>
      </w:pPr>
      <w:r>
        <w:rPr>
          <w:rFonts w:hint="eastAsia" w:ascii="仿宋" w:hAnsi="仿宋" w:eastAsia="仿宋"/>
          <w:sz w:val="28"/>
          <w:szCs w:val="28"/>
        </w:rPr>
        <w:t>项目名称：</w:t>
      </w:r>
      <w:r>
        <w:rPr>
          <w:rFonts w:hint="eastAsia" w:ascii="仿宋" w:hAnsi="仿宋" w:eastAsia="仿宋"/>
          <w:sz w:val="28"/>
          <w:szCs w:val="28"/>
          <w:u w:val="single"/>
        </w:rPr>
        <w:t>北京汽车技师学院购置汽车维修检测教学实训设备项目</w:t>
      </w:r>
    </w:p>
    <w:p w14:paraId="6B8182FA">
      <w:pPr>
        <w:ind w:firstLine="560" w:firstLineChars="200"/>
        <w:rPr>
          <w:rFonts w:hint="eastAsia" w:ascii="仿宋" w:hAnsi="仿宋" w:eastAsia="仿宋"/>
          <w:sz w:val="28"/>
          <w:szCs w:val="28"/>
        </w:rPr>
      </w:pPr>
      <w:r>
        <w:rPr>
          <w:rFonts w:hint="eastAsia" w:ascii="仿宋" w:hAnsi="仿宋" w:eastAsia="仿宋"/>
          <w:sz w:val="28"/>
          <w:szCs w:val="28"/>
        </w:rPr>
        <w:t>拟</w:t>
      </w:r>
      <w:r>
        <w:rPr>
          <w:rFonts w:ascii="仿宋" w:hAnsi="仿宋" w:eastAsia="仿宋"/>
          <w:sz w:val="28"/>
          <w:szCs w:val="28"/>
        </w:rPr>
        <w:t>采购的货物或服务的说明</w:t>
      </w:r>
      <w:r>
        <w:rPr>
          <w:rFonts w:hint="eastAsia" w:ascii="仿宋" w:hAnsi="仿宋" w:eastAsia="仿宋"/>
          <w:sz w:val="28"/>
          <w:szCs w:val="28"/>
        </w:rPr>
        <w:t>：</w:t>
      </w:r>
    </w:p>
    <w:p w14:paraId="7EBEE44C">
      <w:pPr>
        <w:widowControl/>
        <w:ind w:firstLine="600" w:firstLineChars="200"/>
        <w:jc w:val="left"/>
        <w:rPr>
          <w:rFonts w:ascii="仿宋" w:hAnsi="仿宋" w:eastAsia="仿宋"/>
          <w:sz w:val="30"/>
          <w:szCs w:val="30"/>
        </w:rPr>
      </w:pPr>
      <w:r>
        <w:rPr>
          <w:rFonts w:ascii="仿宋" w:hAnsi="仿宋" w:eastAsia="仿宋"/>
          <w:sz w:val="30"/>
          <w:szCs w:val="30"/>
        </w:rPr>
        <w:t>为紧跟新能源汽车产业电动化、高压集成化技术发展趋势，保障我院新能源汽车检测与维修、新能源汽车制造与装配、智能网联汽车技术应用等专业工学一体化教学实施，补齐动力电池专项实训设备空白，解决原项目设备无法覆盖动力电池全流程教学实训的突出问题，</w:t>
      </w:r>
      <w:r>
        <w:rPr>
          <w:rFonts w:hint="eastAsia" w:ascii="仿宋" w:hAnsi="仿宋" w:eastAsia="仿宋"/>
          <w:sz w:val="30"/>
          <w:szCs w:val="30"/>
          <w:lang w:val="en-US" w:eastAsia="zh-CN"/>
        </w:rPr>
        <w:t>需</w:t>
      </w:r>
      <w:r>
        <w:rPr>
          <w:rFonts w:hint="eastAsia" w:ascii="仿宋" w:hAnsi="仿宋" w:eastAsia="仿宋"/>
          <w:sz w:val="28"/>
          <w:szCs w:val="28"/>
        </w:rPr>
        <w:t>配置动力电池电芯结构展示台、原理教具箱、PACK 拆装、BMS 故障检测平台、锂电池均衡仪、气密检测仪、PACK 充放电机、智能诊断仪、交直流充电故障检测台等核心设备及配套软硬件。搭建 “电芯认知</w:t>
      </w:r>
      <w:r>
        <w:rPr>
          <w:rFonts w:hint="eastAsia" w:ascii="仿宋" w:hAnsi="仿宋" w:eastAsia="仿宋"/>
          <w:sz w:val="28"/>
          <w:szCs w:val="28"/>
        </w:rPr>
        <w:noBreakHyphen/>
      </w:r>
      <w:r>
        <w:rPr>
          <w:rFonts w:hint="eastAsia" w:ascii="仿宋" w:hAnsi="仿宋" w:eastAsia="仿宋"/>
          <w:sz w:val="28"/>
          <w:szCs w:val="28"/>
        </w:rPr>
        <w:t>PACK 拆解检修</w:t>
      </w:r>
      <w:r>
        <w:rPr>
          <w:rFonts w:hint="eastAsia" w:ascii="仿宋" w:hAnsi="仿宋" w:eastAsia="仿宋"/>
          <w:sz w:val="28"/>
          <w:szCs w:val="28"/>
        </w:rPr>
        <w:noBreakHyphen/>
      </w:r>
      <w:r>
        <w:rPr>
          <w:rFonts w:hint="eastAsia" w:ascii="仿宋" w:hAnsi="仿宋" w:eastAsia="仿宋"/>
          <w:sz w:val="28"/>
          <w:szCs w:val="28"/>
        </w:rPr>
        <w:t>BMS 故障诊断”分层式一体化实训教学平台，覆盖动力电池认知、拆装检修、故障诊断全流程实训教学需求。</w:t>
      </w:r>
    </w:p>
    <w:p w14:paraId="35E57345">
      <w:pPr>
        <w:ind w:firstLine="560" w:firstLineChars="200"/>
        <w:rPr>
          <w:rFonts w:ascii="仿宋" w:hAnsi="仿宋" w:eastAsia="仿宋"/>
          <w:sz w:val="28"/>
          <w:szCs w:val="28"/>
          <w:u w:val="single"/>
        </w:rPr>
      </w:pPr>
      <w:r>
        <w:rPr>
          <w:rFonts w:hint="eastAsia" w:ascii="仿宋" w:hAnsi="仿宋" w:eastAsia="仿宋"/>
          <w:sz w:val="28"/>
          <w:szCs w:val="28"/>
        </w:rPr>
        <w:t>拟</w:t>
      </w:r>
      <w:r>
        <w:rPr>
          <w:rFonts w:ascii="仿宋" w:hAnsi="仿宋" w:eastAsia="仿宋"/>
          <w:sz w:val="28"/>
          <w:szCs w:val="28"/>
        </w:rPr>
        <w:t>采购的服务的预算金额</w:t>
      </w:r>
      <w:r>
        <w:rPr>
          <w:rFonts w:hint="eastAsia" w:ascii="仿宋" w:hAnsi="仿宋" w:eastAsia="仿宋"/>
          <w:sz w:val="28"/>
          <w:szCs w:val="28"/>
          <w:u w:val="single"/>
        </w:rPr>
        <w:t>：1</w:t>
      </w:r>
      <w:r>
        <w:rPr>
          <w:rFonts w:hint="eastAsia" w:ascii="仿宋" w:hAnsi="仿宋" w:eastAsia="仿宋"/>
          <w:sz w:val="28"/>
          <w:szCs w:val="28"/>
          <w:u w:val="single"/>
          <w:lang w:val="en-US" w:eastAsia="zh-CN"/>
        </w:rPr>
        <w:t>,</w:t>
      </w:r>
      <w:r>
        <w:rPr>
          <w:rFonts w:hint="eastAsia" w:ascii="仿宋" w:hAnsi="仿宋" w:eastAsia="仿宋"/>
          <w:sz w:val="28"/>
          <w:szCs w:val="28"/>
          <w:u w:val="single"/>
        </w:rPr>
        <w:t>985</w:t>
      </w:r>
      <w:r>
        <w:rPr>
          <w:rFonts w:hint="eastAsia" w:ascii="仿宋" w:hAnsi="仿宋" w:eastAsia="仿宋"/>
          <w:sz w:val="28"/>
          <w:szCs w:val="28"/>
          <w:u w:val="single"/>
          <w:lang w:val="en-US" w:eastAsia="zh-CN"/>
        </w:rPr>
        <w:t>,</w:t>
      </w:r>
      <w:r>
        <w:rPr>
          <w:rFonts w:hint="eastAsia" w:ascii="仿宋" w:hAnsi="仿宋" w:eastAsia="仿宋"/>
          <w:sz w:val="28"/>
          <w:szCs w:val="28"/>
          <w:u w:val="single"/>
        </w:rPr>
        <w:t>304.9</w:t>
      </w:r>
      <w:r>
        <w:rPr>
          <w:rFonts w:hint="eastAsia" w:ascii="仿宋" w:hAnsi="仿宋" w:eastAsia="仿宋"/>
          <w:sz w:val="28"/>
          <w:szCs w:val="28"/>
          <w:u w:val="single"/>
          <w:lang w:val="en-US" w:eastAsia="zh-CN"/>
        </w:rPr>
        <w:t>0</w:t>
      </w:r>
      <w:r>
        <w:rPr>
          <w:rFonts w:hint="eastAsia" w:ascii="仿宋" w:hAnsi="仿宋" w:eastAsia="仿宋"/>
          <w:sz w:val="28"/>
          <w:szCs w:val="28"/>
          <w:u w:val="single"/>
        </w:rPr>
        <w:t>元人民币。</w:t>
      </w:r>
    </w:p>
    <w:p w14:paraId="6FC1DE44">
      <w:pPr>
        <w:ind w:firstLine="560" w:firstLineChars="200"/>
        <w:rPr>
          <w:rFonts w:hint="eastAsia" w:ascii="仿宋" w:hAnsi="仿宋" w:eastAsia="仿宋"/>
          <w:sz w:val="28"/>
          <w:szCs w:val="28"/>
        </w:rPr>
      </w:pPr>
      <w:r>
        <w:rPr>
          <w:rFonts w:hint="eastAsia" w:ascii="仿宋" w:hAnsi="仿宋" w:eastAsia="仿宋"/>
          <w:sz w:val="28"/>
          <w:szCs w:val="28"/>
        </w:rPr>
        <w:t>采用单一来源采购方式的原因及说明：</w:t>
      </w:r>
    </w:p>
    <w:p w14:paraId="5BF24AA6">
      <w:pPr>
        <w:widowControl/>
        <w:ind w:firstLine="600" w:firstLineChars="200"/>
        <w:jc w:val="left"/>
        <w:rPr>
          <w:rFonts w:hint="eastAsia" w:ascii="仿宋" w:hAnsi="仿宋" w:eastAsia="仿宋"/>
          <w:sz w:val="30"/>
          <w:szCs w:val="30"/>
        </w:rPr>
      </w:pPr>
      <w:r>
        <w:rPr>
          <w:rFonts w:ascii="仿宋" w:hAnsi="仿宋" w:eastAsia="仿宋"/>
          <w:sz w:val="30"/>
          <w:szCs w:val="30"/>
        </w:rPr>
        <w:t>鉴于北京汽车技师学院与宁德时代新能源科技股份有限公司已建立校企合作关系，并签署《宁德时代、北汽技师学院新能源产教融合人才培养基地校企合作框架协议》。浙江鹏龙润元时代新能源科技有限公司为宁德时代新能源科技股份有限公“宁家服务”正式授权品牌合作商。为保障产教融合基地建设匹配合作要求，经项目调研及专家论证，确认本项目仅有浙江鹏龙润元时代新能源科技有限公司能够满足项目全部需求，本项目采用单一来源采购。</w:t>
      </w:r>
    </w:p>
    <w:p w14:paraId="2F0E26E3">
      <w:pPr>
        <w:rPr>
          <w:rFonts w:ascii="黑体" w:hAnsi="黑体" w:eastAsia="黑体"/>
          <w:sz w:val="28"/>
          <w:szCs w:val="28"/>
        </w:rPr>
      </w:pPr>
      <w:r>
        <w:rPr>
          <w:rFonts w:hint="eastAsia" w:ascii="黑体" w:hAnsi="黑体" w:eastAsia="黑体"/>
          <w:sz w:val="28"/>
          <w:szCs w:val="28"/>
        </w:rPr>
        <w:t>二、拟定供应商信息</w:t>
      </w:r>
    </w:p>
    <w:p w14:paraId="1C3CBF62">
      <w:pPr>
        <w:ind w:firstLine="560" w:firstLineChars="200"/>
        <w:rPr>
          <w:rFonts w:ascii="仿宋" w:hAnsi="仿宋" w:eastAsia="仿宋"/>
          <w:sz w:val="28"/>
          <w:szCs w:val="28"/>
        </w:rPr>
      </w:pPr>
      <w:r>
        <w:rPr>
          <w:rFonts w:hint="eastAsia" w:ascii="仿宋" w:hAnsi="仿宋" w:eastAsia="仿宋"/>
          <w:sz w:val="28"/>
          <w:szCs w:val="28"/>
        </w:rPr>
        <w:t>名称：</w:t>
      </w:r>
      <w:r>
        <w:rPr>
          <w:rFonts w:hint="eastAsia" w:ascii="仿宋" w:hAnsi="仿宋" w:eastAsia="仿宋"/>
          <w:sz w:val="28"/>
          <w:szCs w:val="28"/>
          <w:u w:val="single"/>
        </w:rPr>
        <w:t>浙江鹏龙润元时代新能源科技有限公司</w:t>
      </w:r>
    </w:p>
    <w:p w14:paraId="71082A5C">
      <w:pPr>
        <w:ind w:firstLine="560" w:firstLineChars="200"/>
        <w:rPr>
          <w:rFonts w:ascii="仿宋" w:hAnsi="仿宋" w:eastAsia="仿宋"/>
          <w:sz w:val="28"/>
          <w:szCs w:val="28"/>
          <w:u w:val="single"/>
        </w:rPr>
      </w:pPr>
      <w:r>
        <w:rPr>
          <w:rFonts w:hint="eastAsia" w:ascii="仿宋" w:hAnsi="仿宋" w:eastAsia="仿宋"/>
          <w:sz w:val="28"/>
          <w:szCs w:val="28"/>
        </w:rPr>
        <w:t>地址：</w:t>
      </w:r>
      <w:r>
        <w:rPr>
          <w:rFonts w:hint="eastAsia" w:ascii="仿宋" w:hAnsi="仿宋" w:eastAsia="仿宋"/>
          <w:sz w:val="28"/>
          <w:szCs w:val="28"/>
          <w:u w:val="single"/>
        </w:rPr>
        <w:t>浙江省杭州市钱塘区下沙街道德胜东路2399号4号楼1层03室</w:t>
      </w:r>
    </w:p>
    <w:p w14:paraId="21A089A4">
      <w:pPr>
        <w:rPr>
          <w:rFonts w:ascii="黑体" w:hAnsi="黑体" w:eastAsia="黑体"/>
          <w:sz w:val="28"/>
          <w:szCs w:val="28"/>
        </w:rPr>
      </w:pPr>
      <w:r>
        <w:rPr>
          <w:rFonts w:hint="eastAsia" w:ascii="黑体" w:hAnsi="黑体" w:eastAsia="黑体"/>
          <w:sz w:val="28"/>
          <w:szCs w:val="28"/>
        </w:rPr>
        <w:t>三、公示期限</w:t>
      </w:r>
    </w:p>
    <w:p w14:paraId="3DD32953">
      <w:pPr>
        <w:pStyle w:val="9"/>
        <w:ind w:left="-10" w:leftChars="-5" w:firstLine="560"/>
        <w:rPr>
          <w:rFonts w:ascii="仿宋" w:hAnsi="仿宋" w:eastAsia="仿宋"/>
          <w:sz w:val="28"/>
          <w:szCs w:val="28"/>
        </w:rPr>
      </w:pPr>
      <w:r>
        <w:rPr>
          <w:rFonts w:hint="eastAsia" w:ascii="仿宋" w:hAnsi="仿宋" w:eastAsia="仿宋"/>
          <w:sz w:val="28"/>
          <w:szCs w:val="28"/>
          <w:u w:val="single"/>
        </w:rPr>
        <w:t>202</w:t>
      </w:r>
      <w:r>
        <w:rPr>
          <w:rFonts w:hint="eastAsia" w:ascii="仿宋" w:hAnsi="仿宋" w:eastAsia="仿宋"/>
          <w:sz w:val="28"/>
          <w:szCs w:val="28"/>
          <w:u w:val="single"/>
          <w:lang w:val="en-US" w:eastAsia="zh-CN"/>
        </w:rPr>
        <w:t>6</w:t>
      </w:r>
      <w:r>
        <w:rPr>
          <w:rFonts w:hint="eastAsia" w:ascii="仿宋" w:hAnsi="仿宋" w:eastAsia="仿宋"/>
          <w:sz w:val="28"/>
          <w:szCs w:val="28"/>
          <w:u w:val="single"/>
        </w:rPr>
        <w:t>年</w:t>
      </w:r>
      <w:r>
        <w:rPr>
          <w:rFonts w:hint="eastAsia" w:ascii="仿宋" w:hAnsi="仿宋" w:eastAsia="仿宋"/>
          <w:sz w:val="28"/>
          <w:szCs w:val="28"/>
          <w:u w:val="single"/>
          <w:lang w:val="en-US" w:eastAsia="zh-CN"/>
        </w:rPr>
        <w:t>10</w:t>
      </w:r>
      <w:r>
        <w:rPr>
          <w:rFonts w:hint="eastAsia" w:ascii="仿宋" w:hAnsi="仿宋" w:eastAsia="仿宋"/>
          <w:sz w:val="28"/>
          <w:szCs w:val="28"/>
          <w:u w:val="single"/>
        </w:rPr>
        <w:t>月</w:t>
      </w:r>
      <w:r>
        <w:rPr>
          <w:rFonts w:hint="eastAsia" w:ascii="仿宋" w:hAnsi="仿宋" w:eastAsia="仿宋"/>
          <w:sz w:val="28"/>
          <w:szCs w:val="28"/>
          <w:u w:val="single"/>
          <w:lang w:val="en-US" w:eastAsia="zh-CN"/>
        </w:rPr>
        <w:t>8</w:t>
      </w:r>
      <w:r>
        <w:rPr>
          <w:rFonts w:hint="eastAsia" w:ascii="仿宋" w:hAnsi="仿宋" w:eastAsia="仿宋"/>
          <w:sz w:val="28"/>
          <w:szCs w:val="28"/>
          <w:u w:val="single"/>
        </w:rPr>
        <w:t xml:space="preserve">日 </w:t>
      </w:r>
      <w:r>
        <w:rPr>
          <w:rFonts w:hint="eastAsia" w:ascii="仿宋" w:hAnsi="仿宋" w:eastAsia="仿宋"/>
          <w:sz w:val="28"/>
          <w:szCs w:val="28"/>
        </w:rPr>
        <w:t>至</w:t>
      </w:r>
      <w:r>
        <w:rPr>
          <w:rFonts w:hint="eastAsia" w:ascii="仿宋" w:hAnsi="仿宋" w:eastAsia="仿宋"/>
          <w:sz w:val="28"/>
          <w:szCs w:val="28"/>
          <w:u w:val="single"/>
        </w:rPr>
        <w:t>202</w:t>
      </w:r>
      <w:r>
        <w:rPr>
          <w:rFonts w:hint="eastAsia" w:ascii="仿宋" w:hAnsi="仿宋" w:eastAsia="仿宋"/>
          <w:sz w:val="28"/>
          <w:szCs w:val="28"/>
          <w:u w:val="single"/>
          <w:lang w:val="en-US" w:eastAsia="zh-CN"/>
        </w:rPr>
        <w:t>6</w:t>
      </w:r>
      <w:r>
        <w:rPr>
          <w:rFonts w:hint="eastAsia" w:ascii="仿宋" w:hAnsi="仿宋" w:eastAsia="仿宋"/>
          <w:sz w:val="28"/>
          <w:szCs w:val="28"/>
          <w:u w:val="single"/>
        </w:rPr>
        <w:t>年</w:t>
      </w:r>
      <w:r>
        <w:rPr>
          <w:rFonts w:hint="eastAsia" w:ascii="仿宋" w:hAnsi="仿宋" w:eastAsia="仿宋"/>
          <w:sz w:val="28"/>
          <w:szCs w:val="28"/>
          <w:u w:val="single"/>
          <w:lang w:val="en-US" w:eastAsia="zh-CN"/>
        </w:rPr>
        <w:t>10</w:t>
      </w:r>
      <w:r>
        <w:rPr>
          <w:rFonts w:hint="eastAsia" w:ascii="仿宋" w:hAnsi="仿宋" w:eastAsia="仿宋"/>
          <w:sz w:val="28"/>
          <w:szCs w:val="28"/>
          <w:u w:val="single"/>
        </w:rPr>
        <w:t>月</w:t>
      </w:r>
      <w:r>
        <w:rPr>
          <w:rFonts w:hint="eastAsia" w:ascii="仿宋" w:hAnsi="仿宋" w:eastAsia="仿宋"/>
          <w:sz w:val="28"/>
          <w:szCs w:val="28"/>
          <w:u w:val="single"/>
          <w:lang w:val="en-US" w:eastAsia="zh-CN"/>
        </w:rPr>
        <w:t>14</w:t>
      </w:r>
      <w:r>
        <w:rPr>
          <w:rFonts w:hint="eastAsia" w:ascii="仿宋" w:hAnsi="仿宋" w:eastAsia="仿宋"/>
          <w:sz w:val="28"/>
          <w:szCs w:val="28"/>
          <w:u w:val="single"/>
        </w:rPr>
        <w:t>日</w:t>
      </w:r>
      <w:r>
        <w:rPr>
          <w:rFonts w:hint="eastAsia" w:ascii="仿宋" w:hAnsi="仿宋" w:eastAsia="仿宋"/>
          <w:iCs/>
          <w:sz w:val="28"/>
          <w:szCs w:val="28"/>
          <w:u w:val="single"/>
        </w:rPr>
        <w:t>（</w:t>
      </w:r>
      <w:r>
        <w:rPr>
          <w:rFonts w:hint="eastAsia" w:ascii="仿宋" w:hAnsi="仿宋" w:eastAsia="仿宋"/>
          <w:i/>
          <w:sz w:val="28"/>
          <w:szCs w:val="28"/>
          <w:u w:val="single"/>
        </w:rPr>
        <w:t>公示期限不得少于5个工作日</w:t>
      </w:r>
      <w:r>
        <w:rPr>
          <w:rFonts w:hint="eastAsia" w:ascii="仿宋" w:hAnsi="仿宋" w:eastAsia="仿宋"/>
          <w:iCs/>
          <w:sz w:val="28"/>
          <w:szCs w:val="28"/>
          <w:u w:val="single"/>
        </w:rPr>
        <w:t>）</w:t>
      </w:r>
    </w:p>
    <w:p w14:paraId="72A041F3">
      <w:pPr>
        <w:rPr>
          <w:rFonts w:ascii="黑体" w:hAnsi="黑体" w:eastAsia="黑体"/>
          <w:sz w:val="28"/>
          <w:szCs w:val="28"/>
        </w:rPr>
      </w:pPr>
      <w:r>
        <w:rPr>
          <w:rFonts w:hint="eastAsia" w:ascii="黑体" w:hAnsi="黑体" w:eastAsia="黑体"/>
          <w:sz w:val="28"/>
          <w:szCs w:val="28"/>
        </w:rPr>
        <w:t>四、</w:t>
      </w:r>
      <w:r>
        <w:rPr>
          <w:rFonts w:ascii="黑体" w:hAnsi="黑体" w:eastAsia="黑体"/>
          <w:sz w:val="28"/>
          <w:szCs w:val="28"/>
        </w:rPr>
        <w:t>其他</w:t>
      </w:r>
      <w:r>
        <w:rPr>
          <w:rFonts w:hint="eastAsia" w:ascii="黑体" w:hAnsi="黑体" w:eastAsia="黑体"/>
          <w:sz w:val="28"/>
          <w:szCs w:val="28"/>
        </w:rPr>
        <w:t>补充事宜：</w:t>
      </w:r>
    </w:p>
    <w:p w14:paraId="62E7F4A0">
      <w:pPr>
        <w:rPr>
          <w:rFonts w:ascii="黑体" w:hAnsi="黑体" w:eastAsia="黑体"/>
          <w:sz w:val="28"/>
          <w:szCs w:val="28"/>
        </w:rPr>
      </w:pPr>
      <w:r>
        <w:rPr>
          <w:rFonts w:hint="eastAsia" w:ascii="黑体" w:hAnsi="黑体" w:eastAsia="黑体"/>
          <w:sz w:val="28"/>
          <w:szCs w:val="28"/>
        </w:rPr>
        <w:t>五、联系方式</w:t>
      </w:r>
    </w:p>
    <w:p w14:paraId="554DA73D">
      <w:pPr>
        <w:ind w:firstLine="565" w:firstLineChars="202"/>
        <w:rPr>
          <w:rFonts w:ascii="仿宋" w:hAnsi="仿宋" w:eastAsia="仿宋"/>
          <w:sz w:val="28"/>
          <w:szCs w:val="28"/>
        </w:rPr>
      </w:pPr>
      <w:r>
        <w:rPr>
          <w:rFonts w:hint="eastAsia" w:ascii="仿宋" w:hAnsi="仿宋" w:eastAsia="仿宋"/>
          <w:sz w:val="28"/>
          <w:szCs w:val="28"/>
        </w:rPr>
        <w:t>1.采购人：</w:t>
      </w:r>
      <w:r>
        <w:rPr>
          <w:rFonts w:hint="eastAsia" w:ascii="仿宋" w:hAnsi="仿宋" w:eastAsia="仿宋"/>
          <w:sz w:val="28"/>
          <w:szCs w:val="28"/>
          <w:u w:val="single"/>
        </w:rPr>
        <w:t>北京汽车技师学院</w:t>
      </w:r>
    </w:p>
    <w:p w14:paraId="7BDA2193">
      <w:pPr>
        <w:ind w:firstLine="565" w:firstLineChars="202"/>
        <w:rPr>
          <w:rFonts w:ascii="仿宋" w:hAnsi="仿宋" w:eastAsia="仿宋"/>
          <w:sz w:val="28"/>
          <w:szCs w:val="28"/>
        </w:rPr>
      </w:pPr>
      <w:r>
        <w:rPr>
          <w:rFonts w:hint="eastAsia" w:ascii="仿宋" w:hAnsi="仿宋" w:eastAsia="仿宋"/>
          <w:sz w:val="28"/>
          <w:szCs w:val="28"/>
        </w:rPr>
        <w:t>联 系 人：</w:t>
      </w:r>
      <w:r>
        <w:rPr>
          <w:rFonts w:hint="eastAsia" w:ascii="仿宋" w:hAnsi="仿宋" w:eastAsia="仿宋"/>
          <w:sz w:val="28"/>
          <w:szCs w:val="28"/>
          <w:u w:val="single"/>
          <w:lang w:val="en-US" w:eastAsia="zh-CN"/>
        </w:rPr>
        <w:t>刘</w:t>
      </w:r>
      <w:r>
        <w:rPr>
          <w:rFonts w:hint="eastAsia" w:ascii="仿宋" w:hAnsi="仿宋" w:eastAsia="仿宋"/>
          <w:sz w:val="28"/>
          <w:szCs w:val="28"/>
          <w:u w:val="single"/>
        </w:rPr>
        <w:t>老师</w:t>
      </w:r>
    </w:p>
    <w:p w14:paraId="1B09DE25">
      <w:pPr>
        <w:ind w:firstLine="565" w:firstLineChars="202"/>
        <w:rPr>
          <w:rFonts w:ascii="仿宋" w:hAnsi="仿宋" w:eastAsia="仿宋"/>
          <w:sz w:val="28"/>
          <w:szCs w:val="28"/>
        </w:rPr>
      </w:pPr>
      <w:r>
        <w:rPr>
          <w:rFonts w:hint="eastAsia" w:ascii="仿宋" w:hAnsi="仿宋" w:eastAsia="仿宋"/>
          <w:sz w:val="28"/>
          <w:szCs w:val="28"/>
          <w:lang w:val="en-US" w:eastAsia="zh-CN"/>
        </w:rPr>
        <w:t>联系</w:t>
      </w:r>
      <w:r>
        <w:rPr>
          <w:rFonts w:hint="eastAsia" w:ascii="仿宋" w:hAnsi="仿宋" w:eastAsia="仿宋"/>
          <w:sz w:val="28"/>
          <w:szCs w:val="28"/>
        </w:rPr>
        <w:t>地址：</w:t>
      </w:r>
      <w:r>
        <w:rPr>
          <w:rFonts w:hint="eastAsia" w:ascii="仿宋" w:hAnsi="仿宋" w:eastAsia="仿宋"/>
          <w:sz w:val="28"/>
          <w:szCs w:val="28"/>
          <w:u w:val="single"/>
        </w:rPr>
        <w:t>北京市大兴区育英街11号</w:t>
      </w:r>
    </w:p>
    <w:p w14:paraId="63EF84D9">
      <w:pPr>
        <w:ind w:firstLine="565" w:firstLineChars="202"/>
        <w:rPr>
          <w:rFonts w:ascii="仿宋" w:hAnsi="仿宋" w:eastAsia="仿宋"/>
          <w:sz w:val="28"/>
          <w:szCs w:val="28"/>
          <w:u w:val="single"/>
        </w:rPr>
      </w:pPr>
      <w:r>
        <w:rPr>
          <w:rFonts w:hint="eastAsia" w:ascii="仿宋" w:hAnsi="仿宋" w:eastAsia="仿宋"/>
          <w:sz w:val="28"/>
          <w:szCs w:val="28"/>
        </w:rPr>
        <w:t>联系电话：</w:t>
      </w:r>
      <w:r>
        <w:rPr>
          <w:rFonts w:hint="eastAsia" w:ascii="仿宋" w:hAnsi="仿宋" w:eastAsia="仿宋"/>
          <w:sz w:val="28"/>
          <w:szCs w:val="28"/>
          <w:u w:val="single"/>
        </w:rPr>
        <w:t>80278787-8521</w:t>
      </w:r>
    </w:p>
    <w:p w14:paraId="13D44C1E">
      <w:pPr>
        <w:ind w:firstLine="565" w:firstLineChars="202"/>
        <w:rPr>
          <w:rFonts w:ascii="仿宋" w:hAnsi="仿宋" w:eastAsia="仿宋"/>
          <w:sz w:val="28"/>
          <w:szCs w:val="28"/>
        </w:rPr>
      </w:pPr>
      <w:r>
        <w:rPr>
          <w:rFonts w:hint="eastAsia" w:ascii="仿宋" w:hAnsi="仿宋" w:eastAsia="仿宋"/>
          <w:sz w:val="28"/>
          <w:szCs w:val="28"/>
        </w:rPr>
        <w:t>2.财政部门</w:t>
      </w:r>
    </w:p>
    <w:p w14:paraId="6996E98F">
      <w:pPr>
        <w:ind w:firstLine="565" w:firstLineChars="202"/>
        <w:rPr>
          <w:rFonts w:ascii="仿宋" w:hAnsi="仿宋" w:eastAsia="仿宋"/>
          <w:sz w:val="28"/>
          <w:szCs w:val="28"/>
          <w:u w:val="single"/>
        </w:rPr>
      </w:pPr>
      <w:r>
        <w:rPr>
          <w:rFonts w:hint="eastAsia" w:ascii="仿宋" w:hAnsi="仿宋" w:eastAsia="仿宋"/>
          <w:sz w:val="28"/>
          <w:szCs w:val="28"/>
        </w:rPr>
        <w:t>联 系 人：</w:t>
      </w:r>
      <w:r>
        <w:rPr>
          <w:rFonts w:hint="eastAsia" w:ascii="仿宋" w:hAnsi="仿宋" w:eastAsia="仿宋"/>
          <w:sz w:val="28"/>
          <w:szCs w:val="28"/>
          <w:u w:val="single"/>
        </w:rPr>
        <w:t>北京市财政局采购处</w:t>
      </w:r>
    </w:p>
    <w:p w14:paraId="616AE08E">
      <w:pPr>
        <w:ind w:firstLine="565" w:firstLineChars="202"/>
        <w:rPr>
          <w:rFonts w:ascii="仿宋" w:hAnsi="仿宋" w:eastAsia="仿宋"/>
          <w:sz w:val="28"/>
          <w:szCs w:val="28"/>
        </w:rPr>
      </w:pPr>
      <w:r>
        <w:rPr>
          <w:rFonts w:hint="eastAsia" w:ascii="仿宋" w:hAnsi="仿宋" w:eastAsia="仿宋"/>
          <w:sz w:val="28"/>
          <w:szCs w:val="28"/>
        </w:rPr>
        <w:t>联系地址：</w:t>
      </w:r>
      <w:r>
        <w:rPr>
          <w:rFonts w:hint="eastAsia" w:ascii="仿宋" w:hAnsi="仿宋" w:eastAsia="仿宋"/>
          <w:sz w:val="28"/>
          <w:szCs w:val="28"/>
          <w:u w:val="single"/>
        </w:rPr>
        <w:t>北京市通州区承安路3号院</w:t>
      </w:r>
    </w:p>
    <w:p w14:paraId="3C9FBAB8">
      <w:pPr>
        <w:ind w:firstLine="565" w:firstLineChars="202"/>
        <w:rPr>
          <w:rFonts w:ascii="仿宋" w:hAnsi="仿宋" w:eastAsia="仿宋"/>
          <w:sz w:val="28"/>
          <w:szCs w:val="28"/>
          <w:u w:val="single"/>
        </w:rPr>
      </w:pPr>
      <w:r>
        <w:rPr>
          <w:rFonts w:hint="eastAsia" w:ascii="仿宋" w:hAnsi="仿宋" w:eastAsia="仿宋"/>
          <w:sz w:val="28"/>
          <w:szCs w:val="28"/>
        </w:rPr>
        <w:t>联系电话：</w:t>
      </w:r>
      <w:r>
        <w:rPr>
          <w:rFonts w:hint="eastAsia" w:ascii="仿宋" w:hAnsi="仿宋" w:eastAsia="仿宋"/>
          <w:sz w:val="28"/>
          <w:szCs w:val="28"/>
          <w:u w:val="single"/>
        </w:rPr>
        <w:t>010-55592405</w:t>
      </w:r>
    </w:p>
    <w:p w14:paraId="21ED657B">
      <w:pPr>
        <w:ind w:firstLine="565" w:firstLineChars="202"/>
        <w:rPr>
          <w:rFonts w:ascii="仿宋" w:hAnsi="仿宋" w:eastAsia="仿宋"/>
          <w:sz w:val="28"/>
          <w:szCs w:val="28"/>
        </w:rPr>
      </w:pPr>
      <w:r>
        <w:rPr>
          <w:rFonts w:hint="eastAsia" w:ascii="仿宋" w:hAnsi="仿宋" w:eastAsia="仿宋"/>
          <w:sz w:val="28"/>
          <w:szCs w:val="28"/>
        </w:rPr>
        <w:t>3.采购代理机构：</w:t>
      </w:r>
      <w:r>
        <w:rPr>
          <w:rFonts w:hint="eastAsia" w:ascii="仿宋" w:hAnsi="仿宋" w:eastAsia="仿宋"/>
          <w:sz w:val="28"/>
          <w:szCs w:val="28"/>
          <w:u w:val="single"/>
        </w:rPr>
        <w:t>中技国际招标有限公司</w:t>
      </w:r>
    </w:p>
    <w:p w14:paraId="37206EC0">
      <w:pPr>
        <w:ind w:firstLine="565" w:firstLineChars="202"/>
        <w:rPr>
          <w:rFonts w:hint="default" w:ascii="仿宋" w:hAnsi="仿宋" w:eastAsia="仿宋"/>
          <w:sz w:val="28"/>
          <w:szCs w:val="28"/>
          <w:lang w:val="en-US" w:eastAsia="zh-CN"/>
        </w:rPr>
      </w:pPr>
      <w:r>
        <w:rPr>
          <w:rFonts w:hint="eastAsia" w:ascii="仿宋" w:hAnsi="仿宋" w:eastAsia="仿宋"/>
          <w:sz w:val="28"/>
          <w:szCs w:val="28"/>
        </w:rPr>
        <w:t>联 系 人：</w:t>
      </w:r>
      <w:r>
        <w:rPr>
          <w:rFonts w:hint="eastAsia" w:ascii="仿宋" w:hAnsi="仿宋" w:eastAsia="仿宋"/>
          <w:sz w:val="28"/>
          <w:szCs w:val="28"/>
          <w:u w:val="single"/>
        </w:rPr>
        <w:t>史桂林</w:t>
      </w:r>
      <w:r>
        <w:rPr>
          <w:rFonts w:hint="eastAsia" w:ascii="仿宋" w:hAnsi="仿宋" w:eastAsia="仿宋"/>
          <w:sz w:val="28"/>
          <w:szCs w:val="28"/>
          <w:u w:val="single"/>
          <w:lang w:eastAsia="zh-CN"/>
        </w:rPr>
        <w:t>、</w:t>
      </w:r>
      <w:r>
        <w:rPr>
          <w:rFonts w:hint="eastAsia" w:ascii="仿宋" w:hAnsi="仿宋" w:eastAsia="仿宋"/>
          <w:sz w:val="28"/>
          <w:szCs w:val="28"/>
          <w:u w:val="single"/>
          <w:lang w:val="en-US" w:eastAsia="zh-CN"/>
        </w:rPr>
        <w:t>彭媛媛</w:t>
      </w:r>
    </w:p>
    <w:p w14:paraId="199E1A87">
      <w:pPr>
        <w:ind w:firstLine="565" w:firstLineChars="202"/>
        <w:rPr>
          <w:rFonts w:ascii="仿宋" w:hAnsi="仿宋" w:eastAsia="仿宋"/>
          <w:sz w:val="28"/>
          <w:szCs w:val="28"/>
          <w:u w:val="single"/>
        </w:rPr>
      </w:pPr>
      <w:r>
        <w:rPr>
          <w:rFonts w:hint="eastAsia" w:ascii="仿宋" w:hAnsi="仿宋" w:eastAsia="仿宋"/>
          <w:sz w:val="28"/>
          <w:szCs w:val="28"/>
        </w:rPr>
        <w:t>联系地址：</w:t>
      </w:r>
      <w:r>
        <w:rPr>
          <w:rFonts w:hint="eastAsia" w:ascii="仿宋" w:hAnsi="仿宋" w:eastAsia="仿宋"/>
          <w:sz w:val="28"/>
          <w:szCs w:val="28"/>
          <w:u w:val="single"/>
        </w:rPr>
        <w:t>北京市丰台区西营街1号院通用时代中心</w:t>
      </w:r>
    </w:p>
    <w:p w14:paraId="0CA731CA">
      <w:pPr>
        <w:ind w:firstLine="565" w:firstLineChars="202"/>
        <w:rPr>
          <w:rFonts w:ascii="仿宋" w:hAnsi="仿宋" w:eastAsia="仿宋"/>
          <w:sz w:val="28"/>
          <w:szCs w:val="28"/>
          <w:u w:val="single"/>
        </w:rPr>
      </w:pPr>
      <w:r>
        <w:rPr>
          <w:rFonts w:hint="eastAsia" w:ascii="仿宋" w:hAnsi="仿宋" w:eastAsia="仿宋"/>
          <w:sz w:val="28"/>
          <w:szCs w:val="28"/>
        </w:rPr>
        <w:t>联系电话：</w:t>
      </w:r>
      <w:r>
        <w:rPr>
          <w:rFonts w:hint="eastAsia" w:ascii="仿宋" w:hAnsi="仿宋" w:eastAsia="仿宋"/>
          <w:sz w:val="28"/>
          <w:szCs w:val="28"/>
          <w:u w:val="single"/>
        </w:rPr>
        <w:t>010-81168510</w:t>
      </w:r>
    </w:p>
    <w:p w14:paraId="2713A0A7">
      <w:pPr>
        <w:rPr>
          <w:rFonts w:ascii="仿宋" w:hAnsi="仿宋" w:eastAsia="仿宋"/>
          <w:sz w:val="28"/>
          <w:szCs w:val="28"/>
        </w:rPr>
      </w:pPr>
    </w:p>
    <w:p w14:paraId="5975B3AC">
      <w:pPr>
        <w:rPr>
          <w:rFonts w:ascii="黑体" w:hAnsi="黑体" w:eastAsia="黑体"/>
          <w:sz w:val="28"/>
          <w:szCs w:val="28"/>
        </w:rPr>
      </w:pPr>
      <w:r>
        <w:rPr>
          <w:rFonts w:hint="eastAsia" w:ascii="黑体" w:hAnsi="黑体" w:eastAsia="黑体"/>
          <w:sz w:val="28"/>
          <w:szCs w:val="28"/>
        </w:rPr>
        <w:t>六</w:t>
      </w:r>
      <w:r>
        <w:rPr>
          <w:rFonts w:ascii="黑体" w:hAnsi="黑体" w:eastAsia="黑体"/>
          <w:sz w:val="28"/>
          <w:szCs w:val="28"/>
        </w:rPr>
        <w:t>、</w:t>
      </w:r>
      <w:r>
        <w:rPr>
          <w:rFonts w:hint="eastAsia" w:ascii="黑体" w:hAnsi="黑体" w:eastAsia="黑体"/>
          <w:sz w:val="28"/>
          <w:szCs w:val="28"/>
        </w:rPr>
        <w:t>附件</w:t>
      </w:r>
    </w:p>
    <w:p w14:paraId="536FEDE8">
      <w:pPr>
        <w:ind w:firstLine="560" w:firstLineChars="200"/>
        <w:rPr>
          <w:rFonts w:ascii="仿宋" w:hAnsi="仿宋" w:eastAsia="仿宋"/>
          <w:sz w:val="28"/>
          <w:szCs w:val="28"/>
        </w:rPr>
      </w:pPr>
      <w:r>
        <w:rPr>
          <w:rFonts w:hint="eastAsia" w:ascii="仿宋" w:hAnsi="仿宋" w:eastAsia="仿宋"/>
          <w:sz w:val="28"/>
          <w:szCs w:val="28"/>
        </w:rPr>
        <w:t>专业人员论证意见（见附件）</w:t>
      </w:r>
    </w:p>
    <w:p w14:paraId="71698F9B">
      <w:pPr>
        <w:rPr>
          <w:rFonts w:ascii="仿宋" w:hAnsi="仿宋" w:eastAsia="仿宋"/>
          <w:sz w:val="28"/>
          <w:szCs w:val="28"/>
        </w:rPr>
      </w:pPr>
    </w:p>
    <w:p w14:paraId="226F1C8E">
      <w:pPr>
        <w:rPr>
          <w:rFonts w:ascii="仿宋" w:hAnsi="仿宋" w:eastAsia="仿宋"/>
          <w:sz w:val="28"/>
          <w:szCs w:val="28"/>
        </w:rPr>
      </w:pPr>
      <w:r>
        <w:rPr>
          <w:rFonts w:ascii="仿宋" w:hAnsi="仿宋" w:eastAsia="仿宋"/>
          <w:sz w:val="28"/>
          <w:szCs w:val="28"/>
        </w:rPr>
        <w:br w:type="page"/>
      </w:r>
    </w:p>
    <w:p w14:paraId="5BD69A09">
      <w:pPr>
        <w:jc w:val="left"/>
        <w:rPr>
          <w:rFonts w:ascii="仿宋" w:hAnsi="仿宋" w:eastAsia="仿宋"/>
          <w:sz w:val="28"/>
          <w:szCs w:val="28"/>
        </w:rPr>
      </w:pPr>
      <w:r>
        <w:rPr>
          <w:rFonts w:hint="eastAsia" w:ascii="仿宋" w:hAnsi="仿宋" w:eastAsia="仿宋"/>
          <w:sz w:val="28"/>
          <w:szCs w:val="28"/>
        </w:rPr>
        <w:t>附件</w:t>
      </w:r>
    </w:p>
    <w:p w14:paraId="209034BE">
      <w:pPr>
        <w:tabs>
          <w:tab w:val="left" w:pos="740"/>
        </w:tabs>
        <w:jc w:val="left"/>
        <w:rPr>
          <w:rFonts w:hint="eastAsia" w:eastAsia="宋体"/>
          <w:lang w:eastAsia="zh-CN"/>
        </w:rPr>
      </w:pPr>
      <w:r>
        <w:rPr>
          <w:rFonts w:hint="eastAsia" w:eastAsia="宋体"/>
          <w:lang w:eastAsia="zh-CN"/>
        </w:rPr>
        <w:drawing>
          <wp:inline distT="0" distB="0" distL="114300" distR="114300">
            <wp:extent cx="5259705" cy="7442200"/>
            <wp:effectExtent l="0" t="0" r="7620" b="6350"/>
            <wp:docPr id="3" name="图片 3" descr="单一来源采购方式专业人员论证意见-陈化然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单一来源采购方式专业人员论证意见-陈化然_01"/>
                    <pic:cNvPicPr>
                      <a:picLocks noChangeAspect="1"/>
                    </pic:cNvPicPr>
                  </pic:nvPicPr>
                  <pic:blipFill>
                    <a:blip r:embed="rId4"/>
                    <a:stretch>
                      <a:fillRect/>
                    </a:stretch>
                  </pic:blipFill>
                  <pic:spPr>
                    <a:xfrm>
                      <a:off x="0" y="0"/>
                      <a:ext cx="5259705" cy="7442200"/>
                    </a:xfrm>
                    <a:prstGeom prst="rect">
                      <a:avLst/>
                    </a:prstGeom>
                  </pic:spPr>
                </pic:pic>
              </a:graphicData>
            </a:graphic>
          </wp:inline>
        </w:drawing>
      </w:r>
      <w:r>
        <w:rPr>
          <w:rFonts w:hint="eastAsia" w:eastAsia="宋体"/>
          <w:lang w:eastAsia="zh-CN"/>
        </w:rPr>
        <w:drawing>
          <wp:inline distT="0" distB="0" distL="114300" distR="114300">
            <wp:extent cx="5259705" cy="7442200"/>
            <wp:effectExtent l="0" t="0" r="7620" b="6350"/>
            <wp:docPr id="2" name="图片 2" descr="单一来源采购方式专业人员论证意见-刘发国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单一来源采购方式专业人员论证意见-刘发国_01"/>
                    <pic:cNvPicPr>
                      <a:picLocks noChangeAspect="1"/>
                    </pic:cNvPicPr>
                  </pic:nvPicPr>
                  <pic:blipFill>
                    <a:blip r:embed="rId5"/>
                    <a:stretch>
                      <a:fillRect/>
                    </a:stretch>
                  </pic:blipFill>
                  <pic:spPr>
                    <a:xfrm>
                      <a:off x="0" y="0"/>
                      <a:ext cx="5259705" cy="7442200"/>
                    </a:xfrm>
                    <a:prstGeom prst="rect">
                      <a:avLst/>
                    </a:prstGeom>
                  </pic:spPr>
                </pic:pic>
              </a:graphicData>
            </a:graphic>
          </wp:inline>
        </w:drawing>
      </w:r>
      <w:r>
        <w:rPr>
          <w:rFonts w:hint="eastAsia" w:eastAsia="宋体"/>
          <w:lang w:eastAsia="zh-CN"/>
        </w:rPr>
        <w:drawing>
          <wp:inline distT="0" distB="0" distL="114300" distR="114300">
            <wp:extent cx="5242560" cy="7302500"/>
            <wp:effectExtent l="0" t="0" r="5715" b="3175"/>
            <wp:docPr id="1" name="图片 1" descr="单一来源采购方式专业人员论证意见-孙晓淀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单一来源采购方式专业人员论证意见-孙晓淀_01"/>
                    <pic:cNvPicPr>
                      <a:picLocks noChangeAspect="1"/>
                    </pic:cNvPicPr>
                  </pic:nvPicPr>
                  <pic:blipFill>
                    <a:blip r:embed="rId6"/>
                    <a:stretch>
                      <a:fillRect/>
                    </a:stretch>
                  </pic:blipFill>
                  <pic:spPr>
                    <a:xfrm>
                      <a:off x="0" y="0"/>
                      <a:ext cx="5242560" cy="7302500"/>
                    </a:xfrm>
                    <a:prstGeom prst="rect">
                      <a:avLst/>
                    </a:prstGeom>
                  </pic:spPr>
                </pic:pic>
              </a:graphicData>
            </a:graphic>
          </wp:inline>
        </w:drawing>
      </w:r>
    </w:p>
    <w:p w14:paraId="607666F7"/>
    <w:p w14:paraId="0323F7FA"/>
    <w:p w14:paraId="17959266"/>
    <w:p w14:paraId="6B952DF2">
      <w:pPr>
        <w:tabs>
          <w:tab w:val="left" w:pos="1081"/>
        </w:tabs>
        <w:jc w:val="left"/>
      </w:pPr>
      <w:r>
        <w:rPr>
          <w:rFonts w:hint="eastAsia"/>
        </w:rPr>
        <w:tab/>
      </w:r>
    </w:p>
    <w:p w14:paraId="559C58A1">
      <w:pPr>
        <w:tabs>
          <w:tab w:val="left" w:pos="1081"/>
        </w:tabs>
        <w:jc w:val="left"/>
      </w:pPr>
    </w:p>
    <w:p w14:paraId="3EDB9798"/>
    <w:p w14:paraId="3E2F6A56">
      <w:pPr>
        <w:tabs>
          <w:tab w:val="left" w:pos="1408"/>
        </w:tabs>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zNjhjZjkxMjg2OGJjOTQ0NThhNzBhOGI4YTVmYWYifQ=="/>
  </w:docVars>
  <w:rsids>
    <w:rsidRoot w:val="33F739B7"/>
    <w:rsid w:val="0015095A"/>
    <w:rsid w:val="0016392E"/>
    <w:rsid w:val="002735AA"/>
    <w:rsid w:val="00394D62"/>
    <w:rsid w:val="004C6C9D"/>
    <w:rsid w:val="008E4567"/>
    <w:rsid w:val="00A40CEC"/>
    <w:rsid w:val="00BE3533"/>
    <w:rsid w:val="00D43E46"/>
    <w:rsid w:val="00D46711"/>
    <w:rsid w:val="00D561A4"/>
    <w:rsid w:val="00F32458"/>
    <w:rsid w:val="00F64872"/>
    <w:rsid w:val="00FC2C78"/>
    <w:rsid w:val="09FD5CAC"/>
    <w:rsid w:val="0C300111"/>
    <w:rsid w:val="0CAA2516"/>
    <w:rsid w:val="0CB101B0"/>
    <w:rsid w:val="0E107158"/>
    <w:rsid w:val="0ED87454"/>
    <w:rsid w:val="0F1038BC"/>
    <w:rsid w:val="1BA24925"/>
    <w:rsid w:val="1D0E151F"/>
    <w:rsid w:val="1D8C5065"/>
    <w:rsid w:val="206D2FFD"/>
    <w:rsid w:val="20E71F9A"/>
    <w:rsid w:val="26845B37"/>
    <w:rsid w:val="297D349C"/>
    <w:rsid w:val="2D524C40"/>
    <w:rsid w:val="2DEB4341"/>
    <w:rsid w:val="2F3A25D8"/>
    <w:rsid w:val="31214874"/>
    <w:rsid w:val="33F739B7"/>
    <w:rsid w:val="397B7D76"/>
    <w:rsid w:val="3BCB3BFB"/>
    <w:rsid w:val="3D43440C"/>
    <w:rsid w:val="42DF21DE"/>
    <w:rsid w:val="42EB4B08"/>
    <w:rsid w:val="473E2065"/>
    <w:rsid w:val="4D992856"/>
    <w:rsid w:val="57C71C02"/>
    <w:rsid w:val="5B5419FF"/>
    <w:rsid w:val="5F6920BC"/>
    <w:rsid w:val="675E0610"/>
    <w:rsid w:val="67DF6AF4"/>
    <w:rsid w:val="697C3ED1"/>
    <w:rsid w:val="74251D33"/>
    <w:rsid w:val="743F3269"/>
    <w:rsid w:val="78C12790"/>
    <w:rsid w:val="7B2745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3"/>
    <w:qFormat/>
    <w:uiPriority w:val="0"/>
    <w:pPr>
      <w:tabs>
        <w:tab w:val="center" w:pos="4153"/>
        <w:tab w:val="right" w:pos="8306"/>
      </w:tabs>
      <w:snapToGrid w:val="0"/>
      <w:jc w:val="left"/>
    </w:pPr>
    <w:rPr>
      <w:sz w:val="18"/>
      <w:szCs w:val="18"/>
    </w:rPr>
  </w:style>
  <w:style w:type="paragraph" w:styleId="4">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列出段落1"/>
    <w:basedOn w:val="1"/>
    <w:qFormat/>
    <w:uiPriority w:val="34"/>
    <w:pPr>
      <w:ind w:firstLine="420" w:firstLineChars="200"/>
    </w:pPr>
  </w:style>
  <w:style w:type="paragraph" w:customStyle="1" w:styleId="10">
    <w:name w:val="样式 10 磅13"/>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1">
    <w:name w:val="List Paragraph"/>
    <w:basedOn w:val="1"/>
    <w:unhideWhenUsed/>
    <w:qFormat/>
    <w:uiPriority w:val="99"/>
    <w:pPr>
      <w:ind w:firstLine="420" w:firstLineChars="200"/>
    </w:pPr>
  </w:style>
  <w:style w:type="character" w:customStyle="1" w:styleId="12">
    <w:name w:val="页眉 Char"/>
    <w:basedOn w:val="8"/>
    <w:link w:val="4"/>
    <w:qFormat/>
    <w:uiPriority w:val="0"/>
    <w:rPr>
      <w:rFonts w:ascii="Times New Roman" w:hAnsi="Times New Roman" w:eastAsia="宋体" w:cs="Times New Roman"/>
      <w:kern w:val="2"/>
      <w:sz w:val="18"/>
      <w:szCs w:val="18"/>
    </w:rPr>
  </w:style>
  <w:style w:type="character" w:customStyle="1" w:styleId="13">
    <w:name w:val="页脚 Char"/>
    <w:basedOn w:val="8"/>
    <w:link w:val="3"/>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849</Words>
  <Characters>926</Characters>
  <Lines>8</Lines>
  <Paragraphs>2</Paragraphs>
  <TotalTime>14</TotalTime>
  <ScaleCrop>false</ScaleCrop>
  <LinksUpToDate>false</LinksUpToDate>
  <CharactersWithSpaces>940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2023-05-16T08:48:00Z</dcterms:created>
  <dc:creator>S</dc:creator>
  <cp:lastModifiedBy>吴家豪</cp:lastModifiedBy>
  <cp:lastPrinted>2023-05-16T08:33:00Z</cp:lastPrinted>
  <dcterms:modified xsi:type="dcterms:W3CDTF">2026-10-08T01:01:25Z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E0F16AFD8BFB4B5591FEFB53A15904E0_13</vt:lpwstr>
  </property>
  <property fmtid="{D5CDD505-2E9C-101B-9397-08002B2CF9AE}" pid="4" name="KSOTemplateDocerSaveRecord">
    <vt:lpwstr>eyJoZGlkIjoiMzEwNTM5NzYwMDRjMzkwZTVkZjY2ODkwMGIxNGU0OTUiLCJ1c2VySWQiOiI5MDI0NjM5OTMifQ==</vt:lpwstr>
  </property>
</Properties>
</file>