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F47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宋体" w:hAnsi="宋体" w:cs="宋体"/>
        </w:rPr>
        <w:t>废标公告</w:t>
      </w:r>
      <w:bookmarkEnd w:id="0"/>
      <w:bookmarkEnd w:id="1"/>
      <w:bookmarkEnd w:id="2"/>
    </w:p>
    <w:p w14:paraId="3B2D8F02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C8B0584">
      <w:pPr>
        <w:spacing w:line="480" w:lineRule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代理</w:t>
      </w:r>
      <w:r>
        <w:rPr>
          <w:rFonts w:hint="eastAsia" w:ascii="宋体" w:hAnsi="宋体" w:cs="宋体"/>
          <w:sz w:val="28"/>
          <w:szCs w:val="28"/>
        </w:rPr>
        <w:t>编号：HCZB-2025-ZB0091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-01</w:t>
      </w:r>
    </w:p>
    <w:p w14:paraId="20C0B498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项目名称：核与辐射环境监测运维项目其他维修和保养服务采购项目</w:t>
      </w:r>
    </w:p>
    <w:p w14:paraId="5BFD7FC5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  <w:bookmarkStart w:id="17" w:name="_GoBack"/>
      <w:bookmarkEnd w:id="17"/>
    </w:p>
    <w:p w14:paraId="60652D83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实质性响应招标文件的投标人不足三家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575C4F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：无</w:t>
      </w:r>
    </w:p>
    <w:p w14:paraId="2784D9A8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10B8F7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1.采购人信息</w:t>
      </w:r>
    </w:p>
    <w:p w14:paraId="3540BBC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名称：北京市核与辐射安全中心</w:t>
      </w:r>
    </w:p>
    <w:p w14:paraId="551A5B0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地址：北京市海淀区万柳中路5号</w:t>
      </w:r>
    </w:p>
    <w:p w14:paraId="42363686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联系方式：曹乃家 010-82566011</w:t>
      </w:r>
    </w:p>
    <w:p w14:paraId="18FDF01D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2.采购代理机构信息</w:t>
      </w:r>
    </w:p>
    <w:p w14:paraId="6F152B9F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 称：华采招标集团有限公司</w:t>
      </w:r>
    </w:p>
    <w:p w14:paraId="5747288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 址：北京市丰台区广安路9号国投财富广场6号楼1601室</w:t>
      </w:r>
    </w:p>
    <w:p w14:paraId="5992F5D3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联系方式：010-63509799-8038、8076</w:t>
      </w:r>
    </w:p>
    <w:p w14:paraId="636C14C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3.项目联系方式</w:t>
      </w:r>
    </w:p>
    <w:p w14:paraId="1B63B58A">
      <w:pPr>
        <w:spacing w:line="480" w:lineRule="auto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项目联系人：崔丽洁、赵娜、马春娟、刘金秀、金珊、贾东敏、姚冲、马凯 </w:t>
      </w:r>
    </w:p>
    <w:p w14:paraId="69CC066E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电      话：010-63509799-8038、8076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D2454B"/>
    <w:rsid w:val="00D31D02"/>
    <w:rsid w:val="00D83AFE"/>
    <w:rsid w:val="00DE334C"/>
    <w:rsid w:val="00E66A21"/>
    <w:rsid w:val="00E66D55"/>
    <w:rsid w:val="00F00E48"/>
    <w:rsid w:val="00F31659"/>
    <w:rsid w:val="00FB0812"/>
    <w:rsid w:val="01B85CB8"/>
    <w:rsid w:val="0E7E66D3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6F1AE7"/>
    <w:rsid w:val="25E25DA3"/>
    <w:rsid w:val="2CD375E4"/>
    <w:rsid w:val="36D548A0"/>
    <w:rsid w:val="3D164E3D"/>
    <w:rsid w:val="42F877F8"/>
    <w:rsid w:val="48067DB7"/>
    <w:rsid w:val="484164B8"/>
    <w:rsid w:val="488009C0"/>
    <w:rsid w:val="4E7E543D"/>
    <w:rsid w:val="51DE3715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unhideWhenUsed/>
    <w:qFormat/>
    <w:uiPriority w:val="99"/>
    <w:pPr>
      <w:spacing w:before="0"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字符1"/>
    <w:basedOn w:val="12"/>
    <w:link w:val="6"/>
    <w:qFormat/>
    <w:uiPriority w:val="0"/>
    <w:rPr>
      <w:rFonts w:ascii="宋体" w:hAnsi="Courier New"/>
    </w:rPr>
  </w:style>
  <w:style w:type="character" w:customStyle="1" w:styleId="17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279</Characters>
  <Lines>2</Lines>
  <Paragraphs>1</Paragraphs>
  <TotalTime>0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Administrator</cp:lastModifiedBy>
  <dcterms:modified xsi:type="dcterms:W3CDTF">2025-04-02T04:40:35Z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eyJoZGlkIjoiZWIwNTgwYjZjODA3ZDM4YmE5OThkNTYwYjNlZWI3ZjcifQ==</vt:lpwstr>
  </property>
</Properties>
</file>