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BDA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2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北京教育融媒体中心2025年报纸期刊印刷项目（第二包）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 w14:paraId="20F66FAB"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ascii="Times New Roman" w:hAnsi="Times New Roman" w:eastAsia="宋体"/>
          <w:b/>
          <w:color w:val="auto"/>
          <w:szCs w:val="21"/>
        </w:rPr>
        <w:t>一、项目基本情况</w:t>
      </w:r>
      <w:bookmarkEnd w:id="1"/>
      <w:bookmarkEnd w:id="2"/>
      <w:bookmarkEnd w:id="3"/>
      <w:bookmarkEnd w:id="4"/>
    </w:p>
    <w:p w14:paraId="33B948EC">
      <w:pPr>
        <w:spacing w:line="360" w:lineRule="auto"/>
        <w:ind w:firstLine="420" w:firstLineChars="200"/>
        <w:rPr>
          <w:rFonts w:hint="default" w:ascii="Times New Roman" w:hAnsi="Times New Roman" w:eastAsia="宋体"/>
          <w:color w:val="auto"/>
          <w:szCs w:val="21"/>
          <w:lang w:val="en-US"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原公告的采购项目编号：</w:t>
      </w:r>
      <w:r>
        <w:rPr>
          <w:rFonts w:hint="eastAsia" w:ascii="Times New Roman" w:hAnsi="Times New Roman" w:eastAsia="宋体"/>
          <w:color w:val="auto"/>
          <w:szCs w:val="21"/>
        </w:rPr>
        <w:t>BJJQ-2024-1157-02</w:t>
      </w:r>
    </w:p>
    <w:p w14:paraId="6592A0C3">
      <w:pPr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原公告的采购项目名称：</w:t>
      </w:r>
      <w:r>
        <w:rPr>
          <w:rFonts w:hint="eastAsia" w:ascii="Times New Roman" w:hAnsi="Times New Roman" w:eastAsia="宋体"/>
          <w:color w:val="auto"/>
          <w:szCs w:val="21"/>
        </w:rPr>
        <w:t>北京教育融媒体中心2025年报纸期刊印刷项目</w:t>
      </w:r>
    </w:p>
    <w:p w14:paraId="52ADAE83">
      <w:pPr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首次公告日期：</w:t>
      </w:r>
      <w:r>
        <w:rPr>
          <w:rFonts w:hint="eastAsia" w:ascii="Times New Roman" w:hAnsi="Times New Roman" w:eastAsia="宋体"/>
          <w:color w:val="auto"/>
          <w:szCs w:val="21"/>
        </w:rPr>
        <w:t>2024年12月27日</w:t>
      </w:r>
    </w:p>
    <w:p w14:paraId="314DC7FD"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ascii="Times New Roman" w:hAnsi="Times New Roman" w:eastAsia="宋体"/>
          <w:b/>
          <w:color w:val="auto"/>
          <w:szCs w:val="21"/>
        </w:rPr>
        <w:t>二、更正信息</w:t>
      </w:r>
      <w:bookmarkEnd w:id="5"/>
      <w:bookmarkEnd w:id="6"/>
      <w:bookmarkEnd w:id="7"/>
      <w:bookmarkEnd w:id="8"/>
    </w:p>
    <w:p w14:paraId="1F6259C1"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更正事项：</w:t>
      </w:r>
      <w:r>
        <w:rPr>
          <w:rFonts w:ascii="Times New Roman" w:hAnsi="Times New Roman" w:eastAsia="宋体"/>
          <w:b/>
          <w:bCs/>
          <w:color w:val="auto"/>
          <w:szCs w:val="21"/>
        </w:rPr>
        <w:t>采购文件</w:t>
      </w:r>
    </w:p>
    <w:p w14:paraId="7030ADBA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更正内容：对招标文件第五章采购需求中“第二包 期刊印刷采购需求  四、《中小学管理》杂志印刷品基本情况（预估采购金额：79.832万元）”进行勘误：</w:t>
      </w:r>
    </w:p>
    <w:p w14:paraId="716E40EE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（一）《中小学管理</w:t>
      </w:r>
      <w:bookmarkStart w:id="15" w:name="_GoBack"/>
      <w:bookmarkEnd w:id="15"/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》杂志，月刊，12期，每期印刷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u w:val="single"/>
        </w:rPr>
        <w:t>3700册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……年预估印数：44.4万册；</w:t>
      </w:r>
    </w:p>
    <w:p w14:paraId="72D3E1E8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勘误为：</w:t>
      </w:r>
    </w:p>
    <w:p w14:paraId="08FC4229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（一）《中小学管理》杂志，月刊，12期，每期印刷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u w:val="single"/>
        </w:rPr>
        <w:t>37000册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……年预估印数：44.4万册。</w:t>
      </w:r>
    </w:p>
    <w:p w14:paraId="42EFAF1C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注：招标文件中涉及上述要求的条款均做相应调整，其余条款按原招标文件规定的内容执行。</w:t>
      </w:r>
    </w:p>
    <w:p w14:paraId="72CE04DF"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  <w:u w:val="single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更正日期：</w:t>
      </w:r>
      <w:r>
        <w:rPr>
          <w:rFonts w:hint="eastAsia" w:ascii="Times New Roman" w:hAnsi="Times New Roman" w:eastAsia="宋体"/>
          <w:b/>
          <w:bCs/>
          <w:color w:val="auto"/>
          <w:szCs w:val="21"/>
        </w:rPr>
        <w:t>2025年01月13日</w:t>
      </w:r>
    </w:p>
    <w:p w14:paraId="0F52E556"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9" w:name="_Toc35393816"/>
      <w:bookmarkStart w:id="10" w:name="_Toc35393647"/>
      <w:r>
        <w:rPr>
          <w:rFonts w:ascii="Times New Roman" w:hAnsi="Times New Roman" w:eastAsia="宋体"/>
          <w:b/>
          <w:color w:val="auto"/>
          <w:szCs w:val="21"/>
        </w:rPr>
        <w:t>三、其他补充事宜</w:t>
      </w:r>
      <w:bookmarkEnd w:id="9"/>
      <w:bookmarkEnd w:id="10"/>
    </w:p>
    <w:p w14:paraId="1BC5FB01"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/>
          <w:color w:val="auto"/>
          <w:kern w:val="0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3.1</w:t>
      </w:r>
      <w:r>
        <w:rPr>
          <w:rFonts w:hint="eastAsia" w:ascii="Times New Roman" w:hAnsi="Times New Roman" w:eastAsia="宋体"/>
          <w:color w:val="auto"/>
          <w:szCs w:val="21"/>
        </w:rPr>
        <w:t>本公告同时在中国政府采购网（http://www.ccgp.gov.cn）、北京市政府采购网（http://www.ccgp-beijing.gov.cn/）发布。</w:t>
      </w:r>
    </w:p>
    <w:p w14:paraId="18834CF6">
      <w:pPr>
        <w:widowControl/>
        <w:spacing w:line="360" w:lineRule="auto"/>
        <w:ind w:firstLine="420" w:firstLineChars="200"/>
        <w:jc w:val="left"/>
        <w:rPr>
          <w:rFonts w:hint="default" w:ascii="Times New Roman" w:hAnsi="Times New Roman" w:eastAsia="宋体"/>
          <w:color w:val="auto"/>
          <w:szCs w:val="21"/>
          <w:lang w:val="en-US"/>
        </w:rPr>
      </w:pPr>
      <w:r>
        <w:rPr>
          <w:rFonts w:ascii="Times New Roman" w:hAnsi="Times New Roman" w:eastAsia="宋体"/>
          <w:color w:val="auto"/>
          <w:kern w:val="0"/>
          <w:szCs w:val="21"/>
        </w:rPr>
        <w:t>3.2采购代理机构项目编号：</w:t>
      </w:r>
      <w:r>
        <w:rPr>
          <w:rFonts w:hint="eastAsia" w:ascii="Times New Roman" w:hAnsi="Times New Roman" w:eastAsia="宋体"/>
          <w:color w:val="auto"/>
          <w:kern w:val="0"/>
          <w:szCs w:val="21"/>
        </w:rPr>
        <w:t>BJJQ-2024-1157-02</w:t>
      </w:r>
    </w:p>
    <w:p w14:paraId="6C117751">
      <w:pPr>
        <w:spacing w:line="360" w:lineRule="auto"/>
        <w:rPr>
          <w:rFonts w:ascii="Times New Roman" w:hAnsi="Times New Roman" w:eastAsia="宋体"/>
          <w:color w:val="auto"/>
          <w:szCs w:val="21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ascii="Times New Roman" w:hAnsi="Times New Roman" w:eastAsia="宋体"/>
          <w:color w:val="auto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3B2D8AC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1.采购人信息</w:t>
      </w:r>
    </w:p>
    <w:p w14:paraId="5FDCC869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名称：北京教育融媒体中心</w:t>
      </w:r>
    </w:p>
    <w:p w14:paraId="7CDCD172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地址：北京市海淀区五路居11号南院厚德楼（汇秀轩小区旁边）</w:t>
      </w:r>
    </w:p>
    <w:p w14:paraId="65EF84AC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联系方式：王老师，010-52597626</w:t>
      </w:r>
    </w:p>
    <w:p w14:paraId="15BFA5FC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2.采购代理机构信息</w:t>
      </w:r>
    </w:p>
    <w:p w14:paraId="1A4D4DB0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名 称：北京汇诚金桥国际招标咨询有限公司</w:t>
      </w:r>
    </w:p>
    <w:p w14:paraId="1F774B53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地　址：北京市东城区朝内大街南竹杆胡同6号北京INN3号楼9层</w:t>
      </w:r>
    </w:p>
    <w:p w14:paraId="58833B79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联系方式：010-65173825、65699122</w:t>
      </w:r>
    </w:p>
    <w:p w14:paraId="4CB4F256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3.项目联系方式</w:t>
      </w:r>
    </w:p>
    <w:p w14:paraId="421D931C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项目联系人：刘倩、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王秋凌</w:t>
      </w:r>
    </w:p>
    <w:p w14:paraId="213C25A6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  <w:szCs w:val="21"/>
        </w:rPr>
        <w:t>电　话：010-65173825、65699122</w:t>
      </w:r>
    </w:p>
    <w:sectPr>
      <w:footerReference r:id="rId3" w:type="default"/>
      <w:pgSz w:w="11906" w:h="16838"/>
      <w:pgMar w:top="650" w:right="1080" w:bottom="44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CAC0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 w14:paraId="4AD9E8A8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hNjE1MzJjOWQ0ZmMxOGYwZjczYzFmZjNhOGNkY2I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A0731B4"/>
    <w:rsid w:val="13D9495D"/>
    <w:rsid w:val="15C451C5"/>
    <w:rsid w:val="1CFB1339"/>
    <w:rsid w:val="1DC77A65"/>
    <w:rsid w:val="1E2138AB"/>
    <w:rsid w:val="238C1ABB"/>
    <w:rsid w:val="23F14D3A"/>
    <w:rsid w:val="2865550F"/>
    <w:rsid w:val="2D306157"/>
    <w:rsid w:val="2D7901A0"/>
    <w:rsid w:val="2EC2184F"/>
    <w:rsid w:val="32442A49"/>
    <w:rsid w:val="4374370A"/>
    <w:rsid w:val="44B55FAE"/>
    <w:rsid w:val="453F38A4"/>
    <w:rsid w:val="4A4453CC"/>
    <w:rsid w:val="4B261A33"/>
    <w:rsid w:val="4F701229"/>
    <w:rsid w:val="521C0F07"/>
    <w:rsid w:val="54172A4E"/>
    <w:rsid w:val="57E14934"/>
    <w:rsid w:val="5A8E2EAB"/>
    <w:rsid w:val="5AE838EB"/>
    <w:rsid w:val="604A0FC0"/>
    <w:rsid w:val="652561BA"/>
    <w:rsid w:val="68362B74"/>
    <w:rsid w:val="698A44E3"/>
    <w:rsid w:val="6E4E6868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7">
    <w:name w:val="Body Text Indent"/>
    <w:basedOn w:val="1"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20"/>
    <w:qFormat/>
    <w:uiPriority w:val="0"/>
    <w:rPr>
      <w:rFonts w:ascii="宋体" w:hAnsi="Courier New"/>
    </w:rPr>
  </w:style>
  <w:style w:type="paragraph" w:styleId="9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next w:val="13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3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4"/>
    <w:semiHidden/>
    <w:qFormat/>
    <w:uiPriority w:val="99"/>
  </w:style>
  <w:style w:type="character" w:customStyle="1" w:styleId="22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3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0"/>
    <w:qFormat/>
    <w:uiPriority w:val="0"/>
    <w:rPr>
      <w:kern w:val="2"/>
      <w:sz w:val="18"/>
      <w:szCs w:val="18"/>
    </w:rPr>
  </w:style>
  <w:style w:type="character" w:customStyle="1" w:styleId="25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524</Words>
  <Characters>704</Characters>
  <Lines>24</Lines>
  <Paragraphs>6</Paragraphs>
  <TotalTime>0</TotalTime>
  <ScaleCrop>false</ScaleCrop>
  <LinksUpToDate>false</LinksUpToDate>
  <CharactersWithSpaces>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Liuqian</cp:lastModifiedBy>
  <cp:lastPrinted>2023-12-25T04:31:00Z</cp:lastPrinted>
  <dcterms:modified xsi:type="dcterms:W3CDTF">2025-01-13T04:51:20Z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eyJoZGlkIjoiMjFkMTQwYWI5MzFlYmJkN2VjZjJiZDFiNzQ1MjRhZWUiLCJ1c2VySWQiOiI3MTc5NzExMTEifQ==</vt:lpwstr>
  </property>
</Properties>
</file>