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0E49E">
      <w:pPr>
        <w:pStyle w:val="2"/>
        <w:spacing w:line="360" w:lineRule="auto"/>
        <w:rPr>
          <w:rFonts w:hint="default"/>
          <w:lang w:val="en-US"/>
        </w:rPr>
      </w:pPr>
      <w:r>
        <w:rPr>
          <w:rFonts w:hint="eastAsia"/>
          <w:b/>
          <w:bCs/>
          <w:color w:val="auto"/>
          <w:spacing w:val="0"/>
          <w:sz w:val="24"/>
          <w:highlight w:val="none"/>
          <w:lang w:val="en-US" w:eastAsia="zh-CN"/>
        </w:rPr>
        <w:t>1、招标文件“第五章 采购需求”中“</w:t>
      </w:r>
      <w:r>
        <w:rPr>
          <w:rFonts w:hint="eastAsia"/>
          <w:b/>
          <w:bCs/>
          <w:color w:val="auto"/>
          <w:spacing w:val="0"/>
          <w:sz w:val="24"/>
          <w:highlight w:val="none"/>
          <w:lang w:eastAsia="zh-CN"/>
        </w:rPr>
        <w:t>3</w:t>
      </w:r>
      <w:r>
        <w:rPr>
          <w:b/>
          <w:bCs/>
          <w:color w:val="auto"/>
          <w:spacing w:val="0"/>
          <w:sz w:val="24"/>
          <w:highlight w:val="none"/>
          <w:lang w:eastAsia="zh-CN"/>
        </w:rPr>
        <w:t>.4采购标的的其他技术、服务等要求</w:t>
      </w:r>
      <w:r>
        <w:rPr>
          <w:rFonts w:hint="eastAsia"/>
          <w:b/>
          <w:bCs/>
          <w:color w:val="auto"/>
          <w:spacing w:val="0"/>
          <w:sz w:val="24"/>
          <w:highlight w:val="none"/>
          <w:lang w:val="en-US" w:eastAsia="zh-CN"/>
        </w:rPr>
        <w:t>”变更如下：</w:t>
      </w:r>
    </w:p>
    <w:p w14:paraId="6F608CAD">
      <w:pPr>
        <w:pStyle w:val="2"/>
        <w:spacing w:line="360" w:lineRule="auto"/>
        <w:ind w:firstLine="480" w:firstLineChars="200"/>
      </w:pPr>
      <w:r>
        <w:rPr>
          <w:rFonts w:hint="eastAsia"/>
        </w:rPr>
        <w:t>（一）岗位需求</w:t>
      </w:r>
    </w:p>
    <w:tbl>
      <w:tblPr>
        <w:tblStyle w:val="6"/>
        <w:tblW w:w="935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
        <w:gridCol w:w="2124"/>
        <w:gridCol w:w="999"/>
        <w:gridCol w:w="4347"/>
        <w:gridCol w:w="1420"/>
      </w:tblGrid>
      <w:tr w14:paraId="1E15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7AA9B6A">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序号</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BA515EB">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岗位名称</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1487A34">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每班次人数</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7D59BE6">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岗位时间</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05D9E24">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b/>
                <w:color w:val="000000"/>
                <w:sz w:val="24"/>
                <w:szCs w:val="24"/>
              </w:rPr>
              <w:t>出勤时长</w:t>
            </w:r>
            <w:r>
              <w:rPr>
                <w:rFonts w:hint="eastAsia" w:ascii="宋体" w:hAnsi="宋体" w:eastAsia="宋体" w:cs="宋体"/>
                <w:b/>
                <w:color w:val="000000"/>
                <w:sz w:val="24"/>
                <w:szCs w:val="24"/>
              </w:rPr>
              <w:br w:type="textWrapping"/>
            </w:r>
            <w:r>
              <w:rPr>
                <w:rFonts w:hint="eastAsia" w:ascii="宋体" w:hAnsi="宋体" w:eastAsia="宋体" w:cs="宋体"/>
                <w:b/>
                <w:color w:val="000000"/>
                <w:sz w:val="24"/>
                <w:szCs w:val="24"/>
              </w:rPr>
              <w:t>（小时/岗.天）</w:t>
            </w:r>
          </w:p>
        </w:tc>
      </w:tr>
      <w:tr w14:paraId="4F14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176A5A0">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205624D">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项目负责人（队长）</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8BE96CC">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95170E0">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全年,随时处理突发事件，按照医院保卫处制度执行。</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123F87F">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可剔除</w:t>
            </w:r>
          </w:p>
        </w:tc>
      </w:tr>
      <w:tr w14:paraId="5C0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86A7B4C">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E819DDF">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微型消防站</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5B4A10A">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9CC5CB9">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8D1005A">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62F7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546C41">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3</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0CEE70D">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消防中控室1</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E404D02">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437D62">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AE1A57E">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0067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88CBD6B">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4</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9109AEE">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消防中控室2</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C7EAF54">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FF696EA">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DA568F">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11DD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7190E8">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5</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8C3D4F9">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洗衣房及污水处理中控室</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ED8A7F9">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F9ED1F3">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5AE4607">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47B8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492D2D">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6</w:t>
            </w:r>
          </w:p>
        </w:tc>
        <w:tc>
          <w:tcPr>
            <w:tcW w:w="212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93D7CAA">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门卫岗</w:t>
            </w:r>
          </w:p>
        </w:tc>
        <w:tc>
          <w:tcPr>
            <w:tcW w:w="99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3E626D3">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1</w:t>
            </w:r>
          </w:p>
        </w:tc>
        <w:tc>
          <w:tcPr>
            <w:tcW w:w="43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B635D23">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全年每天24小时</w:t>
            </w:r>
          </w:p>
        </w:tc>
        <w:tc>
          <w:tcPr>
            <w:tcW w:w="142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49DA91">
            <w:pPr>
              <w:pStyle w:val="5"/>
              <w:keepNext w:val="0"/>
              <w:keepLines w:val="0"/>
              <w:widowControl/>
              <w:suppressLineNumbers w:val="0"/>
              <w:rPr>
                <w:rFonts w:hint="eastAsia" w:ascii="宋体" w:hAnsi="宋体" w:eastAsia="宋体" w:cs="宋体"/>
                <w:sz w:val="24"/>
                <w:szCs w:val="24"/>
              </w:rPr>
            </w:pPr>
            <w:r>
              <w:rPr>
                <w:rFonts w:hint="eastAsia" w:ascii="宋体" w:hAnsi="宋体" w:eastAsia="宋体" w:cs="宋体"/>
                <w:color w:val="000000"/>
                <w:sz w:val="24"/>
                <w:szCs w:val="24"/>
              </w:rPr>
              <w:t>24小时</w:t>
            </w:r>
          </w:p>
        </w:tc>
      </w:tr>
      <w:tr w14:paraId="5C0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21C5FE1">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2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824D427">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巡查、处突岗</w:t>
            </w:r>
          </w:p>
        </w:tc>
        <w:tc>
          <w:tcPr>
            <w:tcW w:w="999"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9B6BD7F">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347"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340FF07">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每两小时巡逻一次</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A938EA0">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24小时</w:t>
            </w:r>
          </w:p>
        </w:tc>
      </w:tr>
      <w:tr w14:paraId="25B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46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6C82A95">
            <w:pPr>
              <w:pStyle w:val="5"/>
              <w:keepNext w:val="0"/>
              <w:keepLines w:val="0"/>
              <w:widowControl/>
              <w:suppressLineNumbers w:val="0"/>
              <w:rPr>
                <w:rFonts w:hint="eastAsia" w:ascii="宋体" w:hAnsi="宋体" w:eastAsia="宋体" w:cs="宋体"/>
                <w:color w:val="auto"/>
                <w:sz w:val="24"/>
                <w:szCs w:val="24"/>
              </w:rPr>
            </w:pPr>
          </w:p>
        </w:tc>
        <w:tc>
          <w:tcPr>
            <w:tcW w:w="212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11481B0">
            <w:pPr>
              <w:pStyle w:val="5"/>
              <w:keepNext w:val="0"/>
              <w:keepLines w:val="0"/>
              <w:widowControl/>
              <w:suppressLineNumbers w:val="0"/>
              <w:rPr>
                <w:rFonts w:hint="eastAsia" w:ascii="宋体" w:hAnsi="宋体" w:eastAsia="宋体" w:cs="宋体"/>
                <w:color w:val="auto"/>
                <w:sz w:val="24"/>
                <w:szCs w:val="24"/>
              </w:rPr>
            </w:pPr>
          </w:p>
        </w:tc>
        <w:tc>
          <w:tcPr>
            <w:tcW w:w="999"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73A934A">
            <w:pPr>
              <w:pStyle w:val="5"/>
              <w:keepNext w:val="0"/>
              <w:keepLines w:val="0"/>
              <w:widowControl/>
              <w:suppressLineNumbers w:val="0"/>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4347"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FF376FA">
            <w:pPr>
              <w:pStyle w:val="5"/>
              <w:keepNext w:val="0"/>
              <w:keepLines w:val="0"/>
              <w:widowControl/>
              <w:suppressLineNumbers w:val="0"/>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bottom"/>
          </w:tcPr>
          <w:p w14:paraId="5E1E9474">
            <w:pPr>
              <w:pStyle w:val="5"/>
              <w:keepNext w:val="0"/>
              <w:keepLines w:val="0"/>
              <w:widowControl/>
              <w:suppressLineNumbers w:val="0"/>
              <w:rPr>
                <w:rFonts w:hint="eastAsia" w:ascii="宋体" w:hAnsi="宋体" w:eastAsia="宋体" w:cs="宋体"/>
                <w:color w:val="auto"/>
                <w:sz w:val="24"/>
                <w:szCs w:val="24"/>
              </w:rPr>
            </w:pPr>
          </w:p>
        </w:tc>
      </w:tr>
      <w:tr w14:paraId="123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9354" w:type="dxa"/>
            <w:gridSpan w:val="5"/>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07AF40D">
            <w:pPr>
              <w:pStyle w:val="5"/>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不低于35人</w:t>
            </w:r>
          </w:p>
        </w:tc>
      </w:tr>
    </w:tbl>
    <w:p w14:paraId="186B74CA"/>
    <w:p w14:paraId="5D517D9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（二）服务范围及要求</w:t>
      </w:r>
    </w:p>
    <w:p w14:paraId="6571A8F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w:t>
      </w:r>
    </w:p>
    <w:p w14:paraId="492F4B3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供应商根据岗位需求配备必要的人员提供安保服务，岗位分布最终以实际布岗为准，采购人有权根据实际情况随时调整岗位的设置和安排，供应商拟派人员严格按照岗位要求时间值岗。</w:t>
      </w:r>
    </w:p>
    <w:p w14:paraId="3259F7A3">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（2）服务期内所配备的人员数量最低不得低于3</w:t>
      </w:r>
      <w:r>
        <w:rPr>
          <w:rFonts w:hint="eastAsia" w:ascii="宋体" w:hAnsi="宋体" w:eastAsia="宋体" w:cs="宋体"/>
          <w:sz w:val="24"/>
          <w:szCs w:val="24"/>
          <w:lang w:val="en-US" w:eastAsia="zh-CN"/>
        </w:rPr>
        <w:t>5</w:t>
      </w:r>
      <w:r>
        <w:rPr>
          <w:rFonts w:hint="eastAsia" w:ascii="宋体" w:hAnsi="宋体" w:eastAsia="宋体" w:cs="宋体"/>
          <w:sz w:val="24"/>
          <w:szCs w:val="24"/>
        </w:rPr>
        <w:t>人。</w:t>
      </w:r>
    </w:p>
    <w:p w14:paraId="5D791575">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2.服务内容</w:t>
      </w:r>
    </w:p>
    <w:p w14:paraId="6E06552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主要包括治安管理、消防管理、秩序维护、巡逻服务、微型消防站服务、消防中控室服务、应急处突分队建设、处置突发事件、停车管理等。做好防火、防盗、防伤害、防恐防暴等事件的防范工作，确保医护人员和就诊患者的人身财产安全。</w:t>
      </w:r>
    </w:p>
    <w:p w14:paraId="4F5E456D">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（2）供应商拟派人员应经过正规的培训，考核合格。</w:t>
      </w:r>
    </w:p>
    <w:p w14:paraId="685FF567">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（3）供应商负责对人员进行岗位培训，监督和管理，为人员配备必要的执勤和巡逻装备（服装、执法记录仪、防割手套、防刺服、防爆头盔、橡胶警棍、约束叉、手持式金属探测器、</w:t>
      </w:r>
      <w:r>
        <w:rPr>
          <w:rFonts w:hint="eastAsia" w:ascii="宋体" w:hAnsi="宋体" w:eastAsia="宋体" w:cs="宋体"/>
          <w:sz w:val="24"/>
          <w:szCs w:val="24"/>
          <w:lang w:val="en-US" w:eastAsia="zh-CN"/>
        </w:rPr>
        <w:t>两轮电动巡逻车2辆（上牌照），四轮电动</w:t>
      </w:r>
      <w:r>
        <w:rPr>
          <w:rFonts w:hint="eastAsia" w:ascii="宋体" w:hAnsi="宋体" w:eastAsia="宋体" w:cs="宋体"/>
          <w:sz w:val="24"/>
          <w:szCs w:val="24"/>
        </w:rPr>
        <w:t>巡逻车（至少</w:t>
      </w:r>
      <w:r>
        <w:rPr>
          <w:rFonts w:hint="eastAsia" w:ascii="宋体" w:hAnsi="宋体" w:eastAsia="宋体" w:cs="宋体"/>
          <w:sz w:val="24"/>
          <w:szCs w:val="24"/>
          <w:lang w:val="en-US" w:eastAsia="zh-CN"/>
        </w:rPr>
        <w:t>1</w:t>
      </w:r>
      <w:r>
        <w:rPr>
          <w:rFonts w:hint="eastAsia" w:ascii="宋体" w:hAnsi="宋体" w:eastAsia="宋体" w:cs="宋体"/>
          <w:sz w:val="24"/>
          <w:szCs w:val="24"/>
        </w:rPr>
        <w:t>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上牌照</w:t>
      </w:r>
      <w:r>
        <w:rPr>
          <w:rFonts w:hint="eastAsia" w:ascii="宋体" w:hAnsi="宋体" w:eastAsia="宋体" w:cs="宋体"/>
          <w:sz w:val="24"/>
          <w:szCs w:val="24"/>
        </w:rPr>
        <w:t>）、</w:t>
      </w:r>
      <w:r>
        <w:rPr>
          <w:rFonts w:hint="eastAsia" w:ascii="宋体" w:hAnsi="宋体" w:eastAsia="宋体" w:cs="宋体"/>
          <w:sz w:val="24"/>
          <w:szCs w:val="24"/>
          <w:lang w:val="en-US" w:eastAsia="zh-CN"/>
        </w:rPr>
        <w:t>四轮电动</w:t>
      </w:r>
      <w:r>
        <w:rPr>
          <w:rFonts w:hint="eastAsia" w:ascii="宋体" w:hAnsi="宋体" w:eastAsia="宋体" w:cs="宋体"/>
          <w:sz w:val="24"/>
          <w:szCs w:val="24"/>
        </w:rPr>
        <w:t>微型消防车（至少</w:t>
      </w:r>
      <w:r>
        <w:rPr>
          <w:rFonts w:hint="eastAsia" w:ascii="宋体" w:hAnsi="宋体" w:eastAsia="宋体" w:cs="宋体"/>
          <w:sz w:val="24"/>
          <w:szCs w:val="24"/>
          <w:lang w:val="en-US" w:eastAsia="zh-CN"/>
        </w:rPr>
        <w:t>1</w:t>
      </w:r>
      <w:r>
        <w:rPr>
          <w:rFonts w:hint="eastAsia" w:ascii="宋体" w:hAnsi="宋体" w:eastAsia="宋体" w:cs="宋体"/>
          <w:sz w:val="24"/>
          <w:szCs w:val="24"/>
        </w:rPr>
        <w:t>辆</w:t>
      </w:r>
      <w:r>
        <w:rPr>
          <w:rFonts w:hint="eastAsia" w:cs="宋体"/>
          <w:sz w:val="24"/>
          <w:szCs w:val="24"/>
          <w:lang w:eastAsia="zh-CN"/>
        </w:rPr>
        <w:t>，</w:t>
      </w:r>
      <w:r>
        <w:rPr>
          <w:rFonts w:hint="eastAsia" w:ascii="宋体" w:hAnsi="宋体" w:eastAsia="宋体" w:cs="宋体"/>
          <w:sz w:val="24"/>
          <w:szCs w:val="24"/>
          <w:lang w:val="en-US" w:eastAsia="zh-CN"/>
        </w:rPr>
        <w:t>（上牌照）</w:t>
      </w:r>
      <w:r>
        <w:rPr>
          <w:rFonts w:hint="eastAsia" w:ascii="宋体" w:hAnsi="宋体" w:eastAsia="宋体" w:cs="宋体"/>
          <w:sz w:val="24"/>
          <w:szCs w:val="24"/>
        </w:rPr>
        <w:t>）等），同时为人员购买必要的各类保险，切实保障人员的人身安全及合法权益。</w:t>
      </w:r>
    </w:p>
    <w:p w14:paraId="0413131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（4）供应商拟派人员肩负着采购人防火、防盗、防自然灾害、防人为破坏等重任。应时刻保持高度的警惕，自觉遵守国家法律和医院的规章制度，严格执勤，恪尽职守。</w:t>
      </w:r>
    </w:p>
    <w:p w14:paraId="68F0325F">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（5）供应商拟派人员上岗执勤时，应统一服装、着装整齐、精神饱满、仪表庄重、文明执勤；服从领导、听众指挥、团结同事、互帮互助，按时按质完成各项工作任务。</w:t>
      </w:r>
    </w:p>
    <w:p w14:paraId="16ED7E71">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须尽快熟悉掌握采购人各科室的分布状况与治安情况。对采购人的环境、道路、电器设备和消防设施的位置、使用、检查等情况，一定要做到心中有数。善于和及时地发现治安情况与违法犯罪的可疑线索，敢于同违法犯罪分子作斗争。</w:t>
      </w:r>
    </w:p>
    <w:p w14:paraId="0FAA108A">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严格执行巡逻制度。供应商拟派人员应流动巡视，加强对采购人重点科室和重要岗位的安全保卫、巡查。维护采购人正常的医疗工作秩序，提醒病人或家属保管好自己的钱物等贵重物品，发现隐患和可疑人员及时处理、汇报，做好巡查记录。</w:t>
      </w:r>
    </w:p>
    <w:p w14:paraId="165CD71D">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（8）落实防火、防盗、防破坏等安全防范措施，发现责任区域内的任何安全隐患，都应立即报告医院并协助予以处理。</w:t>
      </w:r>
    </w:p>
    <w:p w14:paraId="79265DB4">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在巡逻过程中，发现可疑情况应认真观察，严密监视。视情况采取守候、跟随等方法，将其控制在视线之内。必要时对可疑人员进行询问。遇正在发生的不法侵害行为，应采取相应措施予以制止；遇已经发生的不法侵害案件或治安灾害事故，应采取相应措施保护现场。同时，及时向医院保卫处领导或值班人员报告。</w:t>
      </w:r>
    </w:p>
    <w:p w14:paraId="3A9A52BF">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（10）在夜间巡逻时，要提高警惕，在保证自身安全的前提下按照巡更的要求进行打点，要善于发现问题，消除安全隐患。</w:t>
      </w:r>
    </w:p>
    <w:p w14:paraId="4BA913D9">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（11）检查、发现、报告并及时消除各种安全隐患。防止火灾、爆炸等事故或抢劫、盗窃等不法侵害发生。遇火灾、爆炸等公共安全突发事件，应及时疏导人流，控制事态发展并做好现场保护。</w:t>
      </w:r>
    </w:p>
    <w:p w14:paraId="6C8154A9">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（12）在采购人人员上下班时间，负责指挥、疏导出入车辆，维护医院出入的正常秩序。</w:t>
      </w:r>
    </w:p>
    <w:p w14:paraId="691795F6">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（13）积极帮助病人解决实际问题，如解答病人询问、帮助病人上下车等。</w:t>
      </w:r>
    </w:p>
    <w:p w14:paraId="6EBAA4A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对进入医院的自行车、电动车、摩托车、机动车，不符合规定停放的进行劝阻，对劝阻无效乱停放的车辆有权强行将其拖放至规定地点；对在指定地点停放的车辆要严加看管，提醒车主对车辆上锁，以防被盗。</w:t>
      </w:r>
    </w:p>
    <w:p w14:paraId="5B9173BC">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在采购人发生医患纠纷时，及时到场，积极上前制止患者家属殴打医务人员，防止事态扩大，并在第一时间报告采购人保卫处值班人员。遇发生刑事案件时，须采取措施保护案发现场，协助公安机关侦查各类治安刑事案件，依法妥善处理责任范围内的突发事件。</w:t>
      </w:r>
    </w:p>
    <w:p w14:paraId="69066931">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（16）遇到医患纠纷人员堵门滋事等突发事件时，及时调集增派人员并积极配合保卫处人员进行处置，防止事态扩大。</w:t>
      </w:r>
    </w:p>
    <w:p w14:paraId="207B5D78">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（17）采购人对派驻的人员不满意的，须无条件调换。</w:t>
      </w:r>
    </w:p>
    <w:p w14:paraId="27071B90">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（18）承担采购人临时性公差及冬季扫雪等任务。</w:t>
      </w:r>
    </w:p>
    <w:p w14:paraId="1714CC0B">
      <w:pPr>
        <w:pStyle w:val="2"/>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（19）严格落实值班制度，严禁缺岗、误岗和脱岗。</w:t>
      </w:r>
    </w:p>
    <w:p w14:paraId="2DF4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3.消防中控室、微型消防</w:t>
      </w:r>
      <w:r>
        <w:rPr>
          <w:rFonts w:hint="eastAsia" w:ascii="宋体" w:hAnsi="宋体" w:eastAsia="宋体" w:cs="宋体"/>
          <w:color w:val="auto"/>
          <w:sz w:val="24"/>
          <w:szCs w:val="24"/>
          <w:highlight w:val="none"/>
        </w:rPr>
        <w:t>站岗位人员的要求：</w:t>
      </w:r>
    </w:p>
    <w:p w14:paraId="14619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（1）消防</w:t>
      </w:r>
      <w:r>
        <w:rPr>
          <w:rFonts w:hint="eastAsia" w:ascii="宋体" w:hAnsi="宋体" w:eastAsia="宋体" w:cs="宋体"/>
          <w:color w:val="auto"/>
          <w:sz w:val="24"/>
          <w:szCs w:val="24"/>
          <w:highlight w:val="none"/>
          <w:lang w:val="en-US" w:eastAsia="zh-CN"/>
        </w:rPr>
        <w:t>中控室</w:t>
      </w:r>
      <w:r>
        <w:rPr>
          <w:rFonts w:hint="eastAsia" w:ascii="宋体" w:hAnsi="宋体" w:eastAsia="宋体" w:cs="宋体"/>
          <w:color w:val="auto"/>
          <w:sz w:val="24"/>
          <w:szCs w:val="24"/>
          <w:highlight w:val="none"/>
        </w:rPr>
        <w:t>值班人员应持</w:t>
      </w:r>
      <w:r>
        <w:rPr>
          <w:rFonts w:hint="eastAsia" w:ascii="宋体" w:hAnsi="宋体" w:eastAsia="宋体" w:cs="宋体"/>
          <w:color w:val="auto"/>
          <w:sz w:val="24"/>
          <w:szCs w:val="24"/>
          <w:highlight w:val="none"/>
          <w:lang w:val="en-US" w:eastAsia="zh-CN"/>
        </w:rPr>
        <w:t>有中级消防设施操作员</w:t>
      </w:r>
      <w:r>
        <w:rPr>
          <w:rFonts w:hint="eastAsia" w:ascii="宋体" w:hAnsi="宋体" w:eastAsia="宋体" w:cs="宋体"/>
          <w:color w:val="auto"/>
          <w:sz w:val="24"/>
          <w:szCs w:val="24"/>
          <w:highlight w:val="none"/>
        </w:rPr>
        <w:t>证。</w:t>
      </w:r>
    </w:p>
    <w:p w14:paraId="26D2406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上述岗位人员必须固定，未经采购人保卫处同意，工作期间无任何特殊情况不允许随意更换人员。</w:t>
      </w:r>
    </w:p>
    <w:p w14:paraId="413D409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4.人员要求</w:t>
      </w:r>
    </w:p>
    <w:p w14:paraId="39CBFA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供应商项目负责人（队长）应具备基本法律知识及与保安相关的政策规定。具有高级保安员职业资格证书，具有在保安管理岗位三年（含）以上工作经验。有一定的组织、沟通和协调能力，熟悉采购人安保管理相关法律规范，能制定采购人保安服务方案及突发事件应急预案，具备突发事件先期处置能力，能使用新技术开展保安服务。</w:t>
      </w:r>
    </w:p>
    <w:p w14:paraId="38FED0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（2）供应商拟派人员应具备一定的语言和文字表达能力。</w:t>
      </w:r>
    </w:p>
    <w:p w14:paraId="403A01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（3）供应商拟派人员应具备与岗位职责相应的观察、发现、处置问题能力。</w:t>
      </w:r>
    </w:p>
    <w:p w14:paraId="7455B8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（4）供应商拟派人员应具备使用基本消防设备、通讯器材、技术防范设施设备和相关防卫器械技能。</w:t>
      </w:r>
    </w:p>
    <w:p w14:paraId="13B58C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（5）供应商拟派</w:t>
      </w:r>
      <w:r>
        <w:rPr>
          <w:rFonts w:hint="eastAsia" w:ascii="宋体" w:hAnsi="宋体" w:eastAsia="宋体" w:cs="宋体"/>
          <w:color w:val="auto"/>
          <w:sz w:val="24"/>
          <w:szCs w:val="24"/>
          <w:highlight w:val="none"/>
        </w:rPr>
        <w:t>人员应五官端正、身体健康、无生理、心理及精神疾病，年龄在18-</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周岁之间（</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岁之间人员所占比例不能超过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%）；男性身高不低于1.70米，女性身高不得低于1.65米。</w:t>
      </w:r>
    </w:p>
    <w:p w14:paraId="44D8E4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（6）有在部队服满法定现役的退伍军人优先。</w:t>
      </w:r>
    </w:p>
    <w:p w14:paraId="74588F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（7）遵守国家法律、法规，品行良好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上岗前做好保安员</w:t>
      </w:r>
      <w:r>
        <w:rPr>
          <w:rFonts w:hint="eastAsia" w:ascii="宋体" w:hAnsi="宋体" w:eastAsia="宋体" w:cs="宋体"/>
          <w:color w:val="auto"/>
          <w:sz w:val="24"/>
          <w:szCs w:val="24"/>
          <w:highlight w:val="none"/>
        </w:rPr>
        <w:t>无违法犯罪记录</w:t>
      </w:r>
      <w:r>
        <w:rPr>
          <w:rFonts w:hint="eastAsia" w:ascii="宋体" w:hAnsi="宋体" w:eastAsia="宋体" w:cs="宋体"/>
          <w:color w:val="auto"/>
          <w:sz w:val="24"/>
          <w:szCs w:val="24"/>
          <w:highlight w:val="none"/>
          <w:lang w:val="en-US" w:eastAsia="zh-CN"/>
        </w:rPr>
        <w:t>审查工作</w:t>
      </w:r>
      <w:r>
        <w:rPr>
          <w:rFonts w:hint="eastAsia" w:ascii="宋体" w:hAnsi="宋体" w:eastAsia="宋体" w:cs="宋体"/>
          <w:color w:val="auto"/>
          <w:sz w:val="24"/>
          <w:szCs w:val="24"/>
          <w:highlight w:val="none"/>
        </w:rPr>
        <w:t>。</w:t>
      </w:r>
    </w:p>
    <w:p w14:paraId="185FF2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shd w:val="clear" w:color="auto" w:fill="FFFFFF"/>
        </w:rPr>
        <w:t>供应商所有拟派</w:t>
      </w:r>
      <w:r>
        <w:rPr>
          <w:rFonts w:hint="eastAsia" w:ascii="宋体" w:hAnsi="宋体" w:eastAsia="宋体" w:cs="宋体"/>
          <w:color w:val="auto"/>
          <w:sz w:val="24"/>
          <w:szCs w:val="24"/>
          <w:highlight w:val="none"/>
        </w:rPr>
        <w:t>人员应经过保安服务公司岗位培训，经考试合格持证上岗。</w:t>
      </w:r>
    </w:p>
    <w:p w14:paraId="14C34B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（9）供应商拟派人员上岗执勤时，应统一服装、着装整齐、精神饱满、仪表庄重、文明执勤、按时按质完成各项工作任务。</w:t>
      </w:r>
    </w:p>
    <w:p w14:paraId="75816E7A">
      <w:pPr>
        <w:pStyle w:val="4"/>
        <w:keepNext w:val="0"/>
        <w:keepLines w:val="0"/>
        <w:pageBreakBefore w:val="0"/>
        <w:widowControl w:val="0"/>
        <w:kinsoku/>
        <w:wordWrap/>
        <w:overflowPunct/>
        <w:topLinePunct w:val="0"/>
        <w:autoSpaceDE w:val="0"/>
        <w:autoSpaceDN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保安公司在服务期内应保证在岗率，月离职率不超10%且年度离职率不超12%。</w:t>
      </w:r>
    </w:p>
    <w:p w14:paraId="0245B8E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5.岗位职责</w:t>
      </w:r>
    </w:p>
    <w:p w14:paraId="3F1E8F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5.1保安队长岗位职责</w:t>
      </w:r>
    </w:p>
    <w:p w14:paraId="51AF32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保安队长在保卫部门的直接领导下，全面负责保安队的各项管理工作。</w:t>
      </w:r>
    </w:p>
    <w:p w14:paraId="021018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（1）了解和掌握保安队的情况，根据保卫部门的要求和意图，结合实际，建立健全各项工作细则的奖惩条例，抓好实施组织监督工作，对全院区的治安、消防等工作全面管理。</w:t>
      </w:r>
    </w:p>
    <w:p w14:paraId="4D131F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（2）负责人员的岗位培训和思想教育工作，制定训练计划，接受保卫部门的监督、指导。</w:t>
      </w:r>
    </w:p>
    <w:p w14:paraId="7C2B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掌握队员的思想动态，认真做好思想工作，抓好秩序维护队伍的思想建设，关心队员的生活状况和业务水平，做好全体队员的思想教育、法制教育和职业道德教育，帮助下属正确处理好工作中的各种问题，为下属解决实际问题。</w:t>
      </w:r>
    </w:p>
    <w:p w14:paraId="18F75E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（4）对新入队的人员进行院内安全情况介绍、消防设施器材的位置及使用和业务培训。</w:t>
      </w:r>
    </w:p>
    <w:p w14:paraId="78F550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（5）处理有关安保方面的事务，重大治安问题和事故及时向领导汇报，并采取果断措施，控制事态发展。</w:t>
      </w:r>
    </w:p>
    <w:p w14:paraId="79F0E8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（6）组织队员经常开展处置突发事(案)件应急演练。</w:t>
      </w:r>
    </w:p>
    <w:p w14:paraId="59AF78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（7）完成保卫部门交办的各项工作任务。</w:t>
      </w:r>
    </w:p>
    <w:p w14:paraId="4F04AD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5.2.门卫岗位职责</w:t>
      </w:r>
    </w:p>
    <w:p w14:paraId="09D6D44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（1）坚守本职岗位，文明规范执勤，礼貌热情待人，保持良好的仪表仪容与精神状态。</w:t>
      </w:r>
    </w:p>
    <w:p w14:paraId="204B2A1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（2）执勤人员应按时上下班，严格交接班记录，接班时认真查阅上一班的值勤记录，了解是否有任务安排移交，不准擅自离岗、脱岗、串岗，不准在岗上玩手机听音乐、吃东西；</w:t>
      </w:r>
    </w:p>
    <w:p w14:paraId="7FE84B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（3）做好人员、车辆进出入登记，遇事用语要文明，说服要耐心，对进出车辆进行有效规范指挥，提醒车辆驾驶员按院内规定的时速行驶及泊车；</w:t>
      </w:r>
    </w:p>
    <w:p w14:paraId="46800A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来访或联系工作的人员，要做到及时联系相关部门，填写会客单，并指引正确位置。对夜间来访或联系工作的人员，一定要验看有关证件，联系总值班或保卫部门，在征得同意后履行登记手续方可放行进入。</w:t>
      </w:r>
    </w:p>
    <w:p w14:paraId="0CFED6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（5）遇到不友好的来客或陌生人，要保持冷静，不可急躁生气，不得与其争吵；如对方有怨言应耐心听取，或做解释或作劝导，使其知晓我院的有关规定和事项。</w:t>
      </w:r>
    </w:p>
    <w:p w14:paraId="013009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（6）严格验证制度，禁止未经许可或未接到保卫处通知的人员、车辆、物资擅自进出院区，维护院区内的治安秩序。</w:t>
      </w:r>
    </w:p>
    <w:p w14:paraId="383ACA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5.3巡逻服务</w:t>
      </w:r>
    </w:p>
    <w:p w14:paraId="5F3086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（1）服务内容：巡视、检查、警戒重点部位、特定区域和目标。检查、发现、报告并及时消除安全隐患。</w:t>
      </w:r>
    </w:p>
    <w:p w14:paraId="0B131D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（2）根据医院规模、内外部环境和医院安全需求，制定巡逻工作方案和应急预案，确定巡逻区域、路线、方式和频次、配备相应数量的保安员及装备开展巡逻服务。</w:t>
      </w:r>
    </w:p>
    <w:p w14:paraId="563D7B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（3）巡逻实行24h服务，且每班保安员不少于2人巡视规定区域内的治安和消防情况。</w:t>
      </w:r>
    </w:p>
    <w:p w14:paraId="68B70EE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（4）保安员夜间巡逻应提高警惕，认真检查院区重点地段及各科室所有的门窗是否关闭上锁，确保自身安全。</w:t>
      </w:r>
    </w:p>
    <w:p w14:paraId="2E3A25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（5）巡逻中发现可疑人员、物品和情况，保安员应立即报告医院保卫部门，并采取相应措施，确保医务人员生命财产安全，必要时报告公安机关依法处理。</w:t>
      </w:r>
    </w:p>
    <w:p w14:paraId="2EDF922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（6）巡逻中遇到正在发生的暴力案件或火灾、爆炸等事故灾难，保安员应采取果断措施控制事态扩大，保护现场，并及时报告医院保卫部门和公安机关。</w:t>
      </w:r>
    </w:p>
    <w:p w14:paraId="295C6E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（7）保安员巡逻时不应影响医务人员和病患者的工作、治疗和休息。</w:t>
      </w:r>
    </w:p>
    <w:p w14:paraId="210DF33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（8）交通管理：</w:t>
      </w:r>
      <w:r>
        <w:rPr>
          <w:rFonts w:hint="eastAsia" w:ascii="宋体" w:hAnsi="宋体" w:eastAsia="宋体" w:cs="宋体"/>
          <w:color w:val="000000"/>
          <w:sz w:val="24"/>
          <w:szCs w:val="24"/>
          <w:shd w:val="clear" w:color="auto" w:fill="FFFFFF"/>
        </w:rPr>
        <w:t>了解交通规则，掌握疏通车辆的常用手势，</w:t>
      </w:r>
      <w:r>
        <w:rPr>
          <w:rFonts w:hint="eastAsia" w:ascii="宋体" w:hAnsi="宋体" w:eastAsia="宋体" w:cs="宋体"/>
          <w:color w:val="000000"/>
          <w:sz w:val="24"/>
          <w:szCs w:val="24"/>
        </w:rPr>
        <w:t>指挥并规范院内车辆停放，对违规、超速车辆进行纠</w:t>
      </w:r>
      <w:r>
        <w:rPr>
          <w:rFonts w:hint="eastAsia" w:ascii="宋体" w:hAnsi="宋体" w:eastAsia="宋体" w:cs="宋体"/>
          <w:sz w:val="24"/>
          <w:szCs w:val="24"/>
        </w:rPr>
        <w:t>正，及时疏导交通，对于乱停乱放非机动车辆予以清理。</w:t>
      </w:r>
    </w:p>
    <w:p w14:paraId="6A6EE6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（9）维护院内秩序，制止遛狗、毁绿等行为，禁止小商小贩进入院内乱摆摊、设点以及从事商业性宣传经营活动。</w:t>
      </w:r>
    </w:p>
    <w:p w14:paraId="0500684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（10）对院内各区域的消防器材、消防通道、标记、防火门要经常进行检查，确保设施完好。</w:t>
      </w:r>
    </w:p>
    <w:p w14:paraId="3F336A1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（11）巡逻中，要保持良好的精神状态，着装整齐，坚守本职岗位，文明规范执勤。对来院就诊或参加体检、会议的人员做好服务工作，做到热情礼貌带人，有问必答、有难必助。</w:t>
      </w:r>
    </w:p>
    <w:p w14:paraId="79940A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cs="宋体"/>
          <w:sz w:val="24"/>
          <w:szCs w:val="24"/>
          <w:lang w:val="en-US" w:eastAsia="zh-CN"/>
        </w:rPr>
        <w:t>4</w:t>
      </w:r>
      <w:r>
        <w:rPr>
          <w:rFonts w:hint="eastAsia" w:ascii="宋体" w:hAnsi="宋体" w:eastAsia="宋体" w:cs="宋体"/>
          <w:sz w:val="24"/>
          <w:szCs w:val="24"/>
          <w:lang w:val="zh-CN"/>
        </w:rPr>
        <w:t>微型消防站工作职责</w:t>
      </w:r>
    </w:p>
    <w:p w14:paraId="1E46B2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）站长工作职责</w:t>
      </w:r>
    </w:p>
    <w:p w14:paraId="3A73199E">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）负责微型消防站日常管理工作，组织制定各项管理制度和灭火应急预案，掌握人员和装备情况；</w:t>
      </w:r>
    </w:p>
    <w:p w14:paraId="21AD364F">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）熟悉单位基本情况以及灭火救援预案，掌握常见火灾及其他灾害事故的种类、特点及处置对策，组织建立业务资料档案；</w:t>
      </w:r>
    </w:p>
    <w:p w14:paraId="6F0AA30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）组织开展防火巡查、消防宣传教育和灭火救援业务训练；</w:t>
      </w:r>
    </w:p>
    <w:p w14:paraId="178E373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）指挥初起火灾扑救和人员疏散；</w:t>
      </w:r>
    </w:p>
    <w:p w14:paraId="3C3B600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5）及时报告工作中的重要情况，督促消防安全隐患整改。</w:t>
      </w:r>
    </w:p>
    <w:p w14:paraId="7C998CA4">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2</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副站长工作职责</w:t>
      </w:r>
    </w:p>
    <w:p w14:paraId="4BBE2AD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）协助站长做好微型消防站各项日常管理工作；</w:t>
      </w:r>
    </w:p>
    <w:p w14:paraId="1A3DD04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）督促站员做好微型消防站值守工作；</w:t>
      </w:r>
    </w:p>
    <w:p w14:paraId="21244DA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）管理好微型消防站值班用品和装备器材；</w:t>
      </w:r>
    </w:p>
    <w:p w14:paraId="0557806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）站长不在时，履行站长职责。</w:t>
      </w:r>
    </w:p>
    <w:p w14:paraId="2A12574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消防员工作职责</w:t>
      </w:r>
    </w:p>
    <w:p w14:paraId="38783B6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）根据职责分工，完成初起火灾扑救和疏散救援任务；</w:t>
      </w:r>
    </w:p>
    <w:p w14:paraId="0783837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）熟悉院（站）消防设施情况和灭火应急预案；</w:t>
      </w:r>
    </w:p>
    <w:p w14:paraId="0F51DD0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）熟练掌握装备性能和操作使用方法，保持个人防护装备完整好用；</w:t>
      </w:r>
    </w:p>
    <w:p w14:paraId="171CECA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）落实站内消防器材的维护保养；</w:t>
      </w:r>
    </w:p>
    <w:p w14:paraId="6DC9E1FD">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）参加日常防火巡查和消防宣传教育。</w:t>
      </w:r>
    </w:p>
    <w:p w14:paraId="7D9C637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zh-CN"/>
        </w:rPr>
        <w:t>）</w:t>
      </w:r>
      <w:r>
        <w:rPr>
          <w:rFonts w:hint="eastAsia" w:ascii="宋体" w:hAnsi="宋体" w:eastAsia="宋体" w:cs="宋体"/>
          <w:color w:val="000000"/>
          <w:sz w:val="24"/>
          <w:szCs w:val="24"/>
          <w:lang w:val="zh-CN"/>
        </w:rPr>
        <w:t>驾驶员职责：</w:t>
      </w:r>
    </w:p>
    <w:p w14:paraId="1BE76AA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）熟悉本单位的道路、水源情况，熟悉灭火救援预案；</w:t>
      </w:r>
    </w:p>
    <w:p w14:paraId="7392B1FD">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）熟练掌握车辆构造及车载固定装备的技术性能和操作使用方法，能够及时排除一般故障；</w:t>
      </w:r>
    </w:p>
    <w:p w14:paraId="61C346F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）负责车辆和车载固定灭火救援装备的维护保养，及时补充消防车辆的油、水、电、气和灭火药剂。</w:t>
      </w:r>
    </w:p>
    <w:p w14:paraId="2474AE1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cs="宋体"/>
          <w:sz w:val="24"/>
          <w:szCs w:val="24"/>
          <w:lang w:val="en-US" w:eastAsia="zh-CN"/>
        </w:rPr>
        <w:t>5</w:t>
      </w:r>
      <w:bookmarkStart w:id="2" w:name="_GoBack"/>
      <w:bookmarkEnd w:id="2"/>
      <w:r>
        <w:rPr>
          <w:rFonts w:hint="eastAsia" w:ascii="宋体" w:hAnsi="宋体" w:eastAsia="宋体" w:cs="宋体"/>
          <w:sz w:val="24"/>
          <w:szCs w:val="24"/>
        </w:rPr>
        <w:t>消防中控室岗位职责</w:t>
      </w:r>
    </w:p>
    <w:p w14:paraId="7D26BC7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）消防控制室值班人员应严格遵守消防控制室的各项安全操作规程和各项消防安全管理制度。</w:t>
      </w:r>
    </w:p>
    <w:p w14:paraId="211ED075">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）消防控制室值班人员应取得消防中控室职业资格证书后，方可上岗。</w:t>
      </w:r>
    </w:p>
    <w:p w14:paraId="6F35596B">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消防控制室实行每日24小时值班制度，每班不少于2人，工作时间为8小时；值班人员应当在岗在位，对火灾报警控制设备进行日检查，随时记录消防控制室内消防设备的运行情况，交接班时认真填写《消防控制室值班记录表》的相关内容。</w:t>
      </w:r>
    </w:p>
    <w:p w14:paraId="4A565C3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消防控制室值班人员接到报警信号后，应立即以最快方式确认。火灾确认后，视情况将火灾报警联动控制开关转入自动状态(处于自动状态的除外)，并立即拨打“119”火警电话报警，同时报告单位负责人立即启动单位内部灭火和应急疏散预案。如确认属于误报时，查找误报原因并填写《消防控制室值班记录表》、《建筑消防设施故障维修记录表》。</w:t>
      </w:r>
    </w:p>
    <w:p w14:paraId="0CD6AD7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）消防控制室值班人员应按时上岗，并做好交接班工作，接班人员未到岗前交班人员不得擅自离岗。</w:t>
      </w:r>
    </w:p>
    <w:p w14:paraId="2F48DF22">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消防控制室值班人员必须坚守岗位，尽职尽责，不得聊天、打私人电话、在控制室会客，严禁脱岗、睡岗和酒后上岗。因确有特殊情况不能到岗的，应提前向科室领导请假，经批准后，由同等职务的人员代替值班。</w:t>
      </w:r>
    </w:p>
    <w:p w14:paraId="075949F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）严禁在消防控制室内存放易燃易爆危险物品，严禁堆放与火灾监控、预防、扑救等无关的物品或杂物，应保证其环境满足设备正常运行的要求。</w:t>
      </w:r>
    </w:p>
    <w:p w14:paraId="0D62234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）值班人员应随时对控制室的卫生进行清扫，控制室内禁止吸烟和使用明火作业，确保室内卫生清洁、空气清新。</w:t>
      </w:r>
    </w:p>
    <w:p w14:paraId="6C47F7CA">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9</w:t>
      </w:r>
      <w:r>
        <w:rPr>
          <w:rFonts w:hint="eastAsia" w:ascii="宋体" w:hAnsi="宋体" w:eastAsia="宋体" w:cs="宋体"/>
          <w:sz w:val="24"/>
          <w:szCs w:val="24"/>
          <w:lang w:val="zh-CN"/>
        </w:rPr>
        <w:t>）严禁无关人员进入消防控制室，随意触动设备；来访人员必须经过主管部门同意后方可进入，并填写重要场所进出入登记表。</w:t>
      </w:r>
    </w:p>
    <w:p w14:paraId="0725DD04">
      <w:pPr>
        <w:pStyle w:val="2"/>
        <w:keepNext w:val="0"/>
        <w:keepLines w:val="0"/>
        <w:pageBreakBefore w:val="0"/>
        <w:widowControl w:val="0"/>
        <w:tabs>
          <w:tab w:val="left" w:pos="420"/>
        </w:tabs>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7.供应商委派的</w:t>
      </w:r>
      <w:r>
        <w:rPr>
          <w:rFonts w:hint="eastAsia" w:ascii="宋体" w:hAnsi="宋体" w:eastAsia="宋体" w:cs="宋体"/>
          <w:sz w:val="24"/>
          <w:szCs w:val="24"/>
          <w:highlight w:val="none"/>
        </w:rPr>
        <w:t>人员应在医院集中居住、统一管理，采购人提供住宿场地（约16间，总建筑面积约350平方米），保安员的工资、三餐、服装、保险费等由保安公司自行承担。医院不再承担除服务费以外的任何费用，医院不负责提供保安员餐食。</w:t>
      </w:r>
      <w:r>
        <w:rPr>
          <w:rFonts w:hint="eastAsia" w:ascii="宋体" w:hAnsi="宋体" w:eastAsia="宋体" w:cs="宋体"/>
          <w:color w:val="000000"/>
          <w:sz w:val="24"/>
          <w:szCs w:val="24"/>
          <w:highlight w:val="none"/>
          <w:lang w:val="zh-CN"/>
        </w:rPr>
        <w:t>供应商须每月定期如实向医院保卫处报告在岗人数。</w:t>
      </w:r>
    </w:p>
    <w:p w14:paraId="6407F316">
      <w:pPr>
        <w:keepNext w:val="0"/>
        <w:keepLines w:val="0"/>
        <w:pageBreakBefore w:val="0"/>
        <w:widowControl w:val="0"/>
        <w:kinsoku/>
        <w:wordWrap/>
        <w:overflowPunct/>
        <w:topLinePunct w:val="0"/>
        <w:autoSpaceDE w:val="0"/>
        <w:autoSpaceDN w:val="0"/>
        <w:bidi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8.供应商需严格执行《劳动法》等</w:t>
      </w:r>
      <w:r>
        <w:rPr>
          <w:rFonts w:hint="eastAsia" w:ascii="宋体" w:hAnsi="宋体" w:eastAsia="宋体" w:cs="宋体"/>
          <w:sz w:val="24"/>
          <w:szCs w:val="24"/>
        </w:rPr>
        <w:t>相关要求，供应商拟派人员的一切问题由供应商自行负责。</w:t>
      </w:r>
    </w:p>
    <w:p w14:paraId="136C7687">
      <w:pPr>
        <w:pStyle w:val="2"/>
        <w:rPr>
          <w:rFonts w:hint="eastAsia" w:ascii="宋体" w:hAnsi="宋体" w:eastAsia="宋体" w:cs="宋体"/>
          <w:sz w:val="24"/>
          <w:szCs w:val="24"/>
        </w:rPr>
      </w:pPr>
    </w:p>
    <w:p w14:paraId="0E06D6C2">
      <w:pPr>
        <w:rPr>
          <w:rFonts w:hint="default" w:ascii="宋体" w:hAnsi="宋体" w:eastAsia="宋体" w:cs="宋体"/>
          <w:b/>
          <w:bCs/>
          <w:sz w:val="24"/>
          <w:szCs w:val="24"/>
          <w:lang w:val="en-US" w:eastAsia="zh-CN"/>
        </w:rPr>
      </w:pPr>
      <w:r>
        <w:rPr>
          <w:rFonts w:hint="eastAsia" w:cs="宋体"/>
          <w:b/>
          <w:bCs/>
          <w:sz w:val="24"/>
          <w:szCs w:val="24"/>
          <w:lang w:val="en-US" w:eastAsia="zh-CN"/>
        </w:rPr>
        <w:t>2、招标文件“</w:t>
      </w:r>
      <w:bookmarkStart w:id="0" w:name="_Toc1069"/>
      <w:bookmarkStart w:id="1" w:name="_Toc3097"/>
      <w:r>
        <w:rPr>
          <w:rFonts w:hint="eastAsia" w:cs="宋体"/>
          <w:b/>
          <w:bCs/>
          <w:sz w:val="24"/>
          <w:szCs w:val="24"/>
          <w:lang w:val="en-US" w:eastAsia="zh-CN"/>
        </w:rPr>
        <w:t>第四章  评标程序、评标方法和评标标准</w:t>
      </w:r>
      <w:bookmarkEnd w:id="0"/>
      <w:bookmarkEnd w:id="1"/>
      <w:r>
        <w:rPr>
          <w:rFonts w:hint="eastAsia" w:cs="宋体"/>
          <w:b/>
          <w:bCs/>
          <w:sz w:val="24"/>
          <w:szCs w:val="24"/>
          <w:lang w:val="en-US" w:eastAsia="zh-CN"/>
        </w:rPr>
        <w:t>”中“二、评标标准”变更如下：</w:t>
      </w:r>
    </w:p>
    <w:p w14:paraId="69FBE086">
      <w:pPr>
        <w:pStyle w:val="2"/>
        <w:keepNext w:val="0"/>
        <w:keepLines w:val="0"/>
        <w:pageBreakBefore w:val="0"/>
        <w:widowControl w:val="0"/>
        <w:kinsoku/>
        <w:wordWrap/>
        <w:overflowPunct/>
        <w:topLinePunct w:val="0"/>
        <w:autoSpaceDE w:val="0"/>
        <w:autoSpaceDN w:val="0"/>
        <w:bidi w:val="0"/>
        <w:adjustRightInd/>
        <w:snapToGrid/>
        <w:ind w:left="0" w:right="0"/>
        <w:jc w:val="center"/>
        <w:textAlignment w:val="auto"/>
        <w:outlineLvl w:val="2"/>
        <w:rPr>
          <w:rFonts w:hint="eastAsia"/>
          <w:b/>
          <w:bCs/>
          <w:lang w:val="en-US" w:eastAsia="zh-CN"/>
        </w:rPr>
      </w:pPr>
    </w:p>
    <w:p w14:paraId="61648F3D">
      <w:pPr>
        <w:pStyle w:val="2"/>
        <w:keepNext w:val="0"/>
        <w:keepLines w:val="0"/>
        <w:pageBreakBefore w:val="0"/>
        <w:widowControl w:val="0"/>
        <w:kinsoku/>
        <w:wordWrap/>
        <w:overflowPunct/>
        <w:topLinePunct w:val="0"/>
        <w:autoSpaceDE w:val="0"/>
        <w:autoSpaceDN w:val="0"/>
        <w:bidi w:val="0"/>
        <w:adjustRightInd/>
        <w:snapToGrid/>
        <w:ind w:left="0" w:right="0"/>
        <w:jc w:val="center"/>
        <w:textAlignment w:val="auto"/>
        <w:outlineLvl w:val="2"/>
        <w:rPr>
          <w:color w:val="auto"/>
          <w:spacing w:val="0"/>
          <w:sz w:val="20"/>
          <w:highlight w:val="none"/>
        </w:rPr>
      </w:pPr>
      <w:r>
        <w:rPr>
          <w:rFonts w:hint="eastAsia"/>
          <w:b/>
          <w:bCs/>
          <w:lang w:val="en-US" w:eastAsia="zh-CN"/>
        </w:rPr>
        <w:t>二、评标标准</w:t>
      </w:r>
    </w:p>
    <w:p w14:paraId="31F66233">
      <w:pPr>
        <w:rPr>
          <w:rFonts w:ascii="Times New Roman"/>
          <w:color w:val="auto"/>
          <w:spacing w:val="0"/>
          <w:highlight w:val="none"/>
        </w:rPr>
      </w:pPr>
    </w:p>
    <w:tbl>
      <w:tblPr>
        <w:tblStyle w:val="6"/>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50"/>
        <w:gridCol w:w="733"/>
        <w:gridCol w:w="4474"/>
        <w:gridCol w:w="2133"/>
      </w:tblGrid>
      <w:tr w14:paraId="799C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Align w:val="center"/>
          </w:tcPr>
          <w:p w14:paraId="0338C7CA">
            <w:pPr>
              <w:ind w:firstLine="28"/>
              <w:jc w:val="center"/>
              <w:rPr>
                <w:rFonts w:hint="eastAsia"/>
                <w:b/>
                <w:sz w:val="24"/>
              </w:rPr>
            </w:pPr>
            <w:r>
              <w:rPr>
                <w:rFonts w:hint="eastAsia"/>
                <w:b/>
                <w:sz w:val="24"/>
              </w:rPr>
              <w:t>序号</w:t>
            </w:r>
          </w:p>
        </w:tc>
        <w:tc>
          <w:tcPr>
            <w:tcW w:w="1450" w:type="dxa"/>
            <w:vAlign w:val="center"/>
          </w:tcPr>
          <w:p w14:paraId="7ECAA0F0">
            <w:pPr>
              <w:ind w:firstLine="28"/>
              <w:jc w:val="center"/>
              <w:rPr>
                <w:rFonts w:hint="eastAsia"/>
                <w:b/>
                <w:sz w:val="24"/>
              </w:rPr>
            </w:pPr>
            <w:r>
              <w:rPr>
                <w:rFonts w:hint="eastAsia"/>
                <w:b/>
                <w:sz w:val="24"/>
              </w:rPr>
              <w:t>评分因素</w:t>
            </w:r>
          </w:p>
        </w:tc>
        <w:tc>
          <w:tcPr>
            <w:tcW w:w="733" w:type="dxa"/>
            <w:vAlign w:val="center"/>
          </w:tcPr>
          <w:p w14:paraId="134ED95F">
            <w:pPr>
              <w:ind w:firstLine="28"/>
              <w:jc w:val="center"/>
              <w:rPr>
                <w:rFonts w:hint="eastAsia"/>
                <w:b/>
                <w:sz w:val="24"/>
              </w:rPr>
            </w:pPr>
            <w:r>
              <w:rPr>
                <w:rFonts w:hint="eastAsia"/>
                <w:b/>
                <w:sz w:val="24"/>
              </w:rPr>
              <w:t>分值</w:t>
            </w:r>
          </w:p>
        </w:tc>
        <w:tc>
          <w:tcPr>
            <w:tcW w:w="4474" w:type="dxa"/>
            <w:vAlign w:val="center"/>
          </w:tcPr>
          <w:p w14:paraId="7FA93FB1">
            <w:pPr>
              <w:ind w:firstLine="28"/>
              <w:jc w:val="center"/>
              <w:rPr>
                <w:rFonts w:hint="eastAsia"/>
                <w:b/>
                <w:sz w:val="24"/>
              </w:rPr>
            </w:pPr>
            <w:r>
              <w:rPr>
                <w:rFonts w:hint="eastAsia"/>
                <w:b/>
                <w:sz w:val="24"/>
              </w:rPr>
              <w:t>评分标准</w:t>
            </w:r>
          </w:p>
        </w:tc>
        <w:tc>
          <w:tcPr>
            <w:tcW w:w="2133" w:type="dxa"/>
            <w:vAlign w:val="center"/>
          </w:tcPr>
          <w:p w14:paraId="1B529214">
            <w:pPr>
              <w:pStyle w:val="8"/>
              <w:spacing w:before="0" w:after="0" w:line="240" w:lineRule="auto"/>
              <w:rPr>
                <w:rFonts w:hint="eastAsia" w:eastAsia="宋体"/>
                <w:szCs w:val="24"/>
              </w:rPr>
            </w:pPr>
            <w:r>
              <w:rPr>
                <w:rFonts w:hint="eastAsia" w:eastAsia="宋体"/>
                <w:szCs w:val="24"/>
              </w:rPr>
              <w:t>说明</w:t>
            </w:r>
          </w:p>
        </w:tc>
      </w:tr>
      <w:tr w14:paraId="2C1F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Align w:val="center"/>
          </w:tcPr>
          <w:p w14:paraId="2AB98239">
            <w:pPr>
              <w:ind w:firstLine="28"/>
              <w:jc w:val="center"/>
              <w:rPr>
                <w:rFonts w:hint="eastAsia"/>
                <w:sz w:val="24"/>
              </w:rPr>
            </w:pPr>
            <w:r>
              <w:rPr>
                <w:rFonts w:hint="eastAsia"/>
                <w:sz w:val="24"/>
              </w:rPr>
              <w:t>1</w:t>
            </w:r>
          </w:p>
        </w:tc>
        <w:tc>
          <w:tcPr>
            <w:tcW w:w="1450" w:type="dxa"/>
            <w:vAlign w:val="center"/>
          </w:tcPr>
          <w:p w14:paraId="627F712C">
            <w:pPr>
              <w:ind w:firstLine="28"/>
              <w:jc w:val="center"/>
              <w:rPr>
                <w:rFonts w:hint="eastAsia"/>
                <w:sz w:val="24"/>
              </w:rPr>
            </w:pPr>
            <w:r>
              <w:rPr>
                <w:rFonts w:hint="eastAsia"/>
                <w:sz w:val="24"/>
              </w:rPr>
              <w:t>投标报价</w:t>
            </w:r>
          </w:p>
        </w:tc>
        <w:tc>
          <w:tcPr>
            <w:tcW w:w="733" w:type="dxa"/>
            <w:vAlign w:val="center"/>
          </w:tcPr>
          <w:p w14:paraId="525F3DE2">
            <w:pPr>
              <w:ind w:firstLine="28"/>
              <w:jc w:val="center"/>
              <w:rPr>
                <w:rFonts w:hint="eastAsia"/>
                <w:sz w:val="24"/>
                <w:lang w:eastAsia="zh-CN"/>
              </w:rPr>
            </w:pPr>
            <w:r>
              <w:rPr>
                <w:rFonts w:hint="eastAsia"/>
                <w:sz w:val="24"/>
                <w:lang w:eastAsia="zh-CN"/>
              </w:rPr>
              <w:t>10</w:t>
            </w:r>
          </w:p>
        </w:tc>
        <w:tc>
          <w:tcPr>
            <w:tcW w:w="4474" w:type="dxa"/>
            <w:vAlign w:val="center"/>
          </w:tcPr>
          <w:p w14:paraId="1996DE7C">
            <w:pPr>
              <w:rPr>
                <w:rFonts w:hint="eastAsia"/>
                <w:sz w:val="24"/>
                <w:lang w:eastAsia="zh-CN"/>
              </w:rPr>
            </w:pPr>
            <w:r>
              <w:rPr>
                <w:rFonts w:hint="eastAsia"/>
                <w:sz w:val="24"/>
                <w:lang w:eastAsia="zh-CN"/>
              </w:rPr>
              <w:t>满足招标文件要求且投标价格最低的投标报价为评标基准价，其价格分为满分。其他投标人的价格分统一按照下列公式计算：</w:t>
            </w:r>
          </w:p>
          <w:p w14:paraId="78880771">
            <w:pPr>
              <w:rPr>
                <w:rFonts w:hint="eastAsia"/>
                <w:sz w:val="24"/>
                <w:lang w:eastAsia="zh-CN"/>
              </w:rPr>
            </w:pPr>
            <w:r>
              <w:rPr>
                <w:rFonts w:hint="eastAsia"/>
                <w:sz w:val="24"/>
                <w:lang w:eastAsia="zh-CN"/>
              </w:rPr>
              <w:t>投标报价得分＝（评标基准价/投标报价）×分值。</w:t>
            </w:r>
          </w:p>
        </w:tc>
        <w:tc>
          <w:tcPr>
            <w:tcW w:w="2133" w:type="dxa"/>
            <w:vAlign w:val="center"/>
          </w:tcPr>
          <w:p w14:paraId="2D2BC8E6">
            <w:pPr>
              <w:jc w:val="both"/>
              <w:rPr>
                <w:rFonts w:hint="eastAsia"/>
                <w:sz w:val="24"/>
                <w:lang w:eastAsia="zh-CN"/>
              </w:rPr>
            </w:pPr>
            <w:r>
              <w:rPr>
                <w:rFonts w:hint="eastAsia"/>
                <w:sz w:val="24"/>
                <w:lang w:eastAsia="zh-CN"/>
              </w:rPr>
              <w:t>此处投标报价指经过报价修正，及因落实政府采购政策进行价格调整后的报价，详见第四章《评标方法和评标标准》2.4及2.5。</w:t>
            </w:r>
          </w:p>
        </w:tc>
      </w:tr>
      <w:tr w14:paraId="5714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Align w:val="center"/>
          </w:tcPr>
          <w:p w14:paraId="135B1445">
            <w:pPr>
              <w:ind w:firstLine="28"/>
              <w:jc w:val="center"/>
              <w:rPr>
                <w:rFonts w:hint="eastAsia"/>
                <w:sz w:val="24"/>
              </w:rPr>
            </w:pPr>
            <w:r>
              <w:rPr>
                <w:rFonts w:hint="eastAsia"/>
                <w:sz w:val="24"/>
              </w:rPr>
              <w:t>2</w:t>
            </w:r>
          </w:p>
        </w:tc>
        <w:tc>
          <w:tcPr>
            <w:tcW w:w="1450" w:type="dxa"/>
            <w:vAlign w:val="center"/>
          </w:tcPr>
          <w:p w14:paraId="60AA907D">
            <w:pPr>
              <w:widowControl/>
              <w:jc w:val="center"/>
              <w:rPr>
                <w:rFonts w:hint="eastAsia"/>
                <w:sz w:val="24"/>
                <w:u w:val="single"/>
                <w:lang w:eastAsia="zh-CN"/>
              </w:rPr>
            </w:pPr>
            <w:r>
              <w:rPr>
                <w:rFonts w:hint="eastAsia"/>
                <w:sz w:val="24"/>
              </w:rPr>
              <w:t>类似项目业绩评价</w:t>
            </w:r>
          </w:p>
        </w:tc>
        <w:tc>
          <w:tcPr>
            <w:tcW w:w="733" w:type="dxa"/>
            <w:vAlign w:val="center"/>
          </w:tcPr>
          <w:p w14:paraId="4C7CDA07">
            <w:pPr>
              <w:widowControl/>
              <w:jc w:val="center"/>
              <w:rPr>
                <w:rFonts w:hint="eastAsia"/>
                <w:sz w:val="24"/>
                <w:lang w:eastAsia="zh-CN"/>
              </w:rPr>
            </w:pPr>
            <w:r>
              <w:rPr>
                <w:rFonts w:hint="eastAsia"/>
                <w:sz w:val="24"/>
                <w:lang w:eastAsia="zh-CN"/>
              </w:rPr>
              <w:t>10</w:t>
            </w:r>
          </w:p>
        </w:tc>
        <w:tc>
          <w:tcPr>
            <w:tcW w:w="4474" w:type="dxa"/>
            <w:vAlign w:val="center"/>
          </w:tcPr>
          <w:p w14:paraId="03F505C4">
            <w:pPr>
              <w:widowControl/>
              <w:rPr>
                <w:rFonts w:hint="eastAsia"/>
                <w:sz w:val="24"/>
                <w:lang w:eastAsia="zh-CN"/>
              </w:rPr>
            </w:pPr>
            <w:r>
              <w:rPr>
                <w:rFonts w:hint="eastAsia" w:ascii="宋体" w:hAnsi="宋体" w:eastAsia="宋体" w:cs="宋体"/>
                <w:color w:val="auto"/>
                <w:kern w:val="2"/>
                <w:sz w:val="24"/>
                <w:szCs w:val="24"/>
                <w:highlight w:val="none"/>
                <w:lang w:val="en-US" w:eastAsia="zh-CN" w:bidi="ar"/>
              </w:rPr>
              <w:t>根据投标人在中国境内自202</w:t>
            </w: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年10月至投标截止期承担</w:t>
            </w:r>
            <w:r>
              <w:rPr>
                <w:rFonts w:hint="eastAsia" w:cs="宋体"/>
                <w:color w:val="auto"/>
                <w:kern w:val="2"/>
                <w:sz w:val="24"/>
                <w:szCs w:val="24"/>
                <w:highlight w:val="none"/>
                <w:lang w:val="en-US" w:eastAsia="zh-CN" w:bidi="ar"/>
              </w:rPr>
              <w:t>类似</w:t>
            </w:r>
            <w:r>
              <w:rPr>
                <w:rFonts w:hint="eastAsia" w:ascii="宋体" w:hAnsi="宋体" w:eastAsia="宋体" w:cs="宋体"/>
                <w:color w:val="auto"/>
                <w:kern w:val="2"/>
                <w:sz w:val="24"/>
                <w:szCs w:val="24"/>
                <w:highlight w:val="none"/>
                <w:lang w:val="en-US" w:eastAsia="zh-CN" w:bidi="ar"/>
              </w:rPr>
              <w:t>保安服务项目业绩情况进行评价，每提供一项业绩得2分，最高得10分。</w:t>
            </w:r>
          </w:p>
        </w:tc>
        <w:tc>
          <w:tcPr>
            <w:tcW w:w="2133" w:type="dxa"/>
            <w:vAlign w:val="center"/>
          </w:tcPr>
          <w:p w14:paraId="0FFE2F52">
            <w:pPr>
              <w:keepNext w:val="0"/>
              <w:keepLines w:val="0"/>
              <w:widowControl/>
              <w:suppressLineNumbers w:val="0"/>
              <w:jc w:val="left"/>
              <w:rPr>
                <w:rFonts w:hint="default"/>
                <w:sz w:val="24"/>
                <w:lang w:val="en-US" w:eastAsia="zh-CN"/>
              </w:rPr>
            </w:pPr>
            <w:r>
              <w:rPr>
                <w:rFonts w:hint="eastAsia"/>
                <w:sz w:val="24"/>
                <w:lang w:eastAsia="zh-CN"/>
              </w:rPr>
              <w:t>注：</w:t>
            </w:r>
            <w:r>
              <w:rPr>
                <w:rFonts w:hint="eastAsia"/>
                <w:sz w:val="24"/>
                <w:lang w:val="en-US" w:eastAsia="zh-CN"/>
              </w:rPr>
              <w:t>1.</w:t>
            </w:r>
            <w:r>
              <w:rPr>
                <w:rFonts w:hint="eastAsia"/>
                <w:sz w:val="24"/>
                <w:lang w:eastAsia="zh-CN"/>
              </w:rPr>
              <w:t>供应商需提供采购合同（含首页、关键内容页、签字盖章页）复印件并加盖公章，否则业绩不予认可。</w:t>
            </w:r>
            <w:r>
              <w:rPr>
                <w:rFonts w:hint="eastAsia"/>
                <w:sz w:val="24"/>
                <w:lang w:val="en-US" w:eastAsia="zh-CN"/>
              </w:rPr>
              <w:t>2.</w:t>
            </w:r>
            <w:r>
              <w:rPr>
                <w:rFonts w:hint="eastAsia" w:ascii="宋体" w:hAnsi="宋体" w:eastAsia="宋体" w:cs="宋体"/>
                <w:color w:val="000000"/>
                <w:kern w:val="0"/>
                <w:sz w:val="24"/>
                <w:szCs w:val="24"/>
                <w:lang w:val="en-US" w:eastAsia="zh-CN" w:bidi="ar"/>
              </w:rPr>
              <w:t>业绩合同日期以合同签署日期为准</w:t>
            </w:r>
          </w:p>
        </w:tc>
      </w:tr>
      <w:tr w14:paraId="4E52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3E4BF056">
            <w:pPr>
              <w:ind w:firstLine="28" w:firstLineChars="0"/>
              <w:jc w:val="center"/>
              <w:rPr>
                <w:rFonts w:hint="eastAsia" w:eastAsia="宋体"/>
                <w:sz w:val="24"/>
                <w:lang w:val="en-US" w:eastAsia="zh-CN"/>
              </w:rPr>
            </w:pPr>
            <w:r>
              <w:rPr>
                <w:rFonts w:hint="eastAsia"/>
                <w:sz w:val="24"/>
                <w:lang w:val="en-US" w:eastAsia="zh-CN"/>
              </w:rPr>
              <w:t>3</w:t>
            </w:r>
          </w:p>
        </w:tc>
        <w:tc>
          <w:tcPr>
            <w:tcW w:w="1450" w:type="dxa"/>
            <w:vAlign w:val="center"/>
          </w:tcPr>
          <w:p w14:paraId="17A765D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体系认证</w:t>
            </w:r>
          </w:p>
        </w:tc>
        <w:tc>
          <w:tcPr>
            <w:tcW w:w="733" w:type="dxa"/>
            <w:vAlign w:val="center"/>
          </w:tcPr>
          <w:p w14:paraId="11ECD097">
            <w:pPr>
              <w:widowControl/>
              <w:jc w:val="center"/>
              <w:rPr>
                <w:rFonts w:hint="default"/>
                <w:color w:val="auto"/>
                <w:sz w:val="24"/>
                <w:highlight w:val="none"/>
                <w:lang w:val="en-US" w:eastAsia="zh-CN"/>
              </w:rPr>
            </w:pPr>
            <w:r>
              <w:rPr>
                <w:rFonts w:hint="eastAsia"/>
                <w:color w:val="auto"/>
                <w:sz w:val="24"/>
                <w:highlight w:val="none"/>
                <w:lang w:val="en-US" w:eastAsia="zh-CN"/>
              </w:rPr>
              <w:t>6</w:t>
            </w:r>
          </w:p>
        </w:tc>
        <w:tc>
          <w:tcPr>
            <w:tcW w:w="4474" w:type="dxa"/>
            <w:vAlign w:val="center"/>
          </w:tcPr>
          <w:p w14:paraId="020C2884">
            <w:pPr>
              <w:keepNext w:val="0"/>
              <w:keepLines w:val="0"/>
              <w:pageBreakBefore w:val="0"/>
              <w:widowControl w:val="0"/>
              <w:suppressLineNumbers w:val="0"/>
              <w:shd w:val="clear" w:fill="FFFFFF"/>
              <w:kinsoku/>
              <w:wordWrap/>
              <w:overflowPunct/>
              <w:topLinePunct w:val="0"/>
              <w:autoSpaceDE w:val="0"/>
              <w:autoSpaceDN w:val="0"/>
              <w:bidi w:val="0"/>
              <w:adjustRightInd/>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shd w:val="clear" w:fill="FFFFFF"/>
                <w:lang w:val="en-US"/>
              </w:rPr>
            </w:pPr>
            <w:r>
              <w:rPr>
                <w:rFonts w:hint="eastAsia" w:ascii="宋体" w:hAnsi="宋体" w:eastAsia="宋体" w:cs="宋体"/>
                <w:color w:val="auto"/>
                <w:kern w:val="0"/>
                <w:sz w:val="24"/>
                <w:szCs w:val="24"/>
                <w:highlight w:val="none"/>
                <w:shd w:val="clear" w:fill="FFFFFF"/>
                <w:lang w:val="en-US" w:eastAsia="zh-CN" w:bidi="ar"/>
              </w:rPr>
              <w:t>投标人具备：</w:t>
            </w:r>
          </w:p>
          <w:p w14:paraId="0F415D73">
            <w:pPr>
              <w:keepNext w:val="0"/>
              <w:keepLines w:val="0"/>
              <w:pageBreakBefore w:val="0"/>
              <w:widowControl w:val="0"/>
              <w:suppressLineNumbers w:val="0"/>
              <w:shd w:val="clear" w:fill="FFFFFF"/>
              <w:kinsoku/>
              <w:wordWrap/>
              <w:overflowPunct/>
              <w:topLinePunct w:val="0"/>
              <w:autoSpaceDE w:val="0"/>
              <w:autoSpaceDN w:val="0"/>
              <w:bidi w:val="0"/>
              <w:adjustRightInd/>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shd w:val="clear" w:fill="FFFFFF"/>
                <w:lang w:val="en-US"/>
              </w:rPr>
            </w:pPr>
            <w:r>
              <w:rPr>
                <w:rFonts w:hint="eastAsia" w:ascii="宋体" w:hAnsi="宋体" w:eastAsia="宋体" w:cs="宋体"/>
                <w:color w:val="auto"/>
                <w:kern w:val="0"/>
                <w:sz w:val="24"/>
                <w:szCs w:val="24"/>
                <w:highlight w:val="none"/>
                <w:shd w:val="clear" w:fill="FFFFFF"/>
                <w:lang w:val="en-US" w:eastAsia="zh-CN" w:bidi="ar"/>
              </w:rPr>
              <w:t>1）质量管理体系认证</w:t>
            </w:r>
            <w:r>
              <w:rPr>
                <w:rFonts w:hint="eastAsia" w:ascii="宋体" w:hAnsi="宋体" w:eastAsia="宋体" w:cs="宋体"/>
                <w:color w:val="auto"/>
                <w:kern w:val="0"/>
                <w:sz w:val="24"/>
                <w:szCs w:val="24"/>
                <w:highlight w:val="none"/>
                <w:lang w:val="en-US" w:eastAsia="zh-CN" w:bidi="ar"/>
              </w:rPr>
              <w:t>证书</w:t>
            </w:r>
            <w:r>
              <w:rPr>
                <w:rFonts w:hint="eastAsia" w:ascii="宋体" w:hAnsi="宋体" w:eastAsia="宋体" w:cs="宋体"/>
                <w:color w:val="auto"/>
                <w:kern w:val="0"/>
                <w:sz w:val="24"/>
                <w:szCs w:val="24"/>
                <w:highlight w:val="none"/>
                <w:shd w:val="clear" w:fill="FFFFFF"/>
                <w:lang w:val="en-US" w:eastAsia="zh-CN" w:bidi="ar"/>
              </w:rPr>
              <w:t>，得2分；</w:t>
            </w:r>
          </w:p>
          <w:p w14:paraId="53761570">
            <w:pPr>
              <w:keepNext w:val="0"/>
              <w:keepLines w:val="0"/>
              <w:pageBreakBefore w:val="0"/>
              <w:widowControl w:val="0"/>
              <w:suppressLineNumbers w:val="0"/>
              <w:shd w:val="clear" w:fill="FFFFFF"/>
              <w:kinsoku/>
              <w:wordWrap/>
              <w:overflowPunct/>
              <w:topLinePunct w:val="0"/>
              <w:autoSpaceDE w:val="0"/>
              <w:autoSpaceDN w:val="0"/>
              <w:bidi w:val="0"/>
              <w:adjustRightInd/>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shd w:val="clear" w:fill="FFFFFF"/>
                <w:lang w:val="en-US"/>
              </w:rPr>
            </w:pPr>
            <w:r>
              <w:rPr>
                <w:rFonts w:hint="eastAsia" w:ascii="宋体" w:hAnsi="宋体" w:eastAsia="宋体" w:cs="宋体"/>
                <w:color w:val="auto"/>
                <w:kern w:val="0"/>
                <w:sz w:val="24"/>
                <w:szCs w:val="24"/>
                <w:highlight w:val="none"/>
                <w:shd w:val="clear" w:fill="FFFFFF"/>
                <w:lang w:val="en-US" w:eastAsia="zh-CN" w:bidi="ar"/>
              </w:rPr>
              <w:t>2）环境管理体系认证</w:t>
            </w:r>
            <w:r>
              <w:rPr>
                <w:rFonts w:hint="eastAsia" w:ascii="宋体" w:hAnsi="宋体" w:eastAsia="宋体" w:cs="宋体"/>
                <w:color w:val="auto"/>
                <w:kern w:val="0"/>
                <w:sz w:val="24"/>
                <w:szCs w:val="24"/>
                <w:highlight w:val="none"/>
                <w:lang w:val="en-US" w:eastAsia="zh-CN" w:bidi="ar"/>
              </w:rPr>
              <w:t>证书</w:t>
            </w:r>
            <w:r>
              <w:rPr>
                <w:rFonts w:hint="eastAsia" w:ascii="宋体" w:hAnsi="宋体" w:eastAsia="宋体" w:cs="宋体"/>
                <w:color w:val="auto"/>
                <w:kern w:val="0"/>
                <w:sz w:val="24"/>
                <w:szCs w:val="24"/>
                <w:highlight w:val="none"/>
                <w:shd w:val="clear" w:fill="FFFFFF"/>
                <w:lang w:val="en-US" w:eastAsia="zh-CN" w:bidi="ar"/>
              </w:rPr>
              <w:t>，得2分；</w:t>
            </w:r>
          </w:p>
          <w:p w14:paraId="0CC7AA10">
            <w:pPr>
              <w:widowControl/>
              <w:rPr>
                <w:rFonts w:hint="eastAsia"/>
                <w:color w:val="auto"/>
                <w:sz w:val="24"/>
                <w:highlight w:val="none"/>
                <w:lang w:eastAsia="zh-CN"/>
              </w:rPr>
            </w:pPr>
            <w:r>
              <w:rPr>
                <w:rFonts w:hint="eastAsia" w:ascii="宋体" w:hAnsi="宋体" w:eastAsia="宋体" w:cs="宋体"/>
                <w:color w:val="auto"/>
                <w:kern w:val="0"/>
                <w:sz w:val="24"/>
                <w:szCs w:val="24"/>
                <w:highlight w:val="none"/>
                <w:lang w:val="en-US" w:eastAsia="zh-CN" w:bidi="ar"/>
              </w:rPr>
              <w:t>3）职业健康安全管理体系认证证书，得2分。</w:t>
            </w:r>
          </w:p>
        </w:tc>
        <w:tc>
          <w:tcPr>
            <w:tcW w:w="2133" w:type="dxa"/>
            <w:vAlign w:val="center"/>
          </w:tcPr>
          <w:p w14:paraId="181CF9E1">
            <w:pPr>
              <w:ind w:left="-38"/>
              <w:jc w:val="center"/>
              <w:rPr>
                <w:rFonts w:hint="eastAsia"/>
                <w:sz w:val="24"/>
                <w:lang w:eastAsia="zh-CN"/>
              </w:rPr>
            </w:pPr>
            <w:r>
              <w:rPr>
                <w:rFonts w:hint="eastAsia"/>
                <w:sz w:val="24"/>
                <w:lang w:val="en-US" w:eastAsia="zh-CN"/>
              </w:rPr>
              <w:t>需提供有效期内相关认证证书复印件并加盖公章，否则不予认可。</w:t>
            </w:r>
          </w:p>
        </w:tc>
      </w:tr>
      <w:tr w14:paraId="11E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7C0FBFB4">
            <w:pPr>
              <w:ind w:firstLine="28" w:firstLineChars="0"/>
              <w:jc w:val="center"/>
              <w:rPr>
                <w:rFonts w:hint="eastAsia" w:ascii="宋体" w:hAnsi="宋体" w:eastAsia="宋体" w:cs="宋体"/>
                <w:color w:val="auto"/>
                <w:sz w:val="24"/>
                <w:szCs w:val="22"/>
                <w:lang w:val="en-US" w:eastAsia="zh-CN" w:bidi="ar-SA"/>
              </w:rPr>
            </w:pPr>
            <w:r>
              <w:rPr>
                <w:rFonts w:hint="eastAsia"/>
                <w:color w:val="auto"/>
                <w:sz w:val="24"/>
                <w:lang w:eastAsia="zh-CN"/>
              </w:rPr>
              <w:t>4</w:t>
            </w:r>
          </w:p>
        </w:tc>
        <w:tc>
          <w:tcPr>
            <w:tcW w:w="1450" w:type="dxa"/>
            <w:vAlign w:val="center"/>
          </w:tcPr>
          <w:p w14:paraId="2BFE88EA">
            <w:pPr>
              <w:widowControl/>
              <w:jc w:val="center"/>
              <w:rPr>
                <w:rFonts w:hint="eastAsia"/>
                <w:sz w:val="24"/>
                <w:lang w:eastAsia="zh-CN"/>
              </w:rPr>
            </w:pPr>
            <w:r>
              <w:rPr>
                <w:rFonts w:hint="eastAsia"/>
                <w:sz w:val="24"/>
                <w:lang w:val="en-US" w:eastAsia="zh-CN"/>
              </w:rPr>
              <w:t>整体服务方案</w:t>
            </w:r>
          </w:p>
        </w:tc>
        <w:tc>
          <w:tcPr>
            <w:tcW w:w="733" w:type="dxa"/>
            <w:vAlign w:val="center"/>
          </w:tcPr>
          <w:p w14:paraId="15A58EAF">
            <w:pPr>
              <w:widowControl/>
              <w:jc w:val="center"/>
              <w:rPr>
                <w:rFonts w:hint="default"/>
                <w:sz w:val="24"/>
                <w:lang w:val="en-US" w:eastAsia="zh-CN"/>
              </w:rPr>
            </w:pPr>
            <w:r>
              <w:rPr>
                <w:rFonts w:hint="eastAsia"/>
                <w:sz w:val="24"/>
                <w:lang w:val="en-US" w:eastAsia="zh-CN"/>
              </w:rPr>
              <w:t>25</w:t>
            </w:r>
          </w:p>
        </w:tc>
        <w:tc>
          <w:tcPr>
            <w:tcW w:w="4474" w:type="dxa"/>
            <w:vAlign w:val="center"/>
          </w:tcPr>
          <w:p w14:paraId="49290FFF">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对投标人提供的整体服务方案，内容包括：</w:t>
            </w:r>
          </w:p>
          <w:p w14:paraId="5E6AFC35">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①目标任务、②保安职责、③工作流程、④执行标准、⑤</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保障措施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rPr>
              <w:t>人身意外伤害保险证明材料</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
              </w:rPr>
              <w:t>，针对上述</w:t>
            </w:r>
            <w:r>
              <w:rPr>
                <w:rFonts w:hint="eastAsia" w:ascii="宋体" w:hAnsi="宋体" w:eastAsia="宋体" w:cs="宋体"/>
                <w:color w:val="auto"/>
                <w:kern w:val="0"/>
                <w:sz w:val="24"/>
                <w:szCs w:val="24"/>
                <w:highlight w:val="none"/>
                <w:lang w:val="en-US" w:eastAsia="zh-CN" w:bidi="ar"/>
              </w:rPr>
              <w:t>五项方案内容的合理性、完整性、可行性进行评价，其中每项：</w:t>
            </w:r>
          </w:p>
          <w:p w14:paraId="4205C8BB">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1）提供相关内容均进行详细阐述且满足采购需求，得5分；</w:t>
            </w:r>
          </w:p>
          <w:p w14:paraId="3F16E354">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2）提供相关内容但未贴合项目实际情况进行论述，或内容中未包括具体实施细节及措施，得3分；</w:t>
            </w:r>
          </w:p>
          <w:p w14:paraId="14C38C61">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3）提供内容不符合项目实际情况且未提供具体实施细节及措施，得1分；</w:t>
            </w:r>
          </w:p>
          <w:p w14:paraId="20672D87">
            <w:pPr>
              <w:widowControl/>
              <w:rPr>
                <w:rFonts w:hint="eastAsia"/>
                <w:sz w:val="24"/>
                <w:lang w:eastAsia="zh-CN"/>
              </w:rPr>
            </w:pPr>
            <w:r>
              <w:rPr>
                <w:rFonts w:hint="eastAsia" w:ascii="宋体" w:hAnsi="宋体" w:eastAsia="宋体" w:cs="宋体"/>
                <w:color w:val="auto"/>
                <w:kern w:val="0"/>
                <w:sz w:val="24"/>
                <w:szCs w:val="24"/>
                <w:highlight w:val="none"/>
                <w:lang w:val="en-US" w:eastAsia="zh-CN" w:bidi="ar"/>
              </w:rPr>
              <w:t>4）未提供相关方案不得分。</w:t>
            </w:r>
          </w:p>
        </w:tc>
        <w:tc>
          <w:tcPr>
            <w:tcW w:w="2133" w:type="dxa"/>
            <w:vAlign w:val="center"/>
          </w:tcPr>
          <w:p w14:paraId="4341F78A">
            <w:pPr>
              <w:ind w:left="-38"/>
              <w:jc w:val="center"/>
              <w:rPr>
                <w:rFonts w:hint="eastAsia"/>
                <w:sz w:val="24"/>
                <w:lang w:eastAsia="zh-CN"/>
              </w:rPr>
            </w:pPr>
          </w:p>
        </w:tc>
      </w:tr>
      <w:tr w14:paraId="0585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5832FA20">
            <w:pPr>
              <w:ind w:firstLine="28" w:firstLineChars="0"/>
              <w:jc w:val="center"/>
              <w:rPr>
                <w:rFonts w:hint="eastAsia" w:ascii="宋体" w:hAnsi="宋体" w:eastAsia="宋体" w:cs="宋体"/>
                <w:color w:val="auto"/>
                <w:sz w:val="24"/>
                <w:szCs w:val="22"/>
                <w:lang w:val="en-US" w:eastAsia="zh-CN" w:bidi="ar-SA"/>
              </w:rPr>
            </w:pPr>
            <w:r>
              <w:rPr>
                <w:rFonts w:hint="eastAsia"/>
                <w:color w:val="auto"/>
                <w:sz w:val="24"/>
                <w:lang w:eastAsia="zh-CN"/>
              </w:rPr>
              <w:t>5</w:t>
            </w:r>
          </w:p>
        </w:tc>
        <w:tc>
          <w:tcPr>
            <w:tcW w:w="1450" w:type="dxa"/>
            <w:vAlign w:val="center"/>
          </w:tcPr>
          <w:p w14:paraId="3DA7ED3D">
            <w:pPr>
              <w:widowControl/>
              <w:jc w:val="center"/>
              <w:rPr>
                <w:rFonts w:hint="eastAsia"/>
                <w:color w:val="auto"/>
                <w:sz w:val="24"/>
                <w:lang w:eastAsia="zh-CN"/>
              </w:rPr>
            </w:pPr>
            <w:r>
              <w:rPr>
                <w:rFonts w:hint="eastAsia" w:ascii="宋体" w:hAnsi="宋体" w:eastAsia="宋体" w:cs="宋体"/>
                <w:color w:val="auto"/>
                <w:kern w:val="0"/>
                <w:sz w:val="24"/>
                <w:szCs w:val="24"/>
                <w:highlight w:val="none"/>
                <w:lang w:val="en-US" w:eastAsia="zh-CN" w:bidi="ar"/>
              </w:rPr>
              <w:t>服务承诺和保障措施</w:t>
            </w:r>
          </w:p>
        </w:tc>
        <w:tc>
          <w:tcPr>
            <w:tcW w:w="733" w:type="dxa"/>
            <w:vAlign w:val="center"/>
          </w:tcPr>
          <w:p w14:paraId="199DD6AE">
            <w:pPr>
              <w:widowControl/>
              <w:jc w:val="center"/>
              <w:rPr>
                <w:rFonts w:hint="default"/>
                <w:color w:val="auto"/>
                <w:sz w:val="24"/>
                <w:lang w:val="en-US" w:eastAsia="zh-CN"/>
              </w:rPr>
            </w:pPr>
            <w:r>
              <w:rPr>
                <w:rFonts w:hint="eastAsia"/>
                <w:color w:val="auto"/>
                <w:sz w:val="24"/>
                <w:lang w:val="en-US" w:eastAsia="zh-CN"/>
              </w:rPr>
              <w:t>15</w:t>
            </w:r>
          </w:p>
        </w:tc>
        <w:tc>
          <w:tcPr>
            <w:tcW w:w="4474" w:type="dxa"/>
            <w:vAlign w:val="center"/>
          </w:tcPr>
          <w:p w14:paraId="2523065E">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根据投标人提供的：①针对防恐、防暴、医患纠纷等事件的处理指挥方案②针对治安巡逻管理方案、维序保卫管理方案和消防安全管理方案③针对医院安保服务任务，制定的各项管理规章制度，</w:t>
            </w:r>
            <w:r>
              <w:rPr>
                <w:rFonts w:hint="eastAsia" w:ascii="宋体" w:hAnsi="宋体" w:eastAsia="宋体" w:cs="宋体"/>
                <w:color w:val="auto"/>
                <w:kern w:val="2"/>
                <w:sz w:val="24"/>
                <w:szCs w:val="24"/>
                <w:highlight w:val="none"/>
                <w:lang w:val="en-US" w:eastAsia="zh-CN" w:bidi="ar"/>
              </w:rPr>
              <w:t>针对上述</w:t>
            </w:r>
            <w:r>
              <w:rPr>
                <w:rFonts w:hint="eastAsia" w:ascii="宋体" w:hAnsi="宋体" w:eastAsia="宋体" w:cs="宋体"/>
                <w:color w:val="auto"/>
                <w:kern w:val="0"/>
                <w:sz w:val="24"/>
                <w:szCs w:val="24"/>
                <w:highlight w:val="none"/>
                <w:lang w:val="en-US" w:eastAsia="zh-CN" w:bidi="ar"/>
              </w:rPr>
              <w:t>三项方案内容的合理性、完整性、可行性进行评价，其中每项：</w:t>
            </w:r>
          </w:p>
          <w:p w14:paraId="1D3E4187">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1）提供方案内容均进行详细阐述且满足采购需求，得5分；</w:t>
            </w:r>
          </w:p>
          <w:p w14:paraId="709F0C44">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2）提供相关方案但未贴合项目实际情况进行论述，或内容中未包括具体实施细节及措施，得3分；</w:t>
            </w:r>
          </w:p>
          <w:p w14:paraId="4A625C39">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3）方案内容不符合项目实际情况且未提供具体实施细节及措施，得1分；</w:t>
            </w:r>
          </w:p>
          <w:p w14:paraId="00C0D851">
            <w:pPr>
              <w:widowControl/>
              <w:rPr>
                <w:rFonts w:hint="eastAsia"/>
                <w:color w:val="auto"/>
                <w:sz w:val="24"/>
                <w:lang w:eastAsia="zh-CN"/>
              </w:rPr>
            </w:pPr>
            <w:r>
              <w:rPr>
                <w:rFonts w:hint="eastAsia" w:ascii="宋体" w:hAnsi="宋体" w:eastAsia="宋体" w:cs="宋体"/>
                <w:color w:val="auto"/>
                <w:kern w:val="0"/>
                <w:sz w:val="24"/>
                <w:szCs w:val="24"/>
                <w:highlight w:val="none"/>
                <w:lang w:val="en-US" w:eastAsia="zh-CN" w:bidi="ar"/>
              </w:rPr>
              <w:t>4）未提供相关方案不得分。</w:t>
            </w:r>
          </w:p>
        </w:tc>
        <w:tc>
          <w:tcPr>
            <w:tcW w:w="2133" w:type="dxa"/>
            <w:vAlign w:val="center"/>
          </w:tcPr>
          <w:p w14:paraId="7F3BD1A5">
            <w:pPr>
              <w:ind w:left="-38"/>
              <w:jc w:val="center"/>
              <w:rPr>
                <w:rFonts w:hint="eastAsia"/>
                <w:sz w:val="24"/>
                <w:szCs w:val="24"/>
                <w:lang w:eastAsia="zh-CN"/>
              </w:rPr>
            </w:pPr>
          </w:p>
        </w:tc>
      </w:tr>
      <w:tr w14:paraId="570B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626" w:type="dxa"/>
            <w:shd w:val="clear" w:color="auto" w:fill="auto"/>
            <w:vAlign w:val="center"/>
          </w:tcPr>
          <w:p w14:paraId="0BB9A9A3">
            <w:pPr>
              <w:ind w:firstLine="28" w:firstLineChars="0"/>
              <w:jc w:val="center"/>
              <w:rPr>
                <w:rFonts w:hint="eastAsia" w:ascii="宋体" w:hAnsi="宋体" w:eastAsia="宋体" w:cs="宋体"/>
                <w:sz w:val="24"/>
                <w:szCs w:val="22"/>
                <w:lang w:val="en-US" w:eastAsia="zh-CN" w:bidi="ar-SA"/>
              </w:rPr>
            </w:pPr>
            <w:r>
              <w:rPr>
                <w:rFonts w:hint="eastAsia"/>
                <w:sz w:val="24"/>
                <w:lang w:eastAsia="zh-CN"/>
              </w:rPr>
              <w:t>6</w:t>
            </w:r>
          </w:p>
        </w:tc>
        <w:tc>
          <w:tcPr>
            <w:tcW w:w="1450" w:type="dxa"/>
            <w:vAlign w:val="center"/>
          </w:tcPr>
          <w:p w14:paraId="1306E333">
            <w:pPr>
              <w:keepNext w:val="0"/>
              <w:keepLines w:val="0"/>
              <w:widowControl/>
              <w:suppressLineNumbers w:val="0"/>
              <w:jc w:val="center"/>
              <w:rPr>
                <w:rFonts w:hint="eastAsia"/>
                <w:color w:val="auto"/>
                <w:sz w:val="24"/>
                <w:lang w:val="en-US" w:eastAsia="zh-CN"/>
              </w:rPr>
            </w:pPr>
            <w:r>
              <w:rPr>
                <w:rFonts w:hint="eastAsia" w:ascii="宋体" w:hAnsi="宋体" w:eastAsia="宋体" w:cs="宋体"/>
                <w:color w:val="auto"/>
                <w:kern w:val="0"/>
                <w:sz w:val="24"/>
                <w:szCs w:val="24"/>
                <w:highlight w:val="none"/>
                <w:lang w:val="en-US" w:eastAsia="zh-CN" w:bidi="ar"/>
              </w:rPr>
              <w:t>拟投入设备情况评价</w:t>
            </w:r>
          </w:p>
        </w:tc>
        <w:tc>
          <w:tcPr>
            <w:tcW w:w="733" w:type="dxa"/>
            <w:vAlign w:val="center"/>
          </w:tcPr>
          <w:p w14:paraId="65970317">
            <w:pPr>
              <w:widowControl/>
              <w:spacing w:line="240" w:lineRule="auto"/>
              <w:jc w:val="center"/>
              <w:rPr>
                <w:rFonts w:hint="default"/>
                <w:color w:val="auto"/>
                <w:sz w:val="24"/>
                <w:lang w:val="en-US" w:eastAsia="zh-CN"/>
              </w:rPr>
            </w:pPr>
            <w:r>
              <w:rPr>
                <w:rFonts w:hint="eastAsia"/>
                <w:color w:val="auto"/>
                <w:sz w:val="24"/>
                <w:lang w:val="en-US" w:eastAsia="zh-CN"/>
              </w:rPr>
              <w:t>7</w:t>
            </w:r>
          </w:p>
        </w:tc>
        <w:tc>
          <w:tcPr>
            <w:tcW w:w="4474" w:type="dxa"/>
            <w:vAlign w:val="center"/>
          </w:tcPr>
          <w:p w14:paraId="587D9451">
            <w:pPr>
              <w:widowControl/>
              <w:spacing w:line="240" w:lineRule="auto"/>
              <w:jc w:val="both"/>
              <w:rPr>
                <w:rFonts w:hint="eastAsia"/>
                <w:color w:val="auto"/>
                <w:sz w:val="24"/>
                <w:lang w:val="en-US" w:eastAsia="zh-CN"/>
              </w:rPr>
            </w:pPr>
            <w:r>
              <w:rPr>
                <w:rFonts w:hint="eastAsia"/>
                <w:color w:val="auto"/>
                <w:sz w:val="24"/>
                <w:lang w:eastAsia="zh-CN"/>
              </w:rPr>
              <w:t>根据</w:t>
            </w:r>
            <w:r>
              <w:rPr>
                <w:rFonts w:hint="eastAsia" w:ascii="宋体" w:hAnsi="宋体" w:eastAsia="宋体" w:cs="宋体"/>
                <w:color w:val="auto"/>
                <w:kern w:val="0"/>
                <w:sz w:val="24"/>
                <w:szCs w:val="24"/>
                <w:highlight w:val="none"/>
                <w:lang w:val="en-US" w:eastAsia="zh-CN" w:bidi="ar"/>
              </w:rPr>
              <w:t>投标人</w:t>
            </w:r>
            <w:r>
              <w:rPr>
                <w:rFonts w:hint="eastAsia"/>
                <w:color w:val="auto"/>
                <w:sz w:val="24"/>
                <w:lang w:eastAsia="zh-CN"/>
              </w:rPr>
              <w:t>拟</w:t>
            </w:r>
            <w:r>
              <w:rPr>
                <w:rFonts w:hint="eastAsia" w:ascii="宋体" w:hAnsi="宋体" w:eastAsia="宋体" w:cs="宋体"/>
                <w:color w:val="auto"/>
                <w:kern w:val="0"/>
                <w:sz w:val="24"/>
                <w:szCs w:val="24"/>
                <w:highlight w:val="none"/>
                <w:lang w:val="en-US" w:eastAsia="zh-CN" w:bidi="ar"/>
              </w:rPr>
              <w:t>投入设备情况评价</w:t>
            </w:r>
            <w:r>
              <w:rPr>
                <w:rFonts w:hint="eastAsia"/>
                <w:color w:val="auto"/>
                <w:sz w:val="24"/>
                <w:lang w:val="en-US" w:eastAsia="zh-CN"/>
              </w:rPr>
              <w:t>：</w:t>
            </w:r>
          </w:p>
          <w:p w14:paraId="5EA39083">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1）提供方案内容均进行详细阐述且满足采购需求，得</w:t>
            </w:r>
            <w:r>
              <w:rPr>
                <w:rFonts w:hint="eastAsia"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分；</w:t>
            </w:r>
          </w:p>
          <w:p w14:paraId="0FE7021E">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2）提供相关方案但未贴合项目实际情况进行论述，或内容中未包括具体实施细节及措施，得</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w:t>
            </w:r>
          </w:p>
          <w:p w14:paraId="20C09C7E">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3）方案内容不符合项目实际情况且未提供具体实施细节及措施，得1分；</w:t>
            </w:r>
          </w:p>
          <w:p w14:paraId="63DDDE9C">
            <w:pPr>
              <w:pStyle w:val="4"/>
              <w:spacing w:line="240" w:lineRule="auto"/>
              <w:jc w:val="both"/>
              <w:rPr>
                <w:rFonts w:hint="eastAsia"/>
                <w:lang w:eastAsia="zh-CN"/>
              </w:rPr>
            </w:pPr>
            <w:r>
              <w:rPr>
                <w:rFonts w:hint="eastAsia" w:ascii="宋体" w:hAnsi="宋体" w:eastAsia="宋体" w:cs="宋体"/>
                <w:color w:val="auto"/>
                <w:kern w:val="0"/>
                <w:sz w:val="24"/>
                <w:szCs w:val="24"/>
                <w:highlight w:val="none"/>
                <w:lang w:val="en-US" w:eastAsia="zh-CN" w:bidi="ar"/>
              </w:rPr>
              <w:t>4）未提供相关方案不得分。</w:t>
            </w:r>
          </w:p>
        </w:tc>
        <w:tc>
          <w:tcPr>
            <w:tcW w:w="2133" w:type="dxa"/>
            <w:vAlign w:val="center"/>
          </w:tcPr>
          <w:p w14:paraId="503AC042">
            <w:pPr>
              <w:ind w:left="-38"/>
              <w:jc w:val="center"/>
              <w:rPr>
                <w:rFonts w:hint="eastAsia"/>
                <w:sz w:val="24"/>
                <w:lang w:eastAsia="zh-CN"/>
              </w:rPr>
            </w:pPr>
          </w:p>
        </w:tc>
      </w:tr>
      <w:tr w14:paraId="6463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612780CD">
            <w:pPr>
              <w:ind w:firstLine="28" w:firstLineChars="0"/>
              <w:jc w:val="center"/>
              <w:rPr>
                <w:rFonts w:hint="eastAsia" w:ascii="宋体" w:hAnsi="宋体" w:eastAsia="宋体" w:cs="宋体"/>
                <w:sz w:val="24"/>
                <w:szCs w:val="22"/>
                <w:lang w:val="en-US" w:eastAsia="zh-CN" w:bidi="ar-SA"/>
              </w:rPr>
            </w:pPr>
            <w:r>
              <w:rPr>
                <w:rFonts w:hint="eastAsia"/>
                <w:sz w:val="24"/>
                <w:lang w:val="en-US" w:eastAsia="zh-CN"/>
              </w:rPr>
              <w:t>7</w:t>
            </w:r>
          </w:p>
        </w:tc>
        <w:tc>
          <w:tcPr>
            <w:tcW w:w="1450" w:type="dxa"/>
            <w:vAlign w:val="center"/>
          </w:tcPr>
          <w:p w14:paraId="0A898EC0">
            <w:pPr>
              <w:keepNext w:val="0"/>
              <w:keepLines w:val="0"/>
              <w:widowControl/>
              <w:suppressLineNumbers w:val="0"/>
              <w:jc w:val="center"/>
              <w:rPr>
                <w:rFonts w:hint="eastAsia"/>
                <w:color w:val="auto"/>
                <w:sz w:val="24"/>
                <w:lang w:eastAsia="zh-CN"/>
              </w:rPr>
            </w:pPr>
            <w:r>
              <w:rPr>
                <w:rFonts w:hint="eastAsia"/>
                <w:color w:val="auto"/>
                <w:sz w:val="24"/>
                <w:lang w:val="en-US" w:eastAsia="zh-CN"/>
              </w:rPr>
              <w:t>团队人员配备</w:t>
            </w:r>
          </w:p>
        </w:tc>
        <w:tc>
          <w:tcPr>
            <w:tcW w:w="733" w:type="dxa"/>
            <w:vAlign w:val="center"/>
          </w:tcPr>
          <w:p w14:paraId="6DD68792">
            <w:pPr>
              <w:widowControl/>
              <w:jc w:val="center"/>
              <w:rPr>
                <w:rFonts w:hint="default"/>
                <w:color w:val="auto"/>
                <w:sz w:val="24"/>
                <w:lang w:val="en-US" w:eastAsia="zh-CN"/>
              </w:rPr>
            </w:pPr>
            <w:r>
              <w:rPr>
                <w:rFonts w:hint="eastAsia"/>
                <w:color w:val="auto"/>
                <w:sz w:val="24"/>
                <w:lang w:val="en-US" w:eastAsia="zh-CN"/>
              </w:rPr>
              <w:t>10</w:t>
            </w:r>
          </w:p>
        </w:tc>
        <w:tc>
          <w:tcPr>
            <w:tcW w:w="4474" w:type="dxa"/>
            <w:vAlign w:val="center"/>
          </w:tcPr>
          <w:p w14:paraId="672A7A42">
            <w:pPr>
              <w:widowControl/>
              <w:rPr>
                <w:rFonts w:hint="eastAsia"/>
                <w:color w:val="auto"/>
                <w:sz w:val="24"/>
                <w:lang w:eastAsia="zh-CN"/>
              </w:rPr>
            </w:pPr>
            <w:r>
              <w:rPr>
                <w:rFonts w:hint="eastAsia"/>
                <w:color w:val="auto"/>
                <w:sz w:val="24"/>
                <w:lang w:val="en-US" w:eastAsia="zh-CN"/>
              </w:rPr>
              <w:t>根据</w:t>
            </w:r>
            <w:r>
              <w:rPr>
                <w:rFonts w:hint="eastAsia" w:ascii="宋体" w:hAnsi="宋体" w:eastAsia="宋体" w:cs="宋体"/>
                <w:color w:val="auto"/>
                <w:kern w:val="0"/>
                <w:sz w:val="24"/>
                <w:szCs w:val="24"/>
                <w:highlight w:val="none"/>
                <w:lang w:val="en-US" w:eastAsia="zh-CN" w:bidi="ar"/>
              </w:rPr>
              <w:t>投标人</w:t>
            </w:r>
            <w:r>
              <w:rPr>
                <w:rFonts w:hint="eastAsia"/>
                <w:color w:val="auto"/>
                <w:sz w:val="24"/>
                <w:lang w:val="en-US" w:eastAsia="zh-CN"/>
              </w:rPr>
              <w:t xml:space="preserve">拟派团队人员要求进行综合评审； </w:t>
            </w:r>
          </w:p>
          <w:p w14:paraId="45980D58">
            <w:pPr>
              <w:widowControl/>
              <w:rPr>
                <w:rFonts w:hint="eastAsia"/>
                <w:color w:val="auto"/>
                <w:sz w:val="24"/>
                <w:lang w:eastAsia="zh-CN"/>
              </w:rPr>
            </w:pPr>
            <w:r>
              <w:rPr>
                <w:rFonts w:hint="eastAsia"/>
                <w:color w:val="auto"/>
                <w:sz w:val="24"/>
                <w:lang w:val="en-US" w:eastAsia="zh-CN"/>
              </w:rPr>
              <w:t>1）提供拟派服务人员的身高、健康状况均符合“第五章采购需求”具体标准得4分。</w:t>
            </w:r>
            <w:r>
              <w:rPr>
                <w:rFonts w:hint="eastAsia" w:ascii="宋体" w:hAnsi="宋体" w:eastAsia="宋体" w:cs="宋体"/>
                <w:color w:val="auto"/>
                <w:sz w:val="24"/>
                <w:szCs w:val="24"/>
                <w:highlight w:val="none"/>
              </w:rPr>
              <w:t>部分满足得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分，完全不符合不得分。</w:t>
            </w:r>
            <w:r>
              <w:rPr>
                <w:rFonts w:hint="eastAsia"/>
                <w:color w:val="auto"/>
                <w:sz w:val="24"/>
                <w:lang w:eastAsia="zh-CN"/>
              </w:rPr>
              <w:t>提供全部保安人员清单，否则不予认可；</w:t>
            </w:r>
            <w:r>
              <w:rPr>
                <w:rFonts w:hint="eastAsia"/>
                <w:color w:val="auto"/>
                <w:sz w:val="24"/>
                <w:lang w:val="en-US" w:eastAsia="zh-CN"/>
              </w:rPr>
              <w:t xml:space="preserve"> </w:t>
            </w:r>
          </w:p>
          <w:p w14:paraId="7831C906">
            <w:pPr>
              <w:widowControl/>
              <w:rPr>
                <w:rFonts w:hint="eastAsia"/>
                <w:color w:val="auto"/>
                <w:sz w:val="24"/>
                <w:lang w:eastAsia="zh-CN"/>
              </w:rPr>
            </w:pPr>
            <w:r>
              <w:rPr>
                <w:rFonts w:hint="eastAsia"/>
                <w:color w:val="auto"/>
                <w:sz w:val="24"/>
                <w:lang w:val="en-US" w:eastAsia="zh-CN"/>
              </w:rPr>
              <w:t>2）拟派保安队员均经过相关专业机构技能培训，且有《保安证》，中控人员需具有中控中级（四级）及以上职业资格证书，全部满足得3分，</w:t>
            </w:r>
            <w:r>
              <w:rPr>
                <w:rFonts w:hint="eastAsia" w:ascii="宋体" w:hAnsi="宋体" w:eastAsia="宋体" w:cs="宋体"/>
                <w:color w:val="auto"/>
                <w:sz w:val="24"/>
                <w:szCs w:val="24"/>
                <w:highlight w:val="none"/>
              </w:rPr>
              <w:t>部分满足得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分，完全不符合不得分。</w:t>
            </w:r>
            <w:r>
              <w:rPr>
                <w:rFonts w:hint="eastAsia"/>
                <w:color w:val="auto"/>
                <w:sz w:val="24"/>
                <w:lang w:val="en-US" w:eastAsia="zh-CN"/>
              </w:rPr>
              <w:t>上述人员需提供保安员证复印件、中控人员提供中控中级职称复印件，否则不予认可。</w:t>
            </w:r>
          </w:p>
          <w:p w14:paraId="44AD165B">
            <w:pPr>
              <w:widowControl/>
              <w:rPr>
                <w:rFonts w:hint="eastAsia"/>
                <w:color w:val="auto"/>
                <w:sz w:val="24"/>
                <w:lang w:eastAsia="zh-CN"/>
              </w:rPr>
            </w:pPr>
            <w:r>
              <w:rPr>
                <w:rFonts w:hint="eastAsia"/>
                <w:color w:val="auto"/>
                <w:sz w:val="24"/>
                <w:lang w:val="en-US" w:eastAsia="zh-CN"/>
              </w:rPr>
              <w:t>3）拟配备的拥有高级保安员职业证书，得3分，未提供不得分。</w:t>
            </w:r>
          </w:p>
        </w:tc>
        <w:tc>
          <w:tcPr>
            <w:tcW w:w="2133" w:type="dxa"/>
            <w:vAlign w:val="center"/>
          </w:tcPr>
          <w:p w14:paraId="07ADEF10">
            <w:pPr>
              <w:widowControl/>
              <w:rPr>
                <w:rFonts w:hint="eastAsia"/>
                <w:sz w:val="24"/>
                <w:lang w:eastAsia="zh-CN"/>
              </w:rPr>
            </w:pPr>
            <w:r>
              <w:rPr>
                <w:rFonts w:hint="eastAsia"/>
                <w:color w:val="auto"/>
                <w:sz w:val="24"/>
                <w:lang w:val="en-US" w:eastAsia="zh-CN"/>
              </w:rPr>
              <w:t>投标人应按上述要求提供相关证明材料，并根据采购需求要求提供相应的保安队员、中控人员中控中级（四级）及以上职业资格证书否则相应评审项不予认可。</w:t>
            </w:r>
          </w:p>
        </w:tc>
      </w:tr>
      <w:tr w14:paraId="4443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1508CF08">
            <w:pPr>
              <w:ind w:firstLine="28" w:firstLineChars="0"/>
              <w:jc w:val="center"/>
              <w:rPr>
                <w:rFonts w:hint="eastAsia" w:ascii="宋体" w:hAnsi="宋体" w:eastAsia="宋体" w:cs="宋体"/>
                <w:sz w:val="24"/>
                <w:szCs w:val="22"/>
                <w:lang w:val="en-US" w:eastAsia="zh-CN" w:bidi="ar-SA"/>
              </w:rPr>
            </w:pPr>
            <w:r>
              <w:rPr>
                <w:rFonts w:hint="eastAsia" w:cs="宋体"/>
                <w:sz w:val="24"/>
                <w:szCs w:val="22"/>
                <w:lang w:val="en-US" w:eastAsia="zh-CN" w:bidi="ar-SA"/>
              </w:rPr>
              <w:t>8</w:t>
            </w:r>
          </w:p>
        </w:tc>
        <w:tc>
          <w:tcPr>
            <w:tcW w:w="1450" w:type="dxa"/>
            <w:vAlign w:val="center"/>
          </w:tcPr>
          <w:p w14:paraId="128FC6E4">
            <w:pPr>
              <w:keepNext w:val="0"/>
              <w:keepLines w:val="0"/>
              <w:widowControl/>
              <w:suppressLineNumbers w:val="0"/>
              <w:jc w:val="left"/>
              <w:rPr>
                <w:rFonts w:hint="eastAsia"/>
                <w:sz w:val="24"/>
              </w:rPr>
            </w:pPr>
            <w:r>
              <w:rPr>
                <w:rFonts w:hint="eastAsia" w:ascii="宋体" w:hAnsi="宋体" w:eastAsia="宋体" w:cs="宋体"/>
                <w:color w:val="000000"/>
                <w:kern w:val="0"/>
                <w:sz w:val="24"/>
                <w:szCs w:val="24"/>
                <w:lang w:val="en-US" w:eastAsia="zh-CN" w:bidi="ar"/>
              </w:rPr>
              <w:t>日常专业管理能力评估</w:t>
            </w:r>
          </w:p>
        </w:tc>
        <w:tc>
          <w:tcPr>
            <w:tcW w:w="733" w:type="dxa"/>
            <w:vAlign w:val="center"/>
          </w:tcPr>
          <w:p w14:paraId="77C5FADB">
            <w:pPr>
              <w:ind w:firstLine="28"/>
              <w:jc w:val="center"/>
              <w:rPr>
                <w:rFonts w:hint="default"/>
                <w:sz w:val="24"/>
                <w:lang w:val="en-US" w:eastAsia="zh-CN"/>
              </w:rPr>
            </w:pPr>
            <w:r>
              <w:rPr>
                <w:rFonts w:hint="eastAsia"/>
                <w:sz w:val="24"/>
                <w:lang w:val="en-US" w:eastAsia="zh-CN"/>
              </w:rPr>
              <w:t>7</w:t>
            </w:r>
          </w:p>
        </w:tc>
        <w:tc>
          <w:tcPr>
            <w:tcW w:w="4474" w:type="dxa"/>
            <w:vAlign w:val="center"/>
          </w:tcPr>
          <w:p w14:paraId="0781C9F3">
            <w:pPr>
              <w:keepNext w:val="0"/>
              <w:keepLines w:val="0"/>
              <w:widowControl/>
              <w:suppressLineNumbers w:val="0"/>
              <w:jc w:val="left"/>
            </w:pPr>
            <w:r>
              <w:rPr>
                <w:rFonts w:hint="eastAsia" w:ascii="宋体" w:hAnsi="宋体" w:eastAsia="宋体" w:cs="宋体"/>
                <w:color w:val="000000"/>
                <w:kern w:val="0"/>
                <w:sz w:val="24"/>
                <w:szCs w:val="24"/>
                <w:lang w:val="en-US" w:eastAsia="zh-CN" w:bidi="ar"/>
              </w:rPr>
              <w:t>根据投标人提供的“日常专业管理能力评估”进行</w:t>
            </w:r>
            <w:r>
              <w:rPr>
                <w:rFonts w:hint="eastAsia" w:cs="宋体"/>
                <w:color w:val="000000"/>
                <w:kern w:val="0"/>
                <w:sz w:val="24"/>
                <w:szCs w:val="24"/>
                <w:lang w:val="en-US" w:eastAsia="zh-CN" w:bidi="ar"/>
              </w:rPr>
              <w:t>评价</w:t>
            </w:r>
            <w:r>
              <w:rPr>
                <w:rFonts w:hint="eastAsia" w:ascii="宋体" w:hAnsi="宋体" w:eastAsia="宋体" w:cs="宋体"/>
                <w:color w:val="000000"/>
                <w:kern w:val="0"/>
                <w:sz w:val="24"/>
                <w:szCs w:val="24"/>
                <w:lang w:val="en-US" w:eastAsia="zh-CN" w:bidi="ar"/>
              </w:rPr>
              <w:t xml:space="preserve">： </w:t>
            </w:r>
          </w:p>
          <w:p w14:paraId="3B75BA9F">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1）提供方案内容均进行详细阐述且满足采购需求，得</w:t>
            </w:r>
            <w:r>
              <w:rPr>
                <w:rFonts w:hint="eastAsia"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分；</w:t>
            </w:r>
          </w:p>
          <w:p w14:paraId="582ACAC1">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2）提供相关方案但未贴合项目实际情况进行论述，或内容中未包括具体实施细节及措施，得</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w:t>
            </w:r>
          </w:p>
          <w:p w14:paraId="3887908F">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3）方案内容不符合项目实际情况且未提供具体实施细节及措施，得1分；</w:t>
            </w:r>
          </w:p>
          <w:p w14:paraId="26D42F3A">
            <w:pPr>
              <w:keepNext w:val="0"/>
              <w:keepLines w:val="0"/>
              <w:widowControl/>
              <w:suppressLineNumbers w:val="0"/>
              <w:jc w:val="left"/>
              <w:rPr>
                <w:rFonts w:hint="eastAsia"/>
                <w:lang w:eastAsia="zh-CN"/>
              </w:rPr>
            </w:pPr>
            <w:r>
              <w:rPr>
                <w:rFonts w:hint="eastAsia" w:ascii="宋体" w:hAnsi="宋体" w:eastAsia="宋体" w:cs="宋体"/>
                <w:color w:val="auto"/>
                <w:kern w:val="0"/>
                <w:sz w:val="24"/>
                <w:szCs w:val="24"/>
                <w:highlight w:val="none"/>
                <w:lang w:val="en-US" w:eastAsia="zh-CN" w:bidi="ar"/>
              </w:rPr>
              <w:t>4）未提供相关方案不得分。</w:t>
            </w:r>
          </w:p>
        </w:tc>
        <w:tc>
          <w:tcPr>
            <w:tcW w:w="2133" w:type="dxa"/>
            <w:vAlign w:val="center"/>
          </w:tcPr>
          <w:p w14:paraId="6A8B4F6F">
            <w:pPr>
              <w:pStyle w:val="3"/>
              <w:keepNext w:val="0"/>
              <w:keepLines w:val="0"/>
              <w:pageBreakBefore w:val="0"/>
              <w:widowControl w:val="0"/>
              <w:kinsoku/>
              <w:wordWrap/>
              <w:overflowPunct/>
              <w:topLinePunct w:val="0"/>
              <w:autoSpaceDE w:val="0"/>
              <w:autoSpaceDN w:val="0"/>
              <w:bidi w:val="0"/>
              <w:adjustRightInd/>
              <w:snapToGrid/>
              <w:ind w:left="0"/>
              <w:textAlignment w:val="auto"/>
              <w:rPr>
                <w:rFonts w:hint="default"/>
                <w:lang w:val="en-US" w:eastAsia="zh-CN"/>
              </w:rPr>
            </w:pPr>
          </w:p>
        </w:tc>
      </w:tr>
      <w:tr w14:paraId="363F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shd w:val="clear" w:color="auto" w:fill="auto"/>
            <w:vAlign w:val="center"/>
          </w:tcPr>
          <w:p w14:paraId="10683FE4">
            <w:pPr>
              <w:ind w:firstLine="28" w:firstLineChars="0"/>
              <w:jc w:val="center"/>
              <w:rPr>
                <w:rFonts w:hint="default" w:ascii="宋体" w:hAnsi="宋体" w:eastAsia="宋体" w:cs="宋体"/>
                <w:sz w:val="24"/>
                <w:szCs w:val="22"/>
                <w:lang w:val="en-US" w:eastAsia="zh-CN" w:bidi="ar-SA"/>
              </w:rPr>
            </w:pPr>
            <w:r>
              <w:rPr>
                <w:rFonts w:hint="eastAsia" w:cs="宋体"/>
                <w:sz w:val="24"/>
                <w:szCs w:val="22"/>
                <w:lang w:val="en-US" w:eastAsia="zh-CN" w:bidi="ar-SA"/>
              </w:rPr>
              <w:t>9</w:t>
            </w:r>
          </w:p>
        </w:tc>
        <w:tc>
          <w:tcPr>
            <w:tcW w:w="1450" w:type="dxa"/>
            <w:vAlign w:val="center"/>
          </w:tcPr>
          <w:p w14:paraId="201F0240">
            <w:pPr>
              <w:ind w:firstLine="28"/>
              <w:jc w:val="center"/>
              <w:rPr>
                <w:rFonts w:hint="eastAsia" w:cs="Arial"/>
                <w:sz w:val="24"/>
              </w:rPr>
            </w:pPr>
            <w:r>
              <w:rPr>
                <w:rFonts w:hint="eastAsia" w:ascii="宋体" w:hAnsi="宋体" w:eastAsia="宋体" w:cs="宋体"/>
                <w:color w:val="auto"/>
                <w:kern w:val="2"/>
                <w:sz w:val="24"/>
                <w:szCs w:val="24"/>
                <w:highlight w:val="none"/>
                <w:lang w:val="en-US" w:eastAsia="zh-CN" w:bidi="ar"/>
              </w:rPr>
              <w:t>应急处置预案及措施评价</w:t>
            </w:r>
          </w:p>
        </w:tc>
        <w:tc>
          <w:tcPr>
            <w:tcW w:w="733" w:type="dxa"/>
            <w:vAlign w:val="center"/>
          </w:tcPr>
          <w:p w14:paraId="74FAAB7A">
            <w:pPr>
              <w:ind w:firstLine="28"/>
              <w:jc w:val="center"/>
              <w:rPr>
                <w:rFonts w:hint="default"/>
                <w:sz w:val="24"/>
                <w:lang w:val="en-US" w:eastAsia="zh-CN"/>
              </w:rPr>
            </w:pPr>
            <w:r>
              <w:rPr>
                <w:rFonts w:hint="eastAsia"/>
                <w:sz w:val="24"/>
                <w:lang w:val="en-US" w:eastAsia="zh-CN"/>
              </w:rPr>
              <w:t>10</w:t>
            </w:r>
          </w:p>
        </w:tc>
        <w:tc>
          <w:tcPr>
            <w:tcW w:w="4474" w:type="dxa"/>
            <w:vAlign w:val="center"/>
          </w:tcPr>
          <w:p w14:paraId="76B3580E">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根据投标人提供针对本项目提供的应急处置预案，包括：①日常突发状况分析</w:t>
            </w:r>
            <w:r>
              <w:rPr>
                <w:rFonts w:hint="eastAsia" w:cs="宋体"/>
                <w:color w:val="auto"/>
                <w:kern w:val="0"/>
                <w:sz w:val="24"/>
                <w:szCs w:val="24"/>
                <w:highlight w:val="none"/>
                <w:lang w:val="en-US" w:eastAsia="zh-CN" w:bidi="ar"/>
              </w:rPr>
              <w:t>（防控、防爆、治安、消防、落水等）</w:t>
            </w:r>
            <w:r>
              <w:rPr>
                <w:rFonts w:hint="eastAsia" w:ascii="宋体" w:hAnsi="宋体" w:eastAsia="宋体" w:cs="宋体"/>
                <w:color w:val="auto"/>
                <w:kern w:val="0"/>
                <w:sz w:val="24"/>
                <w:szCs w:val="24"/>
                <w:highlight w:val="none"/>
                <w:lang w:val="en-US" w:eastAsia="zh-CN" w:bidi="ar"/>
              </w:rPr>
              <w:t>、②组织机构与职责、③应对措施、④重大突发事件预判及处置、⑤善后工作，共五项内容，其中每项：</w:t>
            </w:r>
          </w:p>
          <w:p w14:paraId="2B48B98F">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1）内容论述详细完全满足项目需求得2分；</w:t>
            </w:r>
          </w:p>
          <w:p w14:paraId="0F09DE3A">
            <w:pPr>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2）内容虽阐述但未贴合实际情况进行论述，或内容未包括具体细节的得1分，</w:t>
            </w:r>
          </w:p>
          <w:p w14:paraId="4E6D50D0">
            <w:pPr>
              <w:rPr>
                <w:rFonts w:hint="eastAsia"/>
                <w:color w:val="000000"/>
                <w:sz w:val="24"/>
                <w:szCs w:val="24"/>
                <w:lang w:eastAsia="zh-CN"/>
              </w:rPr>
            </w:pPr>
            <w:r>
              <w:rPr>
                <w:rFonts w:hint="eastAsia" w:ascii="宋体" w:hAnsi="宋体" w:eastAsia="宋体" w:cs="宋体"/>
                <w:color w:val="auto"/>
                <w:kern w:val="0"/>
                <w:sz w:val="24"/>
                <w:szCs w:val="24"/>
                <w:highlight w:val="none"/>
                <w:lang w:val="en-US" w:eastAsia="zh-CN" w:bidi="ar"/>
              </w:rPr>
              <w:t>3）内容未阐述得0分。</w:t>
            </w:r>
          </w:p>
        </w:tc>
        <w:tc>
          <w:tcPr>
            <w:tcW w:w="2133" w:type="dxa"/>
            <w:vAlign w:val="center"/>
          </w:tcPr>
          <w:p w14:paraId="795B3DE4">
            <w:pPr>
              <w:ind w:left="-38"/>
              <w:rPr>
                <w:rFonts w:hint="eastAsia"/>
                <w:sz w:val="24"/>
                <w:lang w:eastAsia="zh-CN"/>
              </w:rPr>
            </w:pPr>
          </w:p>
        </w:tc>
      </w:tr>
      <w:tr w14:paraId="3DDD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76" w:type="dxa"/>
            <w:gridSpan w:val="2"/>
            <w:vAlign w:val="center"/>
          </w:tcPr>
          <w:p w14:paraId="6175A55D">
            <w:pPr>
              <w:ind w:firstLine="28"/>
              <w:jc w:val="center"/>
              <w:rPr>
                <w:rFonts w:hint="eastAsia"/>
                <w:sz w:val="24"/>
              </w:rPr>
            </w:pPr>
            <w:r>
              <w:rPr>
                <w:rFonts w:hint="eastAsia"/>
                <w:sz w:val="24"/>
              </w:rPr>
              <w:t>合计</w:t>
            </w:r>
          </w:p>
        </w:tc>
        <w:tc>
          <w:tcPr>
            <w:tcW w:w="733" w:type="dxa"/>
            <w:vAlign w:val="center"/>
          </w:tcPr>
          <w:p w14:paraId="37A0F610">
            <w:pPr>
              <w:ind w:firstLine="28"/>
              <w:jc w:val="center"/>
              <w:rPr>
                <w:rFonts w:hint="eastAsia"/>
                <w:sz w:val="24"/>
              </w:rPr>
            </w:pPr>
            <w:r>
              <w:rPr>
                <w:rFonts w:hint="eastAsia"/>
                <w:sz w:val="24"/>
              </w:rPr>
              <w:t>100</w:t>
            </w:r>
          </w:p>
        </w:tc>
        <w:tc>
          <w:tcPr>
            <w:tcW w:w="6607" w:type="dxa"/>
            <w:gridSpan w:val="2"/>
            <w:vAlign w:val="center"/>
          </w:tcPr>
          <w:p w14:paraId="65395069">
            <w:pPr>
              <w:rPr>
                <w:rFonts w:hint="eastAsia"/>
                <w:sz w:val="24"/>
              </w:rPr>
            </w:pPr>
          </w:p>
        </w:tc>
      </w:tr>
    </w:tbl>
    <w:p w14:paraId="2890C16B">
      <w:pPr>
        <w:pStyle w:val="2"/>
        <w:rPr>
          <w:rFonts w:hint="eastAsia"/>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C17BE"/>
    <w:rsid w:val="23C860B3"/>
    <w:rsid w:val="36903425"/>
    <w:rsid w:val="5BB12F7A"/>
    <w:rsid w:val="626C7229"/>
    <w:rsid w:val="727C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2"/>
    <w:basedOn w:val="1"/>
    <w:next w:val="1"/>
    <w:qFormat/>
    <w:uiPriority w:val="1"/>
    <w:pPr>
      <w:ind w:left="121"/>
      <w:outlineLvl w:val="1"/>
    </w:pPr>
    <w:rPr>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Body Text 2"/>
    <w:basedOn w:val="1"/>
    <w:qFormat/>
    <w:uiPriority w:val="0"/>
    <w:pPr>
      <w:spacing w:after="120" w:line="480" w:lineRule="auto"/>
    </w:pPr>
    <w:rPr>
      <w:rFonts w:ascii="Times New Roman" w:hAnsi="Times New Roman" w:eastAsia="宋体" w:cs="Times New Roman"/>
    </w:rPr>
  </w:style>
  <w:style w:type="paragraph" w:styleId="5">
    <w:name w:val="Normal (Web)"/>
    <w:basedOn w:val="1"/>
    <w:unhideWhenUsed/>
    <w:qFormat/>
    <w:uiPriority w:val="99"/>
  </w:style>
  <w:style w:type="paragraph" w:customStyle="1" w:styleId="8">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6861</Words>
  <Characters>6955</Characters>
  <Lines>0</Lines>
  <Paragraphs>0</Paragraphs>
  <TotalTime>28</TotalTime>
  <ScaleCrop>false</ScaleCrop>
  <LinksUpToDate>false</LinksUpToDate>
  <CharactersWithSpaces>6961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2025-11-18T02:29:00Z</dcterms:created>
  <dc:creator>王崴</dc:creator>
  <cp:lastModifiedBy>王崴</cp:lastModifiedBy>
  <dcterms:modified xsi:type="dcterms:W3CDTF">2025-11-18T06:53:05Z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F363C90D78A146B0A70EDB4D9D1560E8_13</vt:lpwstr>
  </property>
  <property fmtid="{D5CDD505-2E9C-101B-9397-08002B2CF9AE}" pid="4" name="KSOTemplateDocerSaveRecord">
    <vt:lpwstr>eyJoZGlkIjoiNTU3MWFmY2JmYjBmNTA2M2Q0ZWY5MzgxYzE5YjliMzUiLCJ1c2VySWQiOiI4NDYxOTIwMTUifQ==</vt:lpwstr>
  </property>
</Properties>
</file>