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099E0">
      <w:pPr>
        <w:pStyle w:val="5"/>
        <w:spacing w:line="24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p>
    <w:p w14:paraId="66ACDEC2">
      <w:pPr>
        <w:pStyle w:val="5"/>
        <w:spacing w:line="240" w:lineRule="auto"/>
        <w:rPr>
          <w:rFonts w:hint="eastAsia" w:ascii="宋体" w:hAnsi="宋体" w:eastAsia="宋体" w:cs="宋体"/>
          <w:b/>
          <w:bCs/>
          <w:sz w:val="21"/>
          <w:szCs w:val="21"/>
          <w:lang w:val="en-US" w:eastAsia="zh-CN"/>
        </w:rPr>
      </w:pPr>
    </w:p>
    <w:p w14:paraId="5D133FFC">
      <w:pPr>
        <w:pStyle w:val="5"/>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原本项目拟签订的合同文本为：</w:t>
      </w:r>
    </w:p>
    <w:p w14:paraId="1D1B3844">
      <w:pPr>
        <w:tabs>
          <w:tab w:val="left" w:pos="0"/>
        </w:tabs>
        <w:spacing w:line="240" w:lineRule="auto"/>
        <w:ind w:firstLine="422" w:firstLineChars="200"/>
        <w:jc w:val="center"/>
        <w:rPr>
          <w:rFonts w:hint="eastAsia" w:ascii="宋体" w:hAnsi="宋体" w:eastAsia="宋体" w:cs="宋体"/>
          <w:b/>
          <w:sz w:val="21"/>
          <w:szCs w:val="21"/>
          <w:lang w:val="en-US" w:eastAsia="zh-CN"/>
        </w:rPr>
      </w:pP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 xml:space="preserve">   </w:t>
      </w:r>
    </w:p>
    <w:p w14:paraId="7CE66E11">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408560DD">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1E787489">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75A72826">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536FF2C7">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5F81DBC7">
      <w:pPr>
        <w:tabs>
          <w:tab w:val="left" w:pos="0"/>
        </w:tabs>
        <w:spacing w:line="240" w:lineRule="auto"/>
        <w:ind w:firstLine="422" w:firstLineChars="200"/>
        <w:jc w:val="center"/>
        <w:rPr>
          <w:rFonts w:hint="eastAsia" w:ascii="宋体" w:hAnsi="宋体" w:eastAsia="宋体" w:cs="宋体"/>
          <w:b/>
          <w:sz w:val="21"/>
          <w:szCs w:val="21"/>
          <w:lang w:val="en-US" w:eastAsia="zh-CN"/>
        </w:rPr>
      </w:pPr>
      <w:bookmarkStart w:id="148" w:name="_GoBack"/>
      <w:bookmarkEnd w:id="148"/>
    </w:p>
    <w:p w14:paraId="39C991F0">
      <w:pPr>
        <w:tabs>
          <w:tab w:val="left" w:pos="0"/>
        </w:tabs>
        <w:spacing w:line="240" w:lineRule="auto"/>
        <w:ind w:firstLine="422" w:firstLineChars="200"/>
        <w:jc w:val="center"/>
        <w:rPr>
          <w:rFonts w:hint="eastAsia" w:ascii="宋体" w:hAnsi="宋体" w:eastAsia="宋体" w:cs="宋体"/>
          <w:b/>
          <w:sz w:val="21"/>
          <w:szCs w:val="21"/>
          <w:lang w:val="en-US" w:eastAsia="zh-CN"/>
        </w:rPr>
      </w:pPr>
    </w:p>
    <w:p w14:paraId="189ED073">
      <w:pPr>
        <w:tabs>
          <w:tab w:val="left" w:pos="0"/>
        </w:tabs>
        <w:spacing w:line="240" w:lineRule="auto"/>
        <w:ind w:firstLine="422" w:firstLineChars="200"/>
        <w:jc w:val="center"/>
        <w:rPr>
          <w:rFonts w:hint="eastAsia" w:ascii="宋体" w:hAnsi="宋体" w:eastAsia="宋体" w:cs="宋体"/>
          <w:sz w:val="21"/>
          <w:szCs w:val="21"/>
          <w:u w:val="single"/>
        </w:rPr>
      </w:pP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编号：</w:t>
      </w:r>
      <w:r>
        <w:rPr>
          <w:rFonts w:hint="eastAsia" w:ascii="宋体" w:hAnsi="宋体" w:eastAsia="宋体" w:cs="宋体"/>
          <w:sz w:val="21"/>
          <w:szCs w:val="21"/>
        </w:rPr>
        <w:t xml:space="preserve"> </w:t>
      </w:r>
    </w:p>
    <w:p w14:paraId="5D2605EA">
      <w:pPr>
        <w:tabs>
          <w:tab w:val="left" w:pos="0"/>
        </w:tabs>
        <w:spacing w:line="240" w:lineRule="auto"/>
        <w:rPr>
          <w:rFonts w:hint="eastAsia" w:ascii="宋体" w:hAnsi="宋体" w:eastAsia="宋体" w:cs="宋体"/>
          <w:b/>
          <w:sz w:val="21"/>
          <w:szCs w:val="21"/>
        </w:rPr>
      </w:pPr>
    </w:p>
    <w:p w14:paraId="67CDF009">
      <w:pPr>
        <w:tabs>
          <w:tab w:val="left" w:pos="0"/>
        </w:tabs>
        <w:spacing w:line="240" w:lineRule="auto"/>
        <w:rPr>
          <w:rFonts w:hint="eastAsia" w:ascii="宋体" w:hAnsi="宋体" w:eastAsia="宋体" w:cs="宋体"/>
          <w:sz w:val="21"/>
          <w:szCs w:val="21"/>
          <w:u w:val="single"/>
        </w:rPr>
      </w:pPr>
    </w:p>
    <w:p w14:paraId="252A8788">
      <w:pPr>
        <w:tabs>
          <w:tab w:val="left" w:pos="0"/>
        </w:tabs>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租赁合同</w:t>
      </w:r>
    </w:p>
    <w:p w14:paraId="282223B5">
      <w:pPr>
        <w:tabs>
          <w:tab w:val="left" w:pos="0"/>
        </w:tabs>
        <w:spacing w:line="240" w:lineRule="auto"/>
        <w:ind w:firstLine="422" w:firstLineChars="200"/>
        <w:jc w:val="center"/>
        <w:rPr>
          <w:rFonts w:hint="eastAsia" w:ascii="宋体" w:hAnsi="宋体" w:eastAsia="宋体" w:cs="宋体"/>
          <w:b/>
          <w:sz w:val="21"/>
          <w:szCs w:val="21"/>
        </w:rPr>
      </w:pPr>
    </w:p>
    <w:p w14:paraId="60663CF0">
      <w:pPr>
        <w:pStyle w:val="6"/>
        <w:tabs>
          <w:tab w:val="left" w:pos="0"/>
        </w:tabs>
        <w:spacing w:line="240" w:lineRule="auto"/>
        <w:ind w:firstLine="0"/>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w:t>
      </w:r>
    </w:p>
    <w:p w14:paraId="348F6C39">
      <w:pPr>
        <w:pStyle w:val="6"/>
        <w:tabs>
          <w:tab w:val="left" w:pos="0"/>
        </w:tabs>
        <w:spacing w:line="240" w:lineRule="auto"/>
        <w:ind w:firstLine="0"/>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 xml:space="preserve">  </w:t>
      </w:r>
    </w:p>
    <w:p w14:paraId="35FA1FF2">
      <w:pPr>
        <w:pStyle w:val="6"/>
        <w:tabs>
          <w:tab w:val="left" w:pos="0"/>
        </w:tabs>
        <w:spacing w:line="240" w:lineRule="auto"/>
        <w:ind w:firstLine="0"/>
        <w:rPr>
          <w:rFonts w:hint="eastAsia" w:ascii="宋体" w:hAnsi="宋体" w:eastAsia="宋体" w:cs="宋体"/>
          <w:b/>
          <w:sz w:val="21"/>
          <w:szCs w:val="21"/>
        </w:rPr>
      </w:pPr>
      <w:r>
        <w:rPr>
          <w:rFonts w:hint="eastAsia" w:ascii="宋体" w:hAnsi="宋体" w:eastAsia="宋体" w:cs="宋体"/>
          <w:b/>
          <w:sz w:val="21"/>
          <w:szCs w:val="21"/>
        </w:rPr>
        <w:t>出租方（以下简称“甲方”）：</w:t>
      </w:r>
    </w:p>
    <w:p w14:paraId="1059EFA0">
      <w:pPr>
        <w:pStyle w:val="6"/>
        <w:tabs>
          <w:tab w:val="left" w:pos="0"/>
        </w:tabs>
        <w:spacing w:line="240" w:lineRule="auto"/>
        <w:ind w:firstLine="0"/>
        <w:rPr>
          <w:rFonts w:hint="eastAsia" w:ascii="宋体" w:hAnsi="宋体" w:eastAsia="宋体" w:cs="宋体"/>
          <w:b/>
          <w:sz w:val="21"/>
          <w:szCs w:val="21"/>
        </w:rPr>
      </w:pPr>
      <w:r>
        <w:rPr>
          <w:rFonts w:hint="eastAsia" w:ascii="宋体" w:hAnsi="宋体" w:eastAsia="宋体" w:cs="宋体"/>
          <w:b/>
          <w:sz w:val="21"/>
          <w:szCs w:val="21"/>
        </w:rPr>
        <w:t>统一社会信用代码：</w:t>
      </w:r>
    </w:p>
    <w:p w14:paraId="66B3018A">
      <w:pPr>
        <w:pStyle w:val="6"/>
        <w:tabs>
          <w:tab w:val="left" w:pos="0"/>
        </w:tabs>
        <w:spacing w:line="240" w:lineRule="auto"/>
        <w:ind w:firstLine="0"/>
        <w:rPr>
          <w:rFonts w:hint="default" w:ascii="宋体" w:hAnsi="宋体" w:eastAsia="宋体" w:cs="宋体"/>
          <w:b/>
          <w:sz w:val="21"/>
          <w:szCs w:val="21"/>
          <w:lang w:val="en-US" w:eastAsia="zh-CN"/>
        </w:rPr>
      </w:pPr>
      <w:r>
        <w:rPr>
          <w:rFonts w:hint="eastAsia" w:ascii="宋体" w:hAnsi="宋体" w:eastAsia="宋体" w:cs="宋体"/>
          <w:b/>
          <w:sz w:val="21"/>
          <w:szCs w:val="21"/>
        </w:rPr>
        <w:t>注册地址</w:t>
      </w:r>
      <w:bookmarkStart w:id="0" w:name="SubsAddr_Contact"/>
      <w:r>
        <w:rPr>
          <w:rFonts w:hint="eastAsia" w:ascii="宋体" w:hAnsi="宋体" w:eastAsia="宋体" w:cs="宋体"/>
          <w:b/>
          <w:sz w:val="21"/>
          <w:szCs w:val="21"/>
        </w:rPr>
        <w:t>：</w:t>
      </w:r>
      <w:bookmarkEnd w:id="0"/>
      <w:r>
        <w:rPr>
          <w:rFonts w:hint="eastAsia" w:ascii="宋体" w:hAnsi="宋体" w:eastAsia="宋体" w:cs="宋体"/>
          <w:b/>
          <w:sz w:val="21"/>
          <w:szCs w:val="21"/>
          <w:lang w:val="en-US" w:eastAsia="zh-CN"/>
        </w:rPr>
        <w:t xml:space="preserve">            </w:t>
      </w:r>
    </w:p>
    <w:p w14:paraId="3BFDFB48">
      <w:pPr>
        <w:pStyle w:val="6"/>
        <w:tabs>
          <w:tab w:val="left" w:pos="0"/>
        </w:tabs>
        <w:spacing w:line="240" w:lineRule="auto"/>
        <w:ind w:firstLine="0"/>
        <w:rPr>
          <w:rFonts w:hint="eastAsia" w:ascii="宋体" w:hAnsi="宋体" w:eastAsia="宋体" w:cs="宋体"/>
          <w:b/>
          <w:sz w:val="21"/>
          <w:szCs w:val="21"/>
        </w:rPr>
      </w:pPr>
      <w:r>
        <w:rPr>
          <w:rFonts w:hint="eastAsia" w:ascii="宋体" w:hAnsi="宋体" w:eastAsia="宋体" w:cs="宋体"/>
          <w:b/>
          <w:sz w:val="21"/>
          <w:szCs w:val="21"/>
        </w:rPr>
        <w:t>法定代表人：</w:t>
      </w:r>
    </w:p>
    <w:p w14:paraId="04FE7457">
      <w:pPr>
        <w:pStyle w:val="6"/>
        <w:tabs>
          <w:tab w:val="left" w:pos="0"/>
        </w:tabs>
        <w:spacing w:line="240" w:lineRule="auto"/>
        <w:ind w:firstLine="0"/>
        <w:rPr>
          <w:rFonts w:hint="eastAsia" w:ascii="宋体" w:hAnsi="宋体" w:eastAsia="宋体" w:cs="宋体"/>
          <w:b/>
          <w:sz w:val="21"/>
          <w:szCs w:val="21"/>
        </w:rPr>
      </w:pPr>
    </w:p>
    <w:p w14:paraId="0FFB9357">
      <w:pPr>
        <w:pStyle w:val="6"/>
        <w:tabs>
          <w:tab w:val="left" w:pos="0"/>
        </w:tabs>
        <w:spacing w:line="240" w:lineRule="auto"/>
        <w:ind w:firstLine="0"/>
        <w:rPr>
          <w:rFonts w:hint="eastAsia" w:ascii="宋体" w:hAnsi="宋体" w:eastAsia="宋体" w:cs="宋体"/>
          <w:b/>
          <w:sz w:val="21"/>
          <w:szCs w:val="21"/>
        </w:rPr>
      </w:pPr>
    </w:p>
    <w:p w14:paraId="5E9590C6">
      <w:pPr>
        <w:pStyle w:val="6"/>
        <w:tabs>
          <w:tab w:val="left" w:pos="0"/>
        </w:tabs>
        <w:spacing w:line="240" w:lineRule="auto"/>
        <w:ind w:firstLine="0"/>
        <w:rPr>
          <w:rFonts w:hint="eastAsia" w:ascii="宋体" w:hAnsi="宋体" w:eastAsia="宋体" w:cs="宋体"/>
          <w:b/>
          <w:sz w:val="21"/>
          <w:szCs w:val="21"/>
        </w:rPr>
      </w:pPr>
    </w:p>
    <w:p w14:paraId="033EB41D">
      <w:pPr>
        <w:pStyle w:val="6"/>
        <w:tabs>
          <w:tab w:val="left" w:pos="0"/>
        </w:tabs>
        <w:spacing w:line="240" w:lineRule="auto"/>
        <w:ind w:firstLine="0"/>
        <w:rPr>
          <w:rFonts w:hint="eastAsia" w:ascii="宋体" w:hAnsi="宋体" w:eastAsia="宋体" w:cs="宋体"/>
          <w:b/>
          <w:sz w:val="21"/>
          <w:szCs w:val="21"/>
        </w:rPr>
      </w:pPr>
    </w:p>
    <w:p w14:paraId="2E6D90B9">
      <w:pPr>
        <w:pStyle w:val="6"/>
        <w:tabs>
          <w:tab w:val="left" w:pos="0"/>
        </w:tabs>
        <w:spacing w:line="240" w:lineRule="auto"/>
        <w:ind w:firstLine="0"/>
        <w:rPr>
          <w:rFonts w:hint="eastAsia" w:ascii="宋体" w:hAnsi="宋体" w:eastAsia="宋体" w:cs="宋体"/>
          <w:b/>
          <w:sz w:val="21"/>
          <w:szCs w:val="21"/>
          <w:u w:val="single"/>
        </w:rPr>
      </w:pPr>
      <w:r>
        <w:rPr>
          <w:rFonts w:hint="eastAsia" w:ascii="宋体" w:hAnsi="宋体" w:eastAsia="宋体" w:cs="宋体"/>
          <w:b/>
          <w:sz w:val="21"/>
          <w:szCs w:val="21"/>
        </w:rPr>
        <w:t>承租方（以下简称“乙方”）：</w:t>
      </w:r>
    </w:p>
    <w:p w14:paraId="3AA448EC">
      <w:pPr>
        <w:pStyle w:val="6"/>
        <w:tabs>
          <w:tab w:val="left" w:pos="0"/>
        </w:tabs>
        <w:spacing w:line="240" w:lineRule="auto"/>
        <w:ind w:firstLine="0"/>
        <w:rPr>
          <w:rFonts w:hint="eastAsia" w:ascii="宋体" w:hAnsi="宋体" w:eastAsia="宋体" w:cs="宋体"/>
          <w:b/>
          <w:sz w:val="21"/>
          <w:szCs w:val="21"/>
          <w:u w:val="single"/>
        </w:rPr>
      </w:pPr>
      <w:r>
        <w:rPr>
          <w:rFonts w:hint="eastAsia" w:ascii="宋体" w:hAnsi="宋体" w:eastAsia="宋体" w:cs="宋体"/>
          <w:b/>
          <w:sz w:val="21"/>
          <w:szCs w:val="21"/>
        </w:rPr>
        <w:t>统一社会信用代码：</w:t>
      </w:r>
    </w:p>
    <w:p w14:paraId="732C8036">
      <w:pPr>
        <w:pStyle w:val="6"/>
        <w:tabs>
          <w:tab w:val="left" w:pos="0"/>
        </w:tabs>
        <w:spacing w:line="240" w:lineRule="auto"/>
        <w:ind w:firstLine="0"/>
        <w:rPr>
          <w:rFonts w:hint="eastAsia" w:ascii="宋体" w:hAnsi="宋体" w:eastAsia="宋体" w:cs="宋体"/>
          <w:sz w:val="21"/>
          <w:szCs w:val="21"/>
        </w:rPr>
      </w:pPr>
      <w:r>
        <w:rPr>
          <w:rFonts w:hint="eastAsia" w:ascii="宋体" w:hAnsi="宋体" w:eastAsia="宋体" w:cs="宋体"/>
          <w:b/>
          <w:sz w:val="21"/>
          <w:szCs w:val="21"/>
        </w:rPr>
        <w:t>注册地址/住址</w:t>
      </w:r>
      <w:r>
        <w:rPr>
          <w:rFonts w:hint="eastAsia" w:ascii="宋体" w:hAnsi="宋体" w:eastAsia="宋体" w:cs="宋体"/>
          <w:sz w:val="21"/>
          <w:szCs w:val="21"/>
        </w:rPr>
        <w:t>：</w:t>
      </w:r>
    </w:p>
    <w:p w14:paraId="746D4552">
      <w:pPr>
        <w:pStyle w:val="6"/>
        <w:tabs>
          <w:tab w:val="left" w:pos="0"/>
        </w:tabs>
        <w:spacing w:line="240" w:lineRule="auto"/>
        <w:ind w:firstLine="0"/>
        <w:rPr>
          <w:rFonts w:hint="eastAsia" w:ascii="宋体" w:hAnsi="宋体" w:eastAsia="宋体" w:cs="宋体"/>
          <w:sz w:val="21"/>
          <w:szCs w:val="21"/>
        </w:rPr>
      </w:pPr>
      <w:r>
        <w:rPr>
          <w:rFonts w:hint="eastAsia" w:ascii="宋体" w:hAnsi="宋体" w:eastAsia="宋体" w:cs="宋体"/>
          <w:b/>
          <w:sz w:val="21"/>
          <w:szCs w:val="21"/>
        </w:rPr>
        <w:t>法定代表人（负责人）</w:t>
      </w:r>
      <w:r>
        <w:rPr>
          <w:rFonts w:hint="eastAsia" w:ascii="宋体" w:hAnsi="宋体" w:eastAsia="宋体" w:cs="宋体"/>
          <w:sz w:val="21"/>
          <w:szCs w:val="21"/>
        </w:rPr>
        <w:t>：</w:t>
      </w:r>
    </w:p>
    <w:p w14:paraId="1D337D04">
      <w:pPr>
        <w:rPr>
          <w:rFonts w:hint="eastAsia" w:ascii="宋体" w:hAnsi="宋体" w:eastAsia="宋体" w:cs="宋体"/>
          <w:sz w:val="21"/>
          <w:szCs w:val="21"/>
        </w:rPr>
      </w:pPr>
      <w:r>
        <w:rPr>
          <w:rFonts w:hint="eastAsia" w:ascii="宋体" w:hAnsi="宋体" w:eastAsia="宋体" w:cs="宋体"/>
          <w:sz w:val="21"/>
          <w:szCs w:val="21"/>
        </w:rPr>
        <w:br w:type="page"/>
      </w:r>
    </w:p>
    <w:p w14:paraId="74CDD8A0">
      <w:pPr>
        <w:spacing w:line="240" w:lineRule="auto"/>
        <w:rPr>
          <w:rFonts w:hint="eastAsia" w:ascii="宋体" w:hAnsi="宋体" w:eastAsia="宋体" w:cs="宋体"/>
          <w:b/>
          <w:bCs/>
          <w:sz w:val="21"/>
          <w:szCs w:val="21"/>
        </w:rPr>
      </w:pPr>
      <w:r>
        <w:rPr>
          <w:rFonts w:hint="eastAsia" w:ascii="宋体" w:hAnsi="宋体" w:eastAsia="宋体" w:cs="宋体"/>
          <w:sz w:val="21"/>
          <w:szCs w:val="21"/>
        </w:rPr>
        <w:t>依据《中华人民共和国民法典》及有关法律、法规的规定，甲乙双方在平等、自愿的基础上，就房屋租赁的有关事宜达成协议如下：</w:t>
      </w:r>
    </w:p>
    <w:p w14:paraId="69C7B004">
      <w:pPr>
        <w:tabs>
          <w:tab w:val="left" w:pos="0"/>
        </w:tabs>
        <w:spacing w:before="120" w:beforeLines="50" w:after="120" w:afterLines="50" w:line="240" w:lineRule="auto"/>
        <w:ind w:left="-315" w:leftChars="-150"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第一部分  通用条款</w:t>
      </w:r>
    </w:p>
    <w:p w14:paraId="17D40AF1">
      <w:pPr>
        <w:pStyle w:val="3"/>
        <w:numPr>
          <w:ilvl w:val="0"/>
          <w:numId w:val="1"/>
        </w:numPr>
        <w:tabs>
          <w:tab w:val="left" w:pos="0"/>
        </w:tabs>
        <w:adjustRightInd/>
        <w:spacing w:before="0" w:after="0" w:line="240" w:lineRule="auto"/>
        <w:ind w:left="0" w:firstLine="0"/>
        <w:rPr>
          <w:rFonts w:hint="eastAsia" w:ascii="宋体" w:hAnsi="宋体" w:eastAsia="宋体" w:cs="宋体"/>
          <w:sz w:val="21"/>
          <w:szCs w:val="21"/>
        </w:rPr>
      </w:pPr>
      <w:bookmarkStart w:id="1" w:name="_Toc383786037"/>
      <w:bookmarkStart w:id="2" w:name="_Toc13256"/>
      <w:r>
        <w:rPr>
          <w:rFonts w:hint="eastAsia" w:ascii="宋体" w:hAnsi="宋体" w:eastAsia="宋体" w:cs="宋体"/>
          <w:sz w:val="21"/>
          <w:szCs w:val="21"/>
        </w:rPr>
        <w:t>定义</w:t>
      </w:r>
      <w:bookmarkEnd w:id="1"/>
      <w:bookmarkEnd w:id="2"/>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82"/>
        <w:gridCol w:w="5954"/>
      </w:tblGrid>
      <w:tr w14:paraId="356F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36" w:type="dxa"/>
            <w:vAlign w:val="center"/>
          </w:tcPr>
          <w:p w14:paraId="4D3E251C">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82" w:type="dxa"/>
            <w:vAlign w:val="center"/>
          </w:tcPr>
          <w:p w14:paraId="16C0423D">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“本合同”</w:t>
            </w:r>
          </w:p>
        </w:tc>
        <w:tc>
          <w:tcPr>
            <w:tcW w:w="5954" w:type="dxa"/>
            <w:vAlign w:val="center"/>
          </w:tcPr>
          <w:p w14:paraId="595CF3FC">
            <w:pPr>
              <w:tabs>
                <w:tab w:val="left" w:pos="0"/>
              </w:tabs>
              <w:spacing w:line="240" w:lineRule="auto"/>
              <w:rPr>
                <w:rFonts w:hint="eastAsia" w:ascii="宋体" w:hAnsi="宋体" w:eastAsia="宋体" w:cs="宋体"/>
                <w:sz w:val="21"/>
                <w:szCs w:val="21"/>
              </w:rPr>
            </w:pPr>
            <w:r>
              <w:rPr>
                <w:rFonts w:hint="eastAsia" w:ascii="宋体" w:hAnsi="宋体" w:eastAsia="宋体" w:cs="宋体"/>
                <w:sz w:val="21"/>
                <w:szCs w:val="21"/>
              </w:rPr>
              <w:t>指甲方和乙方订立的本合同，包括本合同主文、所有附件、附图及双方就修订本合同所做出的任何书面补充协议。</w:t>
            </w:r>
          </w:p>
        </w:tc>
      </w:tr>
      <w:tr w14:paraId="3929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36" w:type="dxa"/>
            <w:vAlign w:val="center"/>
          </w:tcPr>
          <w:p w14:paraId="7002667E">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82" w:type="dxa"/>
            <w:vAlign w:val="center"/>
          </w:tcPr>
          <w:p w14:paraId="4D51AAD5">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“本项目”</w:t>
            </w:r>
          </w:p>
        </w:tc>
        <w:tc>
          <w:tcPr>
            <w:tcW w:w="5954" w:type="dxa"/>
            <w:vAlign w:val="center"/>
          </w:tcPr>
          <w:p w14:paraId="6746F669">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指位于（</w:t>
            </w:r>
            <w:bookmarkStart w:id="3" w:name="BuildingAddr"/>
            <w:r>
              <w:rPr>
                <w:rFonts w:hint="eastAsia" w:ascii="宋体" w:hAnsi="宋体" w:eastAsia="宋体" w:cs="宋体"/>
                <w:sz w:val="21"/>
                <w:szCs w:val="21"/>
                <w:u w:val="single"/>
              </w:rPr>
              <w:t>北京市</w:t>
            </w:r>
            <w:bookmarkEnd w:id="3"/>
            <w:r>
              <w:rPr>
                <w:rFonts w:hint="eastAsia" w:ascii="宋体" w:hAnsi="宋体" w:eastAsia="宋体" w:cs="宋体"/>
                <w:sz w:val="21"/>
                <w:szCs w:val="21"/>
              </w:rPr>
              <w:t>）</w:t>
            </w:r>
          </w:p>
        </w:tc>
      </w:tr>
      <w:tr w14:paraId="3910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36" w:type="dxa"/>
            <w:vAlign w:val="center"/>
          </w:tcPr>
          <w:p w14:paraId="615D9634">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82" w:type="dxa"/>
            <w:vAlign w:val="center"/>
          </w:tcPr>
          <w:p w14:paraId="1E750463">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“该房屋”</w:t>
            </w:r>
          </w:p>
        </w:tc>
        <w:tc>
          <w:tcPr>
            <w:tcW w:w="5954" w:type="dxa"/>
            <w:vAlign w:val="center"/>
          </w:tcPr>
          <w:p w14:paraId="1B2BAD4B">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指甲方根据本合同的约定向乙方提供的租赁房屋。</w:t>
            </w:r>
          </w:p>
        </w:tc>
      </w:tr>
      <w:tr w14:paraId="799A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636" w:type="dxa"/>
            <w:vAlign w:val="center"/>
          </w:tcPr>
          <w:p w14:paraId="4D314905">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82" w:type="dxa"/>
            <w:vAlign w:val="center"/>
          </w:tcPr>
          <w:p w14:paraId="70AD639E">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5954" w:type="dxa"/>
            <w:vAlign w:val="center"/>
          </w:tcPr>
          <w:p w14:paraId="5C555935">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指乙方根据本合同向甲方交付的保证金，该保证金不是乙方预付租金或其他费用，仅作为乙方履行合同义务的保证。</w:t>
            </w:r>
          </w:p>
        </w:tc>
      </w:tr>
      <w:tr w14:paraId="4CAF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36" w:type="dxa"/>
            <w:vAlign w:val="center"/>
          </w:tcPr>
          <w:p w14:paraId="613F27C0">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882" w:type="dxa"/>
            <w:vAlign w:val="center"/>
          </w:tcPr>
          <w:p w14:paraId="549B09CA">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“物业服务费”</w:t>
            </w:r>
          </w:p>
        </w:tc>
        <w:tc>
          <w:tcPr>
            <w:tcW w:w="5954" w:type="dxa"/>
            <w:vAlign w:val="center"/>
          </w:tcPr>
          <w:p w14:paraId="360C2334">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指甲方或甲方指定的物业公司为维护本项目的正常运作，而对本项目的公共区域执行保安、清洁、维修与项目服务等工作而发生的必要费用以及公共区域本身的水、电与空调冷热水费（如有）等费用。</w:t>
            </w:r>
          </w:p>
        </w:tc>
      </w:tr>
      <w:tr w14:paraId="366D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36" w:type="dxa"/>
            <w:vAlign w:val="center"/>
          </w:tcPr>
          <w:p w14:paraId="7354D532">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882" w:type="dxa"/>
            <w:vAlign w:val="center"/>
          </w:tcPr>
          <w:p w14:paraId="57179AA7">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“交付日”</w:t>
            </w:r>
          </w:p>
        </w:tc>
        <w:tc>
          <w:tcPr>
            <w:tcW w:w="5954" w:type="dxa"/>
            <w:vAlign w:val="center"/>
          </w:tcPr>
          <w:p w14:paraId="73A741EC">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即甲方将该房屋交付乙方之日。</w:t>
            </w:r>
          </w:p>
        </w:tc>
      </w:tr>
      <w:tr w14:paraId="0912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36" w:type="dxa"/>
            <w:vAlign w:val="center"/>
          </w:tcPr>
          <w:p w14:paraId="6E51142B">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882" w:type="dxa"/>
            <w:vAlign w:val="center"/>
          </w:tcPr>
          <w:p w14:paraId="0276BB7D">
            <w:pPr>
              <w:tabs>
                <w:tab w:val="left" w:pos="0"/>
              </w:tabs>
              <w:spacing w:line="240" w:lineRule="auto"/>
              <w:jc w:val="center"/>
              <w:rPr>
                <w:rFonts w:hint="eastAsia" w:ascii="宋体" w:hAnsi="宋体" w:eastAsia="宋体" w:cs="宋体"/>
                <w:sz w:val="21"/>
                <w:szCs w:val="21"/>
              </w:rPr>
            </w:pPr>
            <w:r>
              <w:rPr>
                <w:rFonts w:hint="eastAsia" w:ascii="宋体" w:hAnsi="宋体" w:eastAsia="宋体" w:cs="宋体"/>
                <w:sz w:val="21"/>
                <w:szCs w:val="21"/>
              </w:rPr>
              <w:t>“计租日”</w:t>
            </w:r>
          </w:p>
        </w:tc>
        <w:tc>
          <w:tcPr>
            <w:tcW w:w="5954" w:type="dxa"/>
            <w:vAlign w:val="center"/>
          </w:tcPr>
          <w:p w14:paraId="11B783D2">
            <w:pPr>
              <w:tabs>
                <w:tab w:val="left" w:pos="0"/>
              </w:tabs>
              <w:spacing w:line="240" w:lineRule="auto"/>
              <w:jc w:val="left"/>
              <w:rPr>
                <w:rFonts w:hint="eastAsia" w:ascii="宋体" w:hAnsi="宋体" w:eastAsia="宋体" w:cs="宋体"/>
                <w:sz w:val="21"/>
                <w:szCs w:val="21"/>
              </w:rPr>
            </w:pPr>
            <w:r>
              <w:rPr>
                <w:rFonts w:hint="eastAsia" w:ascii="宋体" w:hAnsi="宋体" w:eastAsia="宋体" w:cs="宋体"/>
                <w:sz w:val="21"/>
                <w:szCs w:val="21"/>
              </w:rPr>
              <w:t>以该房屋交付日为准。</w:t>
            </w:r>
          </w:p>
        </w:tc>
      </w:tr>
    </w:tbl>
    <w:p w14:paraId="7922338C">
      <w:pPr>
        <w:tabs>
          <w:tab w:val="left" w:pos="0"/>
        </w:tabs>
        <w:spacing w:line="240" w:lineRule="auto"/>
        <w:ind w:left="567" w:firstLine="422" w:firstLineChars="200"/>
        <w:rPr>
          <w:rFonts w:hint="eastAsia" w:ascii="宋体" w:hAnsi="宋体" w:eastAsia="宋体" w:cs="宋体"/>
          <w:b/>
          <w:sz w:val="21"/>
          <w:szCs w:val="21"/>
        </w:rPr>
      </w:pPr>
    </w:p>
    <w:p w14:paraId="2FCE9522">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 w:name="_Toc7509"/>
      <w:bookmarkStart w:id="5" w:name="_Toc383786038"/>
      <w:r>
        <w:rPr>
          <w:rFonts w:hint="eastAsia" w:ascii="宋体" w:hAnsi="宋体" w:eastAsia="宋体" w:cs="宋体"/>
          <w:sz w:val="21"/>
          <w:szCs w:val="21"/>
        </w:rPr>
        <w:t>该房屋基本情况</w:t>
      </w:r>
      <w:bookmarkEnd w:id="4"/>
      <w:bookmarkEnd w:id="5"/>
    </w:p>
    <w:p w14:paraId="79304840">
      <w:pPr>
        <w:tabs>
          <w:tab w:val="left" w:pos="0"/>
        </w:tabs>
        <w:spacing w:line="240" w:lineRule="auto"/>
        <w:ind w:firstLine="412" w:firstLineChars="200"/>
        <w:rPr>
          <w:rFonts w:hint="eastAsia" w:ascii="宋体" w:hAnsi="宋体" w:eastAsia="宋体" w:cs="宋体"/>
          <w:b/>
          <w:sz w:val="21"/>
          <w:szCs w:val="21"/>
        </w:rPr>
      </w:pPr>
      <w:r>
        <w:rPr>
          <w:rFonts w:hint="eastAsia" w:ascii="宋体" w:hAnsi="宋体" w:eastAsia="宋体" w:cs="宋体"/>
          <w:bCs/>
          <w:snapToGrid w:val="0"/>
          <w:spacing w:val="-2"/>
          <w:sz w:val="21"/>
          <w:szCs w:val="21"/>
        </w:rPr>
        <w:t>2.1</w:t>
      </w:r>
      <w:r>
        <w:rPr>
          <w:rFonts w:hint="eastAsia" w:ascii="宋体" w:hAnsi="宋体" w:eastAsia="宋体" w:cs="宋体"/>
          <w:sz w:val="21"/>
          <w:szCs w:val="21"/>
        </w:rPr>
        <w:t>该房屋坐落于</w:t>
      </w:r>
      <w:r>
        <w:rPr>
          <w:rFonts w:hint="eastAsia" w:ascii="宋体" w:hAnsi="宋体" w:eastAsia="宋体" w:cs="宋体"/>
          <w:sz w:val="21"/>
          <w:szCs w:val="21"/>
          <w:u w:val="none"/>
        </w:rPr>
        <w:t>北京市</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该房屋基本情况详见专用条款。乙方在此认可本项目的楼层序号、房屋序号并非完全按照数字顺序号排列，具体排序方法由甲方自主决定。签订本合同前，乙方已充分了解该房屋的土地性质、规划用途和消防、竣工及产权状况。</w:t>
      </w:r>
    </w:p>
    <w:p w14:paraId="13290DEC">
      <w:pPr>
        <w:spacing w:line="240" w:lineRule="auto"/>
        <w:ind w:firstLine="412" w:firstLineChars="200"/>
        <w:rPr>
          <w:rFonts w:hint="eastAsia" w:ascii="宋体" w:hAnsi="宋体" w:eastAsia="宋体" w:cs="宋体"/>
          <w:sz w:val="21"/>
          <w:szCs w:val="21"/>
        </w:rPr>
      </w:pPr>
      <w:r>
        <w:rPr>
          <w:rFonts w:hint="eastAsia" w:ascii="宋体" w:hAnsi="宋体" w:eastAsia="宋体" w:cs="宋体"/>
          <w:bCs/>
          <w:snapToGrid w:val="0"/>
          <w:spacing w:val="-2"/>
          <w:sz w:val="21"/>
          <w:szCs w:val="21"/>
        </w:rPr>
        <w:t xml:space="preserve">2.2 </w:t>
      </w:r>
      <w:r>
        <w:rPr>
          <w:rFonts w:hint="eastAsia" w:ascii="宋体" w:hAnsi="宋体" w:eastAsia="宋体" w:cs="宋体"/>
          <w:sz w:val="21"/>
          <w:szCs w:val="21"/>
        </w:rPr>
        <w:t>租赁面积：该房屋用于计算租金及其他款项的建筑面积详见专用条款，位置</w:t>
      </w:r>
      <w:bookmarkStart w:id="6" w:name="OLE_LINK2"/>
      <w:r>
        <w:rPr>
          <w:rFonts w:hint="eastAsia" w:ascii="宋体" w:hAnsi="宋体" w:eastAsia="宋体" w:cs="宋体"/>
          <w:sz w:val="21"/>
          <w:szCs w:val="21"/>
        </w:rPr>
        <w:t>详见附件一该房屋平面图（只作方便鉴别之用）。</w:t>
      </w:r>
      <w:bookmarkEnd w:id="6"/>
      <w:r>
        <w:rPr>
          <w:rFonts w:hint="eastAsia" w:ascii="宋体" w:hAnsi="宋体" w:eastAsia="宋体" w:cs="宋体"/>
          <w:sz w:val="21"/>
          <w:szCs w:val="21"/>
        </w:rPr>
        <w:t>该建筑面积是指建筑物外墙勒脚以上的结构外围水平面积，包括附属于建筑物的室外阳台、雨篷、檐廊、室外走廊、室外楼梯等。在合同履行过程中，若有关行政主管部门最终测绘的建筑面积与本合同约定的建筑面积不符的，甲方应及时发出租赁面积变更通知，自通知当月起，双方应以最终测绘的建筑面积为准，当期月租金每平方米单价不变，相应调整月租金总额。变更通知前已交付租金的，按照最终测绘面积计租，已收租金差额部分，在下次交纳租金中补交或减额。如该误差不超过±3％，则与租赁面积有关的款项均不作任何调整。</w:t>
      </w:r>
    </w:p>
    <w:p w14:paraId="234E23AD">
      <w:pPr>
        <w:tabs>
          <w:tab w:val="left" w:pos="0"/>
        </w:tabs>
        <w:spacing w:line="240" w:lineRule="auto"/>
        <w:ind w:firstLine="412" w:firstLineChars="200"/>
        <w:rPr>
          <w:rFonts w:hint="eastAsia" w:ascii="宋体" w:hAnsi="宋体" w:eastAsia="宋体" w:cs="宋体"/>
          <w:sz w:val="21"/>
          <w:szCs w:val="21"/>
        </w:rPr>
      </w:pPr>
      <w:r>
        <w:rPr>
          <w:rFonts w:hint="eastAsia" w:ascii="宋体" w:hAnsi="宋体" w:eastAsia="宋体" w:cs="宋体"/>
          <w:bCs/>
          <w:snapToGrid w:val="0"/>
          <w:spacing w:val="-2"/>
          <w:sz w:val="21"/>
          <w:szCs w:val="21"/>
        </w:rPr>
        <w:t>2.3</w:t>
      </w:r>
      <w:r>
        <w:rPr>
          <w:rFonts w:hint="eastAsia" w:ascii="宋体" w:hAnsi="宋体" w:eastAsia="宋体" w:cs="宋体"/>
          <w:sz w:val="21"/>
          <w:szCs w:val="21"/>
        </w:rPr>
        <w:t>租赁用途：</w:t>
      </w:r>
      <w:r>
        <w:rPr>
          <w:rFonts w:hint="eastAsia" w:ascii="宋体" w:hAnsi="宋体" w:eastAsia="宋体" w:cs="宋体"/>
          <w:sz w:val="21"/>
          <w:szCs w:val="21"/>
          <w:u w:val="single"/>
        </w:rPr>
        <w:t xml:space="preserve"> 办公</w:t>
      </w:r>
      <w:r>
        <w:rPr>
          <w:rFonts w:hint="eastAsia" w:ascii="宋体" w:hAnsi="宋体" w:eastAsia="宋体" w:cs="宋体"/>
          <w:sz w:val="21"/>
          <w:szCs w:val="21"/>
        </w:rPr>
        <w:t>，未征得甲方书面同意以及按规定须经有关部门审批而未核准前，乙方不得擅自改变该房屋使用用途。</w:t>
      </w:r>
    </w:p>
    <w:p w14:paraId="0CF56819">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 签订本合同前，甲方已告知乙方该房屋</w:t>
      </w:r>
      <w:r>
        <w:rPr>
          <w:rFonts w:hint="eastAsia" w:ascii="宋体" w:hAnsi="宋体" w:eastAsia="宋体" w:cs="宋体"/>
          <w:sz w:val="21"/>
          <w:szCs w:val="21"/>
          <w:u w:val="single"/>
        </w:rPr>
        <w:t xml:space="preserve">  已/未</w:t>
      </w:r>
      <w:r>
        <w:rPr>
          <w:rFonts w:hint="eastAsia" w:ascii="宋体" w:hAnsi="宋体" w:eastAsia="宋体" w:cs="宋体"/>
          <w:sz w:val="21"/>
          <w:szCs w:val="21"/>
        </w:rPr>
        <w:t>设定抵押。乙方允许在签订本合同时或本合同履行期间，将该房屋抵押给银行等金融机构，并配合办理手续。</w:t>
      </w:r>
    </w:p>
    <w:p w14:paraId="21E158E0">
      <w:pPr>
        <w:tabs>
          <w:tab w:val="left" w:pos="0"/>
        </w:tabs>
        <w:spacing w:line="240" w:lineRule="auto"/>
        <w:ind w:firstLine="420" w:firstLineChars="200"/>
        <w:rPr>
          <w:rFonts w:hint="eastAsia" w:ascii="宋体" w:hAnsi="宋体" w:eastAsia="宋体" w:cs="宋体"/>
          <w:sz w:val="21"/>
          <w:szCs w:val="21"/>
        </w:rPr>
      </w:pPr>
    </w:p>
    <w:p w14:paraId="3F6D0155">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7" w:name="_Toc383786039"/>
      <w:bookmarkStart w:id="8" w:name="_Toc14934"/>
      <w:r>
        <w:rPr>
          <w:rFonts w:hint="eastAsia" w:ascii="宋体" w:hAnsi="宋体" w:eastAsia="宋体" w:cs="宋体"/>
          <w:sz w:val="21"/>
          <w:szCs w:val="21"/>
        </w:rPr>
        <w:t>交付日、</w:t>
      </w:r>
      <w:bookmarkEnd w:id="7"/>
      <w:r>
        <w:rPr>
          <w:rFonts w:hint="eastAsia" w:ascii="宋体" w:hAnsi="宋体" w:eastAsia="宋体" w:cs="宋体"/>
          <w:sz w:val="21"/>
          <w:szCs w:val="21"/>
        </w:rPr>
        <w:t>租期</w:t>
      </w:r>
      <w:bookmarkEnd w:id="8"/>
    </w:p>
    <w:p w14:paraId="6DE4DB0C">
      <w:pPr>
        <w:pStyle w:val="7"/>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3.1双方暂约定该房屋交付日详见专用条款，甲方将该房屋按附件二（该附件将作为甲方向乙方交付该房屋和本合同终止时乙方向甲方返还该房屋的验收依据）约定标准交给乙方，乙方据此条件接收该房屋。如因甲方原因逾期交付，则交付日、计租日均相应顺延；若超过（含）30日的，乙方可以选择解除本合同，乙方解除合同的，甲方除不计息返还乙方已经预付的款项及已付的履约保证金外，无需再承担违约责任；如乙方选择继续履行本合同，则因甲方原因逾期交付超过（含）90日的，乙方可以选择解除本合同，乙方解除合同的，甲方除不计息返还乙方已经预付的款项及已付的履约保证金外，还需向乙方支付相当于履约保证金金额的违约金。除此之外，甲方无需再为此承担其他违约责任。</w:t>
      </w:r>
    </w:p>
    <w:p w14:paraId="3876A1E7">
      <w:pPr>
        <w:pStyle w:val="7"/>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3.2乙方应于交付日前5日内至本项目办理该房屋交付/接收手续与入驻装修手续；若乙方未在本合同第3.1条约定交付日（含）前办理该房屋交付/接收手续与入驻装修手续，则视为乙方按期入住，装修期从交付日起开始计算，乙方应向甲方支付自交付日起的租金、水电费等其他费用（如有）。若超过（含）30日仍未办理，或在该房屋交付日前乙方表示不再承租该房屋，则视为乙方违约，甲方有权解除本合同，履约保证金和乙方已缴纳的款项均作为违约金不予退还。</w:t>
      </w:r>
    </w:p>
    <w:p w14:paraId="36AC2A97">
      <w:pPr>
        <w:tabs>
          <w:tab w:val="left" w:pos="0"/>
        </w:tabs>
        <w:spacing w:line="240" w:lineRule="auto"/>
        <w:ind w:firstLine="420" w:firstLineChars="200"/>
        <w:rPr>
          <w:rFonts w:hint="eastAsia" w:ascii="宋体" w:hAnsi="宋体" w:eastAsia="宋体" w:cs="宋体"/>
          <w:bCs/>
          <w:snapToGrid w:val="0"/>
          <w:spacing w:val="-2"/>
          <w:sz w:val="21"/>
          <w:szCs w:val="21"/>
        </w:rPr>
      </w:pPr>
      <w:r>
        <w:rPr>
          <w:rFonts w:hint="eastAsia" w:ascii="宋体" w:hAnsi="宋体" w:eastAsia="宋体" w:cs="宋体"/>
          <w:sz w:val="21"/>
          <w:szCs w:val="21"/>
        </w:rPr>
        <w:t>3.3租赁期限：租赁期限详见专用条款，该租赁期限</w:t>
      </w:r>
      <w:r>
        <w:rPr>
          <w:rFonts w:hint="eastAsia" w:ascii="宋体" w:hAnsi="宋体" w:eastAsia="宋体" w:cs="宋体"/>
          <w:bCs/>
          <w:snapToGrid w:val="0"/>
          <w:spacing w:val="-2"/>
          <w:sz w:val="21"/>
          <w:szCs w:val="21"/>
        </w:rPr>
        <w:t>自交付日开始起算，至次年当日的前一日为第一个租赁年度届满日，以后每个租赁年度均按此顺延及计算，直至租赁期限届满。</w:t>
      </w:r>
    </w:p>
    <w:p w14:paraId="2B2AEEAF">
      <w:pPr>
        <w:tabs>
          <w:tab w:val="left" w:pos="0"/>
        </w:tabs>
        <w:spacing w:line="240" w:lineRule="auto"/>
        <w:ind w:firstLine="420" w:firstLineChars="200"/>
        <w:rPr>
          <w:rFonts w:hint="eastAsia" w:ascii="宋体" w:hAnsi="宋体" w:eastAsia="宋体" w:cs="宋体"/>
          <w:sz w:val="21"/>
          <w:szCs w:val="21"/>
        </w:rPr>
      </w:pPr>
    </w:p>
    <w:p w14:paraId="401211EE">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9" w:name="_Toc383786040"/>
      <w:bookmarkStart w:id="10" w:name="_Toc2888"/>
      <w:r>
        <w:rPr>
          <w:rFonts w:hint="eastAsia" w:ascii="宋体" w:hAnsi="宋体" w:eastAsia="宋体" w:cs="宋体"/>
          <w:sz w:val="21"/>
          <w:szCs w:val="21"/>
        </w:rPr>
        <w:t>租金、价外费用和履约保证金</w:t>
      </w:r>
      <w:bookmarkEnd w:id="9"/>
      <w:bookmarkEnd w:id="10"/>
    </w:p>
    <w:p w14:paraId="613A9C8D">
      <w:pPr>
        <w:autoSpaceDE w:val="0"/>
        <w:autoSpaceDN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4.1租金以本合同专用条款约定之建筑面积计算，月租金标准与递增方式详见专用条款，此租金不包含水电费等各项能源费用。租金自交付日起计算。日租金（保留到小数点后两位,四舍五入）=（月租金*12）/365，如该月涉及租金递增的，应根据不同的月租金标准分别计算。</w:t>
      </w:r>
    </w:p>
    <w:p w14:paraId="26AF7833">
      <w:pPr>
        <w:tabs>
          <w:tab w:val="left" w:pos="142"/>
        </w:tabs>
        <w:spacing w:before="120" w:beforeLines="50"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4.2</w:t>
      </w:r>
      <w:r>
        <w:rPr>
          <w:rFonts w:hint="eastAsia" w:ascii="宋体" w:hAnsi="宋体" w:eastAsia="宋体" w:cs="宋体"/>
          <w:sz w:val="21"/>
          <w:szCs w:val="21"/>
        </w:rPr>
        <w:t>除非有特别说明，</w:t>
      </w:r>
      <w:r>
        <w:rPr>
          <w:rFonts w:hint="eastAsia" w:ascii="宋体" w:hAnsi="宋体" w:eastAsia="宋体" w:cs="宋体"/>
          <w:bCs/>
          <w:sz w:val="21"/>
          <w:szCs w:val="21"/>
        </w:rPr>
        <w:t>本合同约定的租金等所有款项均为不含税金额，</w:t>
      </w:r>
      <w:r>
        <w:rPr>
          <w:rFonts w:hint="eastAsia" w:ascii="宋体" w:hAnsi="宋体" w:eastAsia="宋体" w:cs="宋体"/>
          <w:b/>
          <w:bCs/>
          <w:sz w:val="21"/>
          <w:szCs w:val="21"/>
        </w:rPr>
        <w:t>乙方应向甲方支付</w:t>
      </w:r>
      <w:r>
        <w:rPr>
          <w:rFonts w:hint="eastAsia" w:ascii="宋体" w:hAnsi="宋体" w:eastAsia="宋体" w:cs="宋体"/>
          <w:bCs/>
          <w:sz w:val="21"/>
          <w:szCs w:val="21"/>
        </w:rPr>
        <w:t>以下各项费用：</w:t>
      </w:r>
    </w:p>
    <w:p w14:paraId="611943B4">
      <w:pPr>
        <w:tabs>
          <w:tab w:val="left" w:pos="142"/>
        </w:tabs>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4.2.1合同价款，包括租金及本合同约定的其他费用；</w:t>
      </w:r>
    </w:p>
    <w:p w14:paraId="676A7F20">
      <w:pPr>
        <w:tabs>
          <w:tab w:val="left" w:pos="142"/>
        </w:tabs>
        <w:spacing w:line="240" w:lineRule="auto"/>
        <w:ind w:left="-19" w:leftChars="-9" w:firstLine="420" w:firstLineChars="200"/>
        <w:rPr>
          <w:rFonts w:hint="eastAsia" w:ascii="宋体" w:hAnsi="宋体" w:eastAsia="宋体" w:cs="宋体"/>
          <w:bCs/>
          <w:sz w:val="21"/>
          <w:szCs w:val="21"/>
        </w:rPr>
      </w:pPr>
      <w:r>
        <w:rPr>
          <w:rFonts w:hint="eastAsia" w:ascii="宋体" w:hAnsi="宋体" w:eastAsia="宋体" w:cs="宋体"/>
          <w:bCs/>
          <w:sz w:val="21"/>
          <w:szCs w:val="21"/>
        </w:rPr>
        <w:t>4.2.2合同价款依法适用增值税的，乙方须向甲方支付按合同价款之适用税率计算的增值税。</w:t>
      </w:r>
    </w:p>
    <w:p w14:paraId="00C9C72E">
      <w:pPr>
        <w:tabs>
          <w:tab w:val="left" w:pos="0"/>
        </w:tabs>
        <w:spacing w:line="24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4.3 履约保证金：履约保证金金额详见</w:t>
      </w:r>
      <w:r>
        <w:rPr>
          <w:rFonts w:hint="eastAsia" w:ascii="宋体" w:hAnsi="宋体" w:eastAsia="宋体" w:cs="宋体"/>
          <w:sz w:val="21"/>
          <w:szCs w:val="21"/>
        </w:rPr>
        <w:t>专用条款。</w:t>
      </w:r>
      <w:r>
        <w:rPr>
          <w:rFonts w:hint="eastAsia" w:ascii="宋体" w:hAnsi="宋体" w:eastAsia="宋体" w:cs="宋体"/>
          <w:bCs/>
          <w:sz w:val="21"/>
          <w:szCs w:val="21"/>
        </w:rPr>
        <w:t>履约保证金由甲方保管直至租赁期满。租赁期期满后，甲方应在乙方按照本合同约定交还该房屋（以办理还房手续为准）且完成其相关注销或变更手续、费用结清并</w:t>
      </w:r>
      <w:r>
        <w:rPr>
          <w:rFonts w:hint="eastAsia" w:ascii="宋体" w:hAnsi="宋体" w:eastAsia="宋体" w:cs="宋体"/>
          <w:sz w:val="21"/>
          <w:szCs w:val="21"/>
        </w:rPr>
        <w:t>处理好售后及会员服务、储值卡清算（以日期在后者为准）</w:t>
      </w:r>
      <w:r>
        <w:rPr>
          <w:rFonts w:hint="eastAsia" w:ascii="宋体" w:hAnsi="宋体" w:eastAsia="宋体" w:cs="宋体"/>
          <w:bCs/>
          <w:sz w:val="21"/>
          <w:szCs w:val="21"/>
        </w:rPr>
        <w:t>后的六十日内，将乙方已付的履约保证金</w:t>
      </w:r>
      <w:r>
        <w:rPr>
          <w:rFonts w:hint="eastAsia" w:ascii="宋体" w:hAnsi="宋体" w:eastAsia="宋体" w:cs="宋体"/>
          <w:sz w:val="21"/>
          <w:szCs w:val="21"/>
        </w:rPr>
        <w:t>扣除相应款项后的剩余部分（如有）</w:t>
      </w:r>
      <w:r>
        <w:rPr>
          <w:rFonts w:hint="eastAsia" w:ascii="宋体" w:hAnsi="宋体" w:eastAsia="宋体" w:cs="宋体"/>
          <w:bCs/>
          <w:sz w:val="21"/>
          <w:szCs w:val="21"/>
        </w:rPr>
        <w:t>一次性无息退还乙方。如乙方违反本合同之规定，甲方有权（但并无义务）将履约保证金没收或做相应扣除，乙方应在接到甲方扣除通知后的15日内将甲方扣除的履约保证金补足给甲方，否则视为乙方违约。</w:t>
      </w:r>
    </w:p>
    <w:p w14:paraId="01EC694A">
      <w:pPr>
        <w:tabs>
          <w:tab w:val="left" w:pos="0"/>
        </w:tabs>
        <w:spacing w:line="240" w:lineRule="auto"/>
        <w:ind w:firstLine="420" w:firstLineChars="200"/>
        <w:rPr>
          <w:rFonts w:hint="eastAsia" w:ascii="宋体" w:hAnsi="宋体" w:eastAsia="宋体" w:cs="宋体"/>
          <w:sz w:val="21"/>
          <w:szCs w:val="21"/>
        </w:rPr>
      </w:pPr>
    </w:p>
    <w:p w14:paraId="0A4ED5C3">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11" w:name="_Toc16831"/>
      <w:r>
        <w:rPr>
          <w:rFonts w:hint="eastAsia" w:ascii="宋体" w:hAnsi="宋体" w:eastAsia="宋体" w:cs="宋体"/>
          <w:sz w:val="21"/>
          <w:szCs w:val="21"/>
        </w:rPr>
        <w:t>物业服务</w:t>
      </w:r>
      <w:bookmarkEnd w:id="11"/>
    </w:p>
    <w:p w14:paraId="49CF7222">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乙方同意甲方或甲方指定的物业公司进行物业服务。物业公司主要对本项目公共区域的保安、卫生、绿化、秩序、消防、清洁及水电的供应进行管理，而该房屋内部上述事项由乙方自行负责。乙方须服从甲方或甲方指定的物业公司的管理，遵守甲方或甲方指定的物业公司制定的管理守则和各种管理规章（见附件四），且依据规定交纳水电费等应缴费用。</w:t>
      </w:r>
    </w:p>
    <w:p w14:paraId="0BC66BEB">
      <w:pPr>
        <w:spacing w:line="240" w:lineRule="auto"/>
        <w:ind w:right="-334" w:firstLine="420" w:firstLineChars="200"/>
        <w:rPr>
          <w:rFonts w:hint="eastAsia" w:ascii="宋体" w:hAnsi="宋体" w:eastAsia="宋体" w:cs="宋体"/>
          <w:sz w:val="21"/>
          <w:szCs w:val="21"/>
        </w:rPr>
      </w:pPr>
    </w:p>
    <w:p w14:paraId="57801248">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12" w:name="_Toc383786044"/>
      <w:bookmarkStart w:id="13" w:name="_Toc32485"/>
      <w:r>
        <w:rPr>
          <w:rFonts w:hint="eastAsia" w:ascii="宋体" w:hAnsi="宋体" w:eastAsia="宋体" w:cs="宋体"/>
          <w:sz w:val="21"/>
          <w:szCs w:val="21"/>
        </w:rPr>
        <w:t>装修</w:t>
      </w:r>
      <w:bookmarkEnd w:id="12"/>
      <w:bookmarkEnd w:id="13"/>
    </w:p>
    <w:p w14:paraId="7A6E402F">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 甲方出租该房屋的交付标准及设备见附件二。</w:t>
      </w:r>
    </w:p>
    <w:p w14:paraId="1FFCD663">
      <w:pPr>
        <w:tabs>
          <w:tab w:val="left" w:pos="0"/>
        </w:tabs>
        <w:spacing w:line="240" w:lineRule="auto"/>
        <w:ind w:right="325" w:rightChars="155" w:firstLine="420" w:firstLineChars="200"/>
        <w:rPr>
          <w:rFonts w:hint="eastAsia" w:ascii="宋体" w:hAnsi="宋体" w:eastAsia="宋体" w:cs="宋体"/>
          <w:sz w:val="21"/>
          <w:szCs w:val="21"/>
        </w:rPr>
      </w:pPr>
      <w:r>
        <w:rPr>
          <w:rFonts w:hint="eastAsia" w:ascii="宋体" w:hAnsi="宋体" w:eastAsia="宋体" w:cs="宋体"/>
          <w:sz w:val="21"/>
          <w:szCs w:val="21"/>
        </w:rPr>
        <w:t>6.2乙方对该房屋进行装修,必须遵守国家有关的法律法规对装修管理的要求及甲方或甲方指定的物业公司所制定的有关装修的规则要求，并接受甲方或甲方指定的物业公司的监管，乙方进场前须向甲方或甲方指定的物业管理服务公司支付装修相关费用。</w:t>
      </w:r>
    </w:p>
    <w:p w14:paraId="475530D3">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6.3经甲方或甲方指定的物业公司书面批准并经政府主管部门批准后，乙方可在上述各方同意的范围内进行装修、附属设施及设备增建增设或改建，否则，甲方可以要求乙方将该房屋恢复原状并赔偿损失。乙方应负责向政府主管部门报批，由此引起的一切费用均由乙方承担。</w:t>
      </w:r>
    </w:p>
    <w:p w14:paraId="6DD501FD">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6.4乙方应将有关装修之承包商的使用资质副本、设计图纸、资料文件、政策审批文件等提交甲方或甲方指定的物业公司，经书面确认同意后方可施工。但该书面确认并不豁免乙方需要在正式进行内部装修之前自费的向相关政府部门申请批准该已经甲方批准的装修图纸和规格之义务。</w:t>
      </w:r>
    </w:p>
    <w:p w14:paraId="1033E322">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6.5乙方所有的装修活动均须遵守国家有关的消防安全法律法规及甲方或甲方指定的物业公司制定的各项规章制度和操作规程，否则由此产生的任何后果甲方均不需承担任何责任与任何损失，包括但不限于法律费用。</w:t>
      </w:r>
    </w:p>
    <w:p w14:paraId="1ADDA18B">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6.6 乙方装修工程全部竣工后，须报请甲方或甲方指定的物业公司审验，并自行负责向消防等部门报验，取得相关合格证明或许可证后方可使用。</w:t>
      </w:r>
    </w:p>
    <w:p w14:paraId="44FDE22A">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6.7乙方根据本合同规定进行的装修、增建增设及改建的附属设施设备应由乙方负责维修和保养，而甲方对此无须承担维修和保养责任。</w:t>
      </w:r>
    </w:p>
    <w:p w14:paraId="6FB26D37">
      <w:pPr>
        <w:tabs>
          <w:tab w:val="left" w:pos="0"/>
        </w:tabs>
        <w:spacing w:line="240" w:lineRule="auto"/>
        <w:ind w:right="325" w:rightChars="155" w:firstLine="420" w:firstLineChars="200"/>
        <w:rPr>
          <w:rFonts w:hint="eastAsia" w:ascii="宋体" w:hAnsi="宋体" w:eastAsia="宋体" w:cs="宋体"/>
          <w:sz w:val="21"/>
          <w:szCs w:val="21"/>
        </w:rPr>
      </w:pPr>
      <w:r>
        <w:rPr>
          <w:rFonts w:hint="eastAsia" w:ascii="宋体" w:hAnsi="宋体" w:eastAsia="宋体" w:cs="宋体"/>
          <w:sz w:val="21"/>
          <w:szCs w:val="21"/>
        </w:rPr>
        <w:t>6.8涉及水、电、消防、通信、排污、空调（如有）等中央系统的接驳、更改或迁移以及其他固定设施的加建、更改，必须取得甲方或甲方指定的物业公司的书面同意，并必须由有资质的工程公司施工，费用由乙方承担。</w:t>
      </w:r>
    </w:p>
    <w:p w14:paraId="050896F0">
      <w:pPr>
        <w:tabs>
          <w:tab w:val="left" w:pos="0"/>
        </w:tabs>
        <w:spacing w:line="240" w:lineRule="auto"/>
        <w:ind w:right="325" w:rightChars="155" w:firstLine="420" w:firstLineChars="200"/>
        <w:rPr>
          <w:rFonts w:hint="eastAsia" w:ascii="宋体" w:hAnsi="宋体" w:eastAsia="宋体" w:cs="宋体"/>
          <w:sz w:val="21"/>
          <w:szCs w:val="21"/>
        </w:rPr>
      </w:pPr>
    </w:p>
    <w:p w14:paraId="28A636BC">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14" w:name="_Toc20610"/>
      <w:bookmarkStart w:id="15" w:name="_Toc383786046"/>
      <w:r>
        <w:rPr>
          <w:rFonts w:hint="eastAsia" w:ascii="宋体" w:hAnsi="宋体" w:eastAsia="宋体" w:cs="宋体"/>
          <w:sz w:val="21"/>
          <w:szCs w:val="21"/>
        </w:rPr>
        <w:t>该房屋的使用、修缮及维修责任</w:t>
      </w:r>
      <w:bookmarkEnd w:id="14"/>
      <w:bookmarkEnd w:id="15"/>
    </w:p>
    <w:p w14:paraId="33D72B7F">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 租赁期内，甲方负责该房屋主体结构、甲方所有的公共设备及共用基础设施或设备部分的维修、保养及依法大修更新。但如属乙方使用不当或人为原因造成损害的，由此产生的维修、保养及大修更新的费用由乙方承担。</w:t>
      </w:r>
    </w:p>
    <w:p w14:paraId="2BA02D43">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 租赁期间，乙方负责由乙方装修、增建增设及改建的附属设施设备的维修、保养。</w:t>
      </w:r>
    </w:p>
    <w:p w14:paraId="16E13053">
      <w:pPr>
        <w:pStyle w:val="4"/>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 乙方如发现该房屋主体结构、公共设备及共用基础设施或设备部分出现损坏或故障，应及时通知甲方前来维修而不得擅自处理，否则由此产生的一切损失由乙方负责。甲方应在接到乙方通知后的合理期间内给予答复并予以解决。</w:t>
      </w:r>
    </w:p>
    <w:p w14:paraId="414C79B5">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16" w:name="_Toc383786057"/>
      <w:bookmarkEnd w:id="16"/>
      <w:bookmarkStart w:id="17" w:name="_Toc383786047"/>
      <w:bookmarkEnd w:id="17"/>
      <w:bookmarkStart w:id="18" w:name="_Toc383786053"/>
      <w:bookmarkEnd w:id="18"/>
      <w:bookmarkStart w:id="19" w:name="_Toc383786048"/>
      <w:bookmarkEnd w:id="19"/>
      <w:bookmarkStart w:id="20" w:name="_Toc383786049"/>
      <w:bookmarkEnd w:id="20"/>
      <w:bookmarkStart w:id="21" w:name="_Toc383786055"/>
      <w:bookmarkEnd w:id="21"/>
      <w:bookmarkStart w:id="22" w:name="_Toc383786054"/>
      <w:bookmarkEnd w:id="22"/>
      <w:bookmarkStart w:id="23" w:name="_Toc383786052"/>
      <w:bookmarkEnd w:id="23"/>
      <w:bookmarkStart w:id="24" w:name="_Toc383786056"/>
      <w:bookmarkEnd w:id="24"/>
      <w:bookmarkStart w:id="25" w:name="_Toc383786051"/>
      <w:bookmarkEnd w:id="25"/>
      <w:bookmarkStart w:id="26" w:name="_Toc383786050"/>
      <w:bookmarkEnd w:id="26"/>
      <w:bookmarkStart w:id="27" w:name="_Toc383786058"/>
      <w:bookmarkStart w:id="28" w:name="_Toc110"/>
      <w:r>
        <w:rPr>
          <w:rFonts w:hint="eastAsia" w:ascii="宋体" w:hAnsi="宋体" w:eastAsia="宋体" w:cs="宋体"/>
          <w:sz w:val="21"/>
          <w:szCs w:val="21"/>
        </w:rPr>
        <w:t>转租、转让和交换</w:t>
      </w:r>
      <w:bookmarkEnd w:id="27"/>
      <w:bookmarkEnd w:id="28"/>
    </w:p>
    <w:p w14:paraId="0D881B66">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8.1租赁期限内，乙方不得对外转租、不得</w:t>
      </w:r>
      <w:r>
        <w:rPr>
          <w:rFonts w:hint="eastAsia" w:ascii="宋体" w:hAnsi="宋体" w:eastAsia="宋体" w:cs="宋体"/>
          <w:snapToGrid w:val="0"/>
          <w:spacing w:val="-2"/>
          <w:sz w:val="21"/>
          <w:szCs w:val="21"/>
        </w:rPr>
        <w:t>将本合同项下的权利和义务转让给他人，也不得将该房屋与他人承租的房屋进行交换</w:t>
      </w:r>
      <w:r>
        <w:rPr>
          <w:rFonts w:hint="eastAsia" w:ascii="宋体" w:hAnsi="宋体" w:eastAsia="宋体" w:cs="宋体"/>
          <w:sz w:val="21"/>
          <w:szCs w:val="21"/>
        </w:rPr>
        <w:t>，否则甲方有权解除合同。</w:t>
      </w:r>
    </w:p>
    <w:p w14:paraId="49D6FEDC">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甲乙双方特此明确同意：租赁期内甲方有权完全自主地出售该房屋或房屋所在整个项目、抵押该房屋或房屋所在整个项目，并有权在不违反国家法律法规的前提下完全自主地与抵押权人协议以折价或变卖或其他方式处分该房屋，为此甲方无须事先通知乙方或事先征询乙方的意见。乙方在此明确承诺：乙方不可撤销、无条件的放弃其就甲方按照前述规定出售、抵押和以其他方式处分该房屋而获得任何通知的权利，乙方在此明确放弃对该房屋的任何优先购买权。</w:t>
      </w:r>
    </w:p>
    <w:p w14:paraId="56ECDF43">
      <w:pPr>
        <w:tabs>
          <w:tab w:val="left" w:pos="0"/>
        </w:tabs>
        <w:spacing w:line="240" w:lineRule="auto"/>
        <w:ind w:firstLine="420" w:firstLineChars="200"/>
        <w:rPr>
          <w:rFonts w:hint="eastAsia" w:ascii="宋体" w:hAnsi="宋体" w:eastAsia="宋体" w:cs="宋体"/>
          <w:sz w:val="21"/>
          <w:szCs w:val="21"/>
        </w:rPr>
      </w:pPr>
    </w:p>
    <w:p w14:paraId="63E95A31">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29" w:name="_Toc383786059"/>
      <w:bookmarkStart w:id="30" w:name="_Toc659"/>
      <w:r>
        <w:rPr>
          <w:rFonts w:hint="eastAsia" w:ascii="宋体" w:hAnsi="宋体" w:eastAsia="宋体" w:cs="宋体"/>
          <w:sz w:val="21"/>
          <w:szCs w:val="21"/>
        </w:rPr>
        <w:t>该房屋的交还</w:t>
      </w:r>
      <w:bookmarkEnd w:id="29"/>
      <w:bookmarkEnd w:id="30"/>
    </w:p>
    <w:p w14:paraId="7DBF292D">
      <w:pPr>
        <w:spacing w:line="240" w:lineRule="auto"/>
        <w:ind w:right="-335" w:firstLine="420" w:firstLineChars="200"/>
        <w:rPr>
          <w:rFonts w:hint="eastAsia" w:ascii="宋体" w:hAnsi="宋体" w:eastAsia="宋体" w:cs="宋体"/>
          <w:sz w:val="21"/>
          <w:szCs w:val="21"/>
        </w:rPr>
      </w:pPr>
      <w:r>
        <w:rPr>
          <w:rFonts w:hint="eastAsia" w:ascii="宋体" w:hAnsi="宋体" w:eastAsia="宋体" w:cs="宋体"/>
          <w:sz w:val="21"/>
          <w:szCs w:val="21"/>
        </w:rPr>
        <w:t>9.1 乙方最晚应于租赁期满日或本合同提前终止/解除之日向甲方交还该房屋。乙方逾期不交还该房屋，</w:t>
      </w:r>
      <w:r>
        <w:rPr>
          <w:rFonts w:hint="eastAsia" w:ascii="宋体" w:hAnsi="宋体" w:eastAsia="宋体" w:cs="宋体"/>
          <w:sz w:val="21"/>
          <w:szCs w:val="21"/>
          <w:lang w:val="en-US" w:eastAsia="zh-CN"/>
        </w:rPr>
        <w:t>按</w:t>
      </w:r>
      <w:r>
        <w:rPr>
          <w:rFonts w:hint="eastAsia" w:ascii="宋体" w:hAnsi="宋体" w:eastAsia="宋体" w:cs="宋体"/>
          <w:sz w:val="21"/>
          <w:szCs w:val="21"/>
        </w:rPr>
        <w:t>租金标准向甲方支付占用使用费。如因乙方逾期不迁出该房屋而造成甲方其他损失的，乙方还应承担赔偿责任。</w:t>
      </w:r>
    </w:p>
    <w:p w14:paraId="00DEFD06">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9.2 乙方向甲方交还该房屋前应使该房屋处于完好和可出租状态。乙方应在租赁期满或本合同提前终止前将该房屋恢复至附件二之标准，由此发生的费用由乙方承担；如甲方书面同意乙方无需将该房屋恢复原状，甲方无任何义务就乙方对该房屋和其装修、设备和设施进行的增建或改建做出任何补偿或赔偿。</w:t>
      </w:r>
    </w:p>
    <w:p w14:paraId="46C8670E">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9.3 如乙方在租赁期满或本合同提前终止/解除之日没有向甲方交还该房屋，则甲方除有权按照本合同第9.1条的约定向乙方收取占用使用费。</w:t>
      </w:r>
    </w:p>
    <w:p w14:paraId="2706B913">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9.4 租赁期满或本合同提前终止乙方交还该房屋时，如甲方发现该房屋和/或本合同附件二所列的装修、设备和设施被损坏或遗失（自然损耗除外），甲方有权要求乙方赔偿损失，并可从履约保证金中扣除。如履约保证金不足赔偿甲方损失的，甲方有权要求乙方赔偿差额。</w:t>
      </w:r>
    </w:p>
    <w:p w14:paraId="6C519B7D">
      <w:pPr>
        <w:tabs>
          <w:tab w:val="left" w:pos="0"/>
        </w:tabs>
        <w:spacing w:line="240" w:lineRule="auto"/>
        <w:ind w:firstLine="420" w:firstLineChars="200"/>
        <w:rPr>
          <w:rFonts w:hint="eastAsia" w:ascii="宋体" w:hAnsi="宋体" w:eastAsia="宋体" w:cs="宋体"/>
          <w:sz w:val="21"/>
          <w:szCs w:val="21"/>
        </w:rPr>
      </w:pPr>
    </w:p>
    <w:p w14:paraId="582B8449">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31" w:name="_Toc383786061"/>
      <w:bookmarkStart w:id="32" w:name="_Toc1495"/>
      <w:r>
        <w:rPr>
          <w:rFonts w:hint="eastAsia" w:ascii="宋体" w:hAnsi="宋体" w:eastAsia="宋体" w:cs="宋体"/>
          <w:sz w:val="21"/>
          <w:szCs w:val="21"/>
        </w:rPr>
        <w:t>双方的权利义务</w:t>
      </w:r>
      <w:bookmarkEnd w:id="31"/>
      <w:bookmarkEnd w:id="32"/>
    </w:p>
    <w:p w14:paraId="0FB8A81A">
      <w:pPr>
        <w:tabs>
          <w:tab w:val="left" w:pos="0"/>
        </w:tabs>
        <w:spacing w:line="24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10.1</w:t>
      </w:r>
      <w:r>
        <w:rPr>
          <w:rFonts w:hint="eastAsia" w:ascii="宋体" w:hAnsi="宋体" w:eastAsia="宋体" w:cs="宋体"/>
          <w:b/>
          <w:sz w:val="21"/>
          <w:szCs w:val="21"/>
        </w:rPr>
        <w:t>甲方的权利和义务</w:t>
      </w:r>
    </w:p>
    <w:p w14:paraId="2B81F3BB">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甲方应按附件二所列提供基础设施及承租区域内用电、用水等的正常供应，但使用费由乙方承担。</w:t>
      </w:r>
    </w:p>
    <w:p w14:paraId="0989C2D7">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租赁期间，甲方因合理变更、修缮需要，在事先知会乙方后，有权临时封闭本项目公共区域（包括广场）及公用设施或其部分（包括但不限于走道、门户、窗户、电动装配、电缆电线、水管通道、燃气管道、电梯、电动扶梯、防火、保安设施、空调设施（如有）），但应保留乙方人员及访客主通道的安全畅通。</w:t>
      </w:r>
    </w:p>
    <w:p w14:paraId="32CF33CB">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甲方或甲方指定的物业公司有权在预先发出通知的情况下进入该房屋以检查乙方有否违反本合同之约定或违反物业管理规章，以及检查或修理该房屋的设施和设备。</w:t>
      </w:r>
    </w:p>
    <w:p w14:paraId="57507511">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本合同期满前3个月内，甲方在事先通知且尽量减少对乙方工作影响的情况下，有权带其他有意承租者进入该房屋。</w:t>
      </w:r>
    </w:p>
    <w:p w14:paraId="0C685240">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甲方保留对本项目的命名权。</w:t>
      </w:r>
    </w:p>
    <w:p w14:paraId="149D85AB">
      <w:pPr>
        <w:numPr>
          <w:ilvl w:val="0"/>
          <w:numId w:val="2"/>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甲方紧急状态下有权进入该房屋，处理突发事件，因此造成的合理损坏甲方不予赔偿。</w:t>
      </w:r>
    </w:p>
    <w:p w14:paraId="10C65EBA">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10.2</w:t>
      </w:r>
      <w:r>
        <w:rPr>
          <w:rFonts w:hint="eastAsia" w:ascii="宋体" w:hAnsi="宋体" w:eastAsia="宋体" w:cs="宋体"/>
          <w:b/>
          <w:bCs/>
          <w:sz w:val="21"/>
          <w:szCs w:val="21"/>
        </w:rPr>
        <w:t>乙方的权利和义务</w:t>
      </w:r>
    </w:p>
    <w:p w14:paraId="6F0A0376">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办公时间暂定为周一至周五</w:t>
      </w:r>
      <w:r>
        <w:rPr>
          <w:rFonts w:hint="eastAsia" w:ascii="宋体" w:hAnsi="宋体" w:eastAsia="宋体" w:cs="宋体"/>
          <w:sz w:val="21"/>
          <w:szCs w:val="21"/>
          <w:u w:val="single"/>
        </w:rPr>
        <w:t xml:space="preserve"> 09:00</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18:00</w:t>
      </w:r>
      <w:r>
        <w:rPr>
          <w:rFonts w:hint="eastAsia" w:ascii="宋体" w:hAnsi="宋体" w:eastAsia="宋体" w:cs="宋体"/>
          <w:sz w:val="21"/>
          <w:szCs w:val="21"/>
        </w:rPr>
        <w:t>(不包括法定节日及公众假日)。乙方如需延长办公时间, 应事先知会甲方作出安排。甲方或甲方指定的物业公司有权按实际情况需要适当调整办公时间，乙方租赁的该房屋不容许住宿。</w:t>
      </w:r>
    </w:p>
    <w:p w14:paraId="1E068C1C">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乙方对其承租的该房屋，除本合同约定的限制及本项目相关物业管理规定中约定的事项、法律法规明令禁止之外，享有充分的使用权。甲方对乙方合法守章的使用管理活动不得进行干涉妨碍。</w:t>
      </w:r>
    </w:p>
    <w:p w14:paraId="0201431C">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乙方须按时缴交租金及其他应缴之费用。</w:t>
      </w:r>
    </w:p>
    <w:p w14:paraId="6ACF8627">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乙方不得用冠有“本项目”或带有“关联公司”的名称使用于自身的业务。</w:t>
      </w:r>
    </w:p>
    <w:p w14:paraId="6DE8F1D7">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须完全承担在该房屋内的所有责任，包括但不限于因盗窃、水灾、火灾和自然灾害等所引起的财产损失、损坏和人身伤害、伤亡责任，甲方可提供必要的协助，但甲方对前述情形不负任何法律责任（如因甲方原因造成的除外）。乙方对其所有的雇员、代理人、顾客和来访者在该物业内的一切行为负有管理义务，如因其雇员、代理人、顾客和来访者的故意或过失导致甲方或第三方损失，由乙方承担全部责任。</w:t>
      </w:r>
    </w:p>
    <w:p w14:paraId="68829139">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乙方不得使用或促使他人或容许他人使用该房屋作任何违法或不道德之用途，或可能对其他用户或租户造成不良干扰等活动。</w:t>
      </w:r>
    </w:p>
    <w:p w14:paraId="51CD2E98">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乙方不得在该房屋内进行或容许他人进行任何造成噪音、空气污染、排污管堵塞或其他违反相邻关系的行为而影响邻近承租方。</w:t>
      </w:r>
    </w:p>
    <w:p w14:paraId="2BF64A72">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未获甲方书面同意，乙方不得在该房屋内安装或者使用超过水、电表容量的任何水电设备，或进行施工改造；如甲方同意的，则由乙方负责到有关部门办理手续，费用由乙方负担。</w:t>
      </w:r>
    </w:p>
    <w:p w14:paraId="03822CFE">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乙方承租后，自行办理按本合同规定用途使用该房屋所需要的各种政府许可或批文，自负盈亏，一切债权债务均自行负责，与甲方或甲方指定的物业公司均无关。</w:t>
      </w:r>
    </w:p>
    <w:p w14:paraId="39D7D71F">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如该房屋内设有维修总管道，乙方须为甲方或甲方指定的物业公司进入维修提供方便。</w:t>
      </w:r>
    </w:p>
    <w:p w14:paraId="3E42AD93">
      <w:pPr>
        <w:numPr>
          <w:ilvl w:val="0"/>
          <w:numId w:val="3"/>
        </w:numPr>
        <w:tabs>
          <w:tab w:val="left" w:pos="0"/>
        </w:tabs>
        <w:spacing w:line="24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乙方须自觉遵守国家及地方性控烟相关法律法规，并责成其雇员、代理人或访客等予以遵守。如有违反，甲方有权要求乙方向甲方支付违约金2000元/人次。甲方或甲方指定的物业公司有权采取拍照、摄像等相关证据收集措施，并对吸烟行为进行劝阻，乙方应予以纠正或责成其雇员、代理人或访客等予以纠正，否则甲方有权视情形交由相关政府部门处理。如造成人身伤害或财产损失，甲方有权提前解除本合同并按第11.4条之约定追究乙方违约责任。</w:t>
      </w:r>
    </w:p>
    <w:p w14:paraId="3F8DF592">
      <w:pPr>
        <w:numPr>
          <w:ilvl w:val="0"/>
          <w:numId w:val="3"/>
        </w:numPr>
        <w:tabs>
          <w:tab w:val="left" w:pos="0"/>
        </w:tabs>
        <w:spacing w:line="240" w:lineRule="auto"/>
        <w:ind w:left="0" w:firstLine="420" w:firstLineChars="200"/>
        <w:rPr>
          <w:rFonts w:hint="eastAsia" w:ascii="宋体" w:hAnsi="宋体" w:eastAsia="宋体" w:cs="宋体"/>
          <w:bCs/>
          <w:sz w:val="21"/>
          <w:szCs w:val="21"/>
        </w:rPr>
      </w:pPr>
      <w:r>
        <w:rPr>
          <w:rFonts w:hint="eastAsia" w:ascii="宋体" w:hAnsi="宋体" w:eastAsia="宋体" w:cs="宋体"/>
          <w:sz w:val="21"/>
          <w:szCs w:val="21"/>
        </w:rPr>
        <w:t>乙方应完成向政府有关部门申请必要的执照、批准证书或许可证等（如法律、法规要求）等相关工作。乙方办理证照期间内，甲方应根据实际情况提供应由出租方出具的相关证明文件，与办理证照有关的费用由乙方承担。无论在租赁期间，抑或租赁期限届满后，如乙方仍未向甲方清偿因本合同引发的债务，则乙方应在其接到法律责任主体资格被撤销/吊销的通知/决定或自行做出注销决定，及发生其他乙方法律责任主体资格灭失情形之日起五日内书面通知甲方，并积极优先清偿所欠债务。</w:t>
      </w:r>
    </w:p>
    <w:p w14:paraId="630DD4A3">
      <w:pPr>
        <w:numPr>
          <w:ilvl w:val="0"/>
          <w:numId w:val="3"/>
        </w:numPr>
        <w:tabs>
          <w:tab w:val="left" w:pos="0"/>
        </w:tabs>
        <w:spacing w:line="240" w:lineRule="auto"/>
        <w:ind w:left="0" w:firstLine="420" w:firstLineChars="200"/>
        <w:rPr>
          <w:rFonts w:hint="eastAsia" w:ascii="宋体" w:hAnsi="宋体" w:eastAsia="宋体" w:cs="宋体"/>
          <w:bCs/>
          <w:sz w:val="21"/>
          <w:szCs w:val="21"/>
        </w:rPr>
      </w:pPr>
      <w:r>
        <w:rPr>
          <w:rFonts w:hint="eastAsia" w:ascii="宋体" w:hAnsi="宋体" w:eastAsia="宋体" w:cs="宋体"/>
          <w:sz w:val="21"/>
          <w:szCs w:val="21"/>
        </w:rPr>
        <w:t>乙方应于租赁期满或提前终止后45天内办理完毕工商登记注销或变更手续。否则，每逾期一天，乙方应按届时的日租金标准的两倍支付违约金。</w:t>
      </w:r>
    </w:p>
    <w:p w14:paraId="0EC05AB4">
      <w:pPr>
        <w:tabs>
          <w:tab w:val="left" w:pos="0"/>
        </w:tabs>
        <w:spacing w:line="240" w:lineRule="auto"/>
        <w:ind w:firstLine="420" w:firstLineChars="200"/>
        <w:rPr>
          <w:rFonts w:hint="eastAsia" w:ascii="宋体" w:hAnsi="宋体" w:eastAsia="宋体" w:cs="宋体"/>
          <w:bCs/>
          <w:sz w:val="21"/>
          <w:szCs w:val="21"/>
        </w:rPr>
      </w:pPr>
    </w:p>
    <w:p w14:paraId="2B03E102">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33" w:name="_Toc24734"/>
      <w:r>
        <w:rPr>
          <w:rFonts w:hint="eastAsia" w:ascii="宋体" w:hAnsi="宋体" w:eastAsia="宋体" w:cs="宋体"/>
          <w:sz w:val="21"/>
          <w:szCs w:val="21"/>
        </w:rPr>
        <w:t>违约责任</w:t>
      </w:r>
      <w:bookmarkEnd w:id="33"/>
    </w:p>
    <w:p w14:paraId="1B68EC15">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甲乙双方同意，有下列情形之一的，乙方可书面通知甲方提前解除本合同。甲方应按届时一个月租金的三倍向乙方支付违约金；若该等违约金不足抵付乙方直接损失的，乙方有权追偿损失与违约金的差额部分，甲方还应无息退还乙方缴纳的履约保证金（如有）：</w:t>
      </w:r>
    </w:p>
    <w:p w14:paraId="5609803D">
      <w:pPr>
        <w:pStyle w:val="20"/>
        <w:numPr>
          <w:ilvl w:val="0"/>
          <w:numId w:val="5"/>
        </w:numPr>
        <w:tabs>
          <w:tab w:val="left" w:pos="0"/>
        </w:tabs>
        <w:spacing w:line="240" w:lineRule="auto"/>
        <w:ind w:left="-2" w:leftChars="-1" w:firstLine="424" w:firstLineChars="202"/>
        <w:rPr>
          <w:rFonts w:hint="eastAsia" w:ascii="宋体" w:hAnsi="宋体" w:eastAsia="宋体" w:cs="宋体"/>
          <w:sz w:val="21"/>
          <w:szCs w:val="21"/>
        </w:rPr>
      </w:pPr>
      <w:r>
        <w:rPr>
          <w:rFonts w:hint="eastAsia" w:ascii="宋体" w:hAnsi="宋体" w:eastAsia="宋体" w:cs="宋体"/>
          <w:sz w:val="21"/>
          <w:szCs w:val="21"/>
        </w:rPr>
        <w:t>甲方交付的该房屋存在设计、质量缺陷，危及乙方人身财产安全的；</w:t>
      </w:r>
    </w:p>
    <w:p w14:paraId="204921DF">
      <w:pPr>
        <w:pStyle w:val="20"/>
        <w:numPr>
          <w:ilvl w:val="0"/>
          <w:numId w:val="5"/>
        </w:numPr>
        <w:tabs>
          <w:tab w:val="left" w:pos="0"/>
        </w:tabs>
        <w:spacing w:line="240" w:lineRule="auto"/>
        <w:ind w:left="-2" w:leftChars="-1" w:firstLine="424" w:firstLineChars="202"/>
        <w:rPr>
          <w:rFonts w:hint="eastAsia" w:ascii="宋体" w:hAnsi="宋体" w:eastAsia="宋体" w:cs="宋体"/>
          <w:sz w:val="21"/>
          <w:szCs w:val="21"/>
        </w:rPr>
      </w:pPr>
      <w:r>
        <w:rPr>
          <w:rFonts w:hint="eastAsia" w:ascii="宋体" w:hAnsi="宋体" w:eastAsia="宋体" w:cs="宋体"/>
          <w:sz w:val="21"/>
          <w:szCs w:val="21"/>
        </w:rPr>
        <w:t>甲方交付的该房屋不符合本合同的约定，致使乙方无法使用该房屋的；</w:t>
      </w:r>
    </w:p>
    <w:p w14:paraId="7D4B5B21">
      <w:pPr>
        <w:pStyle w:val="21"/>
        <w:numPr>
          <w:ilvl w:val="0"/>
          <w:numId w:val="5"/>
        </w:numPr>
        <w:spacing w:line="240" w:lineRule="auto"/>
        <w:ind w:left="0" w:firstLine="480"/>
        <w:rPr>
          <w:rFonts w:hint="eastAsia" w:ascii="宋体" w:hAnsi="宋体" w:eastAsia="宋体" w:cs="宋体"/>
          <w:kern w:val="0"/>
          <w:sz w:val="21"/>
          <w:szCs w:val="21"/>
        </w:rPr>
      </w:pPr>
      <w:r>
        <w:rPr>
          <w:rFonts w:hint="eastAsia" w:ascii="宋体" w:hAnsi="宋体" w:eastAsia="宋体" w:cs="宋体"/>
          <w:kern w:val="0"/>
          <w:sz w:val="21"/>
          <w:szCs w:val="21"/>
        </w:rPr>
        <w:t>该房屋因甲方原因被司法机关或者主管行政机关依法查封，致使该房屋不能使用连续超过30天的。</w:t>
      </w:r>
    </w:p>
    <w:p w14:paraId="49F50570">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租赁期限尚未届满且乙方无任何违约行为的情况下，若甲方要求提前终止本合同，甲方应提前一个月通知乙方并按相当于届时一个月租金的三倍向乙方支付违约金。乙方结清截止本合同提前终止之日的应缴费用并根据本合同约定将该房屋交还甲方并办理完毕工商注销或变更登记后，甲方向乙方退还已付未用租金的剩余部分（如有），并向其支付上述违约金。若该等违约金不足抵付乙方直接损失的，乙方有权追偿损失与违约金的差额部分。</w:t>
      </w:r>
    </w:p>
    <w:p w14:paraId="2DAE6C17">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乙方逾期缴付租金及其他应缴费用的，应按照每日万分之五的标准支付逾期付款违约金。自上述各项费用应付之日起开始计算，直至乙方付清所有前述费用。乙方逾期缴付超过七天（含）的，甲方或甲方指定的物业公司可在提前二十四小时书面通知乙方的前提下，停止向该房屋提供水、电、空调（如有）等物业管理服务直到乙方支付所有欠款及因此而引起的费用(包括重新接驳水、电、空调等服务供应的费用)，甲方或甲方指定的物业公司对乙方因此而蒙受的任何破坏和损失不承担任何责任。</w:t>
      </w:r>
    </w:p>
    <w:p w14:paraId="2B1B42AA">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甲、乙双方同意，有下列情形之一的，甲方可书面通知乙方提前解除本合同，乙方所交租金均作为违约金不予退还，另外乙方还应向甲方按届时一个月租金的三倍支付违约金；若该等违约金不足抵付甲方损失的，甲方有权追偿损失与违约金的差额部分：</w:t>
      </w:r>
    </w:p>
    <w:p w14:paraId="39BF146B">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乙方未能按时接收该房屋，经甲方书面催告后的三十日内仍未接收的；</w:t>
      </w:r>
    </w:p>
    <w:p w14:paraId="0E9F95F8">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乙方逾期支付租金或其他应付费用连续超过三十日或累计超过四十五日的；</w:t>
      </w:r>
    </w:p>
    <w:p w14:paraId="1227D679">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(3)乙方提前终止本合同的；</w:t>
      </w:r>
    </w:p>
    <w:p w14:paraId="7A0DE0F1">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 乙方未征得甲方书面同意改变该房屋用途，或未经相关政府部门批准从事非法经营活动；</w:t>
      </w:r>
    </w:p>
    <w:p w14:paraId="2BD71710">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 因乙方原因造成该房屋主体结构损坏的，或未征得甲方书面同意改变房屋结构的；</w:t>
      </w:r>
    </w:p>
    <w:p w14:paraId="5F18D07B">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 乙方擅自转租或与他人交换各自承租的房屋的；</w:t>
      </w:r>
    </w:p>
    <w:p w14:paraId="39C4F56A">
      <w:pPr>
        <w:tabs>
          <w:tab w:val="left" w:pos="0"/>
        </w:tabs>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（7）乙方违反本合同约定给甲方造成损失，且经甲方书面催告后5日内拒不改正违约行为的；</w:t>
      </w:r>
    </w:p>
    <w:p w14:paraId="0F54D307">
      <w:pPr>
        <w:tabs>
          <w:tab w:val="left" w:pos="0"/>
        </w:tabs>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（8）乙方将该房屋用于任何非法目的或乙方将该房屋用于乙方营业执照所列经营范围以外之目的的；</w:t>
      </w:r>
    </w:p>
    <w:p w14:paraId="02FBEBA3">
      <w:pPr>
        <w:tabs>
          <w:tab w:val="left" w:pos="0"/>
        </w:tabs>
        <w:spacing w:line="24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（9）乙方破产或进入清算程序的，或乙方之财产被强制执行，或乙方被接管人接收的；</w:t>
      </w:r>
    </w:p>
    <w:p w14:paraId="0086A8CE">
      <w:pPr>
        <w:tabs>
          <w:tab w:val="left" w:pos="0"/>
        </w:tabs>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(10)出现其他归因于乙方，法律允许甲方解除合同之情形的。</w:t>
      </w:r>
    </w:p>
    <w:p w14:paraId="17D78A6E">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租赁期满乙方虽已交还该房屋，但未按约定办理工商登记的注销及变更手续的，应按届时日租金的两倍向甲方支付违约金直至办理完毕注销或变更登记手续，违约金甲方有权从履约保证金中扣除。</w:t>
      </w:r>
    </w:p>
    <w:p w14:paraId="6899E5D8">
      <w:pPr>
        <w:pStyle w:val="20"/>
        <w:numPr>
          <w:ilvl w:val="0"/>
          <w:numId w:val="4"/>
        </w:numPr>
        <w:tabs>
          <w:tab w:val="left" w:pos="0"/>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守约方可向违约方要求赔偿因违约行为所遭受的一切损失、费用、开支，包括但不限于：守约方为向违约方追讨欠款所需支付的所有合理的法律费用(包括但不限于诉讼费、律师费等)，不管是否已开始法律程序。</w:t>
      </w:r>
    </w:p>
    <w:p w14:paraId="01A6211E">
      <w:pPr>
        <w:pStyle w:val="22"/>
        <w:numPr>
          <w:ilvl w:val="0"/>
          <w:numId w:val="4"/>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乙方特此同意，在下述情况下，甲方对所发生的损失没有责任（且本合同项下之租金及其他费用不得减免或中止支付）：</w:t>
      </w:r>
    </w:p>
    <w:p w14:paraId="677164D6">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（1）  因对该房屋或其相邻房屋或本项目进行维修保养或因按本合同规定的程序对该房屋或其相邻房屋或本项目进行装修、增建或改建，致使公用设施临时性停止使用，或导致该房屋的水、电、电话、传真或其他有关服务或供应临时性中断，从而使乙方或乙方的雇员、代理人或访客发生损失的；</w:t>
      </w:r>
    </w:p>
    <w:p w14:paraId="670B11F0">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（2） 因发生地震、火灾、水灾、暴风雨、爆炸、台风、战争、动乱、暴乱、罢工、国家或政府机关征用、征收、征购、没收或收归国有，或发生任何甲方无法控制的其他不可抗力事件或事故，致使乙方或乙方的雇员、代理人或访客发生损失的；</w:t>
      </w:r>
    </w:p>
    <w:p w14:paraId="71771023">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 xml:space="preserve">（3） 由于乙方或第三方的原因造成的任何损失和/或伤害； </w:t>
      </w:r>
    </w:p>
    <w:p w14:paraId="7940E45A">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（4） 任何时间该房屋内的非因甲方原因造成的人身损害或财产损失（甲方或甲方指定的物业公司的保安人员、值班人员对本项目提供的保安服务并不构成甲方或甲方指定的物业公司对该房屋及其内部人员与财产的保卫责任）；</w:t>
      </w:r>
    </w:p>
    <w:p w14:paraId="26C8E3B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11.8因乙方违约导致甲方依据本合同约定解除合同时，乙方须协助甲方开具红字发票等事宜。如因此造成甲方损失的（包括但不限于不配合办理开具红字增值税专用发票、无法抵扣增值税、多缴增值税等），乙方须承担赔偿责任。</w:t>
      </w:r>
    </w:p>
    <w:p w14:paraId="3AFD1E59">
      <w:pPr>
        <w:pStyle w:val="20"/>
        <w:tabs>
          <w:tab w:val="left" w:pos="0"/>
        </w:tabs>
        <w:spacing w:line="240" w:lineRule="auto"/>
        <w:ind w:firstLine="480"/>
        <w:rPr>
          <w:rFonts w:hint="eastAsia" w:ascii="宋体" w:hAnsi="宋体" w:eastAsia="宋体" w:cs="宋体"/>
          <w:sz w:val="21"/>
          <w:szCs w:val="21"/>
        </w:rPr>
      </w:pPr>
    </w:p>
    <w:p w14:paraId="26C46BC9">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34" w:name="_Toc383786062"/>
      <w:bookmarkStart w:id="35" w:name="_Toc23939"/>
      <w:r>
        <w:rPr>
          <w:rFonts w:hint="eastAsia" w:ascii="宋体" w:hAnsi="宋体" w:eastAsia="宋体" w:cs="宋体"/>
          <w:sz w:val="21"/>
          <w:szCs w:val="21"/>
        </w:rPr>
        <w:t>该房屋的销售</w:t>
      </w:r>
      <w:bookmarkEnd w:id="34"/>
      <w:bookmarkEnd w:id="35"/>
    </w:p>
    <w:p w14:paraId="7664E72F">
      <w:pPr>
        <w:pStyle w:val="7"/>
        <w:numPr>
          <w:ilvl w:val="0"/>
          <w:numId w:val="6"/>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甲方将本项目或该房屋出售给第三人时，乙方应向买受人履行本合同项下的权利义务，为此乙方应按甲方通知中指定的时间和地点与甲方及买受人签订三方协议，以承继本合同项下的权利义务；乙方不按时与甲方及买受人签订三方协议的，本合同项下的权利义务视为当然转移，乙方应向买受人继续履行本合同。</w:t>
      </w:r>
    </w:p>
    <w:p w14:paraId="4FBEE2C4">
      <w:pPr>
        <w:pStyle w:val="7"/>
        <w:numPr>
          <w:ilvl w:val="0"/>
          <w:numId w:val="6"/>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甲方将本项目或该房屋出售给第三人时，甲方有权（但并无义务）在转让前通知乙方按甲方指定的时间将本合同约定的票据与甲方、买受人三方当面同时确认并进行交换，即甲方将乙方已支付的相应履约保证金（履约保证金在按照本合同约定作出扣除（如有）后的剩余部分）、已付未用租金转移给买受人，收回相应票据，买受人向乙方重新开具相应票据，而此后甲方对乙方不再就履约保证金等承担任何责任，也不再承担本合同规定的其他义务。</w:t>
      </w:r>
    </w:p>
    <w:p w14:paraId="36BCE9B0">
      <w:pPr>
        <w:tabs>
          <w:tab w:val="left" w:pos="0"/>
        </w:tabs>
        <w:spacing w:line="240" w:lineRule="auto"/>
        <w:ind w:firstLine="420" w:firstLineChars="200"/>
        <w:rPr>
          <w:rFonts w:hint="eastAsia" w:ascii="宋体" w:hAnsi="宋体" w:eastAsia="宋体" w:cs="宋体"/>
          <w:bCs/>
          <w:sz w:val="21"/>
          <w:szCs w:val="21"/>
        </w:rPr>
      </w:pPr>
    </w:p>
    <w:p w14:paraId="2C3195D8">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36" w:name="_Toc20054"/>
      <w:bookmarkStart w:id="37" w:name="_Toc383786064"/>
      <w:r>
        <w:rPr>
          <w:rFonts w:hint="eastAsia" w:ascii="宋体" w:hAnsi="宋体" w:eastAsia="宋体" w:cs="宋体"/>
          <w:sz w:val="21"/>
          <w:szCs w:val="21"/>
        </w:rPr>
        <w:t>保险</w:t>
      </w:r>
      <w:bookmarkEnd w:id="36"/>
      <w:bookmarkEnd w:id="37"/>
    </w:p>
    <w:p w14:paraId="60D65CFF">
      <w:pPr>
        <w:pStyle w:val="7"/>
        <w:numPr>
          <w:ilvl w:val="0"/>
          <w:numId w:val="7"/>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租赁期内，乙方应当为本合同约定之该房屋购买全面的公众责任险和在该房屋内乙方自有财产的足额财产一切险，并保持保险单在租赁期内持续有效，由此产生的一切费用由乙方承担。如遇该房屋内发生意外时，若因乙方未购买前述保险或投保金额不足以弥补所产生的一切损失（包括前述保险单赔偿范围内的损失）及责任均由乙方承担。</w:t>
      </w:r>
    </w:p>
    <w:p w14:paraId="7E2C9A9D">
      <w:pPr>
        <w:pStyle w:val="7"/>
        <w:numPr>
          <w:ilvl w:val="0"/>
          <w:numId w:val="7"/>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装修期内乙方必须为该房屋的装修投保建筑工程一切险（含第三者责任险），并使之在装修期内持续有效。若因乙方未购买前述保险或投保金额不足以弥补所产生的一切损失（包括前述保险单赔偿范围内的损失）及责任均由乙方承担。</w:t>
      </w:r>
    </w:p>
    <w:p w14:paraId="6DB7F6DF">
      <w:pPr>
        <w:tabs>
          <w:tab w:val="left" w:pos="0"/>
        </w:tabs>
        <w:spacing w:line="240" w:lineRule="auto"/>
        <w:ind w:firstLine="422" w:firstLineChars="200"/>
        <w:rPr>
          <w:rFonts w:hint="eastAsia" w:ascii="宋体" w:hAnsi="宋体" w:eastAsia="宋体" w:cs="宋体"/>
          <w:b/>
          <w:sz w:val="21"/>
          <w:szCs w:val="21"/>
        </w:rPr>
      </w:pPr>
      <w:bookmarkStart w:id="38" w:name="_Toc383786065"/>
    </w:p>
    <w:p w14:paraId="74EED9B2">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39" w:name="_Toc22471"/>
      <w:r>
        <w:rPr>
          <w:rFonts w:hint="eastAsia" w:ascii="宋体" w:hAnsi="宋体" w:eastAsia="宋体" w:cs="宋体"/>
          <w:sz w:val="21"/>
          <w:szCs w:val="21"/>
        </w:rPr>
        <w:t>不可抗力</w:t>
      </w:r>
      <w:bookmarkEnd w:id="38"/>
      <w:bookmarkEnd w:id="39"/>
    </w:p>
    <w:p w14:paraId="0FB782A8">
      <w:pPr>
        <w:pStyle w:val="7"/>
        <w:numPr>
          <w:ilvl w:val="0"/>
          <w:numId w:val="8"/>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在租赁期内由于不可抗力事件引致该房屋被损毁及不能正常使用时，双方同意可按照该房屋所受损坏之程度视情节减免租金直至该房屋经修复而适合使用时止。但除非甲乙双方另有约定，否则本合同租赁期终止日不因上述情况而后推。</w:t>
      </w:r>
    </w:p>
    <w:p w14:paraId="39D35497">
      <w:pPr>
        <w:pStyle w:val="7"/>
        <w:numPr>
          <w:ilvl w:val="0"/>
          <w:numId w:val="8"/>
        </w:numPr>
        <w:tabs>
          <w:tab w:val="left" w:pos="0"/>
        </w:tabs>
        <w:spacing w:after="0" w:line="24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如出现上述不可抗力事件引致该房屋被损毁且甲方向乙方书面确认无法修复时，甲乙双方任何一方可向对方发出书面通知，要求解除本合同。在此情况下，本合同立即终止，甲方将履约保证金如数退还给乙方。甲方或乙方均不得向对方主张任何赔偿。</w:t>
      </w:r>
    </w:p>
    <w:p w14:paraId="7B0D884C">
      <w:pPr>
        <w:tabs>
          <w:tab w:val="left" w:pos="0"/>
        </w:tabs>
        <w:spacing w:line="240" w:lineRule="auto"/>
        <w:ind w:firstLine="422" w:firstLineChars="200"/>
        <w:rPr>
          <w:rFonts w:hint="eastAsia" w:ascii="宋体" w:hAnsi="宋体" w:eastAsia="宋体" w:cs="宋体"/>
          <w:b/>
          <w:sz w:val="21"/>
          <w:szCs w:val="21"/>
        </w:rPr>
      </w:pPr>
    </w:p>
    <w:p w14:paraId="7EE2928E">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0" w:name="_Toc12390"/>
      <w:bookmarkStart w:id="41" w:name="_Toc383786066"/>
      <w:r>
        <w:rPr>
          <w:rFonts w:hint="eastAsia" w:ascii="宋体" w:hAnsi="宋体" w:eastAsia="宋体" w:cs="宋体"/>
          <w:sz w:val="21"/>
          <w:szCs w:val="21"/>
        </w:rPr>
        <w:t>合同终止</w:t>
      </w:r>
      <w:bookmarkEnd w:id="40"/>
      <w:bookmarkEnd w:id="41"/>
    </w:p>
    <w:p w14:paraId="12DF714B">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 xml:space="preserve"> 甲乙双方同意在租赁期内，有下列情形之一的，本合同终止，双方互不承担责任：</w:t>
      </w:r>
    </w:p>
    <w:p w14:paraId="718FF5F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该房屋占用范围内的土地使用权被依法提前收回的；</w:t>
      </w:r>
    </w:p>
    <w:p w14:paraId="7523EAF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该房屋因社会公共利益被依法征用的；</w:t>
      </w:r>
    </w:p>
    <w:p w14:paraId="7357F98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 该房屋因城市建设需要被依法列入房屋拆迁许可范围的；</w:t>
      </w:r>
    </w:p>
    <w:p w14:paraId="3F8055D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 该房屋毁损、灭失或者被鉴定为危险房屋的。</w:t>
      </w:r>
    </w:p>
    <w:p w14:paraId="3F4F0792">
      <w:pPr>
        <w:pStyle w:val="21"/>
        <w:numPr>
          <w:ilvl w:val="0"/>
          <w:numId w:val="9"/>
        </w:numPr>
        <w:spacing w:line="240" w:lineRule="auto"/>
        <w:ind w:left="0" w:firstLine="424" w:firstLineChars="202"/>
        <w:rPr>
          <w:rFonts w:hint="eastAsia" w:ascii="宋体" w:hAnsi="宋体" w:eastAsia="宋体" w:cs="宋体"/>
          <w:sz w:val="21"/>
          <w:szCs w:val="21"/>
        </w:rPr>
      </w:pPr>
      <w:r>
        <w:rPr>
          <w:rFonts w:hint="eastAsia" w:ascii="宋体" w:hAnsi="宋体" w:eastAsia="宋体" w:cs="宋体"/>
          <w:sz w:val="21"/>
          <w:szCs w:val="21"/>
        </w:rPr>
        <w:t>本合同约定租赁期限届满或一方依据本合同约定行使解除权后本合同即行终止。</w:t>
      </w:r>
    </w:p>
    <w:p w14:paraId="520369BF">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甲方应在租赁关系终止后且在乙方办妥以该房屋为注册地址或营业地址的工商注销或变更手续、交还该房屋，且结清本合同项下乙方应付的所有款项、处理好售后及会员服务、储值卡清算（以日期在后者为准）后60日内，将乙方的履约保证金在扣除乙方欠缴费用及其他费用，或者扣除乙方应付的违约金、赔偿金后，退还乙方。履约保证金不足以弥补甲方损失的，甲方有权向乙方追偿。</w:t>
      </w:r>
    </w:p>
    <w:p w14:paraId="704C6FE0">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在本合同租赁期满日或本合同提前终止/解除之日前,乙方须将该房屋全部空出，并连同该房屋及其所有钥匙返还甲方，乙方造成该房屋的主体结构或者公共设备及公共基础设施设备损坏的，应予以赔偿。乙方逾期返还该房屋的，则按照本合同第九条的约定执行。</w:t>
      </w:r>
    </w:p>
    <w:p w14:paraId="0D1788BB">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本合同终止时，乙方放弃收回该房屋的装修、装饰部分的，则按本合同第九条约定履行。</w:t>
      </w:r>
    </w:p>
    <w:p w14:paraId="2DACD8F7">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因乙方违约甲方解除本合同的，该房屋装修、装饰的损失，由乙方自行承担，甲方不予赔偿；因甲方违约，乙方依据本合同约定解除合同的，甲方应在扣除折旧后合理补偿乙方对该房屋装修、装饰的损失。</w:t>
      </w:r>
    </w:p>
    <w:p w14:paraId="36D3BF5E">
      <w:pPr>
        <w:pStyle w:val="21"/>
        <w:numPr>
          <w:ilvl w:val="0"/>
          <w:numId w:val="9"/>
        </w:numPr>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如合同内容变更涉及到增值税发票项目发生变化，需开具红字增值税发票时，双方须履行各自的协助义务；如合同解除时甲方已开具发票并交付给付款方，乙方应协助甲方开具红字增值税发票等事宜。</w:t>
      </w:r>
    </w:p>
    <w:p w14:paraId="5831EAD4">
      <w:pPr>
        <w:tabs>
          <w:tab w:val="left" w:pos="0"/>
        </w:tabs>
        <w:spacing w:line="240" w:lineRule="auto"/>
        <w:ind w:firstLine="420" w:firstLineChars="200"/>
        <w:rPr>
          <w:rFonts w:hint="eastAsia" w:ascii="宋体" w:hAnsi="宋体" w:eastAsia="宋体" w:cs="宋体"/>
          <w:sz w:val="21"/>
          <w:szCs w:val="21"/>
        </w:rPr>
      </w:pPr>
    </w:p>
    <w:p w14:paraId="78B69EDA">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2" w:name="_Toc28071"/>
      <w:bookmarkStart w:id="43" w:name="_Toc383786067"/>
      <w:r>
        <w:rPr>
          <w:rFonts w:hint="eastAsia" w:ascii="宋体" w:hAnsi="宋体" w:eastAsia="宋体" w:cs="宋体"/>
          <w:sz w:val="21"/>
          <w:szCs w:val="21"/>
        </w:rPr>
        <w:t>保密条款</w:t>
      </w:r>
      <w:bookmarkEnd w:id="42"/>
      <w:bookmarkEnd w:id="43"/>
    </w:p>
    <w:p w14:paraId="3BAEB037">
      <w:pPr>
        <w:tabs>
          <w:tab w:val="left" w:pos="0"/>
        </w:tabs>
        <w:spacing w:line="24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16.1在本合同订立前、履行中、终止后，未经合同其他方书面同意，任何一方对本合同和对方相互提供的资料、信息（包括但不限于商业秘密、技术资料、图纸、数据、以及与业务有关的客户的信息及其他信息等）负保密责任。</w:t>
      </w:r>
    </w:p>
    <w:p w14:paraId="7203C6FA">
      <w:pPr>
        <w:tabs>
          <w:tab w:val="left" w:pos="0"/>
          <w:tab w:val="left" w:pos="1575"/>
        </w:tabs>
        <w:spacing w:line="24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16.2一方违反上述约定的给守约方造成损失的，违约方应当赔偿对方损失。</w:t>
      </w:r>
    </w:p>
    <w:p w14:paraId="4E7605A5">
      <w:pPr>
        <w:tabs>
          <w:tab w:val="left" w:pos="0"/>
        </w:tabs>
        <w:spacing w:line="240" w:lineRule="auto"/>
        <w:ind w:firstLine="452" w:firstLineChars="200"/>
        <w:rPr>
          <w:rFonts w:hint="eastAsia" w:ascii="宋体" w:hAnsi="宋体" w:eastAsia="宋体" w:cs="宋体"/>
          <w:b/>
          <w:sz w:val="21"/>
          <w:szCs w:val="21"/>
        </w:rPr>
      </w:pPr>
      <w:r>
        <w:rPr>
          <w:rFonts w:hint="eastAsia" w:ascii="宋体" w:hAnsi="宋体" w:eastAsia="宋体" w:cs="宋体"/>
          <w:spacing w:val="8"/>
          <w:sz w:val="21"/>
          <w:szCs w:val="21"/>
        </w:rPr>
        <w:t>16.3保密条款具有独立性，不受本合同效力的影响。</w:t>
      </w:r>
    </w:p>
    <w:p w14:paraId="60B89B6C">
      <w:pPr>
        <w:tabs>
          <w:tab w:val="left" w:pos="0"/>
        </w:tabs>
        <w:spacing w:line="240" w:lineRule="auto"/>
        <w:ind w:firstLine="422" w:firstLineChars="200"/>
        <w:rPr>
          <w:rFonts w:hint="eastAsia" w:ascii="宋体" w:hAnsi="宋体" w:eastAsia="宋体" w:cs="宋体"/>
          <w:b/>
          <w:sz w:val="21"/>
          <w:szCs w:val="21"/>
        </w:rPr>
      </w:pPr>
    </w:p>
    <w:p w14:paraId="6FA31FF0">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4" w:name="_Toc11961"/>
      <w:bookmarkStart w:id="45" w:name="_Toc383786068"/>
      <w:r>
        <w:rPr>
          <w:rFonts w:hint="eastAsia" w:ascii="宋体" w:hAnsi="宋体" w:eastAsia="宋体" w:cs="宋体"/>
          <w:sz w:val="21"/>
          <w:szCs w:val="21"/>
        </w:rPr>
        <w:t>通知</w:t>
      </w:r>
      <w:bookmarkEnd w:id="44"/>
    </w:p>
    <w:p w14:paraId="55564C8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双方一致同意：本合同第二十五条所列地址即为双方有效通讯地址。送达该地址的任何通知或联络，如采用面呈交付，在交付时视为送达；如通过国内或国际快递邮寄，在快递寄出后第三天视为已送达（无论该信件是否被退回）；如用挂号信邮寄，在寄出后第五天视为已送达（无论该信件是否被退回）。如任何一方更改联系人或联系方式，应提前7个工作日以书面形式通知对方。在乙方接收该房屋后，任何给予乙方的通知如果写明以乙方为收件人并被留在该房屋处将被认为十分确定地发给了乙方，并视为由乙方于下一个工作日收到。</w:t>
      </w:r>
    </w:p>
    <w:p w14:paraId="68375D6D">
      <w:pPr>
        <w:spacing w:line="240" w:lineRule="auto"/>
        <w:ind w:firstLine="420" w:firstLineChars="200"/>
        <w:rPr>
          <w:rFonts w:hint="eastAsia" w:ascii="宋体" w:hAnsi="宋体" w:eastAsia="宋体" w:cs="宋体"/>
          <w:sz w:val="21"/>
          <w:szCs w:val="21"/>
        </w:rPr>
      </w:pPr>
    </w:p>
    <w:p w14:paraId="10F34063">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6" w:name="_Toc22128"/>
      <w:r>
        <w:rPr>
          <w:rFonts w:hint="eastAsia" w:ascii="宋体" w:hAnsi="宋体" w:eastAsia="宋体" w:cs="宋体"/>
          <w:sz w:val="21"/>
          <w:szCs w:val="21"/>
        </w:rPr>
        <w:t>争议的解决</w:t>
      </w:r>
      <w:bookmarkEnd w:id="45"/>
      <w:bookmarkEnd w:id="46"/>
      <w:bookmarkStart w:id="47" w:name="_Toc383786069"/>
    </w:p>
    <w:p w14:paraId="5AD0130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本合同适用中华人民共和国法律。在履行本合同过程中发生争议，双方应友好协商解决。协商不成，双方均有权向该房屋所在地人民法院起诉。</w:t>
      </w:r>
    </w:p>
    <w:p w14:paraId="3805AD01">
      <w:pPr>
        <w:spacing w:line="240" w:lineRule="auto"/>
        <w:ind w:firstLine="420" w:firstLineChars="200"/>
        <w:rPr>
          <w:rFonts w:hint="eastAsia" w:ascii="宋体" w:hAnsi="宋体" w:eastAsia="宋体" w:cs="宋体"/>
          <w:sz w:val="21"/>
          <w:szCs w:val="21"/>
        </w:rPr>
      </w:pPr>
    </w:p>
    <w:p w14:paraId="4E1BE042">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8" w:name="_Toc24118"/>
      <w:r>
        <w:rPr>
          <w:rFonts w:hint="eastAsia" w:ascii="宋体" w:hAnsi="宋体" w:eastAsia="宋体" w:cs="宋体"/>
          <w:sz w:val="21"/>
          <w:szCs w:val="21"/>
        </w:rPr>
        <w:t>合同效力</w:t>
      </w:r>
      <w:bookmarkEnd w:id="48"/>
    </w:p>
    <w:bookmarkEnd w:id="47"/>
    <w:p w14:paraId="3E94CCB0">
      <w:pPr>
        <w:tabs>
          <w:tab w:val="left" w:pos="0"/>
          <w:tab w:val="left" w:pos="1575"/>
        </w:tabs>
        <w:spacing w:line="24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19.1本合同自双方盖章之日起生效。</w:t>
      </w:r>
    </w:p>
    <w:p w14:paraId="297EAACA">
      <w:pPr>
        <w:tabs>
          <w:tab w:val="left" w:pos="0"/>
          <w:tab w:val="left" w:pos="1575"/>
        </w:tabs>
        <w:spacing w:line="24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19.2本合同生效后，如双方需对合同内容进行变更或补充，应由双方签订补充协议。补充协议与本合同具有同等的法律效力，补充协议与本合同不一致的，以补充协议的约定为准。</w:t>
      </w:r>
    </w:p>
    <w:p w14:paraId="250D0AEF">
      <w:pPr>
        <w:tabs>
          <w:tab w:val="left" w:pos="0"/>
          <w:tab w:val="left" w:pos="1575"/>
        </w:tabs>
        <w:spacing w:line="24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19.3 本合同的附件系本合同不可分割的一部分，与本合同具有同等法律效力。</w:t>
      </w:r>
    </w:p>
    <w:p w14:paraId="086B852A">
      <w:pPr>
        <w:tabs>
          <w:tab w:val="left" w:pos="720"/>
        </w:tabs>
        <w:spacing w:before="120" w:beforeLines="50" w:after="120" w:afterLines="50" w:line="240" w:lineRule="auto"/>
        <w:ind w:firstLine="452" w:firstLineChars="200"/>
        <w:rPr>
          <w:rFonts w:hint="eastAsia" w:ascii="宋体" w:hAnsi="宋体" w:eastAsia="宋体" w:cs="宋体"/>
          <w:sz w:val="21"/>
          <w:szCs w:val="21"/>
        </w:rPr>
      </w:pPr>
      <w:r>
        <w:rPr>
          <w:rFonts w:hint="eastAsia" w:ascii="宋体" w:hAnsi="宋体" w:eastAsia="宋体" w:cs="宋体"/>
          <w:spacing w:val="8"/>
          <w:sz w:val="21"/>
          <w:szCs w:val="21"/>
        </w:rPr>
        <w:t>19.4</w:t>
      </w:r>
      <w:r>
        <w:rPr>
          <w:rFonts w:hint="eastAsia" w:ascii="宋体" w:hAnsi="宋体" w:eastAsia="宋体" w:cs="宋体"/>
          <w:sz w:val="21"/>
          <w:szCs w:val="21"/>
        </w:rPr>
        <w:t>若按照适用法律及/或政府之规定，本合同需办理登记备案，且登记备案后方可取得房屋租赁证的，乙方应负责办理登记备案手续，并承担由此产生的一切（包括证照）费用。若因当地房屋租赁管理部门之要求，需使用其标准示范文本（简称备案合同）的，则该备案合同仅为房产租赁登记部门方便存档之用途，不论备案合同签订的时间是否晚于本合同签订时间，基于租赁关系项下的甲乙双方最终的权利义务以及租赁合同生效时间、纠纷解决都以本合同约定内容为准，备案合同记载之内容与本合同不一致或有冲突的，以本合同约定为准。</w:t>
      </w:r>
    </w:p>
    <w:p w14:paraId="1656C00E">
      <w:pPr>
        <w:spacing w:line="240" w:lineRule="auto"/>
        <w:rPr>
          <w:rFonts w:hint="eastAsia" w:ascii="宋体" w:hAnsi="宋体" w:eastAsia="宋体" w:cs="宋体"/>
          <w:b/>
          <w:bCs/>
          <w:sz w:val="21"/>
          <w:szCs w:val="21"/>
        </w:rPr>
      </w:pPr>
      <w:r>
        <w:rPr>
          <w:rFonts w:hint="eastAsia" w:ascii="宋体" w:hAnsi="宋体" w:eastAsia="宋体" w:cs="宋体"/>
          <w:b/>
          <w:bCs/>
          <w:sz w:val="21"/>
          <w:szCs w:val="21"/>
        </w:rPr>
        <w:br w:type="page"/>
      </w:r>
    </w:p>
    <w:p w14:paraId="2DDDDC62">
      <w:pPr>
        <w:tabs>
          <w:tab w:val="left" w:pos="0"/>
        </w:tabs>
        <w:spacing w:before="120" w:beforeLines="50" w:after="120" w:afterLines="50"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第二部分   专用条款</w:t>
      </w:r>
    </w:p>
    <w:p w14:paraId="05850938">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49" w:name="_Toc19219"/>
      <w:r>
        <w:rPr>
          <w:rFonts w:hint="eastAsia" w:ascii="宋体" w:hAnsi="宋体" w:eastAsia="宋体" w:cs="宋体"/>
          <w:sz w:val="21"/>
          <w:szCs w:val="21"/>
        </w:rPr>
        <w:t>房屋状况</w:t>
      </w:r>
      <w:bookmarkEnd w:id="49"/>
    </w:p>
    <w:p w14:paraId="567FD6EA">
      <w:pPr>
        <w:pStyle w:val="20"/>
        <w:numPr>
          <w:ilvl w:val="0"/>
          <w:numId w:val="10"/>
        </w:numPr>
        <w:tabs>
          <w:tab w:val="left" w:pos="709"/>
        </w:tabs>
        <w:spacing w:line="240" w:lineRule="auto"/>
        <w:ind w:left="0" w:firstLine="424" w:firstLineChars="202"/>
        <w:rPr>
          <w:rFonts w:hint="eastAsia" w:ascii="宋体" w:hAnsi="宋体" w:eastAsia="宋体" w:cs="宋体"/>
          <w:sz w:val="21"/>
          <w:szCs w:val="21"/>
        </w:rPr>
      </w:pPr>
      <w:r>
        <w:rPr>
          <w:rFonts w:hint="eastAsia" w:ascii="宋体" w:hAnsi="宋体" w:eastAsia="宋体" w:cs="宋体"/>
          <w:sz w:val="21"/>
          <w:szCs w:val="21"/>
        </w:rPr>
        <w:t>该房屋编号：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；交付标准为：现状交付（详见附件二）。</w:t>
      </w:r>
    </w:p>
    <w:p w14:paraId="03AB6127">
      <w:pPr>
        <w:pStyle w:val="20"/>
        <w:numPr>
          <w:ilvl w:val="0"/>
          <w:numId w:val="10"/>
        </w:numPr>
        <w:tabs>
          <w:tab w:val="left" w:pos="709"/>
        </w:tabs>
        <w:spacing w:line="240" w:lineRule="auto"/>
        <w:ind w:left="0" w:firstLine="480"/>
        <w:rPr>
          <w:rFonts w:hint="eastAsia" w:ascii="宋体" w:hAnsi="宋体" w:eastAsia="宋体" w:cs="宋体"/>
          <w:sz w:val="21"/>
          <w:szCs w:val="21"/>
        </w:rPr>
      </w:pPr>
      <w:r>
        <w:rPr>
          <w:rFonts w:hint="eastAsia" w:ascii="宋体" w:hAnsi="宋体" w:eastAsia="宋体" w:cs="宋体"/>
          <w:sz w:val="21"/>
          <w:szCs w:val="21"/>
        </w:rPr>
        <w:t>该房屋租赁面积：建筑面积</w:t>
      </w:r>
      <w:r>
        <w:rPr>
          <w:rFonts w:hint="eastAsia" w:ascii="宋体" w:hAnsi="宋体" w:eastAsia="宋体" w:cs="宋体"/>
          <w:sz w:val="21"/>
          <w:szCs w:val="21"/>
          <w:u w:val="single"/>
        </w:rPr>
        <w:t xml:space="preserve">     </w:t>
      </w:r>
      <w:r>
        <w:rPr>
          <w:rFonts w:hint="eastAsia" w:ascii="宋体" w:hAnsi="宋体" w:eastAsia="宋体" w:cs="宋体"/>
          <w:sz w:val="21"/>
          <w:szCs w:val="21"/>
        </w:rPr>
        <w:t>平方米。</w:t>
      </w:r>
    </w:p>
    <w:p w14:paraId="66FE8BDF">
      <w:pPr>
        <w:pStyle w:val="20"/>
        <w:numPr>
          <w:ilvl w:val="0"/>
          <w:numId w:val="10"/>
        </w:numPr>
        <w:tabs>
          <w:tab w:val="left" w:pos="709"/>
        </w:tabs>
        <w:spacing w:line="240" w:lineRule="auto"/>
        <w:ind w:left="0" w:firstLine="424" w:firstLineChars="202"/>
        <w:rPr>
          <w:rFonts w:hint="eastAsia" w:ascii="宋体" w:hAnsi="宋体" w:eastAsia="宋体" w:cs="宋体"/>
          <w:sz w:val="21"/>
          <w:szCs w:val="21"/>
        </w:rPr>
      </w:pPr>
      <w:r>
        <w:rPr>
          <w:rFonts w:hint="eastAsia" w:ascii="宋体" w:hAnsi="宋体" w:eastAsia="宋体" w:cs="宋体"/>
          <w:sz w:val="21"/>
          <w:szCs w:val="21"/>
        </w:rPr>
        <w:t>交付日：暂定于</w:t>
      </w:r>
      <w:bookmarkStart w:id="50" w:name="DeliveryDate"/>
      <w:r>
        <w:rPr>
          <w:rFonts w:hint="eastAsia" w:ascii="宋体" w:hAnsi="宋体" w:eastAsia="宋体" w:cs="宋体"/>
          <w:sz w:val="21"/>
          <w:szCs w:val="21"/>
          <w:u w:val="single"/>
        </w:rPr>
        <w:t xml:space="preserve">   日</w:t>
      </w:r>
      <w:bookmarkEnd w:id="50"/>
      <w:r>
        <w:rPr>
          <w:rFonts w:hint="eastAsia" w:ascii="宋体" w:hAnsi="宋体" w:eastAsia="宋体" w:cs="宋体"/>
          <w:sz w:val="21"/>
          <w:szCs w:val="21"/>
        </w:rPr>
        <w:t>，具体交付日以甲方届时发出的书面通知上载明的日期为准。</w:t>
      </w:r>
    </w:p>
    <w:p w14:paraId="765B5E95">
      <w:pPr>
        <w:pStyle w:val="20"/>
        <w:tabs>
          <w:tab w:val="left" w:pos="0"/>
          <w:tab w:val="left" w:pos="709"/>
        </w:tabs>
        <w:spacing w:line="240" w:lineRule="auto"/>
        <w:ind w:left="566" w:firstLine="0" w:firstLineChars="0"/>
        <w:rPr>
          <w:rFonts w:hint="eastAsia" w:ascii="宋体" w:hAnsi="宋体" w:eastAsia="宋体" w:cs="宋体"/>
          <w:sz w:val="21"/>
          <w:szCs w:val="21"/>
        </w:rPr>
      </w:pPr>
    </w:p>
    <w:p w14:paraId="2B919A76">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51" w:name="_Toc13601"/>
      <w:r>
        <w:rPr>
          <w:rFonts w:hint="eastAsia" w:ascii="宋体" w:hAnsi="宋体" w:eastAsia="宋体" w:cs="宋体"/>
          <w:sz w:val="21"/>
          <w:szCs w:val="21"/>
        </w:rPr>
        <w:t>租赁期限和装修期</w:t>
      </w:r>
      <w:bookmarkEnd w:id="51"/>
    </w:p>
    <w:p w14:paraId="4DACB70E">
      <w:pPr>
        <w:pStyle w:val="20"/>
        <w:tabs>
          <w:tab w:val="left" w:pos="0"/>
          <w:tab w:val="left" w:pos="709"/>
        </w:tabs>
        <w:spacing w:line="240" w:lineRule="auto"/>
        <w:ind w:left="105" w:leftChars="50" w:firstLine="480"/>
        <w:rPr>
          <w:rFonts w:hint="eastAsia" w:ascii="宋体" w:hAnsi="宋体" w:eastAsia="宋体" w:cs="宋体"/>
          <w:sz w:val="21"/>
          <w:szCs w:val="21"/>
        </w:rPr>
      </w:pPr>
      <w:r>
        <w:rPr>
          <w:rFonts w:hint="eastAsia" w:ascii="宋体" w:hAnsi="宋体" w:eastAsia="宋体" w:cs="宋体"/>
          <w:sz w:val="21"/>
          <w:szCs w:val="21"/>
        </w:rPr>
        <w:t>21.1、租赁期限：双方商定，乙方的租赁期为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年，自交付日起算，即 </w:t>
      </w:r>
      <w:r>
        <w:rPr>
          <w:rFonts w:hint="eastAsia" w:ascii="宋体" w:hAnsi="宋体" w:eastAsia="宋体" w:cs="宋体"/>
          <w:sz w:val="21"/>
          <w:szCs w:val="21"/>
          <w:u w:val="single"/>
        </w:rPr>
        <w:t xml:space="preserve"> 年  月  日</w:t>
      </w:r>
      <w:r>
        <w:rPr>
          <w:rFonts w:hint="eastAsia" w:ascii="宋体" w:hAnsi="宋体" w:eastAsia="宋体" w:cs="宋体"/>
          <w:sz w:val="21"/>
          <w:szCs w:val="21"/>
        </w:rPr>
        <w:t>至</w:t>
      </w:r>
      <w:r>
        <w:rPr>
          <w:rFonts w:hint="eastAsia" w:ascii="宋体" w:hAnsi="宋体" w:eastAsia="宋体" w:cs="宋体"/>
          <w:sz w:val="21"/>
          <w:szCs w:val="21"/>
          <w:u w:val="single"/>
        </w:rPr>
        <w:t xml:space="preserve">  年  月  日</w:t>
      </w:r>
      <w:r>
        <w:rPr>
          <w:rFonts w:hint="eastAsia" w:ascii="宋体" w:hAnsi="宋体" w:eastAsia="宋体" w:cs="宋体"/>
          <w:sz w:val="21"/>
          <w:szCs w:val="21"/>
        </w:rPr>
        <w:t>。如交付日顺延，租赁期限、装修期相应顺延。</w:t>
      </w:r>
    </w:p>
    <w:p w14:paraId="18521D07">
      <w:pPr>
        <w:pStyle w:val="20"/>
        <w:tabs>
          <w:tab w:val="left" w:pos="0"/>
          <w:tab w:val="left" w:pos="709"/>
        </w:tabs>
        <w:spacing w:line="240" w:lineRule="auto"/>
        <w:ind w:left="105" w:leftChars="50" w:firstLine="480"/>
        <w:rPr>
          <w:rFonts w:hint="eastAsia" w:ascii="宋体" w:hAnsi="宋体" w:eastAsia="宋体" w:cs="宋体"/>
          <w:sz w:val="21"/>
          <w:szCs w:val="21"/>
        </w:rPr>
      </w:pPr>
      <w:r>
        <w:rPr>
          <w:rFonts w:hint="eastAsia" w:ascii="宋体" w:hAnsi="宋体" w:eastAsia="宋体" w:cs="宋体"/>
          <w:sz w:val="21"/>
          <w:szCs w:val="21"/>
        </w:rPr>
        <w:t>21.2甲方同意给予乙方该房屋</w:t>
      </w:r>
      <w:r>
        <w:rPr>
          <w:rFonts w:hint="eastAsia" w:ascii="宋体" w:hAnsi="宋体" w:eastAsia="宋体" w:cs="宋体"/>
          <w:sz w:val="21"/>
          <w:szCs w:val="21"/>
          <w:u w:val="single"/>
        </w:rPr>
        <w:t xml:space="preserve">  </w:t>
      </w:r>
      <w:r>
        <w:rPr>
          <w:rFonts w:hint="eastAsia" w:ascii="宋体" w:hAnsi="宋体" w:eastAsia="宋体" w:cs="宋体"/>
          <w:sz w:val="21"/>
          <w:szCs w:val="21"/>
        </w:rPr>
        <w:t>个月的装修期，即装修期仅限于乙方用于该房屋的装修。装修期内乙方须遵守甲方或甲方指定的物业公司关于装修期间的管理规定，且须交纳装修管理费及装修期间的其他费用。若在租赁期间内，因乙方原因导致本合同解除，乙方应补缴租金</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元； </w:t>
      </w:r>
    </w:p>
    <w:p w14:paraId="30C95689">
      <w:pPr>
        <w:pStyle w:val="20"/>
        <w:tabs>
          <w:tab w:val="left" w:pos="0"/>
          <w:tab w:val="left" w:pos="709"/>
        </w:tabs>
        <w:spacing w:line="240" w:lineRule="auto"/>
        <w:ind w:left="105" w:leftChars="50" w:firstLine="480"/>
        <w:rPr>
          <w:rFonts w:hint="eastAsia" w:ascii="宋体" w:hAnsi="宋体" w:eastAsia="宋体" w:cs="宋体"/>
          <w:sz w:val="21"/>
          <w:szCs w:val="21"/>
        </w:rPr>
      </w:pPr>
      <w:r>
        <w:rPr>
          <w:rFonts w:hint="eastAsia" w:ascii="宋体" w:hAnsi="宋体" w:eastAsia="宋体" w:cs="宋体"/>
          <w:sz w:val="21"/>
          <w:szCs w:val="21"/>
        </w:rPr>
        <w:t>21.3租赁期满，乙方如愿续租，应于合同期满前三个月书面通知甲方，并得到甲方的书面同意。租金和其他租赁条件以双方重新签订的合同为准。</w:t>
      </w:r>
    </w:p>
    <w:p w14:paraId="7EBC761C">
      <w:pPr>
        <w:pStyle w:val="20"/>
        <w:tabs>
          <w:tab w:val="left" w:pos="0"/>
          <w:tab w:val="left" w:pos="709"/>
        </w:tabs>
        <w:spacing w:line="240" w:lineRule="auto"/>
        <w:ind w:left="105" w:leftChars="50" w:firstLine="480"/>
        <w:rPr>
          <w:rFonts w:hint="eastAsia" w:ascii="宋体" w:hAnsi="宋体" w:eastAsia="宋体" w:cs="宋体"/>
          <w:sz w:val="21"/>
          <w:szCs w:val="21"/>
        </w:rPr>
      </w:pPr>
    </w:p>
    <w:p w14:paraId="51BF570F">
      <w:pPr>
        <w:pStyle w:val="3"/>
        <w:numPr>
          <w:ilvl w:val="0"/>
          <w:numId w:val="1"/>
        </w:numPr>
        <w:tabs>
          <w:tab w:val="left" w:pos="0"/>
        </w:tabs>
        <w:adjustRightInd/>
        <w:spacing w:before="0" w:after="0" w:line="240" w:lineRule="auto"/>
        <w:rPr>
          <w:rFonts w:hint="eastAsia" w:ascii="宋体" w:hAnsi="宋体" w:eastAsia="宋体" w:cs="宋体"/>
          <w:sz w:val="21"/>
          <w:szCs w:val="21"/>
        </w:rPr>
      </w:pPr>
      <w:bookmarkStart w:id="52" w:name="_Toc28018"/>
      <w:r>
        <w:rPr>
          <w:rFonts w:hint="eastAsia" w:ascii="宋体" w:hAnsi="宋体" w:eastAsia="宋体" w:cs="宋体"/>
          <w:sz w:val="21"/>
          <w:szCs w:val="21"/>
        </w:rPr>
        <w:t>租金</w:t>
      </w:r>
      <w:bookmarkEnd w:id="52"/>
    </w:p>
    <w:p w14:paraId="3E520949">
      <w:pPr>
        <w:spacing w:line="240" w:lineRule="auto"/>
        <w:ind w:firstLine="420" w:firstLineChars="200"/>
        <w:textAlignment w:val="top"/>
        <w:rPr>
          <w:rFonts w:hint="eastAsia" w:ascii="宋体" w:hAnsi="宋体" w:eastAsia="宋体" w:cs="宋体"/>
          <w:sz w:val="21"/>
          <w:szCs w:val="21"/>
        </w:rPr>
      </w:pPr>
      <w:r>
        <w:rPr>
          <w:rFonts w:hint="eastAsia" w:ascii="宋体" w:hAnsi="宋体" w:eastAsia="宋体" w:cs="宋体"/>
          <w:sz w:val="21"/>
          <w:szCs w:val="21"/>
        </w:rPr>
        <w:t>22.1自交付日起，该房屋开始计算租金。考虑到装修期因素，甲方同意给予乙方相应租金折扣优惠，即：</w:t>
      </w:r>
    </w:p>
    <w:p w14:paraId="623CDFF7">
      <w:pPr>
        <w:spacing w:line="240" w:lineRule="auto"/>
        <w:ind w:firstLine="420" w:firstLineChars="200"/>
        <w:textAlignment w:val="top"/>
        <w:rPr>
          <w:rFonts w:hint="eastAsia" w:ascii="宋体" w:hAnsi="宋体" w:eastAsia="宋体" w:cs="宋体"/>
          <w:sz w:val="21"/>
          <w:szCs w:val="21"/>
        </w:rPr>
      </w:pPr>
      <w:r>
        <w:rPr>
          <w:rFonts w:hint="eastAsia" w:ascii="宋体" w:hAnsi="宋体" w:eastAsia="宋体" w:cs="宋体"/>
          <w:sz w:val="21"/>
          <w:szCs w:val="21"/>
        </w:rPr>
        <w:t>第一个租赁年度：</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日的月租金计算标准为每平方米人民币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元，月租金为人民币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r>
        <w:rPr>
          <w:rFonts w:hint="eastAsia" w:ascii="宋体" w:hAnsi="宋体" w:eastAsia="宋体" w:cs="宋体"/>
          <w:sz w:val="21"/>
          <w:szCs w:val="21"/>
          <w:lang w:val="en-US" w:eastAsia="zh-CN"/>
        </w:rPr>
        <w:t>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D9D1287">
      <w:pPr>
        <w:spacing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2</w:t>
      </w:r>
      <w:r>
        <w:rPr>
          <w:rFonts w:hint="eastAsia" w:ascii="宋体" w:hAnsi="宋体" w:eastAsia="宋体" w:cs="宋体"/>
          <w:bCs/>
          <w:sz w:val="21"/>
          <w:szCs w:val="21"/>
        </w:rPr>
        <w:t>乙方应于</w:t>
      </w:r>
      <w:r>
        <w:rPr>
          <w:rFonts w:hint="eastAsia" w:ascii="宋体" w:hAnsi="宋体" w:eastAsia="宋体" w:cs="宋体"/>
          <w:sz w:val="21"/>
          <w:szCs w:val="21"/>
        </w:rPr>
        <w:t>本合同签订之日</w:t>
      </w:r>
      <w:r>
        <w:rPr>
          <w:rFonts w:hint="eastAsia" w:ascii="宋体" w:hAnsi="宋体" w:eastAsia="宋体" w:cs="宋体"/>
          <w:bCs/>
          <w:sz w:val="21"/>
          <w:szCs w:val="21"/>
        </w:rPr>
        <w:t>付清</w:t>
      </w:r>
      <w:bookmarkStart w:id="53" w:name="FirstRentPeriod_22_4"/>
      <w:r>
        <w:rPr>
          <w:rFonts w:hint="eastAsia" w:ascii="宋体" w:hAnsi="宋体" w:eastAsia="宋体" w:cs="宋体"/>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sz w:val="21"/>
          <w:szCs w:val="21"/>
          <w:u w:val="single"/>
        </w:rPr>
        <w:t xml:space="preserve">   </w:t>
      </w:r>
      <w:r>
        <w:rPr>
          <w:rFonts w:hint="eastAsia" w:ascii="宋体" w:hAnsi="宋体" w:eastAsia="宋体" w:cs="宋体"/>
          <w:bCs/>
          <w:sz w:val="21"/>
          <w:szCs w:val="21"/>
        </w:rPr>
        <w:t>日至</w:t>
      </w:r>
      <w:r>
        <w:rPr>
          <w:rFonts w:hint="eastAsia" w:ascii="宋体" w:hAnsi="宋体" w:eastAsia="宋体" w:cs="宋体"/>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sz w:val="21"/>
          <w:szCs w:val="21"/>
          <w:u w:val="single"/>
        </w:rPr>
        <w:t xml:space="preserve">   </w:t>
      </w:r>
      <w:r>
        <w:rPr>
          <w:rFonts w:hint="eastAsia" w:ascii="宋体" w:hAnsi="宋体" w:eastAsia="宋体" w:cs="宋体"/>
          <w:bCs/>
          <w:sz w:val="21"/>
          <w:szCs w:val="21"/>
        </w:rPr>
        <w:t>日</w:t>
      </w:r>
      <w:bookmarkEnd w:id="53"/>
      <w:r>
        <w:rPr>
          <w:rFonts w:hint="eastAsia" w:ascii="宋体" w:hAnsi="宋体" w:eastAsia="宋体" w:cs="宋体"/>
          <w:bCs/>
          <w:sz w:val="21"/>
          <w:szCs w:val="21"/>
        </w:rPr>
        <w:t>的租金</w:t>
      </w:r>
      <w:r>
        <w:rPr>
          <w:rFonts w:hint="eastAsia" w:ascii="宋体" w:hAnsi="宋体" w:eastAsia="宋体" w:cs="宋体"/>
          <w:sz w:val="21"/>
          <w:szCs w:val="21"/>
        </w:rPr>
        <w:t>。</w:t>
      </w:r>
      <w:r>
        <w:rPr>
          <w:rFonts w:hint="eastAsia" w:ascii="宋体" w:hAnsi="宋体" w:eastAsia="宋体" w:cs="宋体"/>
          <w:bCs/>
          <w:sz w:val="21"/>
          <w:szCs w:val="21"/>
        </w:rPr>
        <w:t>之后，每三个月为一个支付期。每个支付期最后一个月的28日（以到帐日期为准）前，乙方须向甲方付清下一个支付期的租金。若不足一个支付期的，则该等支付期的费用金额应按实际租赁天数比例计算。</w:t>
      </w:r>
    </w:p>
    <w:p w14:paraId="1EE9264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r>
        <w:rPr>
          <w:rFonts w:hint="eastAsia" w:ascii="宋体" w:hAnsi="宋体" w:eastAsia="宋体" w:cs="宋体"/>
          <w:sz w:val="21"/>
          <w:szCs w:val="21"/>
        </w:rPr>
        <w:t>支付方式：乙方应以</w:t>
      </w:r>
      <w:r>
        <w:rPr>
          <w:rFonts w:hint="eastAsia" w:ascii="宋体" w:hAnsi="宋体" w:eastAsia="宋体" w:cs="宋体"/>
          <w:sz w:val="21"/>
          <w:szCs w:val="21"/>
          <w:u w:val="single"/>
        </w:rPr>
        <w:t>转账或汇款的方</w:t>
      </w:r>
      <w:r>
        <w:rPr>
          <w:rFonts w:hint="eastAsia" w:ascii="宋体" w:hAnsi="宋体" w:eastAsia="宋体" w:cs="宋体"/>
          <w:sz w:val="21"/>
          <w:szCs w:val="21"/>
        </w:rPr>
        <w:t>式支付本合同约定的各项费用，相应款项到达甲方指定账户之日为付款日。</w:t>
      </w:r>
    </w:p>
    <w:p w14:paraId="75E5693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甲方收取款项的开户银行和账号如下：</w:t>
      </w:r>
    </w:p>
    <w:p w14:paraId="7E5DA43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收款人  ： </w:t>
      </w:r>
    </w:p>
    <w:p w14:paraId="588419C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p>
    <w:p w14:paraId="15A507BE">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银行账号：</w:t>
      </w:r>
    </w:p>
    <w:p w14:paraId="149DDB1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甲方的开户银行或账号如有变更，须于乙方支付下一个月租金前10日内书面通知乙方。</w:t>
      </w:r>
    </w:p>
    <w:p w14:paraId="7D21C7B0">
      <w:pPr>
        <w:spacing w:line="24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甲方在收到租金后</w:t>
      </w:r>
      <w:r>
        <w:rPr>
          <w:rFonts w:hint="eastAsia" w:ascii="宋体" w:hAnsi="宋体" w:eastAsia="宋体" w:cs="宋体"/>
          <w:sz w:val="21"/>
          <w:szCs w:val="21"/>
          <w:u w:val="single"/>
        </w:rPr>
        <w:t>7</w:t>
      </w:r>
      <w:r>
        <w:rPr>
          <w:rFonts w:hint="eastAsia" w:ascii="宋体" w:hAnsi="宋体" w:eastAsia="宋体" w:cs="宋体"/>
          <w:sz w:val="21"/>
          <w:szCs w:val="21"/>
        </w:rPr>
        <w:t>个工作日内按照乙方提供的以下信息向其开具合规发票：</w:t>
      </w:r>
    </w:p>
    <w:p w14:paraId="75F5CEF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（1）单位名称（营业执照上的全称）：</w:t>
      </w:r>
    </w:p>
    <w:p w14:paraId="27E04487">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（2）纳税人识别号：</w:t>
      </w:r>
    </w:p>
    <w:p w14:paraId="0EAEC78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（3）注册地址（企业营业执照上的注册地址）： </w:t>
      </w:r>
    </w:p>
    <w:p w14:paraId="489D147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（4）联系电话：</w:t>
      </w:r>
    </w:p>
    <w:p w14:paraId="2659C39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（5）开户银行（开户许可证）： </w:t>
      </w:r>
    </w:p>
    <w:p w14:paraId="63AB6F0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（6）银行账号（开户许可证）：</w:t>
      </w:r>
    </w:p>
    <w:p w14:paraId="5F72D300">
      <w:pPr>
        <w:spacing w:line="240" w:lineRule="auto"/>
        <w:ind w:firstLine="420" w:firstLineChars="200"/>
        <w:rPr>
          <w:rFonts w:hint="eastAsia" w:ascii="宋体" w:hAnsi="宋体" w:eastAsia="宋体" w:cs="宋体"/>
          <w:sz w:val="21"/>
          <w:szCs w:val="21"/>
        </w:rPr>
      </w:pPr>
    </w:p>
    <w:p w14:paraId="2DB69057">
      <w:pPr>
        <w:pStyle w:val="3"/>
        <w:tabs>
          <w:tab w:val="left" w:pos="0"/>
          <w:tab w:val="left" w:pos="709"/>
        </w:tabs>
        <w:adjustRightInd/>
        <w:spacing w:before="0" w:after="0" w:line="240" w:lineRule="auto"/>
        <w:rPr>
          <w:rFonts w:hint="eastAsia" w:ascii="宋体" w:hAnsi="宋体" w:eastAsia="宋体" w:cs="宋体"/>
          <w:sz w:val="21"/>
          <w:szCs w:val="21"/>
        </w:rPr>
      </w:pPr>
      <w:bookmarkStart w:id="54" w:name="_Toc1985"/>
      <w:r>
        <w:rPr>
          <w:rFonts w:hint="eastAsia" w:ascii="宋体" w:hAnsi="宋体" w:eastAsia="宋体" w:cs="宋体"/>
          <w:sz w:val="21"/>
          <w:szCs w:val="21"/>
        </w:rPr>
        <w:t>第二十三条  其他费用</w:t>
      </w:r>
      <w:bookmarkEnd w:id="54"/>
    </w:p>
    <w:p w14:paraId="1B942E34">
      <w:pPr>
        <w:pStyle w:val="20"/>
        <w:tabs>
          <w:tab w:val="left" w:pos="709"/>
        </w:tabs>
        <w:spacing w:line="240" w:lineRule="auto"/>
        <w:ind w:firstLine="480"/>
        <w:rPr>
          <w:rFonts w:hint="eastAsia" w:ascii="宋体" w:hAnsi="宋体" w:eastAsia="宋体" w:cs="宋体"/>
          <w:sz w:val="21"/>
          <w:szCs w:val="21"/>
        </w:rPr>
      </w:pPr>
      <w:r>
        <w:rPr>
          <w:rFonts w:hint="eastAsia" w:ascii="宋体" w:hAnsi="宋体" w:eastAsia="宋体" w:cs="宋体"/>
          <w:sz w:val="21"/>
          <w:szCs w:val="21"/>
        </w:rPr>
        <w:t>23.1乙方应于交付日前向甲方或甲方指定的物业公司支付装修管理费和装修押金等附件三所列费用。装修押金的金额为25元/平米，但最低不少于人民币10000元（大写：人民币壹万元整）。装修押金（扣除相应费用后的剩余部分（如有））于该房屋之二次装修工程经甲方及消防等政府相关机关验收合格后60日内无息退还。</w:t>
      </w:r>
    </w:p>
    <w:p w14:paraId="1F457EA2">
      <w:pPr>
        <w:pStyle w:val="20"/>
        <w:tabs>
          <w:tab w:val="left" w:pos="709"/>
        </w:tabs>
        <w:spacing w:line="240" w:lineRule="auto"/>
        <w:ind w:firstLine="480"/>
        <w:rPr>
          <w:rFonts w:hint="eastAsia" w:ascii="宋体" w:hAnsi="宋体" w:eastAsia="宋体" w:cs="宋体"/>
          <w:sz w:val="21"/>
          <w:szCs w:val="21"/>
        </w:rPr>
      </w:pPr>
      <w:r>
        <w:rPr>
          <w:rFonts w:hint="eastAsia" w:ascii="宋体" w:hAnsi="宋体" w:eastAsia="宋体" w:cs="宋体"/>
          <w:sz w:val="21"/>
          <w:szCs w:val="21"/>
        </w:rPr>
        <w:t>23.2水费、电费、通讯费、非正常营业时间空调供应（如有）的费用和本合同附件三所列设施和设备的开通和/或使用的费用均应由乙方承担，乙方应按照甲方制定的费用标准及要求予以支付。本条约定的各项费用的支付方式和时间，应以甲方或甲方指定的物业公司书面通知为准。</w:t>
      </w:r>
    </w:p>
    <w:p w14:paraId="566DEF3C">
      <w:pPr>
        <w:pStyle w:val="3"/>
        <w:tabs>
          <w:tab w:val="left" w:pos="0"/>
          <w:tab w:val="left" w:pos="709"/>
        </w:tabs>
        <w:adjustRightInd/>
        <w:spacing w:before="0" w:after="0" w:line="240" w:lineRule="auto"/>
        <w:rPr>
          <w:rFonts w:hint="eastAsia" w:ascii="宋体" w:hAnsi="宋体" w:eastAsia="宋体" w:cs="宋体"/>
          <w:sz w:val="21"/>
          <w:szCs w:val="21"/>
        </w:rPr>
      </w:pPr>
      <w:bookmarkStart w:id="55" w:name="_Toc15101"/>
      <w:r>
        <w:rPr>
          <w:rFonts w:hint="eastAsia" w:ascii="宋体" w:hAnsi="宋体" w:eastAsia="宋体" w:cs="宋体"/>
          <w:sz w:val="21"/>
          <w:szCs w:val="21"/>
        </w:rPr>
        <w:t>第二十四条  其他</w:t>
      </w:r>
      <w:bookmarkEnd w:id="55"/>
    </w:p>
    <w:p w14:paraId="2B1484C7">
      <w:pPr>
        <w:tabs>
          <w:tab w:val="left" w:pos="0"/>
          <w:tab w:val="left" w:pos="1575"/>
        </w:tabs>
        <w:spacing w:line="240" w:lineRule="auto"/>
        <w:rPr>
          <w:rFonts w:hint="eastAsia" w:ascii="宋体" w:hAnsi="宋体" w:eastAsia="宋体" w:cs="宋体"/>
          <w:spacing w:val="8"/>
          <w:sz w:val="21"/>
          <w:szCs w:val="21"/>
        </w:rPr>
      </w:pPr>
      <w:r>
        <w:rPr>
          <w:rFonts w:hint="eastAsia" w:ascii="宋体" w:hAnsi="宋体" w:eastAsia="宋体" w:cs="宋体"/>
          <w:spacing w:val="8"/>
          <w:sz w:val="21"/>
          <w:szCs w:val="21"/>
        </w:rPr>
        <w:t>本合同附件包括：</w:t>
      </w:r>
    </w:p>
    <w:p w14:paraId="0A9A177B">
      <w:pPr>
        <w:tabs>
          <w:tab w:val="left" w:pos="0"/>
          <w:tab w:val="left" w:pos="1575"/>
        </w:tabs>
        <w:spacing w:line="240" w:lineRule="auto"/>
        <w:rPr>
          <w:rFonts w:hint="eastAsia" w:ascii="宋体" w:hAnsi="宋体" w:eastAsia="宋体" w:cs="宋体"/>
          <w:sz w:val="21"/>
          <w:szCs w:val="21"/>
        </w:rPr>
      </w:pPr>
      <w:r>
        <w:rPr>
          <w:rFonts w:hint="eastAsia" w:ascii="宋体" w:hAnsi="宋体" w:eastAsia="宋体" w:cs="宋体"/>
          <w:spacing w:val="8"/>
          <w:sz w:val="21"/>
          <w:szCs w:val="21"/>
        </w:rPr>
        <w:t>附件一：该房屋</w:t>
      </w:r>
      <w:r>
        <w:rPr>
          <w:rFonts w:hint="eastAsia" w:ascii="宋体" w:hAnsi="宋体" w:eastAsia="宋体" w:cs="宋体"/>
          <w:sz w:val="21"/>
          <w:szCs w:val="21"/>
        </w:rPr>
        <w:t>平面图</w:t>
      </w:r>
    </w:p>
    <w:p w14:paraId="3B5EFAC0">
      <w:pPr>
        <w:tabs>
          <w:tab w:val="left" w:pos="0"/>
          <w:tab w:val="left" w:pos="1575"/>
        </w:tabs>
        <w:spacing w:line="240" w:lineRule="auto"/>
        <w:rPr>
          <w:rFonts w:hint="eastAsia" w:ascii="宋体" w:hAnsi="宋体" w:eastAsia="宋体" w:cs="宋体"/>
          <w:spacing w:val="8"/>
          <w:sz w:val="21"/>
          <w:szCs w:val="21"/>
        </w:rPr>
      </w:pPr>
      <w:r>
        <w:rPr>
          <w:rFonts w:hint="eastAsia" w:ascii="宋体" w:hAnsi="宋体" w:eastAsia="宋体" w:cs="宋体"/>
          <w:spacing w:val="8"/>
          <w:sz w:val="21"/>
          <w:szCs w:val="21"/>
        </w:rPr>
        <w:t>附件二：房屋交付标准</w:t>
      </w:r>
    </w:p>
    <w:p w14:paraId="4344C204">
      <w:pPr>
        <w:tabs>
          <w:tab w:val="left" w:pos="0"/>
          <w:tab w:val="left" w:pos="1575"/>
        </w:tabs>
        <w:spacing w:line="240" w:lineRule="auto"/>
        <w:rPr>
          <w:rFonts w:hint="eastAsia" w:ascii="宋体" w:hAnsi="宋体" w:eastAsia="宋体" w:cs="宋体"/>
          <w:spacing w:val="8"/>
          <w:sz w:val="21"/>
          <w:szCs w:val="21"/>
        </w:rPr>
      </w:pPr>
      <w:r>
        <w:rPr>
          <w:rFonts w:hint="eastAsia" w:ascii="宋体" w:hAnsi="宋体" w:eastAsia="宋体" w:cs="宋体"/>
          <w:spacing w:val="8"/>
          <w:sz w:val="21"/>
          <w:szCs w:val="21"/>
        </w:rPr>
        <w:t>附件</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rPr>
        <w:t>：物业服务条款</w:t>
      </w:r>
    </w:p>
    <w:p w14:paraId="2F6E5B70">
      <w:pPr>
        <w:spacing w:line="240" w:lineRule="auto"/>
        <w:rPr>
          <w:rFonts w:hint="eastAsia" w:ascii="宋体" w:hAnsi="宋体" w:eastAsia="宋体" w:cs="宋体"/>
          <w:sz w:val="21"/>
          <w:szCs w:val="21"/>
        </w:rPr>
      </w:pPr>
      <w:r>
        <w:rPr>
          <w:rFonts w:hint="eastAsia" w:ascii="宋体" w:hAnsi="宋体" w:eastAsia="宋体" w:cs="宋体"/>
          <w:spacing w:val="8"/>
          <w:sz w:val="21"/>
          <w:szCs w:val="21"/>
        </w:rPr>
        <w:t>附件</w:t>
      </w: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rPr>
        <w:t>：廉洁共建责任书</w:t>
      </w:r>
    </w:p>
    <w:p w14:paraId="1415383D">
      <w:pPr>
        <w:pStyle w:val="3"/>
        <w:tabs>
          <w:tab w:val="left" w:pos="0"/>
        </w:tabs>
        <w:adjustRightInd/>
        <w:spacing w:before="0" w:after="0" w:line="240" w:lineRule="auto"/>
        <w:rPr>
          <w:rFonts w:hint="eastAsia" w:ascii="宋体" w:hAnsi="宋体" w:eastAsia="宋体" w:cs="宋体"/>
          <w:sz w:val="21"/>
          <w:szCs w:val="21"/>
        </w:rPr>
      </w:pPr>
      <w:bookmarkStart w:id="56" w:name="_Toc30461"/>
      <w:r>
        <w:rPr>
          <w:rFonts w:hint="eastAsia" w:ascii="宋体" w:hAnsi="宋体" w:eastAsia="宋体" w:cs="宋体"/>
          <w:sz w:val="21"/>
          <w:szCs w:val="21"/>
        </w:rPr>
        <w:t>第二十五条  联系方式</w:t>
      </w:r>
      <w:bookmarkEnd w:id="56"/>
    </w:p>
    <w:p w14:paraId="6DBB6BD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本合同当事人之间发出的任何通知或联络应以书面形式按下述地址发出：</w:t>
      </w:r>
    </w:p>
    <w:p w14:paraId="1128D582">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甲方：                           乙方：                  </w:t>
      </w:r>
    </w:p>
    <w:p w14:paraId="3E470809">
      <w:pPr>
        <w:spacing w:line="240" w:lineRule="auto"/>
        <w:rPr>
          <w:rFonts w:hint="eastAsia" w:ascii="宋体" w:hAnsi="宋体" w:eastAsia="宋体" w:cs="宋体"/>
          <w:sz w:val="21"/>
          <w:szCs w:val="21"/>
        </w:rPr>
      </w:pPr>
      <w:r>
        <w:rPr>
          <w:rFonts w:hint="eastAsia" w:ascii="宋体" w:hAnsi="宋体" w:eastAsia="宋体" w:cs="宋体"/>
          <w:sz w:val="21"/>
          <w:szCs w:val="21"/>
        </w:rPr>
        <w:t>收件人：     收件人：</w:t>
      </w:r>
    </w:p>
    <w:p w14:paraId="16CC5BF9">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地址：                           地址： </w:t>
      </w:r>
    </w:p>
    <w:p w14:paraId="63F4CCF1">
      <w:pPr>
        <w:spacing w:line="240" w:lineRule="auto"/>
        <w:rPr>
          <w:rFonts w:hint="eastAsia" w:ascii="宋体" w:hAnsi="宋体" w:eastAsia="宋体" w:cs="宋体"/>
          <w:sz w:val="21"/>
          <w:szCs w:val="21"/>
        </w:rPr>
      </w:pPr>
      <w:r>
        <w:rPr>
          <w:rFonts w:hint="eastAsia" w:ascii="宋体" w:hAnsi="宋体" w:eastAsia="宋体" w:cs="宋体"/>
          <w:sz w:val="21"/>
          <w:szCs w:val="21"/>
        </w:rPr>
        <w:t>邮编：邮编：</w:t>
      </w:r>
    </w:p>
    <w:p w14:paraId="298457D1">
      <w:pPr>
        <w:spacing w:line="240" w:lineRule="auto"/>
        <w:rPr>
          <w:rFonts w:hint="eastAsia" w:ascii="宋体" w:hAnsi="宋体" w:eastAsia="宋体" w:cs="宋体"/>
          <w:sz w:val="21"/>
          <w:szCs w:val="21"/>
        </w:rPr>
      </w:pPr>
      <w:r>
        <w:rPr>
          <w:rFonts w:hint="eastAsia" w:ascii="宋体" w:hAnsi="宋体" w:eastAsia="宋体" w:cs="宋体"/>
          <w:sz w:val="21"/>
          <w:szCs w:val="21"/>
        </w:rPr>
        <w:t>联系电话：联系电话：</w:t>
      </w:r>
    </w:p>
    <w:p w14:paraId="11687500">
      <w:pPr>
        <w:spacing w:line="240" w:lineRule="auto"/>
        <w:rPr>
          <w:rFonts w:hint="eastAsia" w:ascii="宋体" w:hAnsi="宋体" w:eastAsia="宋体" w:cs="宋体"/>
          <w:sz w:val="21"/>
          <w:szCs w:val="21"/>
        </w:rPr>
      </w:pPr>
    </w:p>
    <w:p w14:paraId="26EE6210">
      <w:pPr>
        <w:pStyle w:val="3"/>
        <w:tabs>
          <w:tab w:val="left" w:pos="0"/>
        </w:tabs>
        <w:adjustRightInd/>
        <w:spacing w:before="0" w:after="0" w:line="240" w:lineRule="auto"/>
        <w:rPr>
          <w:rFonts w:hint="eastAsia" w:ascii="宋体" w:hAnsi="宋体" w:eastAsia="宋体" w:cs="宋体"/>
          <w:sz w:val="21"/>
          <w:szCs w:val="21"/>
        </w:rPr>
      </w:pPr>
      <w:bookmarkStart w:id="57" w:name="_Toc27987"/>
      <w:r>
        <w:rPr>
          <w:rFonts w:hint="eastAsia" w:ascii="宋体" w:hAnsi="宋体" w:eastAsia="宋体" w:cs="宋体"/>
          <w:sz w:val="21"/>
          <w:szCs w:val="21"/>
        </w:rPr>
        <w:t>第二十六条  合同份数</w:t>
      </w:r>
      <w:bookmarkEnd w:id="57"/>
    </w:p>
    <w:p w14:paraId="455DCBCD">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本合同壹式 </w:t>
      </w:r>
      <w:r>
        <w:rPr>
          <w:rFonts w:hint="eastAsia" w:ascii="宋体" w:hAnsi="宋体" w:eastAsia="宋体" w:cs="宋体"/>
          <w:sz w:val="21"/>
          <w:szCs w:val="21"/>
          <w:u w:val="single"/>
        </w:rPr>
        <w:t>陆</w:t>
      </w:r>
      <w:r>
        <w:rPr>
          <w:rFonts w:hint="eastAsia" w:ascii="宋体" w:hAnsi="宋体" w:eastAsia="宋体" w:cs="宋体"/>
          <w:sz w:val="21"/>
          <w:szCs w:val="21"/>
        </w:rPr>
        <w:t xml:space="preserve"> 份，甲方执</w:t>
      </w:r>
      <w:r>
        <w:rPr>
          <w:rFonts w:hint="eastAsia" w:ascii="宋体" w:hAnsi="宋体" w:eastAsia="宋体" w:cs="宋体"/>
          <w:sz w:val="21"/>
          <w:szCs w:val="21"/>
          <w:u w:val="single"/>
        </w:rPr>
        <w:t>贰</w:t>
      </w:r>
      <w:r>
        <w:rPr>
          <w:rFonts w:hint="eastAsia" w:ascii="宋体" w:hAnsi="宋体" w:eastAsia="宋体" w:cs="宋体"/>
          <w:sz w:val="21"/>
          <w:szCs w:val="21"/>
        </w:rPr>
        <w:t>份，乙方执</w:t>
      </w:r>
      <w:r>
        <w:rPr>
          <w:rFonts w:hint="eastAsia" w:ascii="宋体" w:hAnsi="宋体" w:eastAsia="宋体" w:cs="宋体"/>
          <w:sz w:val="21"/>
          <w:szCs w:val="21"/>
          <w:u w:val="single"/>
        </w:rPr>
        <w:t>肆</w:t>
      </w:r>
      <w:r>
        <w:rPr>
          <w:rFonts w:hint="eastAsia" w:ascii="宋体" w:hAnsi="宋体" w:eastAsia="宋体" w:cs="宋体"/>
          <w:sz w:val="21"/>
          <w:szCs w:val="21"/>
        </w:rPr>
        <w:t>份，每份具有同等的法律效力。</w:t>
      </w:r>
    </w:p>
    <w:p w14:paraId="7158025D">
      <w:pPr>
        <w:spacing w:line="240" w:lineRule="auto"/>
        <w:rPr>
          <w:rFonts w:hint="eastAsia" w:ascii="宋体" w:hAnsi="宋体" w:eastAsia="宋体" w:cs="宋体"/>
          <w:sz w:val="21"/>
          <w:szCs w:val="21"/>
        </w:rPr>
      </w:pPr>
    </w:p>
    <w:p w14:paraId="72188B3F">
      <w:pPr>
        <w:spacing w:line="240" w:lineRule="auto"/>
        <w:ind w:left="840" w:hanging="735" w:hangingChars="350"/>
        <w:jc w:val="left"/>
        <w:rPr>
          <w:rFonts w:hint="eastAsia" w:ascii="宋体" w:hAnsi="宋体" w:eastAsia="宋体" w:cs="宋体"/>
          <w:sz w:val="21"/>
          <w:szCs w:val="21"/>
        </w:rPr>
      </w:pPr>
      <w:bookmarkStart w:id="58" w:name="SubsName_Contact"/>
      <w:r>
        <w:rPr>
          <w:rFonts w:hint="eastAsia" w:ascii="宋体" w:hAnsi="宋体" w:eastAsia="宋体" w:cs="宋体"/>
          <w:sz w:val="21"/>
          <w:szCs w:val="21"/>
        </w:rPr>
        <w:t>甲方：                          乙方：</w:t>
      </w:r>
      <w:bookmarkEnd w:id="58"/>
    </w:p>
    <w:p w14:paraId="3C41E70D">
      <w:pPr>
        <w:spacing w:line="240" w:lineRule="auto"/>
        <w:ind w:left="840" w:hanging="735" w:hangingChars="350"/>
        <w:jc w:val="left"/>
        <w:rPr>
          <w:rFonts w:hint="eastAsia" w:ascii="宋体" w:hAnsi="宋体" w:eastAsia="宋体" w:cs="宋体"/>
          <w:sz w:val="21"/>
          <w:szCs w:val="21"/>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5"/>
      </w:tblGrid>
      <w:tr w14:paraId="0F69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14:paraId="67A2D6F7">
            <w:pPr>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法定代表人或授权代表人：     </w:t>
            </w:r>
          </w:p>
        </w:tc>
        <w:tc>
          <w:tcPr>
            <w:tcW w:w="4453" w:type="dxa"/>
          </w:tcPr>
          <w:p w14:paraId="23E4DAB4">
            <w:pPr>
              <w:spacing w:line="240" w:lineRule="auto"/>
              <w:jc w:val="left"/>
              <w:rPr>
                <w:rFonts w:hint="eastAsia" w:ascii="宋体" w:hAnsi="宋体" w:eastAsia="宋体" w:cs="宋体"/>
                <w:sz w:val="21"/>
                <w:szCs w:val="21"/>
              </w:rPr>
            </w:pPr>
            <w:r>
              <w:rPr>
                <w:rFonts w:hint="eastAsia" w:ascii="宋体" w:hAnsi="宋体" w:eastAsia="宋体" w:cs="宋体"/>
                <w:sz w:val="21"/>
                <w:szCs w:val="21"/>
              </w:rPr>
              <w:t>法定代表人或授权代表人：</w:t>
            </w:r>
          </w:p>
        </w:tc>
      </w:tr>
      <w:tr w14:paraId="6542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53" w:type="dxa"/>
          </w:tcPr>
          <w:p w14:paraId="7FB76AC4">
            <w:pPr>
              <w:spacing w:line="240" w:lineRule="auto"/>
              <w:jc w:val="left"/>
              <w:rPr>
                <w:rFonts w:hint="eastAsia" w:ascii="宋体" w:hAnsi="宋体" w:eastAsia="宋体" w:cs="宋体"/>
                <w:sz w:val="21"/>
                <w:szCs w:val="21"/>
              </w:rPr>
            </w:pPr>
          </w:p>
        </w:tc>
        <w:tc>
          <w:tcPr>
            <w:tcW w:w="4453" w:type="dxa"/>
          </w:tcPr>
          <w:p w14:paraId="26A871F9">
            <w:pPr>
              <w:spacing w:line="240" w:lineRule="auto"/>
              <w:jc w:val="left"/>
              <w:rPr>
                <w:rFonts w:hint="eastAsia" w:ascii="宋体" w:hAnsi="宋体" w:eastAsia="宋体" w:cs="宋体"/>
                <w:sz w:val="21"/>
                <w:szCs w:val="21"/>
              </w:rPr>
            </w:pPr>
            <w:r>
              <w:rPr>
                <w:rFonts w:hint="eastAsia" w:ascii="宋体" w:hAnsi="宋体" w:eastAsia="宋体" w:cs="宋体"/>
                <w:sz w:val="21"/>
                <w:szCs w:val="21"/>
              </w:rPr>
              <w:t>处室负责人：</w:t>
            </w:r>
          </w:p>
        </w:tc>
      </w:tr>
    </w:tbl>
    <w:p w14:paraId="486270CC">
      <w:pPr>
        <w:spacing w:before="240" w:beforeLines="100" w:line="240" w:lineRule="auto"/>
        <w:ind w:firstLine="422" w:firstLineChars="200"/>
        <w:rPr>
          <w:rFonts w:hint="eastAsia" w:ascii="宋体" w:hAnsi="宋体" w:eastAsia="宋体" w:cs="宋体"/>
          <w:b/>
          <w:sz w:val="21"/>
          <w:szCs w:val="21"/>
        </w:rPr>
      </w:pPr>
    </w:p>
    <w:p w14:paraId="4C68D3BA">
      <w:pPr>
        <w:tabs>
          <w:tab w:val="left" w:pos="3555"/>
        </w:tabs>
        <w:spacing w:before="240" w:beforeLines="100" w:line="240" w:lineRule="auto"/>
        <w:rPr>
          <w:rFonts w:hint="eastAsia" w:ascii="宋体" w:hAnsi="宋体" w:eastAsia="宋体" w:cs="宋体"/>
          <w:sz w:val="21"/>
          <w:szCs w:val="21"/>
        </w:rPr>
      </w:pPr>
      <w:r>
        <w:rPr>
          <w:rFonts w:hint="eastAsia" w:ascii="宋体" w:hAnsi="宋体" w:eastAsia="宋体" w:cs="宋体"/>
          <w:b/>
          <w:sz w:val="21"/>
          <w:szCs w:val="21"/>
        </w:rPr>
        <w:t>签订日期：  年  月  日</w:t>
      </w:r>
      <w:r>
        <w:rPr>
          <w:rFonts w:hint="eastAsia" w:ascii="宋体" w:hAnsi="宋体" w:eastAsia="宋体" w:cs="宋体"/>
          <w:b/>
          <w:sz w:val="21"/>
          <w:szCs w:val="21"/>
        </w:rPr>
        <w:tab/>
      </w:r>
    </w:p>
    <w:p w14:paraId="5D7D64C0">
      <w:pPr>
        <w:pageBreakBefore/>
        <w:tabs>
          <w:tab w:val="left" w:pos="0"/>
        </w:tabs>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附件一：房屋平面图</w:t>
      </w:r>
    </w:p>
    <w:p w14:paraId="07F19131">
      <w:pPr>
        <w:pageBreakBefore/>
        <w:tabs>
          <w:tab w:val="left" w:pos="0"/>
        </w:tabs>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附件二：房屋交付标准</w:t>
      </w:r>
    </w:p>
    <w:tbl>
      <w:tblPr>
        <w:tblStyle w:val="13"/>
        <w:tblpPr w:leftFromText="180" w:rightFromText="180" w:vertAnchor="page" w:horzAnchor="margin" w:tblpY="30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3107"/>
        <w:gridCol w:w="3890"/>
        <w:gridCol w:w="247"/>
      </w:tblGrid>
      <w:tr w14:paraId="76FC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tcBorders>
              <w:top w:val="nil"/>
              <w:left w:val="nil"/>
              <w:bottom w:val="nil"/>
            </w:tcBorders>
            <w:shd w:val="clear" w:color="000000" w:fill="BFBFBF"/>
            <w:vAlign w:val="center"/>
          </w:tcPr>
          <w:p w14:paraId="32CDC76A">
            <w:pPr>
              <w:widowControl/>
              <w:tabs>
                <w:tab w:val="left" w:pos="0"/>
              </w:tabs>
              <w:spacing w:line="240" w:lineRule="auto"/>
              <w:rPr>
                <w:rFonts w:hint="eastAsia" w:ascii="宋体" w:hAnsi="宋体" w:eastAsia="宋体" w:cs="宋体"/>
                <w:b/>
                <w:bCs/>
                <w:kern w:val="0"/>
                <w:sz w:val="21"/>
                <w:szCs w:val="21"/>
              </w:rPr>
            </w:pPr>
            <w:r>
              <w:rPr>
                <w:rFonts w:hint="eastAsia" w:ascii="宋体" w:hAnsi="宋体" w:eastAsia="宋体" w:cs="宋体"/>
                <w:b/>
                <w:bCs/>
                <w:kern w:val="0"/>
                <w:sz w:val="21"/>
                <w:szCs w:val="21"/>
              </w:rPr>
              <w:t>分项明细</w:t>
            </w:r>
          </w:p>
        </w:tc>
        <w:tc>
          <w:tcPr>
            <w:tcW w:w="1822" w:type="pct"/>
            <w:tcBorders>
              <w:top w:val="nil"/>
              <w:bottom w:val="nil"/>
            </w:tcBorders>
            <w:shd w:val="clear" w:color="000000" w:fill="BFBFBF"/>
            <w:vAlign w:val="center"/>
          </w:tcPr>
          <w:p w14:paraId="53E759A6">
            <w:pPr>
              <w:widowControl/>
              <w:tabs>
                <w:tab w:val="left" w:pos="0"/>
              </w:tabs>
              <w:spacing w:line="240" w:lineRule="auto"/>
              <w:ind w:firstLine="422" w:firstLineChars="20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工程内容</w:t>
            </w:r>
          </w:p>
        </w:tc>
        <w:tc>
          <w:tcPr>
            <w:tcW w:w="2281" w:type="pct"/>
            <w:tcBorders>
              <w:top w:val="nil"/>
              <w:bottom w:val="nil"/>
              <w:right w:val="nil"/>
            </w:tcBorders>
            <w:shd w:val="clear" w:color="000000" w:fill="BFBFBF"/>
            <w:vAlign w:val="center"/>
          </w:tcPr>
          <w:p w14:paraId="7DB06A05">
            <w:pPr>
              <w:widowControl/>
              <w:tabs>
                <w:tab w:val="left" w:pos="0"/>
              </w:tabs>
              <w:spacing w:line="240" w:lineRule="auto"/>
              <w:ind w:firstLine="422" w:firstLineChars="20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数据指标</w:t>
            </w:r>
          </w:p>
        </w:tc>
      </w:tr>
      <w:tr w14:paraId="70A4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restart"/>
            <w:tcBorders>
              <w:top w:val="nil"/>
            </w:tcBorders>
            <w:vAlign w:val="center"/>
          </w:tcPr>
          <w:p w14:paraId="5FF9C6E9">
            <w:pPr>
              <w:widowControl/>
              <w:tabs>
                <w:tab w:val="left" w:pos="0"/>
              </w:tabs>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建筑</w:t>
            </w:r>
          </w:p>
        </w:tc>
        <w:tc>
          <w:tcPr>
            <w:tcW w:w="1822" w:type="pct"/>
            <w:tcBorders>
              <w:top w:val="nil"/>
            </w:tcBorders>
            <w:vAlign w:val="center"/>
          </w:tcPr>
          <w:p w14:paraId="62FEB3E6">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标的楼层</w:t>
            </w:r>
          </w:p>
        </w:tc>
        <w:tc>
          <w:tcPr>
            <w:tcW w:w="2281" w:type="pct"/>
            <w:tcBorders>
              <w:top w:val="nil"/>
            </w:tcBorders>
            <w:vAlign w:val="center"/>
          </w:tcPr>
          <w:p w14:paraId="761501CC">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层</w:t>
            </w:r>
          </w:p>
        </w:tc>
      </w:tr>
      <w:tr w14:paraId="52FA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05" w:hRule="atLeast"/>
        </w:trPr>
        <w:tc>
          <w:tcPr>
            <w:tcW w:w="752" w:type="pct"/>
            <w:vMerge w:val="continue"/>
            <w:vAlign w:val="center"/>
          </w:tcPr>
          <w:p w14:paraId="6A7EF5B3">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3BF69BDC">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房间编号</w:t>
            </w:r>
          </w:p>
        </w:tc>
        <w:tc>
          <w:tcPr>
            <w:tcW w:w="2281" w:type="pct"/>
            <w:vAlign w:val="center"/>
          </w:tcPr>
          <w:p w14:paraId="781696C1">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L</w:t>
            </w:r>
          </w:p>
        </w:tc>
      </w:tr>
      <w:tr w14:paraId="7230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restart"/>
            <w:vAlign w:val="center"/>
          </w:tcPr>
          <w:p w14:paraId="400268B8">
            <w:pPr>
              <w:widowControl/>
              <w:tabs>
                <w:tab w:val="left" w:pos="0"/>
              </w:tabs>
              <w:spacing w:line="240" w:lineRule="auto"/>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装修</w:t>
            </w:r>
          </w:p>
        </w:tc>
        <w:tc>
          <w:tcPr>
            <w:tcW w:w="1822" w:type="pct"/>
            <w:vAlign w:val="center"/>
          </w:tcPr>
          <w:p w14:paraId="404C8353">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门</w:t>
            </w:r>
          </w:p>
        </w:tc>
        <w:tc>
          <w:tcPr>
            <w:tcW w:w="2281" w:type="pct"/>
            <w:vAlign w:val="center"/>
          </w:tcPr>
          <w:p w14:paraId="2A71573D">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玻璃门、木门</w:t>
            </w:r>
          </w:p>
        </w:tc>
      </w:tr>
      <w:tr w14:paraId="606F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2647803B">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63DA2D1A">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顶棚</w:t>
            </w:r>
          </w:p>
        </w:tc>
        <w:tc>
          <w:tcPr>
            <w:tcW w:w="2281" w:type="pct"/>
            <w:vAlign w:val="center"/>
          </w:tcPr>
          <w:p w14:paraId="58E10BC4">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铝扣板吊顶</w:t>
            </w:r>
          </w:p>
        </w:tc>
      </w:tr>
      <w:tr w14:paraId="5E4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2" w:type="pct"/>
            <w:vMerge w:val="continue"/>
            <w:vAlign w:val="center"/>
          </w:tcPr>
          <w:p w14:paraId="5E481776">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68901B8E">
            <w:pPr>
              <w:widowControl/>
              <w:tabs>
                <w:tab w:val="left" w:pos="0"/>
              </w:tabs>
              <w:spacing w:line="240" w:lineRule="auto"/>
              <w:ind w:firstLine="420" w:firstLineChars="200"/>
              <w:jc w:val="left"/>
              <w:rPr>
                <w:rFonts w:hint="eastAsia" w:ascii="宋体" w:hAnsi="宋体" w:eastAsia="宋体" w:cs="宋体"/>
                <w:b/>
                <w:bCs/>
                <w:kern w:val="0"/>
                <w:sz w:val="21"/>
                <w:szCs w:val="21"/>
              </w:rPr>
            </w:pPr>
            <w:r>
              <w:rPr>
                <w:rFonts w:hint="eastAsia" w:ascii="宋体" w:hAnsi="宋体" w:eastAsia="宋体" w:cs="宋体"/>
                <w:kern w:val="0"/>
                <w:sz w:val="21"/>
                <w:szCs w:val="21"/>
              </w:rPr>
              <w:t>柱面和墙面</w:t>
            </w:r>
          </w:p>
        </w:tc>
        <w:tc>
          <w:tcPr>
            <w:tcW w:w="2281" w:type="pct"/>
            <w:vAlign w:val="center"/>
          </w:tcPr>
          <w:p w14:paraId="6C8D94B8">
            <w:pPr>
              <w:widowControl/>
              <w:tabs>
                <w:tab w:val="left" w:pos="0"/>
              </w:tabs>
              <w:spacing w:line="240" w:lineRule="auto"/>
              <w:ind w:firstLine="420" w:firstLineChars="200"/>
              <w:jc w:val="left"/>
              <w:rPr>
                <w:rFonts w:hint="eastAsia" w:ascii="宋体" w:hAnsi="宋体" w:eastAsia="宋体" w:cs="宋体"/>
                <w:b/>
                <w:bCs/>
                <w:kern w:val="0"/>
                <w:sz w:val="21"/>
                <w:szCs w:val="21"/>
              </w:rPr>
            </w:pPr>
            <w:r>
              <w:rPr>
                <w:rFonts w:hint="eastAsia" w:ascii="宋体" w:hAnsi="宋体" w:eastAsia="宋体" w:cs="宋体"/>
                <w:kern w:val="0"/>
                <w:sz w:val="21"/>
                <w:szCs w:val="21"/>
              </w:rPr>
              <w:t>已刮腻子、粉刷</w:t>
            </w:r>
          </w:p>
        </w:tc>
        <w:tc>
          <w:tcPr>
            <w:tcW w:w="143" w:type="pct"/>
            <w:vMerge w:val="continue"/>
            <w:vAlign w:val="center"/>
          </w:tcPr>
          <w:p w14:paraId="35FB576C">
            <w:pPr>
              <w:widowControl/>
              <w:tabs>
                <w:tab w:val="left" w:pos="0"/>
              </w:tabs>
              <w:spacing w:line="240" w:lineRule="auto"/>
              <w:ind w:firstLine="422" w:firstLineChars="200"/>
              <w:jc w:val="left"/>
              <w:rPr>
                <w:rFonts w:hint="eastAsia" w:ascii="宋体" w:hAnsi="宋体" w:eastAsia="宋体" w:cs="宋体"/>
                <w:b/>
                <w:bCs/>
                <w:kern w:val="0"/>
                <w:sz w:val="21"/>
                <w:szCs w:val="21"/>
              </w:rPr>
            </w:pPr>
          </w:p>
        </w:tc>
      </w:tr>
      <w:tr w14:paraId="1A9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4A08EC67">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7ADA2EF8">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地面</w:t>
            </w:r>
          </w:p>
        </w:tc>
        <w:tc>
          <w:tcPr>
            <w:tcW w:w="2281" w:type="pct"/>
            <w:vAlign w:val="center"/>
          </w:tcPr>
          <w:p w14:paraId="2DCFE476">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网络地板</w:t>
            </w:r>
          </w:p>
        </w:tc>
      </w:tr>
      <w:tr w14:paraId="789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75EADB9E">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6B106C5A">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隔墙</w:t>
            </w:r>
          </w:p>
        </w:tc>
        <w:tc>
          <w:tcPr>
            <w:tcW w:w="2281" w:type="pct"/>
            <w:vAlign w:val="center"/>
          </w:tcPr>
          <w:p w14:paraId="0CD2907B">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玻璃隔断、龙骨实墙</w:t>
            </w:r>
          </w:p>
        </w:tc>
      </w:tr>
      <w:tr w14:paraId="1892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34DF6F7D">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1AF939A1">
            <w:pPr>
              <w:widowControl/>
              <w:tabs>
                <w:tab w:val="left" w:pos="0"/>
              </w:tabs>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临通道非实墙、非隔断墙体</w:t>
            </w:r>
          </w:p>
        </w:tc>
        <w:tc>
          <w:tcPr>
            <w:tcW w:w="2281" w:type="pct"/>
            <w:vAlign w:val="center"/>
          </w:tcPr>
          <w:p w14:paraId="52F989EE">
            <w:pPr>
              <w:widowControl/>
              <w:tabs>
                <w:tab w:val="left" w:pos="0"/>
              </w:tabs>
              <w:spacing w:line="240" w:lineRule="auto"/>
              <w:ind w:firstLine="420" w:firstLineChars="200"/>
              <w:jc w:val="left"/>
              <w:rPr>
                <w:rFonts w:hint="eastAsia" w:ascii="宋体" w:hAnsi="宋体" w:eastAsia="宋体" w:cs="宋体"/>
                <w:kern w:val="0"/>
                <w:sz w:val="21"/>
                <w:szCs w:val="21"/>
              </w:rPr>
            </w:pPr>
          </w:p>
        </w:tc>
      </w:tr>
      <w:tr w14:paraId="17CE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restart"/>
            <w:vAlign w:val="center"/>
          </w:tcPr>
          <w:p w14:paraId="70BFD55C">
            <w:pPr>
              <w:widowControl/>
              <w:tabs>
                <w:tab w:val="left" w:pos="0"/>
              </w:tabs>
              <w:spacing w:line="240" w:lineRule="auto"/>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空调系统</w:t>
            </w:r>
          </w:p>
        </w:tc>
        <w:tc>
          <w:tcPr>
            <w:tcW w:w="1822" w:type="pct"/>
            <w:vAlign w:val="center"/>
          </w:tcPr>
          <w:p w14:paraId="47901269">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空调类型</w:t>
            </w:r>
          </w:p>
        </w:tc>
        <w:tc>
          <w:tcPr>
            <w:tcW w:w="2281" w:type="pct"/>
            <w:vAlign w:val="center"/>
          </w:tcPr>
          <w:p w14:paraId="5B21EE23">
            <w:pPr>
              <w:widowControl/>
              <w:tabs>
                <w:tab w:val="left" w:pos="0"/>
              </w:tabs>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四管制风机盘管加两管制新风系统</w:t>
            </w:r>
          </w:p>
        </w:tc>
      </w:tr>
      <w:tr w14:paraId="4F06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665DC6BF">
            <w:pPr>
              <w:tabs>
                <w:tab w:val="left" w:pos="0"/>
              </w:tabs>
              <w:spacing w:line="240" w:lineRule="auto"/>
              <w:ind w:firstLine="420" w:firstLineChars="200"/>
              <w:jc w:val="center"/>
              <w:rPr>
                <w:rFonts w:hint="eastAsia" w:ascii="宋体" w:hAnsi="宋体" w:eastAsia="宋体" w:cs="宋体"/>
                <w:kern w:val="0"/>
                <w:sz w:val="21"/>
                <w:szCs w:val="21"/>
              </w:rPr>
            </w:pPr>
          </w:p>
        </w:tc>
        <w:tc>
          <w:tcPr>
            <w:tcW w:w="1822" w:type="pct"/>
            <w:vAlign w:val="center"/>
          </w:tcPr>
          <w:p w14:paraId="450F5E4C">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夏季制冷温度</w:t>
            </w:r>
          </w:p>
        </w:tc>
        <w:tc>
          <w:tcPr>
            <w:tcW w:w="2281" w:type="pct"/>
            <w:vAlign w:val="center"/>
          </w:tcPr>
          <w:p w14:paraId="4DCD488D">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按国家标准供应</w:t>
            </w:r>
          </w:p>
        </w:tc>
      </w:tr>
      <w:tr w14:paraId="1739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360" w:hRule="atLeast"/>
        </w:trPr>
        <w:tc>
          <w:tcPr>
            <w:tcW w:w="752" w:type="pct"/>
            <w:vMerge w:val="continue"/>
            <w:vAlign w:val="center"/>
          </w:tcPr>
          <w:p w14:paraId="231DBA13">
            <w:pPr>
              <w:widowControl/>
              <w:tabs>
                <w:tab w:val="left" w:pos="0"/>
              </w:tabs>
              <w:spacing w:line="240" w:lineRule="auto"/>
              <w:ind w:firstLine="420" w:firstLineChars="200"/>
              <w:jc w:val="center"/>
              <w:rPr>
                <w:rFonts w:hint="eastAsia" w:ascii="宋体" w:hAnsi="宋体" w:eastAsia="宋体" w:cs="宋体"/>
                <w:kern w:val="0"/>
                <w:sz w:val="21"/>
                <w:szCs w:val="21"/>
              </w:rPr>
            </w:pPr>
          </w:p>
        </w:tc>
        <w:tc>
          <w:tcPr>
            <w:tcW w:w="1822" w:type="pct"/>
            <w:vAlign w:val="center"/>
          </w:tcPr>
          <w:p w14:paraId="700D2BF6">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冬季制热温度</w:t>
            </w:r>
          </w:p>
        </w:tc>
        <w:tc>
          <w:tcPr>
            <w:tcW w:w="2281" w:type="pct"/>
            <w:vAlign w:val="center"/>
          </w:tcPr>
          <w:p w14:paraId="03B6732F">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按国家标准供应</w:t>
            </w:r>
          </w:p>
        </w:tc>
      </w:tr>
      <w:tr w14:paraId="434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411" w:hRule="atLeast"/>
        </w:trPr>
        <w:tc>
          <w:tcPr>
            <w:tcW w:w="752" w:type="pct"/>
            <w:vMerge w:val="restart"/>
            <w:vAlign w:val="center"/>
          </w:tcPr>
          <w:p w14:paraId="09B204AE">
            <w:pPr>
              <w:widowControl/>
              <w:tabs>
                <w:tab w:val="left" w:pos="0"/>
              </w:tabs>
              <w:spacing w:line="240" w:lineRule="auto"/>
              <w:ind w:firstLine="420" w:firstLineChars="200"/>
              <w:jc w:val="center"/>
              <w:rPr>
                <w:rFonts w:hint="eastAsia" w:ascii="宋体" w:hAnsi="宋体" w:eastAsia="宋体" w:cs="宋体"/>
                <w:kern w:val="0"/>
                <w:sz w:val="21"/>
                <w:szCs w:val="21"/>
              </w:rPr>
            </w:pPr>
            <w:r>
              <w:rPr>
                <w:rFonts w:hint="eastAsia" w:ascii="宋体" w:hAnsi="宋体" w:eastAsia="宋体" w:cs="宋体"/>
                <w:kern w:val="0"/>
                <w:sz w:val="21"/>
                <w:szCs w:val="21"/>
              </w:rPr>
              <w:t>强电系统</w:t>
            </w:r>
          </w:p>
        </w:tc>
        <w:tc>
          <w:tcPr>
            <w:tcW w:w="1822" w:type="pct"/>
            <w:vAlign w:val="center"/>
          </w:tcPr>
          <w:p w14:paraId="6AF09DB3">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设备分界</w:t>
            </w:r>
          </w:p>
        </w:tc>
        <w:tc>
          <w:tcPr>
            <w:tcW w:w="2281" w:type="pct"/>
            <w:vAlign w:val="center"/>
          </w:tcPr>
          <w:p w14:paraId="5770E21A">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租户配电间</w:t>
            </w:r>
          </w:p>
        </w:tc>
      </w:tr>
      <w:tr w14:paraId="3FA2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417" w:hRule="atLeast"/>
        </w:trPr>
        <w:tc>
          <w:tcPr>
            <w:tcW w:w="752" w:type="pct"/>
            <w:vMerge w:val="continue"/>
            <w:vAlign w:val="center"/>
          </w:tcPr>
          <w:p w14:paraId="09C0C9BD">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7B2926DF">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电表</w:t>
            </w:r>
          </w:p>
        </w:tc>
        <w:tc>
          <w:tcPr>
            <w:tcW w:w="2281" w:type="pct"/>
            <w:vAlign w:val="center"/>
          </w:tcPr>
          <w:p w14:paraId="03F0B29C">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在大厦竖井内</w:t>
            </w:r>
          </w:p>
        </w:tc>
      </w:tr>
      <w:tr w14:paraId="5C99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417" w:hRule="atLeast"/>
        </w:trPr>
        <w:tc>
          <w:tcPr>
            <w:tcW w:w="752" w:type="pct"/>
            <w:vMerge w:val="restart"/>
            <w:vAlign w:val="center"/>
          </w:tcPr>
          <w:p w14:paraId="08E4B994">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弱点系统</w:t>
            </w:r>
          </w:p>
        </w:tc>
        <w:tc>
          <w:tcPr>
            <w:tcW w:w="1822" w:type="pct"/>
            <w:vAlign w:val="center"/>
          </w:tcPr>
          <w:p w14:paraId="40E9D253">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有线电视</w:t>
            </w:r>
          </w:p>
        </w:tc>
        <w:tc>
          <w:tcPr>
            <w:tcW w:w="2281" w:type="pct"/>
            <w:vAlign w:val="center"/>
          </w:tcPr>
          <w:p w14:paraId="7E378989">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需自行报装</w:t>
            </w:r>
          </w:p>
        </w:tc>
      </w:tr>
      <w:tr w14:paraId="51BC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417" w:hRule="atLeast"/>
        </w:trPr>
        <w:tc>
          <w:tcPr>
            <w:tcW w:w="752" w:type="pct"/>
            <w:vMerge w:val="continue"/>
            <w:vAlign w:val="center"/>
          </w:tcPr>
          <w:p w14:paraId="29331A90">
            <w:pPr>
              <w:widowControl/>
              <w:tabs>
                <w:tab w:val="left" w:pos="0"/>
              </w:tabs>
              <w:spacing w:line="240" w:lineRule="auto"/>
              <w:ind w:firstLine="420" w:firstLineChars="200"/>
              <w:jc w:val="left"/>
              <w:rPr>
                <w:rFonts w:hint="eastAsia" w:ascii="宋体" w:hAnsi="宋体" w:eastAsia="宋体" w:cs="宋体"/>
                <w:kern w:val="0"/>
                <w:sz w:val="21"/>
                <w:szCs w:val="21"/>
              </w:rPr>
            </w:pPr>
          </w:p>
        </w:tc>
        <w:tc>
          <w:tcPr>
            <w:tcW w:w="1822" w:type="pct"/>
            <w:vAlign w:val="center"/>
          </w:tcPr>
          <w:p w14:paraId="20DD56A0">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宽带</w:t>
            </w:r>
          </w:p>
        </w:tc>
        <w:tc>
          <w:tcPr>
            <w:tcW w:w="2281" w:type="pct"/>
            <w:vAlign w:val="center"/>
          </w:tcPr>
          <w:p w14:paraId="3D64F2F7">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需自行报装</w:t>
            </w:r>
          </w:p>
        </w:tc>
      </w:tr>
      <w:tr w14:paraId="7F94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7" w:type="dxa"/>
          <w:trHeight w:val="417" w:hRule="atLeast"/>
        </w:trPr>
        <w:tc>
          <w:tcPr>
            <w:tcW w:w="752" w:type="pct"/>
            <w:vAlign w:val="center"/>
          </w:tcPr>
          <w:p w14:paraId="2931381A">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4103" w:type="pct"/>
            <w:gridSpan w:val="2"/>
            <w:vAlign w:val="center"/>
          </w:tcPr>
          <w:p w14:paraId="40657257">
            <w:pPr>
              <w:widowControl/>
              <w:tabs>
                <w:tab w:val="left" w:pos="0"/>
              </w:tabs>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精装带家具</w:t>
            </w:r>
          </w:p>
        </w:tc>
      </w:tr>
    </w:tbl>
    <w:p w14:paraId="3427DB1A">
      <w:pPr>
        <w:spacing w:line="240" w:lineRule="auto"/>
        <w:rPr>
          <w:rFonts w:hint="eastAsia" w:ascii="宋体" w:hAnsi="宋体" w:eastAsia="宋体" w:cs="宋体"/>
          <w:b/>
          <w:bCs/>
          <w:sz w:val="21"/>
          <w:szCs w:val="21"/>
        </w:rPr>
      </w:pPr>
    </w:p>
    <w:p w14:paraId="7F01678F">
      <w:pPr>
        <w:spacing w:line="240" w:lineRule="auto"/>
        <w:rPr>
          <w:rFonts w:hint="eastAsia" w:ascii="宋体" w:hAnsi="宋体" w:eastAsia="宋体" w:cs="宋体"/>
          <w:b/>
          <w:bCs/>
          <w:sz w:val="21"/>
          <w:szCs w:val="21"/>
        </w:rPr>
      </w:pPr>
    </w:p>
    <w:p w14:paraId="0A53C3C6">
      <w:pPr>
        <w:spacing w:line="240" w:lineRule="auto"/>
        <w:rPr>
          <w:rFonts w:hint="eastAsia" w:ascii="宋体" w:hAnsi="宋体" w:eastAsia="宋体" w:cs="宋体"/>
          <w:b/>
          <w:bCs/>
          <w:sz w:val="21"/>
          <w:szCs w:val="21"/>
        </w:rPr>
      </w:pPr>
    </w:p>
    <w:p w14:paraId="20ADB6F1">
      <w:pPr>
        <w:spacing w:line="240" w:lineRule="auto"/>
        <w:rPr>
          <w:rFonts w:hint="eastAsia" w:ascii="宋体" w:hAnsi="宋体" w:eastAsia="宋体" w:cs="宋体"/>
          <w:b/>
          <w:bCs/>
          <w:sz w:val="21"/>
          <w:szCs w:val="21"/>
        </w:rPr>
      </w:pPr>
    </w:p>
    <w:p w14:paraId="4800204C">
      <w:pPr>
        <w:spacing w:line="240" w:lineRule="auto"/>
        <w:rPr>
          <w:rFonts w:hint="eastAsia" w:ascii="宋体" w:hAnsi="宋体" w:eastAsia="宋体" w:cs="宋体"/>
          <w:b/>
          <w:bCs/>
          <w:sz w:val="21"/>
          <w:szCs w:val="21"/>
        </w:rPr>
      </w:pPr>
    </w:p>
    <w:p w14:paraId="6EAE7774">
      <w:pPr>
        <w:spacing w:line="240" w:lineRule="auto"/>
        <w:rPr>
          <w:rFonts w:hint="eastAsia" w:ascii="宋体" w:hAnsi="宋体" w:eastAsia="宋体" w:cs="宋体"/>
          <w:b/>
          <w:bCs/>
          <w:sz w:val="21"/>
          <w:szCs w:val="21"/>
        </w:rPr>
      </w:pPr>
      <w:r>
        <w:rPr>
          <w:rFonts w:hint="eastAsia" w:ascii="宋体" w:hAnsi="宋体" w:eastAsia="宋体" w:cs="宋体"/>
          <w:b/>
          <w:bCs/>
          <w:sz w:val="21"/>
          <w:szCs w:val="21"/>
        </w:rPr>
        <w:br w:type="page"/>
      </w:r>
    </w:p>
    <w:p w14:paraId="3D727E2E">
      <w:pPr>
        <w:spacing w:line="240" w:lineRule="auto"/>
        <w:ind w:right="-334"/>
        <w:jc w:val="left"/>
        <w:rPr>
          <w:rFonts w:hint="eastAsia" w:ascii="宋体" w:hAnsi="宋体" w:eastAsia="宋体" w:cs="宋体"/>
          <w:b/>
          <w:bCs/>
          <w:sz w:val="21"/>
          <w:szCs w:val="21"/>
        </w:rPr>
      </w:pP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 xml:space="preserve"> 物业服务条款</w:t>
      </w:r>
    </w:p>
    <w:p w14:paraId="50DBDC3C">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1.本房屋的空调服务供应时间暂定为</w:t>
      </w:r>
      <w:r>
        <w:rPr>
          <w:rFonts w:hint="eastAsia" w:ascii="宋体" w:hAnsi="宋体" w:eastAsia="宋体" w:cs="宋体"/>
          <w:sz w:val="21"/>
          <w:szCs w:val="21"/>
          <w:u w:val="single"/>
        </w:rPr>
        <w:t xml:space="preserve">9:00  </w:t>
      </w:r>
      <w:r>
        <w:rPr>
          <w:rFonts w:hint="eastAsia" w:ascii="宋体" w:hAnsi="宋体" w:eastAsia="宋体" w:cs="宋体"/>
          <w:sz w:val="21"/>
          <w:szCs w:val="21"/>
        </w:rPr>
        <w:t>至</w:t>
      </w:r>
      <w:r>
        <w:rPr>
          <w:rFonts w:hint="eastAsia" w:ascii="宋体" w:hAnsi="宋体" w:eastAsia="宋体" w:cs="宋体"/>
          <w:sz w:val="21"/>
          <w:szCs w:val="21"/>
          <w:u w:val="single"/>
        </w:rPr>
        <w:t xml:space="preserve"> 18:00</w:t>
      </w:r>
      <w:r>
        <w:rPr>
          <w:rFonts w:hint="eastAsia" w:ascii="宋体" w:hAnsi="宋体" w:eastAsia="宋体" w:cs="宋体"/>
          <w:sz w:val="21"/>
          <w:szCs w:val="21"/>
        </w:rPr>
        <w:t>，在该时段以外，甲方将不提供公共区域的空调等服务，如乙方需要甲方在前述时段之外提供空调服务等的，须提前向甲方提出书面申请，由此产生的加时空调费由乙方承担。</w:t>
      </w:r>
    </w:p>
    <w:p w14:paraId="4FAC6DD8">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2.乙方不得将武器、弹药、硝石、火药、火油或其他易燃易爆类危险品、违禁品、其他违反当地习俗的物品或可能使该房屋保险费用被要求增加的物品带进或存放在该房屋内。</w:t>
      </w:r>
    </w:p>
    <w:p w14:paraId="3881AB15">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3.乙方不得在公共通道或其他公用地段放置货物、家具、垃圾，不得堵塞上述地段的通行，并不得在公共区域乱丢垃圾。</w:t>
      </w:r>
    </w:p>
    <w:p w14:paraId="6D808F4C">
      <w:pPr>
        <w:tabs>
          <w:tab w:val="left" w:pos="0"/>
        </w:tabs>
        <w:spacing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4.未经甲方事先书面同意，乙方不得在该房屋的外部包括公共通道、窗户、外墙或顶部展示、树立、黏贴或悬挂任何标志、文字、标记、海报、旗帜、广告牌、或告示等。</w:t>
      </w:r>
    </w:p>
    <w:p w14:paraId="6CB14912">
      <w:pPr>
        <w:tabs>
          <w:tab w:val="left" w:pos="0"/>
        </w:tabs>
        <w:spacing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5.乙方须对其雇员、访客和承包商的行为负责，保证他们不进行对该房屋有损害的行为及本合同不允许乙方进行的行为。乙方须对其雇员和承包商在该房屋或本项目的任何部位的故意或过失的行为给甲方造成的损失承担赔偿责任。</w:t>
      </w:r>
    </w:p>
    <w:p w14:paraId="400BE243">
      <w:pPr>
        <w:tabs>
          <w:tab w:val="left" w:pos="0"/>
        </w:tabs>
        <w:spacing w:line="240" w:lineRule="auto"/>
        <w:ind w:firstLine="420" w:firstLineChars="200"/>
        <w:rPr>
          <w:rFonts w:hint="eastAsia" w:ascii="宋体" w:hAnsi="宋体" w:eastAsia="宋体" w:cs="宋体"/>
          <w:bCs/>
          <w:sz w:val="21"/>
          <w:szCs w:val="21"/>
        </w:rPr>
      </w:pPr>
      <w:r>
        <w:rPr>
          <w:rFonts w:hint="eastAsia" w:ascii="宋体" w:hAnsi="宋体" w:eastAsia="宋体" w:cs="宋体"/>
          <w:sz w:val="21"/>
          <w:szCs w:val="21"/>
        </w:rPr>
        <w:t>6.乙方不得进行或允许、默许他人进行任何可能导致该房屋的保险失效，或使保险费增加的活动。如因乙方违反上述规定致使甲方增付保险费或发生其他开支或损失，乙方须及时补偿甲方因此所遭受或可能遭受的所有损失、损害及开支。</w:t>
      </w:r>
    </w:p>
    <w:p w14:paraId="4C6643CA">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7.乙方未经甲方事先书面同意，不得将大件笨重机械、设备、货物或装修材料搬入搬出该房屋。乙方不得在该房屋的地面上或他处放置超过规定负载的物品。在将物品搬进该房屋之前，应通知甲方或甲方指定的物业公司并查询该房屋的最高载重量。甲方或甲方指定的物业公司有权规定保险箱或其他重物的放置位置，以便使负载力分布均衡。搬进该房屋的专业器具或设备须放置在乙方自费置办的适当的承托物上，其安置应符合甲方或甲方指定的物业公司的要求足以防止震动或噪音干扰其他用户。乙方发生违约行为且未纠正前，未经甲方事先书面同意，不得将属于乙方的设备、器具、货物及其他财产搬离该房屋。</w:t>
      </w:r>
    </w:p>
    <w:p w14:paraId="00A2E258">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8.乙方必须遵守并使其宾客、访客或被许可使用者遵守甲方或甲方指定的物业公司制定的有关车辆停放的条规、限制，不得使其车辆或允许、默许其他宾客、访客或被许可使用者的车辆随意停放而阻塞本项目的进出通道或其他公共区域。</w:t>
      </w:r>
    </w:p>
    <w:p w14:paraId="54C61305">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9.乙方不得或允许他人搬走属于甲方的室内装置、设备和设施，但甲方书面同意的除外。</w:t>
      </w:r>
    </w:p>
    <w:p w14:paraId="2EC25495">
      <w:pPr>
        <w:spacing w:line="240" w:lineRule="auto"/>
        <w:ind w:right="-334" w:firstLine="420" w:firstLineChars="200"/>
        <w:rPr>
          <w:rFonts w:hint="eastAsia" w:ascii="宋体" w:hAnsi="宋体" w:eastAsia="宋体" w:cs="宋体"/>
          <w:sz w:val="21"/>
          <w:szCs w:val="21"/>
        </w:rPr>
      </w:pPr>
      <w:r>
        <w:rPr>
          <w:rFonts w:hint="eastAsia" w:ascii="宋体" w:hAnsi="宋体" w:eastAsia="宋体" w:cs="宋体"/>
          <w:sz w:val="21"/>
          <w:szCs w:val="21"/>
        </w:rPr>
        <w:t>10.除非经甲方事先书面同意，乙方不得将该房屋用于或在该房屋内从事或经营下列生意或事业：任何种类的养殖、工业或生产制造工场、仓库、殡仪馆或殡葬用品销售、佛堂、道堂、其他宗教场所、壁龛、招待所、宾馆、床位出租等。</w:t>
      </w:r>
    </w:p>
    <w:p w14:paraId="3FE04BF8">
      <w:pPr>
        <w:spacing w:line="240" w:lineRule="auto"/>
        <w:ind w:right="-334" w:firstLine="420" w:firstLineChars="200"/>
        <w:rPr>
          <w:rFonts w:hint="eastAsia" w:ascii="宋体" w:hAnsi="宋体" w:eastAsia="宋体" w:cs="宋体"/>
          <w:b/>
          <w:bCs/>
          <w:sz w:val="21"/>
          <w:szCs w:val="21"/>
        </w:rPr>
      </w:pPr>
      <w:r>
        <w:rPr>
          <w:rFonts w:hint="eastAsia" w:ascii="宋体" w:hAnsi="宋体" w:eastAsia="宋体" w:cs="宋体"/>
          <w:sz w:val="21"/>
          <w:szCs w:val="21"/>
        </w:rPr>
        <w:t>11.乙方必须遵守中华人民共和国及地方有关法律、法规和规定。如有关法律、法规和/或规定因乙方原因而被违反，由此造成甲方的任何损失（包括甲方按照乙方的要求签署本合同而遭受的行政处罚），乙方必须承担一切经济及行政责任。</w:t>
      </w:r>
    </w:p>
    <w:p w14:paraId="1F4908ED">
      <w:pPr>
        <w:spacing w:line="240" w:lineRule="auto"/>
        <w:jc w:val="left"/>
        <w:rPr>
          <w:rFonts w:hint="eastAsia" w:ascii="宋体" w:hAnsi="宋体" w:eastAsia="宋体" w:cs="宋体"/>
          <w:b/>
          <w:bCs/>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 xml:space="preserve">   廉洁共建责任书</w:t>
      </w:r>
    </w:p>
    <w:p w14:paraId="26014ADA">
      <w:pPr>
        <w:spacing w:line="240" w:lineRule="auto"/>
        <w:ind w:firstLine="2520" w:firstLineChars="1200"/>
        <w:rPr>
          <w:rFonts w:hint="eastAsia" w:ascii="宋体" w:hAnsi="宋体" w:eastAsia="宋体" w:cs="宋体"/>
          <w:sz w:val="21"/>
          <w:szCs w:val="21"/>
        </w:rPr>
      </w:pPr>
      <w:r>
        <w:rPr>
          <w:rFonts w:hint="eastAsia" w:ascii="宋体" w:hAnsi="宋体" w:eastAsia="宋体" w:cs="宋体"/>
          <w:sz w:val="21"/>
          <w:szCs w:val="21"/>
        </w:rPr>
        <w:t>廉 洁 共 建 责 任 书</w:t>
      </w:r>
    </w:p>
    <w:p w14:paraId="0DB6B25B">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甲方：                                          </w:t>
      </w:r>
    </w:p>
    <w:p w14:paraId="06002DC8">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乙方：                                          </w:t>
      </w:r>
    </w:p>
    <w:p w14:paraId="1AEE46C1">
      <w:pPr>
        <w:spacing w:line="240" w:lineRule="auto"/>
        <w:ind w:firstLine="570"/>
        <w:rPr>
          <w:rFonts w:hint="eastAsia" w:ascii="宋体" w:hAnsi="宋体" w:eastAsia="宋体" w:cs="宋体"/>
          <w:sz w:val="21"/>
          <w:szCs w:val="21"/>
        </w:rPr>
      </w:pPr>
      <w:r>
        <w:rPr>
          <w:rFonts w:hint="eastAsia" w:ascii="宋体" w:hAnsi="宋体" w:eastAsia="宋体" w:cs="宋体"/>
          <w:sz w:val="21"/>
          <w:szCs w:val="21"/>
        </w:rPr>
        <w:t>在甲、乙双方订立、履行本合同过程中，为保持廉洁自律的工作作风，防止各种不正当行为的发生，甲、乙双方订立廉洁共建责任书如下：</w:t>
      </w:r>
    </w:p>
    <w:p w14:paraId="5E2A457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一、甲、乙双方应自觉遵守国家、地方法律法规以及本责任书之约定，采取并始终应采取适当措施，保证本方或以任何身份代理/代表本方之法律主体在合同的订立、履行过程中的廉洁自律。</w:t>
      </w:r>
    </w:p>
    <w:p w14:paraId="7A6E68E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二、甲方及其工作人员不得以任何形式向乙方索要和收受回扣等好处费。</w:t>
      </w:r>
    </w:p>
    <w:p w14:paraId="5F4EF99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三、甲方工作人员应当保持与乙方的正常业务交往，不得接受乙方的礼金、有价证券和贵重物品，不得在乙方处报销任何应由其个人承担的费用。</w:t>
      </w:r>
    </w:p>
    <w:p w14:paraId="22479B1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四、甲方工作人员不得参加可能对公正开展业务有影响的宴请或娱乐活动。</w:t>
      </w:r>
    </w:p>
    <w:p w14:paraId="2D10696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五、甲方工作人员不得要求或接受乙方为其住房装修、婚丧嫁娶、家属和子女的工作安排以及出国等提供方便。</w:t>
      </w:r>
    </w:p>
    <w:p w14:paraId="3802A91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六、乙方不得接受甲方工作人员介绍的家属或亲友从事与合同相关的业务。</w:t>
      </w:r>
    </w:p>
    <w:p w14:paraId="6A90468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乙方应当通过正常途径开展相关业务，不得为获取某些不正当利益而向甲方工作人员赠送礼金、有价证券和贵重物品等，或给甲方工作人员报销其个人费用，或邀请甲方工作人员参加宴请或娱乐活动，或为甲方工作人员住房装修、婚丧嫁娶、家属和子女的工作安排以及出国等提供方便。</w:t>
      </w:r>
    </w:p>
    <w:p w14:paraId="230B2CE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八、乙方如发现甲方工作人员有上述情形或试图发生上述情形，应实名向甲方举报，举报人应如实提供本人姓名、联系方式，并提供所述事实的证据材料。</w:t>
      </w:r>
    </w:p>
    <w:p w14:paraId="7749F22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举报方式：</w:t>
      </w:r>
    </w:p>
    <w:p w14:paraId="0F9F7056">
      <w:pPr>
        <w:pStyle w:val="23"/>
        <w:numPr>
          <w:ilvl w:val="0"/>
          <w:numId w:val="11"/>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微信公众号；</w:t>
      </w:r>
    </w:p>
    <w:p w14:paraId="53CDEA28">
      <w:pPr>
        <w:pStyle w:val="23"/>
        <w:numPr>
          <w:ilvl w:val="0"/>
          <w:numId w:val="11"/>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官网（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"https://www.xxxx/" </w:instrText>
      </w:r>
      <w:r>
        <w:rPr>
          <w:rFonts w:hint="eastAsia" w:ascii="宋体" w:hAnsi="宋体" w:eastAsia="宋体" w:cs="宋体"/>
          <w:sz w:val="21"/>
          <w:szCs w:val="21"/>
        </w:rPr>
        <w:fldChar w:fldCharType="separate"/>
      </w:r>
      <w:r>
        <w:rPr>
          <w:rStyle w:val="17"/>
          <w:rFonts w:hint="eastAsia" w:ascii="宋体" w:hAnsi="宋体" w:eastAsia="宋体" w:cs="宋体"/>
          <w:sz w:val="21"/>
          <w:szCs w:val="21"/>
        </w:rPr>
        <w:t>https://www.xxxx/</w:t>
      </w:r>
      <w:r>
        <w:rPr>
          <w:rStyle w:val="17"/>
          <w:rFonts w:hint="eastAsia" w:ascii="宋体" w:hAnsi="宋体" w:eastAsia="宋体" w:cs="宋体"/>
          <w:sz w:val="21"/>
          <w:szCs w:val="21"/>
        </w:rPr>
        <w:fldChar w:fldCharType="end"/>
      </w:r>
      <w:r>
        <w:rPr>
          <w:rFonts w:hint="eastAsia" w:ascii="宋体" w:hAnsi="宋体" w:eastAsia="宋体" w:cs="宋体"/>
          <w:sz w:val="21"/>
          <w:szCs w:val="21"/>
        </w:rPr>
        <w:t>）进入“廉洁举报”页面；</w:t>
      </w:r>
    </w:p>
    <w:p w14:paraId="4F412057">
      <w:pPr>
        <w:pStyle w:val="23"/>
        <w:numPr>
          <w:ilvl w:val="0"/>
          <w:numId w:val="11"/>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"mailto:fwsj@cre-hopson.com" </w:instrText>
      </w:r>
      <w:r>
        <w:rPr>
          <w:rFonts w:hint="eastAsia" w:ascii="宋体" w:hAnsi="宋体" w:eastAsia="宋体" w:cs="宋体"/>
          <w:sz w:val="21"/>
          <w:szCs w:val="21"/>
        </w:rPr>
        <w:fldChar w:fldCharType="separate"/>
      </w:r>
      <w:r>
        <w:rPr>
          <w:rFonts w:hint="eastAsia" w:ascii="宋体" w:hAnsi="宋体" w:eastAsia="宋体" w:cs="宋体"/>
          <w:sz w:val="21"/>
          <w:szCs w:val="21"/>
        </w:rPr>
        <w:t>xxxx.com</w:t>
      </w:r>
      <w:r>
        <w:rPr>
          <w:rFonts w:hint="eastAsia" w:ascii="宋体" w:hAnsi="宋体" w:eastAsia="宋体" w:cs="宋体"/>
          <w:sz w:val="21"/>
          <w:szCs w:val="21"/>
        </w:rPr>
        <w:fldChar w:fldCharType="end"/>
      </w:r>
      <w:r>
        <w:rPr>
          <w:rFonts w:hint="eastAsia" w:ascii="宋体" w:hAnsi="宋体" w:eastAsia="宋体" w:cs="宋体"/>
          <w:sz w:val="21"/>
          <w:szCs w:val="21"/>
        </w:rPr>
        <w:t>）。</w:t>
      </w:r>
    </w:p>
    <w:p w14:paraId="5190C2E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甲方不得以任何借口对乙方进行报复。甲方对举报属实和严格遵守本责任书的乙方，在同等条件下优先考虑合作。</w:t>
      </w:r>
    </w:p>
    <w:p w14:paraId="129147A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如发现乙方存在任何违反本责任书关于反贿赂、反贪污或反腐败规定行为的，甲方有权立即解除本合同，乙方应赔偿甲方因合同解除所发生的所有成本、损失、损害和费用等（为避免疑义，以上救济方式并不影响甲方在本合同项下其他方面的其他权利或补救方法），且甲方保留依据法律及本合同约定的其他一切合法权利（包括但不限于诉讼等）。同时，乙方将永久被列入甲方合作商户黑名单。</w:t>
      </w:r>
    </w:p>
    <w:p w14:paraId="5BB858D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十、本责任书作为本合同附件，与本合同具有同等法律效力。经双方签署后立即生效。</w:t>
      </w:r>
    </w:p>
    <w:p w14:paraId="7C4B3CD1">
      <w:pPr>
        <w:spacing w:line="240" w:lineRule="auto"/>
        <w:rPr>
          <w:rFonts w:hint="eastAsia" w:ascii="宋体" w:hAnsi="宋体" w:eastAsia="宋体" w:cs="宋体"/>
          <w:sz w:val="21"/>
          <w:szCs w:val="21"/>
        </w:rPr>
      </w:pPr>
    </w:p>
    <w:p w14:paraId="4514DE53">
      <w:pPr>
        <w:spacing w:line="240" w:lineRule="auto"/>
        <w:rPr>
          <w:rFonts w:hint="eastAsia" w:ascii="宋体" w:hAnsi="宋体" w:eastAsia="宋体" w:cs="宋体"/>
          <w:sz w:val="21"/>
          <w:szCs w:val="21"/>
        </w:rPr>
      </w:pPr>
    </w:p>
    <w:p w14:paraId="25E5EC30">
      <w:pPr>
        <w:spacing w:line="240" w:lineRule="auto"/>
        <w:rPr>
          <w:rFonts w:hint="eastAsia" w:ascii="宋体" w:hAnsi="宋体" w:eastAsia="宋体" w:cs="宋体"/>
          <w:sz w:val="21"/>
          <w:szCs w:val="21"/>
        </w:rPr>
      </w:pPr>
    </w:p>
    <w:p w14:paraId="135702BC">
      <w:pPr>
        <w:spacing w:line="240" w:lineRule="auto"/>
        <w:rPr>
          <w:rFonts w:hint="eastAsia" w:ascii="宋体" w:hAnsi="宋体" w:eastAsia="宋体" w:cs="宋体"/>
          <w:sz w:val="21"/>
          <w:szCs w:val="21"/>
        </w:rPr>
      </w:pPr>
      <w:r>
        <w:rPr>
          <w:rFonts w:hint="eastAsia" w:ascii="宋体" w:hAnsi="宋体" w:eastAsia="宋体" w:cs="宋体"/>
          <w:sz w:val="21"/>
          <w:szCs w:val="21"/>
        </w:rPr>
        <w:t>甲方：                                乙方：</w:t>
      </w:r>
    </w:p>
    <w:p w14:paraId="1C521C17">
      <w:pPr>
        <w:spacing w:line="240" w:lineRule="auto"/>
        <w:rPr>
          <w:rFonts w:hint="eastAsia" w:ascii="宋体" w:hAnsi="宋体" w:eastAsia="宋体" w:cs="宋体"/>
          <w:sz w:val="21"/>
          <w:szCs w:val="21"/>
        </w:rPr>
      </w:pPr>
      <w:r>
        <w:rPr>
          <w:rFonts w:hint="eastAsia" w:ascii="宋体" w:hAnsi="宋体" w:eastAsia="宋体" w:cs="宋体"/>
          <w:sz w:val="21"/>
          <w:szCs w:val="21"/>
        </w:rPr>
        <w:t>法定代表人                            法定代表人</w:t>
      </w:r>
    </w:p>
    <w:p w14:paraId="7E2773B0">
      <w:pPr>
        <w:spacing w:line="240" w:lineRule="auto"/>
        <w:rPr>
          <w:rFonts w:hint="eastAsia" w:ascii="宋体" w:hAnsi="宋体" w:eastAsia="宋体" w:cs="宋体"/>
          <w:sz w:val="21"/>
          <w:szCs w:val="21"/>
        </w:rPr>
      </w:pPr>
      <w:r>
        <w:rPr>
          <w:rFonts w:hint="eastAsia" w:ascii="宋体" w:hAnsi="宋体" w:eastAsia="宋体" w:cs="宋体"/>
          <w:sz w:val="21"/>
          <w:szCs w:val="21"/>
        </w:rPr>
        <w:t>（或授权签约人）：                    （或授权签约人）：</w:t>
      </w:r>
    </w:p>
    <w:p w14:paraId="583FA124">
      <w:pPr>
        <w:spacing w:line="240" w:lineRule="auto"/>
        <w:rPr>
          <w:rFonts w:hint="eastAsia" w:ascii="宋体" w:hAnsi="宋体" w:eastAsia="宋体" w:cs="宋体"/>
          <w:b/>
          <w:sz w:val="21"/>
          <w:szCs w:val="21"/>
        </w:rPr>
      </w:pPr>
      <w:r>
        <w:rPr>
          <w:rFonts w:hint="eastAsia" w:ascii="宋体" w:hAnsi="宋体" w:eastAsia="宋体" w:cs="宋体"/>
          <w:sz w:val="21"/>
          <w:szCs w:val="21"/>
        </w:rPr>
        <w:t>地址：                                地址：</w:t>
      </w:r>
    </w:p>
    <w:p w14:paraId="5F09629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700C1FD">
      <w:pPr>
        <w:pStyle w:val="5"/>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现变更本项目拟签订的合同文本为：</w:t>
      </w:r>
    </w:p>
    <w:p w14:paraId="4328ED09">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p>
    <w:p w14:paraId="025DE5AB">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p>
    <w:p w14:paraId="7229527E">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合同类别：</w:t>
      </w:r>
    </w:p>
    <w:p w14:paraId="7645F25F">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p>
    <w:p w14:paraId="6505622B">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合同编号：【      】</w:t>
      </w:r>
    </w:p>
    <w:p w14:paraId="572C9499">
      <w:pPr>
        <w:tabs>
          <w:tab w:val="left" w:pos="5720"/>
        </w:tabs>
        <w:autoSpaceDE w:val="0"/>
        <w:autoSpaceDN w:val="0"/>
        <w:adjustRightIn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ab/>
      </w:r>
    </w:p>
    <w:p w14:paraId="073795A9">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6299E047">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4718AF30">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13D3FDAC">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06B13797">
      <w:pPr>
        <w:spacing w:line="240" w:lineRule="auto"/>
        <w:ind w:firstLine="422" w:firstLineChars="200"/>
        <w:rPr>
          <w:rFonts w:hint="eastAsia" w:ascii="宋体" w:hAnsi="宋体" w:eastAsia="宋体" w:cs="宋体"/>
          <w:b/>
          <w:color w:val="auto"/>
          <w:sz w:val="21"/>
          <w:szCs w:val="21"/>
          <w:highlight w:val="none"/>
        </w:rPr>
      </w:pPr>
    </w:p>
    <w:p w14:paraId="5A98D319">
      <w:pPr>
        <w:spacing w:line="240" w:lineRule="auto"/>
        <w:ind w:firstLine="422" w:firstLineChars="200"/>
        <w:rPr>
          <w:rFonts w:hint="eastAsia" w:ascii="宋体" w:hAnsi="宋体" w:eastAsia="宋体" w:cs="宋体"/>
          <w:b/>
          <w:color w:val="auto"/>
          <w:sz w:val="21"/>
          <w:szCs w:val="21"/>
          <w:highlight w:val="none"/>
        </w:rPr>
      </w:pPr>
    </w:p>
    <w:p w14:paraId="0C949D95">
      <w:pPr>
        <w:spacing w:line="240" w:lineRule="auto"/>
        <w:ind w:firstLine="422" w:firstLineChars="200"/>
        <w:rPr>
          <w:rFonts w:hint="eastAsia" w:ascii="宋体" w:hAnsi="宋体" w:eastAsia="宋体" w:cs="宋体"/>
          <w:b/>
          <w:color w:val="auto"/>
          <w:sz w:val="21"/>
          <w:szCs w:val="21"/>
          <w:highlight w:val="none"/>
        </w:rPr>
      </w:pPr>
    </w:p>
    <w:p w14:paraId="2AEFC8BD">
      <w:pPr>
        <w:spacing w:line="240" w:lineRule="auto"/>
        <w:rPr>
          <w:rFonts w:hint="eastAsia" w:ascii="宋体" w:hAnsi="宋体" w:eastAsia="宋体" w:cs="宋体"/>
          <w:b/>
          <w:color w:val="auto"/>
          <w:sz w:val="21"/>
          <w:szCs w:val="21"/>
          <w:highlight w:val="none"/>
        </w:rPr>
      </w:pPr>
    </w:p>
    <w:tbl>
      <w:tblPr>
        <w:tblStyle w:val="13"/>
        <w:tblW w:w="8363" w:type="dxa"/>
        <w:jc w:val="center"/>
        <w:tblBorders>
          <w:top w:val="single" w:color="auto" w:sz="4"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8363"/>
      </w:tblGrid>
      <w:tr w14:paraId="650A8A44">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Borders>
              <w:top w:val="single" w:color="auto" w:sz="6" w:space="0"/>
            </w:tcBorders>
            <w:noWrap w:val="0"/>
            <w:vAlign w:val="center"/>
          </w:tcPr>
          <w:p w14:paraId="5CA947E1">
            <w:pPr>
              <w:spacing w:line="240" w:lineRule="auto"/>
              <w:ind w:left="-244" w:leftChars="-116" w:firstLine="97" w:firstLineChars="4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不动产租赁合同</w:t>
            </w:r>
          </w:p>
        </w:tc>
      </w:tr>
      <w:tr w14:paraId="7CDDA3A9">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538CB7C8">
            <w:pPr>
              <w:spacing w:line="240" w:lineRule="auto"/>
              <w:rPr>
                <w:rFonts w:hint="eastAsia" w:ascii="宋体" w:hAnsi="宋体" w:eastAsia="宋体" w:cs="宋体"/>
                <w:b/>
                <w:color w:val="auto"/>
                <w:sz w:val="21"/>
                <w:szCs w:val="21"/>
                <w:highlight w:val="none"/>
              </w:rPr>
            </w:pPr>
          </w:p>
        </w:tc>
      </w:tr>
      <w:tr w14:paraId="0A1F41A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29F1030C">
            <w:pPr>
              <w:spacing w:line="240" w:lineRule="auto"/>
              <w:rPr>
                <w:rFonts w:hint="eastAsia" w:ascii="宋体" w:hAnsi="宋体" w:eastAsia="宋体" w:cs="宋体"/>
                <w:b/>
                <w:color w:val="auto"/>
                <w:sz w:val="21"/>
                <w:szCs w:val="21"/>
                <w:highlight w:val="none"/>
              </w:rPr>
            </w:pPr>
          </w:p>
        </w:tc>
      </w:tr>
      <w:tr w14:paraId="3DB4D558">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7948D87E">
            <w:pPr>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出租方：【   】</w:t>
            </w:r>
          </w:p>
        </w:tc>
      </w:tr>
      <w:tr w14:paraId="1993C465">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2185B346">
            <w:pPr>
              <w:autoSpaceDE w:val="0"/>
              <w:autoSpaceDN w:val="0"/>
              <w:adjustRightInd w:val="0"/>
              <w:spacing w:line="240" w:lineRule="auto"/>
              <w:rPr>
                <w:rFonts w:hint="eastAsia" w:ascii="宋体" w:hAnsi="宋体" w:eastAsia="宋体" w:cs="宋体"/>
                <w:b/>
                <w:color w:val="auto"/>
                <w:sz w:val="21"/>
                <w:szCs w:val="21"/>
                <w:highlight w:val="none"/>
              </w:rPr>
            </w:pPr>
          </w:p>
        </w:tc>
      </w:tr>
      <w:tr w14:paraId="2FDDE4D1">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53C10813">
            <w:pPr>
              <w:autoSpaceDE w:val="0"/>
              <w:autoSpaceDN w:val="0"/>
              <w:adjustRightIn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与</w:t>
            </w:r>
          </w:p>
        </w:tc>
      </w:tr>
      <w:tr w14:paraId="3840DA8D">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1947BCA9">
            <w:pPr>
              <w:autoSpaceDE w:val="0"/>
              <w:autoSpaceDN w:val="0"/>
              <w:adjustRightInd w:val="0"/>
              <w:spacing w:line="240" w:lineRule="auto"/>
              <w:rPr>
                <w:rFonts w:hint="eastAsia" w:ascii="宋体" w:hAnsi="宋体" w:eastAsia="宋体" w:cs="宋体"/>
                <w:b/>
                <w:color w:val="auto"/>
                <w:sz w:val="21"/>
                <w:szCs w:val="21"/>
                <w:highlight w:val="none"/>
              </w:rPr>
            </w:pPr>
          </w:p>
        </w:tc>
      </w:tr>
      <w:tr w14:paraId="59975133">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noWrap w:val="0"/>
            <w:vAlign w:val="top"/>
          </w:tcPr>
          <w:p w14:paraId="079EE3C8">
            <w:pPr>
              <w:autoSpaceDE w:val="0"/>
              <w:autoSpaceDN w:val="0"/>
              <w:adjustRightInd w:val="0"/>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承租方：【   】</w:t>
            </w:r>
          </w:p>
        </w:tc>
      </w:tr>
      <w:tr w14:paraId="3EA0ACD0">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Borders>
              <w:bottom w:val="nil"/>
            </w:tcBorders>
            <w:noWrap w:val="0"/>
            <w:vAlign w:val="top"/>
          </w:tcPr>
          <w:p w14:paraId="7EFE8ACB">
            <w:pPr>
              <w:spacing w:line="240" w:lineRule="auto"/>
              <w:rPr>
                <w:rFonts w:hint="eastAsia" w:ascii="宋体" w:hAnsi="宋体" w:eastAsia="宋体" w:cs="宋体"/>
                <w:b/>
                <w:color w:val="auto"/>
                <w:sz w:val="21"/>
                <w:szCs w:val="21"/>
                <w:highlight w:val="none"/>
              </w:rPr>
            </w:pPr>
          </w:p>
        </w:tc>
      </w:tr>
      <w:tr w14:paraId="4059E18E">
        <w:tblPrEx>
          <w:tblBorders>
            <w:top w:val="single" w:color="auto" w:sz="4"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8363" w:type="dxa"/>
            <w:tcBorders>
              <w:top w:val="nil"/>
              <w:bottom w:val="single" w:color="auto" w:sz="4" w:space="0"/>
            </w:tcBorders>
            <w:noWrap w:val="0"/>
            <w:vAlign w:val="top"/>
          </w:tcPr>
          <w:p w14:paraId="416DE127">
            <w:pPr>
              <w:autoSpaceDE w:val="0"/>
              <w:autoSpaceDN w:val="0"/>
              <w:adjustRightInd w:val="0"/>
              <w:spacing w:line="240" w:lineRule="auto"/>
              <w:rPr>
                <w:rFonts w:hint="eastAsia" w:ascii="宋体" w:hAnsi="宋体" w:eastAsia="宋体" w:cs="宋体"/>
                <w:b/>
                <w:color w:val="auto"/>
                <w:sz w:val="21"/>
                <w:szCs w:val="21"/>
                <w:highlight w:val="none"/>
              </w:rPr>
            </w:pPr>
          </w:p>
        </w:tc>
      </w:tr>
    </w:tbl>
    <w:p w14:paraId="0A5133EB">
      <w:pPr>
        <w:autoSpaceDE w:val="0"/>
        <w:autoSpaceDN w:val="0"/>
        <w:adjustRightInd w:val="0"/>
        <w:spacing w:line="240" w:lineRule="auto"/>
        <w:rPr>
          <w:rFonts w:hint="eastAsia" w:ascii="宋体" w:hAnsi="宋体" w:eastAsia="宋体" w:cs="宋体"/>
          <w:b/>
          <w:color w:val="auto"/>
          <w:sz w:val="21"/>
          <w:szCs w:val="21"/>
          <w:highlight w:val="none"/>
        </w:rPr>
      </w:pPr>
    </w:p>
    <w:p w14:paraId="546ACAF1">
      <w:pPr>
        <w:autoSpaceDE w:val="0"/>
        <w:autoSpaceDN w:val="0"/>
        <w:adjustRightInd w:val="0"/>
        <w:spacing w:line="240" w:lineRule="auto"/>
        <w:ind w:firstLine="727" w:firstLineChars="345"/>
        <w:rPr>
          <w:rFonts w:hint="eastAsia" w:ascii="宋体" w:hAnsi="宋体" w:eastAsia="宋体" w:cs="宋体"/>
          <w:b/>
          <w:color w:val="auto"/>
          <w:sz w:val="21"/>
          <w:szCs w:val="21"/>
          <w:highlight w:val="none"/>
        </w:rPr>
        <w:sectPr>
          <w:headerReference r:id="rId3" w:type="default"/>
          <w:footerReference r:id="rId4" w:type="default"/>
          <w:pgSz w:w="11907" w:h="16840"/>
          <w:pgMar w:top="1440" w:right="1797" w:bottom="1440" w:left="1797" w:header="851" w:footer="992" w:gutter="0"/>
          <w:pgNumType w:fmt="decimal" w:start="1"/>
          <w:cols w:space="720" w:num="1"/>
          <w:docGrid w:linePitch="286" w:charSpace="0"/>
        </w:sectPr>
      </w:pPr>
      <w:r>
        <w:rPr>
          <w:rFonts w:hint="eastAsia" w:ascii="宋体" w:hAnsi="宋体" w:eastAsia="宋体" w:cs="宋体"/>
          <w:b/>
          <w:color w:val="auto"/>
          <w:sz w:val="21"/>
          <w:szCs w:val="21"/>
          <w:highlight w:val="none"/>
        </w:rPr>
        <w:t xml:space="preserve"> </w:t>
      </w:r>
    </w:p>
    <w:p w14:paraId="2E5E7DBC">
      <w:pPr>
        <w:autoSpaceDE w:val="0"/>
        <w:autoSpaceDN w:val="0"/>
        <w:adjustRightIn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不动产租赁合同</w:t>
      </w:r>
    </w:p>
    <w:p w14:paraId="54F96493">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44857B27">
      <w:pPr>
        <w:autoSpaceDE w:val="0"/>
        <w:autoSpaceDN w:val="0"/>
        <w:adjustRightInd w:val="0"/>
        <w:spacing w:line="240" w:lineRule="auto"/>
        <w:ind w:left="3055" w:hanging="2673" w:hangingChars="1268"/>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出租方(下称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甲方</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指“附件一”所述的出租方</w:t>
      </w:r>
    </w:p>
    <w:p w14:paraId="10C4CD49">
      <w:pPr>
        <w:autoSpaceDE w:val="0"/>
        <w:autoSpaceDN w:val="0"/>
        <w:adjustRightInd w:val="0"/>
        <w:spacing w:line="240" w:lineRule="auto"/>
        <w:rPr>
          <w:rFonts w:hint="eastAsia" w:ascii="宋体" w:hAnsi="宋体" w:eastAsia="宋体" w:cs="宋体"/>
          <w:b/>
          <w:color w:val="auto"/>
          <w:sz w:val="21"/>
          <w:szCs w:val="21"/>
          <w:highlight w:val="none"/>
        </w:rPr>
      </w:pPr>
    </w:p>
    <w:p w14:paraId="6AB12141">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承租方(下称</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乙方</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指“附件一”所述的承租方</w:t>
      </w:r>
    </w:p>
    <w:p w14:paraId="348A79A1">
      <w:pPr>
        <w:autoSpaceDE w:val="0"/>
        <w:autoSpaceDN w:val="0"/>
        <w:adjustRightInd w:val="0"/>
        <w:spacing w:line="240" w:lineRule="auto"/>
        <w:rPr>
          <w:rFonts w:hint="eastAsia" w:ascii="宋体" w:hAnsi="宋体" w:eastAsia="宋体" w:cs="宋体"/>
          <w:color w:val="auto"/>
          <w:sz w:val="21"/>
          <w:szCs w:val="21"/>
          <w:highlight w:val="none"/>
        </w:rPr>
      </w:pPr>
    </w:p>
    <w:p w14:paraId="5AF19B84">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为指称方便，本合同中所称一方即指甲方或乙方，本合同中所称双方即为甲方及乙方。</w:t>
      </w:r>
    </w:p>
    <w:p w14:paraId="5775437D">
      <w:pPr>
        <w:autoSpaceDE w:val="0"/>
        <w:autoSpaceDN w:val="0"/>
        <w:adjustRightInd w:val="0"/>
        <w:spacing w:line="240" w:lineRule="auto"/>
        <w:rPr>
          <w:rFonts w:hint="eastAsia" w:ascii="宋体" w:hAnsi="宋体" w:eastAsia="宋体" w:cs="宋体"/>
          <w:color w:val="auto"/>
          <w:sz w:val="21"/>
          <w:szCs w:val="21"/>
          <w:highlight w:val="none"/>
        </w:rPr>
      </w:pPr>
    </w:p>
    <w:p w14:paraId="734B74F2">
      <w:pPr>
        <w:autoSpaceDE w:val="0"/>
        <w:autoSpaceDN w:val="0"/>
        <w:adjustRightInd w:val="0"/>
        <w:spacing w:after="240" w:afterLines="100" w:line="240" w:lineRule="auto"/>
        <w:rPr>
          <w:rFonts w:hint="eastAsia" w:ascii="宋体" w:hAnsi="宋体" w:eastAsia="宋体" w:cs="宋体"/>
          <w:b/>
          <w:bCs/>
          <w:color w:val="auto"/>
          <w:sz w:val="21"/>
          <w:szCs w:val="21"/>
          <w:highlight w:val="none"/>
        </w:rPr>
      </w:pPr>
      <w:bookmarkStart w:id="59" w:name="_Toc265166502"/>
      <w:r>
        <w:rPr>
          <w:rFonts w:hint="eastAsia" w:ascii="宋体" w:hAnsi="宋体" w:eastAsia="宋体" w:cs="宋体"/>
          <w:b/>
          <w:bCs/>
          <w:color w:val="auto"/>
          <w:sz w:val="21"/>
          <w:szCs w:val="21"/>
          <w:highlight w:val="none"/>
        </w:rPr>
        <w:t>鉴于</w:t>
      </w:r>
      <w:bookmarkEnd w:id="59"/>
      <w:r>
        <w:rPr>
          <w:rFonts w:hint="eastAsia" w:ascii="宋体" w:hAnsi="宋体" w:eastAsia="宋体" w:cs="宋体"/>
          <w:color w:val="auto"/>
          <w:sz w:val="21"/>
          <w:szCs w:val="21"/>
          <w:highlight w:val="none"/>
        </w:rPr>
        <w:t>：</w:t>
      </w:r>
    </w:p>
    <w:p w14:paraId="09B4825A">
      <w:pPr>
        <w:autoSpaceDE w:val="0"/>
        <w:autoSpaceDN w:val="0"/>
        <w:adjustRightIn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意出租、乙方有意租用租赁场所。双方根据《中华人民共和国民法典》以及其他相关的中国法律、法规的规定，在平等、自愿、公平和诚实信用的基础上，经协商一致，就乙方租用租赁场所事宜，特订立此《不动产租赁合同》（下称“本合同”）。</w:t>
      </w:r>
    </w:p>
    <w:p w14:paraId="47C712A1">
      <w:pPr>
        <w:widowControl/>
        <w:overflowPunct w:val="0"/>
        <w:spacing w:line="240" w:lineRule="auto"/>
        <w:rPr>
          <w:rFonts w:hint="eastAsia" w:ascii="宋体" w:hAnsi="宋体" w:eastAsia="宋体" w:cs="宋体"/>
          <w:color w:val="auto"/>
          <w:spacing w:val="10"/>
          <w:sz w:val="21"/>
          <w:szCs w:val="21"/>
          <w:highlight w:val="none"/>
        </w:rPr>
      </w:pPr>
    </w:p>
    <w:p w14:paraId="2163F052">
      <w:pPr>
        <w:widowControl/>
        <w:overflowPunct w:val="0"/>
        <w:spacing w:line="240" w:lineRule="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为此，双方达成合同内容如下：</w:t>
      </w:r>
    </w:p>
    <w:p w14:paraId="3B609949">
      <w:pPr>
        <w:widowControl/>
        <w:overflowPunct w:val="0"/>
        <w:spacing w:line="240" w:lineRule="auto"/>
        <w:rPr>
          <w:rFonts w:hint="eastAsia" w:ascii="宋体" w:hAnsi="宋体" w:eastAsia="宋体" w:cs="宋体"/>
          <w:color w:val="auto"/>
          <w:spacing w:val="10"/>
          <w:sz w:val="21"/>
          <w:szCs w:val="21"/>
          <w:highlight w:val="none"/>
        </w:rPr>
      </w:pPr>
    </w:p>
    <w:p w14:paraId="61542CD8">
      <w:pPr>
        <w:pStyle w:val="2"/>
        <w:spacing w:line="240" w:lineRule="auto"/>
        <w:rPr>
          <w:rFonts w:hint="eastAsia" w:ascii="宋体" w:hAnsi="宋体" w:eastAsia="宋体" w:cs="宋体"/>
          <w:color w:val="auto"/>
          <w:sz w:val="21"/>
          <w:szCs w:val="21"/>
          <w:highlight w:val="none"/>
        </w:rPr>
      </w:pPr>
      <w:bookmarkStart w:id="60" w:name="_Toc524602111"/>
      <w:bookmarkStart w:id="61" w:name="_Toc113380687"/>
      <w:bookmarkStart w:id="62" w:name="_Toc524604651"/>
      <w:bookmarkStart w:id="63" w:name="_Toc209428003"/>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定义及释义</w:t>
      </w:r>
      <w:bookmarkEnd w:id="60"/>
      <w:bookmarkEnd w:id="61"/>
      <w:bookmarkEnd w:id="62"/>
      <w:bookmarkEnd w:id="63"/>
    </w:p>
    <w:p w14:paraId="4B97232A">
      <w:pPr>
        <w:autoSpaceDE w:val="0"/>
        <w:autoSpaceDN w:val="0"/>
        <w:adjustRightInd w:val="0"/>
        <w:spacing w:line="240" w:lineRule="auto"/>
        <w:rPr>
          <w:rFonts w:hint="eastAsia" w:ascii="宋体" w:hAnsi="宋体" w:eastAsia="宋体" w:cs="宋体"/>
          <w:color w:val="auto"/>
          <w:sz w:val="21"/>
          <w:szCs w:val="21"/>
          <w:highlight w:val="none"/>
          <w:u w:val="double"/>
        </w:rPr>
      </w:pPr>
    </w:p>
    <w:p w14:paraId="61BD8D85">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除双方另有明确约定外，本合同中下列用语所指意义如下：</w:t>
      </w:r>
    </w:p>
    <w:p w14:paraId="7135B4C4">
      <w:pPr>
        <w:autoSpaceDE w:val="0"/>
        <w:autoSpaceDN w:val="0"/>
        <w:adjustRightInd w:val="0"/>
        <w:spacing w:line="240" w:lineRule="auto"/>
        <w:ind w:left="720"/>
        <w:rPr>
          <w:rFonts w:hint="eastAsia" w:ascii="宋体" w:hAnsi="宋体" w:eastAsia="宋体" w:cs="宋体"/>
          <w:color w:val="auto"/>
          <w:sz w:val="21"/>
          <w:szCs w:val="21"/>
          <w:highlight w:val="none"/>
        </w:rPr>
      </w:pPr>
    </w:p>
    <w:p w14:paraId="2FC2550A">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w:t>
      </w:r>
      <w:r>
        <w:rPr>
          <w:rFonts w:hint="eastAsia" w:ascii="宋体" w:hAnsi="宋体" w:eastAsia="宋体" w:cs="宋体"/>
          <w:bCs/>
          <w:color w:val="auto"/>
          <w:sz w:val="21"/>
          <w:szCs w:val="21"/>
          <w:highlight w:val="none"/>
        </w:rPr>
        <w:t>指甲、乙双方签署的本《不动产租赁合同》及其附件以及对该合同的任何修订和补充。</w:t>
      </w:r>
    </w:p>
    <w:p w14:paraId="403B9F08">
      <w:pPr>
        <w:autoSpaceDE w:val="0"/>
        <w:autoSpaceDN w:val="0"/>
        <w:adjustRightInd w:val="0"/>
        <w:spacing w:line="240" w:lineRule="auto"/>
        <w:rPr>
          <w:rFonts w:hint="eastAsia" w:ascii="宋体" w:hAnsi="宋体" w:eastAsia="宋体" w:cs="宋体"/>
          <w:color w:val="auto"/>
          <w:sz w:val="21"/>
          <w:szCs w:val="21"/>
          <w:highlight w:val="none"/>
        </w:rPr>
      </w:pPr>
    </w:p>
    <w:p w14:paraId="05A9F0EF">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租赁场所：指附件一所述的乙方根据本合同租赁的位于租赁场所所在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内的房屋或房间或商铺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以及租赁场所配套的场地或</w:t>
      </w:r>
      <w:r>
        <w:rPr>
          <w:rFonts w:hint="eastAsia" w:ascii="宋体" w:hAnsi="宋体" w:eastAsia="宋体" w:cs="宋体"/>
          <w:color w:val="auto"/>
          <w:sz w:val="21"/>
          <w:szCs w:val="21"/>
          <w:highlight w:val="none"/>
        </w:rPr>
        <w:t>院落，包含该租赁场所所指建筑物、构筑物及其附属专用配套设施、设备。</w:t>
      </w:r>
    </w:p>
    <w:p w14:paraId="375FAA76">
      <w:pPr>
        <w:autoSpaceDE w:val="0"/>
        <w:autoSpaceDN w:val="0"/>
        <w:adjustRightInd w:val="0"/>
        <w:spacing w:line="240" w:lineRule="auto"/>
        <w:ind w:left="680"/>
        <w:rPr>
          <w:rFonts w:hint="eastAsia" w:ascii="宋体" w:hAnsi="宋体" w:eastAsia="宋体" w:cs="宋体"/>
          <w:color w:val="auto"/>
          <w:sz w:val="21"/>
          <w:szCs w:val="21"/>
          <w:highlight w:val="none"/>
        </w:rPr>
      </w:pPr>
    </w:p>
    <w:p w14:paraId="4BC5BDD4">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承租区域：指租赁场所的区域范围，即仅供乙方独占使用的部位和区域（本合同另有约定除外），具体区域详见附件三租赁场所平面图。</w:t>
      </w:r>
    </w:p>
    <w:p w14:paraId="32E797B0">
      <w:pPr>
        <w:autoSpaceDE w:val="0"/>
        <w:autoSpaceDN w:val="0"/>
        <w:adjustRightInd w:val="0"/>
        <w:spacing w:line="240" w:lineRule="auto"/>
        <w:ind w:left="680"/>
        <w:rPr>
          <w:rFonts w:hint="eastAsia" w:ascii="宋体" w:hAnsi="宋体" w:eastAsia="宋体" w:cs="宋体"/>
          <w:color w:val="auto"/>
          <w:sz w:val="21"/>
          <w:szCs w:val="21"/>
          <w:highlight w:val="none"/>
        </w:rPr>
      </w:pPr>
    </w:p>
    <w:p w14:paraId="3CC854D7">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计租日：指开始计算租金的起始日，若免租期起始日与起租日相同，则计租日为免租期届满次日。若无免租期或免租期与起租日不同，则计租日为起租日。</w:t>
      </w:r>
    </w:p>
    <w:p w14:paraId="76F0DC8C">
      <w:pPr>
        <w:autoSpaceDE w:val="0"/>
        <w:autoSpaceDN w:val="0"/>
        <w:adjustRightInd w:val="0"/>
        <w:spacing w:line="240" w:lineRule="auto"/>
        <w:ind w:left="680"/>
        <w:rPr>
          <w:rFonts w:hint="eastAsia" w:ascii="宋体" w:hAnsi="宋体" w:eastAsia="宋体" w:cs="宋体"/>
          <w:color w:val="auto"/>
          <w:sz w:val="21"/>
          <w:szCs w:val="21"/>
          <w:highlight w:val="none"/>
        </w:rPr>
      </w:pPr>
    </w:p>
    <w:p w14:paraId="62B69097">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交付日：指本合同附件一约定的甲方移交、乙方进入租赁场所之日。为免疑问，《入驻交接清单》的签署日期晚于实际交付日的，以实际交付日为准。</w:t>
      </w:r>
    </w:p>
    <w:p w14:paraId="0F9D333B">
      <w:pPr>
        <w:autoSpaceDE w:val="0"/>
        <w:autoSpaceDN w:val="0"/>
        <w:adjustRightInd w:val="0"/>
        <w:spacing w:line="240" w:lineRule="auto"/>
        <w:ind w:left="680"/>
        <w:rPr>
          <w:rFonts w:hint="eastAsia" w:ascii="宋体" w:hAnsi="宋体" w:eastAsia="宋体" w:cs="宋体"/>
          <w:color w:val="auto"/>
          <w:sz w:val="21"/>
          <w:szCs w:val="21"/>
          <w:highlight w:val="none"/>
        </w:rPr>
      </w:pPr>
    </w:p>
    <w:p w14:paraId="3C9C8670">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免租期：指甲方同意免除乙方租金支付义务的期限，自附件一约定的免租期起始日起算。</w:t>
      </w:r>
    </w:p>
    <w:p w14:paraId="470863AA">
      <w:pPr>
        <w:autoSpaceDE w:val="0"/>
        <w:autoSpaceDN w:val="0"/>
        <w:adjustRightInd w:val="0"/>
        <w:spacing w:line="240" w:lineRule="auto"/>
        <w:rPr>
          <w:rFonts w:hint="eastAsia" w:ascii="宋体" w:hAnsi="宋体" w:eastAsia="宋体" w:cs="宋体"/>
          <w:color w:val="auto"/>
          <w:sz w:val="21"/>
          <w:szCs w:val="21"/>
          <w:highlight w:val="none"/>
        </w:rPr>
      </w:pPr>
    </w:p>
    <w:p w14:paraId="5F6D3C8E">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物业管理机构：指甲方所指定的，对包括租赁场所在内的</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提供统一专项物业管理服务和实施商业运营管理的物业管理机构，若租赁场所由甲方提供物业管理服务，则本合同项下所称物业管理机构指甲方。</w:t>
      </w:r>
    </w:p>
    <w:p w14:paraId="61F41F1F">
      <w:pPr>
        <w:autoSpaceDE w:val="0"/>
        <w:autoSpaceDN w:val="0"/>
        <w:adjustRightInd w:val="0"/>
        <w:spacing w:line="240" w:lineRule="auto"/>
        <w:ind w:left="680"/>
        <w:rPr>
          <w:rFonts w:hint="eastAsia" w:ascii="宋体" w:hAnsi="宋体" w:eastAsia="宋体" w:cs="宋体"/>
          <w:color w:val="auto"/>
          <w:sz w:val="21"/>
          <w:szCs w:val="21"/>
          <w:highlight w:val="none"/>
        </w:rPr>
      </w:pPr>
    </w:p>
    <w:p w14:paraId="7FE06EB8">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物业管理规定：指甲方或物业管理机构就管理租赁场所所制定的规定，包括但不限于物业管理类规定、装修维修类管理规定等。</w:t>
      </w:r>
    </w:p>
    <w:p w14:paraId="680E80EE">
      <w:pPr>
        <w:autoSpaceDE w:val="0"/>
        <w:autoSpaceDN w:val="0"/>
        <w:adjustRightInd w:val="0"/>
        <w:spacing w:line="240" w:lineRule="auto"/>
        <w:ind w:left="680"/>
        <w:rPr>
          <w:rFonts w:hint="eastAsia" w:ascii="宋体" w:hAnsi="宋体" w:eastAsia="宋体" w:cs="宋体"/>
          <w:color w:val="auto"/>
          <w:sz w:val="21"/>
          <w:szCs w:val="21"/>
          <w:highlight w:val="none"/>
        </w:rPr>
      </w:pPr>
    </w:p>
    <w:p w14:paraId="3EF76348">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装修管理规定：指甲方或物业管理机构就乙方在为租赁场所进行装修或装饰时所须遵守的条件及程序所制定的规则。</w:t>
      </w:r>
    </w:p>
    <w:p w14:paraId="7DFABA7B">
      <w:pPr>
        <w:autoSpaceDE w:val="0"/>
        <w:autoSpaceDN w:val="0"/>
        <w:adjustRightInd w:val="0"/>
        <w:spacing w:line="240" w:lineRule="auto"/>
        <w:ind w:left="680"/>
        <w:rPr>
          <w:rFonts w:hint="eastAsia" w:ascii="宋体" w:hAnsi="宋体" w:eastAsia="宋体" w:cs="宋体"/>
          <w:color w:val="auto"/>
          <w:sz w:val="21"/>
          <w:szCs w:val="21"/>
          <w:highlight w:val="none"/>
        </w:rPr>
      </w:pPr>
    </w:p>
    <w:p w14:paraId="1A57A25D">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租赁场所使用人：指乙方的职员和雇员、代理人、被邀人、客人、承包商、来访者和其他占用或使用租赁场所的人士。</w:t>
      </w:r>
    </w:p>
    <w:p w14:paraId="5544C06D">
      <w:pPr>
        <w:autoSpaceDE w:val="0"/>
        <w:autoSpaceDN w:val="0"/>
        <w:adjustRightInd w:val="0"/>
        <w:spacing w:line="240" w:lineRule="auto"/>
        <w:ind w:left="680"/>
        <w:rPr>
          <w:rFonts w:hint="eastAsia" w:ascii="宋体" w:hAnsi="宋体" w:eastAsia="宋体" w:cs="宋体"/>
          <w:color w:val="auto"/>
          <w:sz w:val="21"/>
          <w:szCs w:val="21"/>
          <w:highlight w:val="none"/>
        </w:rPr>
      </w:pPr>
    </w:p>
    <w:p w14:paraId="371A431B">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法律规定：指包括在中国大陆地区有效实施的法律、行政法规、中央及北京市政府规章、北京市地方性法规、行业规范标准以及相关的政府部门发布的命令或指令等在内的一切法律文件、规范或命令。</w:t>
      </w:r>
    </w:p>
    <w:p w14:paraId="441F57FC">
      <w:pPr>
        <w:autoSpaceDE w:val="0"/>
        <w:autoSpaceDN w:val="0"/>
        <w:adjustRightInd w:val="0"/>
        <w:spacing w:line="240" w:lineRule="auto"/>
        <w:ind w:left="680"/>
        <w:rPr>
          <w:rFonts w:hint="eastAsia" w:ascii="宋体" w:hAnsi="宋体" w:eastAsia="宋体" w:cs="宋体"/>
          <w:color w:val="auto"/>
          <w:sz w:val="21"/>
          <w:szCs w:val="21"/>
          <w:highlight w:val="none"/>
        </w:rPr>
      </w:pPr>
    </w:p>
    <w:p w14:paraId="5619D9C8">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部门：指包括中华人民共和国中央政府之各部门以及地方各级政府之各部门，该等部门包括但不限于计划、规划、建设、消防、公安、市政、交通、卫生、环境保护等各政府职能部门。同时，政府部门还包括受政府部门委托代为行使政府权力的有关机构或组织。</w:t>
      </w:r>
    </w:p>
    <w:p w14:paraId="480688ED">
      <w:pPr>
        <w:autoSpaceDE w:val="0"/>
        <w:autoSpaceDN w:val="0"/>
        <w:adjustRightInd w:val="0"/>
        <w:spacing w:line="240" w:lineRule="auto"/>
        <w:ind w:left="680"/>
        <w:rPr>
          <w:rFonts w:hint="eastAsia" w:ascii="宋体" w:hAnsi="宋体" w:eastAsia="宋体" w:cs="宋体"/>
          <w:color w:val="auto"/>
          <w:sz w:val="21"/>
          <w:szCs w:val="21"/>
          <w:highlight w:val="none"/>
        </w:rPr>
      </w:pPr>
    </w:p>
    <w:p w14:paraId="23518E27">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公用事业机构：指为租赁场所供应水、电、燃气、热力等能源、通讯等并收取相关能源、通讯费用的机构和单位。</w:t>
      </w:r>
    </w:p>
    <w:p w14:paraId="4872A89C">
      <w:pPr>
        <w:autoSpaceDE w:val="0"/>
        <w:autoSpaceDN w:val="0"/>
        <w:adjustRightInd w:val="0"/>
        <w:spacing w:line="240" w:lineRule="auto"/>
        <w:ind w:left="680"/>
        <w:rPr>
          <w:rFonts w:hint="eastAsia" w:ascii="宋体" w:hAnsi="宋体" w:eastAsia="宋体" w:cs="宋体"/>
          <w:color w:val="auto"/>
          <w:sz w:val="21"/>
          <w:szCs w:val="21"/>
          <w:highlight w:val="none"/>
        </w:rPr>
      </w:pPr>
    </w:p>
    <w:p w14:paraId="110DA29D">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用设施费：指乙方应当承担并支付其实际使用的水、电、燃气、热力等能源、网络、通讯等所产生的全部费用，包括但不限于电费、水费、暖气费、网络费、通讯费、停车费等，收费标准按照物价主管部门公布的公用事业机构收费标准执行。</w:t>
      </w:r>
    </w:p>
    <w:p w14:paraId="18351627">
      <w:pPr>
        <w:spacing w:line="240" w:lineRule="auto"/>
        <w:ind w:left="680"/>
        <w:rPr>
          <w:rFonts w:hint="eastAsia" w:ascii="宋体" w:hAnsi="宋体" w:eastAsia="宋体" w:cs="宋体"/>
          <w:color w:val="auto"/>
          <w:sz w:val="21"/>
          <w:szCs w:val="21"/>
          <w:highlight w:val="none"/>
        </w:rPr>
      </w:pPr>
    </w:p>
    <w:p w14:paraId="609A64A0">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指本合同签订并生效后，发生了不能预见、不能避免、不能克服的事件，且该事件妨碍、影响或延误任何一方根据本合同履行其全部或主要义务。该事件包括但不限于地震、台风、洪水、战争、政变、恐怖主义行动、骚乱等。</w:t>
      </w:r>
    </w:p>
    <w:p w14:paraId="2900476E">
      <w:pPr>
        <w:autoSpaceDE w:val="0"/>
        <w:autoSpaceDN w:val="0"/>
        <w:adjustRightInd w:val="0"/>
        <w:spacing w:line="240" w:lineRule="auto"/>
        <w:ind w:left="680"/>
        <w:rPr>
          <w:rFonts w:hint="eastAsia" w:ascii="宋体" w:hAnsi="宋体" w:eastAsia="宋体" w:cs="宋体"/>
          <w:color w:val="auto"/>
          <w:sz w:val="21"/>
          <w:szCs w:val="21"/>
          <w:highlight w:val="none"/>
        </w:rPr>
      </w:pPr>
    </w:p>
    <w:p w14:paraId="460DA221">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紧急状态：指承租区域或其相邻的区域或建筑发生火灾、爆炸、疫病、恐怖活动、管道爆破或泄露等危害公共安全的事件或重大突发性事件的情形，或存在发生上述危害公共安全的事件潜在危险的情形。</w:t>
      </w:r>
    </w:p>
    <w:p w14:paraId="79A6E6DD">
      <w:pPr>
        <w:autoSpaceDE w:val="0"/>
        <w:autoSpaceDN w:val="0"/>
        <w:adjustRightInd w:val="0"/>
        <w:spacing w:line="240" w:lineRule="auto"/>
        <w:ind w:left="680"/>
        <w:rPr>
          <w:rFonts w:hint="eastAsia" w:ascii="宋体" w:hAnsi="宋体" w:eastAsia="宋体" w:cs="宋体"/>
          <w:color w:val="auto"/>
          <w:sz w:val="21"/>
          <w:szCs w:val="21"/>
          <w:highlight w:val="none"/>
        </w:rPr>
      </w:pPr>
    </w:p>
    <w:p w14:paraId="06A3471A">
      <w:pPr>
        <w:numPr>
          <w:ilvl w:val="0"/>
          <w:numId w:val="1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租约年：指自起租日起至次年当月当日的前一天为第一个租约年，以后每个租约年均按此计算，直至租赁期限届满。若无特别说明，本合同项下表述的年均指租约年。</w:t>
      </w:r>
    </w:p>
    <w:p w14:paraId="4F5FF9E2">
      <w:pPr>
        <w:spacing w:line="240" w:lineRule="auto"/>
        <w:ind w:left="680"/>
        <w:rPr>
          <w:rFonts w:hint="eastAsia" w:ascii="宋体" w:hAnsi="宋体" w:eastAsia="宋体" w:cs="宋体"/>
          <w:color w:val="auto"/>
          <w:sz w:val="21"/>
          <w:szCs w:val="21"/>
          <w:highlight w:val="none"/>
        </w:rPr>
      </w:pPr>
    </w:p>
    <w:p w14:paraId="23930E8B">
      <w:pPr>
        <w:numPr>
          <w:ilvl w:val="0"/>
          <w:numId w:val="12"/>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日：系指包含中国所有法定节假日和公休日的任何一日。</w:t>
      </w:r>
    </w:p>
    <w:p w14:paraId="60C60DB0">
      <w:pPr>
        <w:spacing w:line="240" w:lineRule="auto"/>
        <w:ind w:left="680"/>
        <w:rPr>
          <w:rFonts w:hint="eastAsia" w:ascii="宋体" w:hAnsi="宋体" w:eastAsia="宋体" w:cs="宋体"/>
          <w:color w:val="auto"/>
          <w:sz w:val="21"/>
          <w:szCs w:val="21"/>
          <w:highlight w:val="none"/>
        </w:rPr>
      </w:pPr>
    </w:p>
    <w:p w14:paraId="2E79219F">
      <w:pPr>
        <w:numPr>
          <w:ilvl w:val="0"/>
          <w:numId w:val="12"/>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元：系指人民币元。</w:t>
      </w:r>
    </w:p>
    <w:p w14:paraId="450E8862">
      <w:pPr>
        <w:autoSpaceDE w:val="0"/>
        <w:autoSpaceDN w:val="0"/>
        <w:adjustRightInd w:val="0"/>
        <w:spacing w:line="240" w:lineRule="auto"/>
        <w:rPr>
          <w:rFonts w:hint="eastAsia" w:ascii="宋体" w:hAnsi="宋体" w:eastAsia="宋体" w:cs="宋体"/>
          <w:color w:val="auto"/>
          <w:sz w:val="21"/>
          <w:szCs w:val="21"/>
          <w:highlight w:val="none"/>
        </w:rPr>
      </w:pPr>
    </w:p>
    <w:p w14:paraId="188B09DA">
      <w:pPr>
        <w:pStyle w:val="2"/>
        <w:spacing w:line="240" w:lineRule="auto"/>
        <w:rPr>
          <w:rFonts w:hint="eastAsia" w:ascii="宋体" w:hAnsi="宋体" w:eastAsia="宋体" w:cs="宋体"/>
          <w:color w:val="auto"/>
          <w:sz w:val="21"/>
          <w:szCs w:val="21"/>
          <w:highlight w:val="none"/>
        </w:rPr>
      </w:pPr>
      <w:bookmarkStart w:id="64" w:name="_Toc113380688"/>
      <w:bookmarkStart w:id="65" w:name="_Toc209428004"/>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bookmarkEnd w:id="64"/>
      <w:bookmarkEnd w:id="65"/>
      <w:r>
        <w:rPr>
          <w:rFonts w:hint="eastAsia" w:ascii="宋体" w:hAnsi="宋体" w:eastAsia="宋体" w:cs="宋体"/>
          <w:color w:val="auto"/>
          <w:sz w:val="21"/>
          <w:szCs w:val="21"/>
          <w:highlight w:val="none"/>
        </w:rPr>
        <w:t>租赁标的</w:t>
      </w:r>
    </w:p>
    <w:p w14:paraId="57A78C9E">
      <w:pPr>
        <w:autoSpaceDE w:val="0"/>
        <w:autoSpaceDN w:val="0"/>
        <w:adjustRightInd w:val="0"/>
        <w:spacing w:line="240" w:lineRule="auto"/>
        <w:ind w:left="720"/>
        <w:rPr>
          <w:rFonts w:hint="eastAsia" w:ascii="宋体" w:hAnsi="宋体" w:eastAsia="宋体" w:cs="宋体"/>
          <w:color w:val="auto"/>
          <w:sz w:val="21"/>
          <w:szCs w:val="21"/>
          <w:highlight w:val="none"/>
          <w:u w:val="double"/>
        </w:rPr>
      </w:pPr>
    </w:p>
    <w:p w14:paraId="3E260266">
      <w:pPr>
        <w:numPr>
          <w:ilvl w:val="0"/>
          <w:numId w:val="1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甲方同意出租附件一所述的租赁场所，乙方同意租用附件一所述的租赁场所。具体房屋位置及状况见本合同所附之图纸或照片等。</w:t>
      </w:r>
    </w:p>
    <w:p w14:paraId="0D9B1A9F">
      <w:pPr>
        <w:autoSpaceDE w:val="0"/>
        <w:autoSpaceDN w:val="0"/>
        <w:adjustRightInd w:val="0"/>
        <w:spacing w:line="240" w:lineRule="auto"/>
        <w:rPr>
          <w:rFonts w:hint="eastAsia" w:ascii="宋体" w:hAnsi="宋体" w:eastAsia="宋体" w:cs="宋体"/>
          <w:color w:val="auto"/>
          <w:sz w:val="21"/>
          <w:szCs w:val="21"/>
          <w:highlight w:val="none"/>
        </w:rPr>
      </w:pPr>
    </w:p>
    <w:p w14:paraId="3AC2A92F">
      <w:pPr>
        <w:numPr>
          <w:ilvl w:val="0"/>
          <w:numId w:val="1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乙方对租赁场所条件、现状、范围、面积等做了充分了解，愿意承租。乙方按照本合同第七章接收租赁场所的，视为对租赁场所条件、现状、范围、面积等没有任何异议。</w:t>
      </w:r>
    </w:p>
    <w:p w14:paraId="11103FA7">
      <w:pPr>
        <w:autoSpaceDE w:val="0"/>
        <w:autoSpaceDN w:val="0"/>
        <w:adjustRightInd w:val="0"/>
        <w:spacing w:line="240" w:lineRule="auto"/>
        <w:rPr>
          <w:rFonts w:hint="eastAsia" w:ascii="宋体" w:hAnsi="宋体" w:eastAsia="宋体" w:cs="宋体"/>
          <w:color w:val="auto"/>
          <w:sz w:val="21"/>
          <w:szCs w:val="21"/>
          <w:highlight w:val="none"/>
        </w:rPr>
      </w:pPr>
    </w:p>
    <w:p w14:paraId="08FC283F">
      <w:pPr>
        <w:numPr>
          <w:ilvl w:val="0"/>
          <w:numId w:val="1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附件一就租赁场所面积的约定只是为进一步计算乙方需支付物业管理费、装修押金（如有）、装修管理费（如有）和其他相关费用（例如公用设施费）的目的，该计算规则并不影响为其他目的而对租赁场所所作的测量，也不作为租金计算依据。</w:t>
      </w:r>
    </w:p>
    <w:p w14:paraId="3A478942">
      <w:pPr>
        <w:autoSpaceDE w:val="0"/>
        <w:autoSpaceDN w:val="0"/>
        <w:adjustRightInd w:val="0"/>
        <w:spacing w:line="240" w:lineRule="auto"/>
        <w:rPr>
          <w:rFonts w:hint="eastAsia" w:ascii="宋体" w:hAnsi="宋体" w:eastAsia="宋体" w:cs="宋体"/>
          <w:color w:val="auto"/>
          <w:sz w:val="21"/>
          <w:szCs w:val="21"/>
          <w:highlight w:val="none"/>
        </w:rPr>
      </w:pPr>
    </w:p>
    <w:p w14:paraId="45E0B1B0">
      <w:pPr>
        <w:pStyle w:val="2"/>
        <w:spacing w:line="240" w:lineRule="auto"/>
        <w:rPr>
          <w:rFonts w:hint="eastAsia" w:ascii="宋体" w:hAnsi="宋体" w:eastAsia="宋体" w:cs="宋体"/>
          <w:color w:val="auto"/>
          <w:sz w:val="21"/>
          <w:szCs w:val="21"/>
          <w:highlight w:val="none"/>
        </w:rPr>
      </w:pPr>
      <w:bookmarkStart w:id="66" w:name="_Toc209428005"/>
      <w:bookmarkStart w:id="67" w:name="_Toc113380689"/>
      <w:r>
        <w:rPr>
          <w:rFonts w:hint="eastAsia" w:ascii="宋体" w:hAnsi="宋体" w:eastAsia="宋体" w:cs="宋体"/>
          <w:color w:val="auto"/>
          <w:sz w:val="21"/>
          <w:szCs w:val="21"/>
          <w:highlight w:val="none"/>
        </w:rPr>
        <w:t>第三章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承租</w:t>
      </w:r>
      <w:bookmarkEnd w:id="66"/>
      <w:r>
        <w:rPr>
          <w:rFonts w:hint="eastAsia" w:ascii="宋体" w:hAnsi="宋体" w:eastAsia="宋体" w:cs="宋体"/>
          <w:color w:val="auto"/>
          <w:sz w:val="21"/>
          <w:szCs w:val="21"/>
          <w:highlight w:val="none"/>
        </w:rPr>
        <w:t>期</w:t>
      </w:r>
      <w:bookmarkEnd w:id="67"/>
    </w:p>
    <w:p w14:paraId="27C7B757">
      <w:pPr>
        <w:autoSpaceDE w:val="0"/>
        <w:autoSpaceDN w:val="0"/>
        <w:adjustRightInd w:val="0"/>
        <w:spacing w:line="240" w:lineRule="auto"/>
        <w:rPr>
          <w:rFonts w:hint="eastAsia" w:ascii="宋体" w:hAnsi="宋体" w:eastAsia="宋体" w:cs="宋体"/>
          <w:color w:val="auto"/>
          <w:sz w:val="21"/>
          <w:szCs w:val="21"/>
          <w:highlight w:val="none"/>
        </w:rPr>
      </w:pPr>
    </w:p>
    <w:p w14:paraId="45F0C5D5">
      <w:pPr>
        <w:numPr>
          <w:ilvl w:val="0"/>
          <w:numId w:val="1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乙方按附件一所述的承租期向甲方租用租赁场所。承租期起始日为起租日。</w:t>
      </w:r>
    </w:p>
    <w:p w14:paraId="6FB3A6FD">
      <w:pPr>
        <w:autoSpaceDE w:val="0"/>
        <w:autoSpaceDN w:val="0"/>
        <w:adjustRightInd w:val="0"/>
        <w:spacing w:line="240" w:lineRule="auto"/>
        <w:ind w:left="680"/>
        <w:rPr>
          <w:rFonts w:hint="eastAsia" w:ascii="宋体" w:hAnsi="宋体" w:eastAsia="宋体" w:cs="宋体"/>
          <w:color w:val="auto"/>
          <w:sz w:val="21"/>
          <w:szCs w:val="21"/>
          <w:highlight w:val="none"/>
        </w:rPr>
      </w:pPr>
    </w:p>
    <w:p w14:paraId="17FE5CB7">
      <w:pPr>
        <w:numPr>
          <w:ilvl w:val="0"/>
          <w:numId w:val="1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合同附件一约定给予乙方免租期的，免租期内乙方无需向甲方缴付租金，但须缴付合同约定的物业管理费、装修管理押金（如有）、装修管理费（如有）及各项公用设施费等其它费用，并履行和遵守本合同及甲方、物业管理机构制定的有关物业管理、装修维修等的管理规定。</w:t>
      </w:r>
    </w:p>
    <w:p w14:paraId="2B3B9175">
      <w:pPr>
        <w:autoSpaceDE w:val="0"/>
        <w:autoSpaceDN w:val="0"/>
        <w:adjustRightInd w:val="0"/>
        <w:spacing w:line="240" w:lineRule="auto"/>
        <w:ind w:left="680"/>
        <w:rPr>
          <w:rFonts w:hint="eastAsia" w:ascii="宋体" w:hAnsi="宋体" w:eastAsia="宋体" w:cs="宋体"/>
          <w:color w:val="auto"/>
          <w:sz w:val="21"/>
          <w:szCs w:val="21"/>
          <w:highlight w:val="none"/>
        </w:rPr>
      </w:pPr>
    </w:p>
    <w:p w14:paraId="56937AFC">
      <w:pPr>
        <w:numPr>
          <w:ilvl w:val="0"/>
          <w:numId w:val="1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如因本合同生效后出现不可抗力或政府部门行政行为等原因致使租赁场所不能如期交付乙方,甲方不承担延期交付租赁场所的责任。如遇此情况，甲、乙双方将另行商议租赁场所的起租日。</w:t>
      </w:r>
    </w:p>
    <w:p w14:paraId="715A5CE2">
      <w:pPr>
        <w:autoSpaceDE w:val="0"/>
        <w:autoSpaceDN w:val="0"/>
        <w:adjustRightInd w:val="0"/>
        <w:spacing w:line="240" w:lineRule="auto"/>
        <w:ind w:left="680"/>
        <w:rPr>
          <w:rFonts w:hint="eastAsia" w:ascii="宋体" w:hAnsi="宋体" w:eastAsia="宋体" w:cs="宋体"/>
          <w:color w:val="auto"/>
          <w:sz w:val="21"/>
          <w:szCs w:val="21"/>
          <w:highlight w:val="none"/>
        </w:rPr>
      </w:pPr>
    </w:p>
    <w:p w14:paraId="63C60BFA">
      <w:pPr>
        <w:numPr>
          <w:ilvl w:val="0"/>
          <w:numId w:val="1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本合同所述承租期均包括初始租期和任何续租期，且包含首尾两日。</w:t>
      </w:r>
    </w:p>
    <w:p w14:paraId="10B9944E">
      <w:pPr>
        <w:autoSpaceDE w:val="0"/>
        <w:autoSpaceDN w:val="0"/>
        <w:adjustRightInd w:val="0"/>
        <w:spacing w:line="240" w:lineRule="auto"/>
        <w:rPr>
          <w:rFonts w:hint="eastAsia" w:ascii="宋体" w:hAnsi="宋体" w:eastAsia="宋体" w:cs="宋体"/>
          <w:color w:val="auto"/>
          <w:sz w:val="21"/>
          <w:szCs w:val="21"/>
          <w:highlight w:val="none"/>
        </w:rPr>
      </w:pPr>
    </w:p>
    <w:p w14:paraId="0EB47F82">
      <w:pPr>
        <w:pStyle w:val="2"/>
        <w:spacing w:line="240" w:lineRule="auto"/>
        <w:rPr>
          <w:rFonts w:hint="eastAsia" w:ascii="宋体" w:hAnsi="宋体" w:eastAsia="宋体" w:cs="宋体"/>
          <w:color w:val="auto"/>
          <w:sz w:val="21"/>
          <w:szCs w:val="21"/>
          <w:highlight w:val="none"/>
        </w:rPr>
      </w:pPr>
      <w:bookmarkStart w:id="68" w:name="_Toc197857086"/>
      <w:bookmarkStart w:id="69" w:name="_Toc113380690"/>
      <w:bookmarkStart w:id="70" w:name="_Toc209428006"/>
      <w:r>
        <w:rPr>
          <w:rFonts w:hint="eastAsia" w:ascii="宋体" w:hAnsi="宋体" w:eastAsia="宋体" w:cs="宋体"/>
          <w:color w:val="auto"/>
          <w:sz w:val="21"/>
          <w:szCs w:val="21"/>
          <w:highlight w:val="none"/>
        </w:rPr>
        <w:t>第四章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租金</w:t>
      </w:r>
      <w:bookmarkEnd w:id="68"/>
      <w:bookmarkEnd w:id="69"/>
      <w:bookmarkEnd w:id="70"/>
    </w:p>
    <w:p w14:paraId="3B34A5B8">
      <w:pPr>
        <w:autoSpaceDE w:val="0"/>
        <w:autoSpaceDN w:val="0"/>
        <w:adjustRightInd w:val="0"/>
        <w:spacing w:line="240" w:lineRule="auto"/>
        <w:jc w:val="center"/>
        <w:rPr>
          <w:rFonts w:hint="eastAsia" w:ascii="宋体" w:hAnsi="宋体" w:eastAsia="宋体" w:cs="宋体"/>
          <w:color w:val="auto"/>
          <w:sz w:val="21"/>
          <w:szCs w:val="21"/>
          <w:highlight w:val="none"/>
        </w:rPr>
      </w:pPr>
    </w:p>
    <w:p w14:paraId="1C0138CE">
      <w:pPr>
        <w:numPr>
          <w:ilvl w:val="0"/>
          <w:numId w:val="1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计租日开始，乙方应当承担租赁场所的租金。除本合同另有约定以外，乙方应于整个承租期内按附件一中所述的租金标准和支付方式缴纳租金。甲方收款账户发生变化的，应提前通知乙方，否则甲方应承担未及时通知产生的责任。</w:t>
      </w:r>
    </w:p>
    <w:p w14:paraId="79B2E14F">
      <w:pPr>
        <w:autoSpaceDE w:val="0"/>
        <w:autoSpaceDN w:val="0"/>
        <w:adjustRightInd w:val="0"/>
        <w:spacing w:line="240" w:lineRule="auto"/>
        <w:ind w:left="680"/>
        <w:rPr>
          <w:rFonts w:hint="eastAsia" w:ascii="宋体" w:hAnsi="宋体" w:eastAsia="宋体" w:cs="宋体"/>
          <w:color w:val="auto"/>
          <w:sz w:val="21"/>
          <w:szCs w:val="21"/>
          <w:highlight w:val="none"/>
        </w:rPr>
      </w:pPr>
    </w:p>
    <w:p w14:paraId="164E9B18">
      <w:pPr>
        <w:numPr>
          <w:ilvl w:val="0"/>
          <w:numId w:val="1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中不包含物业管理费、装修押金（如有）、装修管理费（如有）及其它费用。租金中已经包含甲方按照相关税收法规的规定计算缴纳的增值税以及附加税费；但若在承租期内，甲方所适用的增值税或附加税费的税率（或征收率）发生变化，本合同项下的租金金额不变。</w:t>
      </w:r>
    </w:p>
    <w:p w14:paraId="178F8A9F">
      <w:pPr>
        <w:autoSpaceDE w:val="0"/>
        <w:autoSpaceDN w:val="0"/>
        <w:adjustRightInd w:val="0"/>
        <w:spacing w:line="240" w:lineRule="auto"/>
        <w:ind w:left="680"/>
        <w:rPr>
          <w:rFonts w:hint="eastAsia" w:ascii="宋体" w:hAnsi="宋体" w:eastAsia="宋体" w:cs="宋体"/>
          <w:color w:val="auto"/>
          <w:sz w:val="21"/>
          <w:szCs w:val="21"/>
          <w:highlight w:val="none"/>
        </w:rPr>
      </w:pPr>
    </w:p>
    <w:p w14:paraId="3874CB85">
      <w:pPr>
        <w:numPr>
          <w:ilvl w:val="0"/>
          <w:numId w:val="1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除本合同另有约定外，对于本合同项下乙方向甲方支付的租金，甲方应当根据本合同附件二向乙方开具符合法律规定的发票，乙方开票信息发生变化的，应提前通知甲方，否则乙方应承担未及时通知产生的责任。</w:t>
      </w:r>
    </w:p>
    <w:p w14:paraId="143B8F84">
      <w:pPr>
        <w:autoSpaceDE w:val="0"/>
        <w:autoSpaceDN w:val="0"/>
        <w:adjustRightInd w:val="0"/>
        <w:spacing w:line="240" w:lineRule="auto"/>
        <w:ind w:left="680"/>
        <w:rPr>
          <w:rFonts w:hint="eastAsia" w:ascii="宋体" w:hAnsi="宋体" w:eastAsia="宋体" w:cs="宋体"/>
          <w:color w:val="auto"/>
          <w:sz w:val="21"/>
          <w:szCs w:val="21"/>
          <w:highlight w:val="none"/>
        </w:rPr>
      </w:pPr>
    </w:p>
    <w:p w14:paraId="1FC39116">
      <w:pPr>
        <w:numPr>
          <w:ilvl w:val="0"/>
          <w:numId w:val="1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如果本合同约定的租金或其他款项的付款日（无论甲方还是乙方）遇到法定节假日，则付款日期相应顺延至节假日结束后的第一个工作日。</w:t>
      </w:r>
    </w:p>
    <w:p w14:paraId="3E6A61C9">
      <w:pPr>
        <w:autoSpaceDE w:val="0"/>
        <w:autoSpaceDN w:val="0"/>
        <w:adjustRightInd w:val="0"/>
        <w:spacing w:line="240" w:lineRule="auto"/>
        <w:ind w:left="680"/>
        <w:rPr>
          <w:rFonts w:hint="eastAsia" w:ascii="宋体" w:hAnsi="宋体" w:eastAsia="宋体" w:cs="宋体"/>
          <w:color w:val="auto"/>
          <w:sz w:val="21"/>
          <w:szCs w:val="21"/>
          <w:highlight w:val="none"/>
        </w:rPr>
      </w:pPr>
    </w:p>
    <w:p w14:paraId="55937597">
      <w:pPr>
        <w:numPr>
          <w:ilvl w:val="0"/>
          <w:numId w:val="1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未能按合同约定向甲方支付租金，每逾期一日应按逾缴总额的千分之五向甲方支付违约金，直至乙方全数付清其所应付租金(包括违约金)之日为止，由此而引起的一切后果（包括停止相关服务）由乙方自行承担。除此之外，乙方还须全面赔偿甲方通过诉讼或其他方式向乙方追讨租金的一切支出及费用。逾期支付租金超过十四（14）日的，则甲方有权解除本合同。甲方选择解除合同的，乙方除须补足上述所欠费用外，还应当另按照合同第19.3条向甲方承担违约责任。</w:t>
      </w:r>
    </w:p>
    <w:p w14:paraId="3D14342D">
      <w:pPr>
        <w:autoSpaceDE w:val="0"/>
        <w:autoSpaceDN w:val="0"/>
        <w:adjustRightInd w:val="0"/>
        <w:spacing w:line="240" w:lineRule="auto"/>
        <w:rPr>
          <w:rFonts w:hint="eastAsia" w:ascii="宋体" w:hAnsi="宋体" w:eastAsia="宋体" w:cs="宋体"/>
          <w:color w:val="auto"/>
          <w:sz w:val="21"/>
          <w:szCs w:val="21"/>
          <w:highlight w:val="none"/>
        </w:rPr>
      </w:pPr>
    </w:p>
    <w:p w14:paraId="1D0AE47F">
      <w:pPr>
        <w:pStyle w:val="2"/>
        <w:spacing w:line="240" w:lineRule="auto"/>
        <w:rPr>
          <w:rFonts w:hint="eastAsia" w:ascii="宋体" w:hAnsi="宋体" w:eastAsia="宋体" w:cs="宋体"/>
          <w:color w:val="auto"/>
          <w:sz w:val="21"/>
          <w:szCs w:val="21"/>
          <w:highlight w:val="none"/>
        </w:rPr>
      </w:pPr>
      <w:bookmarkStart w:id="71" w:name="_Toc113380691"/>
      <w:bookmarkStart w:id="72" w:name="_Toc209428007"/>
      <w:r>
        <w:rPr>
          <w:rFonts w:hint="eastAsia" w:ascii="宋体" w:hAnsi="宋体" w:eastAsia="宋体" w:cs="宋体"/>
          <w:color w:val="auto"/>
          <w:sz w:val="21"/>
          <w:szCs w:val="21"/>
          <w:highlight w:val="none"/>
        </w:rPr>
        <w:t>第五章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物业管理费及其他费用</w:t>
      </w:r>
      <w:bookmarkEnd w:id="71"/>
      <w:bookmarkEnd w:id="72"/>
    </w:p>
    <w:p w14:paraId="63C575EA">
      <w:pPr>
        <w:tabs>
          <w:tab w:val="left" w:pos="645"/>
        </w:tabs>
        <w:spacing w:line="240" w:lineRule="auto"/>
        <w:ind w:left="645" w:hanging="645"/>
        <w:jc w:val="center"/>
        <w:rPr>
          <w:rFonts w:hint="eastAsia" w:ascii="宋体" w:hAnsi="宋体" w:eastAsia="宋体" w:cs="宋体"/>
          <w:color w:val="auto"/>
          <w:sz w:val="21"/>
          <w:szCs w:val="21"/>
          <w:highlight w:val="none"/>
        </w:rPr>
      </w:pPr>
    </w:p>
    <w:p w14:paraId="738688B8">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在承租期内，甲方有权指定或更换具有相应资质的物业管理公司作为物业管理机构，乙方同意并认可甲方的指定或更换。</w:t>
      </w:r>
    </w:p>
    <w:p w14:paraId="55B50646">
      <w:pPr>
        <w:autoSpaceDE w:val="0"/>
        <w:autoSpaceDN w:val="0"/>
        <w:adjustRightInd w:val="0"/>
        <w:spacing w:line="240" w:lineRule="auto"/>
        <w:ind w:left="680"/>
        <w:rPr>
          <w:rFonts w:hint="eastAsia" w:ascii="宋体" w:hAnsi="宋体" w:eastAsia="宋体" w:cs="宋体"/>
          <w:color w:val="auto"/>
          <w:sz w:val="21"/>
          <w:szCs w:val="21"/>
          <w:highlight w:val="none"/>
        </w:rPr>
      </w:pPr>
    </w:p>
    <w:p w14:paraId="1455A7B7">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乙方须按附件一中所述的物业管理费标准和支付方式缴纳物业管理费。物业管理费及其他费用的使用范围参见甲方或物业管理机构制定的有关物业管理的规定。</w:t>
      </w:r>
    </w:p>
    <w:p w14:paraId="0861C397">
      <w:pPr>
        <w:autoSpaceDE w:val="0"/>
        <w:autoSpaceDN w:val="0"/>
        <w:adjustRightInd w:val="0"/>
        <w:spacing w:line="240" w:lineRule="auto"/>
        <w:ind w:left="680"/>
        <w:rPr>
          <w:rFonts w:hint="eastAsia" w:ascii="宋体" w:hAnsi="宋体" w:eastAsia="宋体" w:cs="宋体"/>
          <w:color w:val="auto"/>
          <w:sz w:val="21"/>
          <w:szCs w:val="21"/>
          <w:highlight w:val="none"/>
        </w:rPr>
      </w:pPr>
    </w:p>
    <w:p w14:paraId="64B36A50">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在承租期内，物业管理机构可因提供管理服务的成本变动以及根据市场和物价情况合理调整物业管理费以维持租赁场所所在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之管理水准，但应事先通知乙方，且以不违反政府有关规定为限度。乙方就租赁场所所应付的物业管理费于甲方或物业管理机构的书面通知中指定的日期开始作相应调整。</w:t>
      </w:r>
    </w:p>
    <w:p w14:paraId="070479B6">
      <w:pPr>
        <w:autoSpaceDE w:val="0"/>
        <w:autoSpaceDN w:val="0"/>
        <w:adjustRightInd w:val="0"/>
        <w:spacing w:line="240" w:lineRule="auto"/>
        <w:ind w:left="680"/>
        <w:rPr>
          <w:rFonts w:hint="eastAsia" w:ascii="宋体" w:hAnsi="宋体" w:eastAsia="宋体" w:cs="宋体"/>
          <w:color w:val="auto"/>
          <w:sz w:val="21"/>
          <w:szCs w:val="21"/>
          <w:highlight w:val="none"/>
        </w:rPr>
      </w:pPr>
    </w:p>
    <w:p w14:paraId="7ABD40B2">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承租期内，乙方应承担与使用租赁场所有关的包括但不限于水费、电费、供暖费、煤气费、排污费、电视电话费、网络费等公用设施费，乙方在本合同项下应当支付的公用设施费名目见附件一。前述费用可由甲方或物业管理机构代收代缴。如遇政府部门或公用事业机构颁布前述费用价格调整，甲方亦有权随之作相应调整，乙方有义务根据调整后的标准按时缴付。</w:t>
      </w:r>
    </w:p>
    <w:p w14:paraId="35A6FA85">
      <w:pPr>
        <w:autoSpaceDE w:val="0"/>
        <w:autoSpaceDN w:val="0"/>
        <w:adjustRightInd w:val="0"/>
        <w:spacing w:line="240" w:lineRule="auto"/>
        <w:ind w:left="680"/>
        <w:rPr>
          <w:rFonts w:hint="eastAsia" w:ascii="宋体" w:hAnsi="宋体" w:eastAsia="宋体" w:cs="宋体"/>
          <w:color w:val="auto"/>
          <w:sz w:val="21"/>
          <w:szCs w:val="21"/>
          <w:highlight w:val="none"/>
        </w:rPr>
      </w:pPr>
    </w:p>
    <w:p w14:paraId="38D3E3D8">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若发生甲方代为垫付的相关费用，甲方应将费用凭证复印件交付乙方，乙方在收到甲方通知后七（7）日内支付甲方。每逾期一日应按逾付总额的千分之五向甲方支付违约金。</w:t>
      </w:r>
    </w:p>
    <w:p w14:paraId="25D2973A">
      <w:pPr>
        <w:autoSpaceDE w:val="0"/>
        <w:autoSpaceDN w:val="0"/>
        <w:adjustRightInd w:val="0"/>
        <w:spacing w:line="240" w:lineRule="auto"/>
        <w:rPr>
          <w:rFonts w:hint="eastAsia" w:ascii="宋体" w:hAnsi="宋体" w:eastAsia="宋体" w:cs="宋体"/>
          <w:color w:val="auto"/>
          <w:sz w:val="21"/>
          <w:szCs w:val="21"/>
          <w:highlight w:val="none"/>
        </w:rPr>
      </w:pPr>
    </w:p>
    <w:p w14:paraId="21B2C36A">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在租赁场所内从事经营活动而办理政府审批手续所需费用以及政府部门明确规定由经营单位缴纳的费用由乙方承担。但按照面积计算收费的，则乙方按租赁场所建筑面积承担费用；如收费标准无法对租赁场所单独计费的，则乙方按照租赁场所建筑面积占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总建筑面积的比例承担。</w:t>
      </w:r>
    </w:p>
    <w:p w14:paraId="5F498637">
      <w:pPr>
        <w:autoSpaceDE w:val="0"/>
        <w:autoSpaceDN w:val="0"/>
        <w:adjustRightInd w:val="0"/>
        <w:spacing w:line="240" w:lineRule="auto"/>
        <w:ind w:left="680"/>
        <w:rPr>
          <w:rFonts w:hint="eastAsia" w:ascii="宋体" w:hAnsi="宋体" w:eastAsia="宋体" w:cs="宋体"/>
          <w:color w:val="auto"/>
          <w:sz w:val="21"/>
          <w:szCs w:val="21"/>
          <w:highlight w:val="none"/>
        </w:rPr>
      </w:pPr>
    </w:p>
    <w:p w14:paraId="7FAC2461">
      <w:pPr>
        <w:numPr>
          <w:ilvl w:val="0"/>
          <w:numId w:val="1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若乙方未能按合同约定支付物业管理费或其他乙方应付的费用，每逾期一日应按逾缴总额的千分之五支付违约金，</w:t>
      </w:r>
      <w:bookmarkStart w:id="73" w:name="_Hlk22304612"/>
      <w:r>
        <w:rPr>
          <w:rFonts w:hint="eastAsia" w:ascii="宋体" w:hAnsi="宋体" w:eastAsia="宋体" w:cs="宋体"/>
          <w:color w:val="auto"/>
          <w:sz w:val="21"/>
          <w:szCs w:val="21"/>
          <w:highlight w:val="none"/>
        </w:rPr>
        <w:t>同时甲方或物业管理机构有权中止向乙方提供相关服务，因此所引起的损失和后果由乙方自行承担，直至乙方全数付清其所应付的物业管理费和其他费用(包括违约金)之日为止。</w:t>
      </w:r>
      <w:bookmarkEnd w:id="73"/>
      <w:r>
        <w:rPr>
          <w:rFonts w:hint="eastAsia" w:ascii="宋体" w:hAnsi="宋体" w:eastAsia="宋体" w:cs="宋体"/>
          <w:color w:val="auto"/>
          <w:sz w:val="21"/>
          <w:szCs w:val="21"/>
          <w:highlight w:val="none"/>
        </w:rPr>
        <w:t>如因乙方拖欠上述费用而引致甲方损失，乙方需负责赔偿。逾期支付物业费或其他费用超过十四（14）日的，则甲方有权解除本合同，甲方选择解除合同的，乙方除须补足上述所欠费用外，还应当另按照合同第19.3条向甲方承担违约责任。</w:t>
      </w:r>
    </w:p>
    <w:p w14:paraId="57B30815">
      <w:pPr>
        <w:autoSpaceDE w:val="0"/>
        <w:autoSpaceDN w:val="0"/>
        <w:adjustRightInd w:val="0"/>
        <w:spacing w:line="240" w:lineRule="auto"/>
        <w:rPr>
          <w:rFonts w:hint="eastAsia" w:ascii="宋体" w:hAnsi="宋体" w:eastAsia="宋体" w:cs="宋体"/>
          <w:color w:val="auto"/>
          <w:sz w:val="21"/>
          <w:szCs w:val="21"/>
          <w:highlight w:val="none"/>
        </w:rPr>
      </w:pPr>
    </w:p>
    <w:p w14:paraId="681891EE">
      <w:pPr>
        <w:pStyle w:val="2"/>
        <w:spacing w:line="240" w:lineRule="auto"/>
        <w:rPr>
          <w:rFonts w:hint="eastAsia" w:ascii="宋体" w:hAnsi="宋体" w:eastAsia="宋体" w:cs="宋体"/>
          <w:color w:val="auto"/>
          <w:sz w:val="21"/>
          <w:szCs w:val="21"/>
          <w:highlight w:val="none"/>
        </w:rPr>
      </w:pPr>
      <w:bookmarkStart w:id="74" w:name="_Toc113380692"/>
      <w:bookmarkStart w:id="75" w:name="_Toc209428008"/>
      <w:r>
        <w:rPr>
          <w:rFonts w:hint="eastAsia" w:ascii="宋体" w:hAnsi="宋体" w:eastAsia="宋体" w:cs="宋体"/>
          <w:color w:val="auto"/>
          <w:sz w:val="21"/>
          <w:szCs w:val="21"/>
          <w:highlight w:val="none"/>
        </w:rPr>
        <w:t>第六章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押金</w:t>
      </w:r>
      <w:bookmarkEnd w:id="74"/>
      <w:bookmarkEnd w:id="75"/>
    </w:p>
    <w:p w14:paraId="336B4DF3">
      <w:pPr>
        <w:autoSpaceDE w:val="0"/>
        <w:autoSpaceDN w:val="0"/>
        <w:adjustRightInd w:val="0"/>
        <w:spacing w:line="240" w:lineRule="auto"/>
        <w:rPr>
          <w:rFonts w:hint="eastAsia" w:ascii="宋体" w:hAnsi="宋体" w:eastAsia="宋体" w:cs="宋体"/>
          <w:color w:val="auto"/>
          <w:sz w:val="21"/>
          <w:szCs w:val="21"/>
          <w:highlight w:val="none"/>
        </w:rPr>
      </w:pPr>
    </w:p>
    <w:p w14:paraId="0CC64FB3">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乙方须按附件一中所述的押金额度和支付方式缴纳押金，以作为乙方遵守和履行合同所有义务和规定的保障。</w:t>
      </w:r>
    </w:p>
    <w:p w14:paraId="664430B2">
      <w:pPr>
        <w:autoSpaceDE w:val="0"/>
        <w:autoSpaceDN w:val="0"/>
        <w:adjustRightInd w:val="0"/>
        <w:spacing w:line="240" w:lineRule="auto"/>
        <w:ind w:left="680"/>
        <w:rPr>
          <w:rFonts w:hint="eastAsia" w:ascii="宋体" w:hAnsi="宋体" w:eastAsia="宋体" w:cs="宋体"/>
          <w:color w:val="auto"/>
          <w:sz w:val="21"/>
          <w:szCs w:val="21"/>
          <w:highlight w:val="none"/>
        </w:rPr>
      </w:pPr>
    </w:p>
    <w:p w14:paraId="712C08B2">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者本合同解除或提前终止，甲方在乙方满足押金退还条件且乙方通知甲方退还押金后，将该押金退还乙方，但不支付任何利息或不作出任何补偿。如押金不足以抵扣乙方届时欠付的款项或乙方应付的赔偿（若有）时，甲方有权向乙方追索。在承租期届满或者合同解除或提前终止后六十（60）日内乙方未将租赁场所按本合同约定条件返还甲方及/或未结算相关款项及/或未将营业执照住所地址从租赁场所迁出的，甲方还有权扣除全部押金，不予退还。</w:t>
      </w:r>
    </w:p>
    <w:p w14:paraId="189FA82D">
      <w:pPr>
        <w:autoSpaceDE w:val="0"/>
        <w:autoSpaceDN w:val="0"/>
        <w:adjustRightInd w:val="0"/>
        <w:spacing w:line="240" w:lineRule="auto"/>
        <w:ind w:left="680"/>
        <w:rPr>
          <w:rFonts w:hint="eastAsia" w:ascii="宋体" w:hAnsi="宋体" w:eastAsia="宋体" w:cs="宋体"/>
          <w:color w:val="auto"/>
          <w:sz w:val="21"/>
          <w:szCs w:val="21"/>
          <w:highlight w:val="none"/>
        </w:rPr>
      </w:pPr>
    </w:p>
    <w:p w14:paraId="44699A8D">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甲方向乙方退还押金的条件：</w:t>
      </w:r>
    </w:p>
    <w:p w14:paraId="71063EB5">
      <w:pPr>
        <w:autoSpaceDE w:val="0"/>
        <w:autoSpaceDN w:val="0"/>
        <w:adjustRightInd w:val="0"/>
        <w:spacing w:line="240" w:lineRule="auto"/>
        <w:ind w:left="680"/>
        <w:rPr>
          <w:rFonts w:hint="eastAsia" w:ascii="宋体" w:hAnsi="宋体" w:eastAsia="宋体" w:cs="宋体"/>
          <w:color w:val="auto"/>
          <w:sz w:val="21"/>
          <w:szCs w:val="21"/>
          <w:highlight w:val="none"/>
        </w:rPr>
      </w:pPr>
    </w:p>
    <w:p w14:paraId="2A4FB19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（1）乙方将符合本合同约定条件的租赁场所返还予甲方；</w:t>
      </w:r>
    </w:p>
    <w:p w14:paraId="6B76B69E">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（2）乙方与甲方将有关款项结算完毕；</w:t>
      </w:r>
    </w:p>
    <w:p w14:paraId="7F842365">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（3）乙方及实际使用人将营业执照住所地址从租赁场所迁出；</w:t>
      </w:r>
    </w:p>
    <w:p w14:paraId="3F9D4915">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（4）乙方满足甲方财务付款要求。</w:t>
      </w:r>
    </w:p>
    <w:p w14:paraId="6AD1E8E4">
      <w:pPr>
        <w:autoSpaceDE w:val="0"/>
        <w:autoSpaceDN w:val="0"/>
        <w:adjustRightInd w:val="0"/>
        <w:spacing w:line="240" w:lineRule="auto"/>
        <w:ind w:left="680"/>
        <w:rPr>
          <w:rFonts w:hint="eastAsia" w:ascii="宋体" w:hAnsi="宋体" w:eastAsia="宋体" w:cs="宋体"/>
          <w:color w:val="auto"/>
          <w:sz w:val="21"/>
          <w:szCs w:val="21"/>
          <w:highlight w:val="none"/>
        </w:rPr>
      </w:pPr>
    </w:p>
    <w:p w14:paraId="729FC34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乙方需满足以上所有条件。</w:t>
      </w:r>
    </w:p>
    <w:p w14:paraId="66AD0880">
      <w:pPr>
        <w:autoSpaceDE w:val="0"/>
        <w:autoSpaceDN w:val="0"/>
        <w:adjustRightInd w:val="0"/>
        <w:spacing w:line="240" w:lineRule="auto"/>
        <w:ind w:left="680"/>
        <w:rPr>
          <w:rFonts w:hint="eastAsia" w:ascii="宋体" w:hAnsi="宋体" w:eastAsia="宋体" w:cs="宋体"/>
          <w:color w:val="auto"/>
          <w:sz w:val="21"/>
          <w:szCs w:val="21"/>
          <w:highlight w:val="none"/>
        </w:rPr>
      </w:pPr>
    </w:p>
    <w:p w14:paraId="0DF89FF6">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承租期内，若乙方违反合同约定或物业管理规定，或拖欠甲方及/或物业管理机构任何费用或根据合同约定应由乙方支付的费用，或因乙方的行为而对甲方及/或物业管理机构造成损失，或由于乙方的原因导致甲方因受到任何第三方的追索、索赔、处罚而遭受损失，甲方除有权按合同约定终止合同外，亦有权在无须预先通知乙方的情况下自押金中扣除等于该欠缴之款项或甲方及/或物业管理机构所蒙受损失的赔偿金，乙方须在甲方提出书面要求后七（7）日内补足本合同约定的押金，每逾期一日应按逾缴总额的千分之五向甲方支付违约金；逾期超过十四（14）日的，甲方有权即时终止合同并收回租赁场所，乙方须赔偿甲方因此所蒙受的一切直接及间接损失。</w:t>
      </w:r>
    </w:p>
    <w:p w14:paraId="42067E9A">
      <w:pPr>
        <w:autoSpaceDE w:val="0"/>
        <w:autoSpaceDN w:val="0"/>
        <w:adjustRightInd w:val="0"/>
        <w:spacing w:line="240" w:lineRule="auto"/>
        <w:ind w:left="680"/>
        <w:rPr>
          <w:rFonts w:hint="eastAsia" w:ascii="宋体" w:hAnsi="宋体" w:eastAsia="宋体" w:cs="宋体"/>
          <w:color w:val="auto"/>
          <w:sz w:val="21"/>
          <w:szCs w:val="21"/>
          <w:highlight w:val="none"/>
        </w:rPr>
      </w:pPr>
    </w:p>
    <w:p w14:paraId="4EBAC106">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押金仅作为保证乙方遵守本合同的保证金，除经甲方书面同意以外，乙方不得以押金冲抵其根据本合同的规定到期应付的任何一笔租金、物业管理费或其它任何款项。</w:t>
      </w:r>
    </w:p>
    <w:p w14:paraId="5C6585C5">
      <w:pPr>
        <w:autoSpaceDE w:val="0"/>
        <w:autoSpaceDN w:val="0"/>
        <w:adjustRightInd w:val="0"/>
        <w:spacing w:line="240" w:lineRule="auto"/>
        <w:ind w:left="680"/>
        <w:rPr>
          <w:rFonts w:hint="eastAsia" w:ascii="宋体" w:hAnsi="宋体" w:eastAsia="宋体" w:cs="宋体"/>
          <w:color w:val="auto"/>
          <w:sz w:val="21"/>
          <w:szCs w:val="21"/>
          <w:highlight w:val="none"/>
        </w:rPr>
      </w:pPr>
    </w:p>
    <w:p w14:paraId="020035FF">
      <w:pPr>
        <w:numPr>
          <w:ilvl w:val="0"/>
          <w:numId w:val="1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若乙方已向甲方交付了租赁意向金，双方同意乙方交付的租赁意向金冲抵同等金额的押金。</w:t>
      </w:r>
    </w:p>
    <w:p w14:paraId="01AD9842">
      <w:pPr>
        <w:autoSpaceDE w:val="0"/>
        <w:autoSpaceDN w:val="0"/>
        <w:adjustRightInd w:val="0"/>
        <w:spacing w:line="240" w:lineRule="auto"/>
        <w:ind w:left="680"/>
        <w:rPr>
          <w:rFonts w:hint="eastAsia" w:ascii="宋体" w:hAnsi="宋体" w:eastAsia="宋体" w:cs="宋体"/>
          <w:color w:val="auto"/>
          <w:sz w:val="21"/>
          <w:szCs w:val="21"/>
          <w:highlight w:val="none"/>
        </w:rPr>
      </w:pPr>
    </w:p>
    <w:p w14:paraId="5CAF2E17">
      <w:pPr>
        <w:pStyle w:val="2"/>
        <w:spacing w:line="240" w:lineRule="auto"/>
        <w:rPr>
          <w:rFonts w:hint="eastAsia" w:ascii="宋体" w:hAnsi="宋体" w:eastAsia="宋体" w:cs="宋体"/>
          <w:color w:val="auto"/>
          <w:sz w:val="21"/>
          <w:szCs w:val="21"/>
          <w:highlight w:val="none"/>
        </w:rPr>
      </w:pPr>
      <w:bookmarkStart w:id="76" w:name="_Toc113380693"/>
      <w:bookmarkStart w:id="77" w:name="_Toc197857089"/>
      <w:bookmarkStart w:id="78" w:name="_Toc209428009"/>
      <w:r>
        <w:rPr>
          <w:rFonts w:hint="eastAsia" w:ascii="宋体" w:hAnsi="宋体" w:eastAsia="宋体" w:cs="宋体"/>
          <w:color w:val="auto"/>
          <w:sz w:val="21"/>
          <w:szCs w:val="21"/>
          <w:highlight w:val="none"/>
        </w:rPr>
        <w:t>第七章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交付</w:t>
      </w:r>
      <w:bookmarkEnd w:id="76"/>
    </w:p>
    <w:p w14:paraId="212E3BB2">
      <w:pPr>
        <w:spacing w:line="240" w:lineRule="auto"/>
        <w:rPr>
          <w:rFonts w:hint="eastAsia" w:ascii="宋体" w:hAnsi="宋体" w:eastAsia="宋体" w:cs="宋体"/>
          <w:color w:val="auto"/>
          <w:sz w:val="21"/>
          <w:szCs w:val="21"/>
          <w:highlight w:val="none"/>
        </w:rPr>
      </w:pPr>
    </w:p>
    <w:p w14:paraId="50B4DF1B">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甲方应向乙方交付租赁场所，乙方应对租赁场所进行验收。</w:t>
      </w:r>
    </w:p>
    <w:p w14:paraId="52D509F2">
      <w:pPr>
        <w:autoSpaceDE w:val="0"/>
        <w:autoSpaceDN w:val="0"/>
        <w:adjustRightInd w:val="0"/>
        <w:spacing w:line="240" w:lineRule="auto"/>
        <w:ind w:left="680"/>
        <w:rPr>
          <w:rFonts w:hint="eastAsia" w:ascii="宋体" w:hAnsi="宋体" w:eastAsia="宋体" w:cs="宋体"/>
          <w:color w:val="auto"/>
          <w:sz w:val="21"/>
          <w:szCs w:val="21"/>
          <w:highlight w:val="none"/>
        </w:rPr>
      </w:pPr>
    </w:p>
    <w:p w14:paraId="13295E6E">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如甲方需变更交付日，且实际交付日晚于起租日的，双方协商一致调整合同起租日或承租期相应顺延，前述调整不构成违约</w:t>
      </w:r>
      <w:r>
        <w:rPr>
          <w:rFonts w:hint="eastAsia" w:ascii="宋体" w:hAnsi="宋体" w:eastAsia="宋体" w:cs="宋体"/>
          <w:color w:val="auto"/>
          <w:sz w:val="21"/>
          <w:szCs w:val="21"/>
          <w:highlight w:val="none"/>
        </w:rPr>
        <w:t>。</w:t>
      </w:r>
    </w:p>
    <w:p w14:paraId="047444A2">
      <w:pPr>
        <w:autoSpaceDE w:val="0"/>
        <w:autoSpaceDN w:val="0"/>
        <w:adjustRightInd w:val="0"/>
        <w:spacing w:line="240" w:lineRule="auto"/>
        <w:rPr>
          <w:rFonts w:hint="eastAsia" w:ascii="宋体" w:hAnsi="宋体" w:eastAsia="宋体" w:cs="宋体"/>
          <w:color w:val="auto"/>
          <w:sz w:val="21"/>
          <w:szCs w:val="21"/>
          <w:highlight w:val="none"/>
        </w:rPr>
      </w:pPr>
    </w:p>
    <w:p w14:paraId="4553F737">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甲方在交付日前 7 日通知乙方进行验收，乙方应在接到甲方通知后 3 日内开始进行验收。甲方未按照前述约定通知乙方验收的，不影响租赁场所的交付，乙方可在交付日直接前往租赁场所要求甲方配合验收，验收期为交付日当日。如果租赁场所符合进场条件的，乙方应在交付日或之前予以确认，并签署《入驻交接清单》后进场。如果经验收租赁场所不符合进场条件的，则甲方应当及时进行整改，经整改后符合进场条件完成交付的，交付日以验收合格且双方签署《入驻交接清单》之日为准，起租日、免租期（如有）（免租期起始日与起租日不同的除外）、计租日、承租期相应顺延。</w:t>
      </w:r>
    </w:p>
    <w:p w14:paraId="63339732">
      <w:pPr>
        <w:autoSpaceDE w:val="0"/>
        <w:autoSpaceDN w:val="0"/>
        <w:adjustRightInd w:val="0"/>
        <w:spacing w:line="240" w:lineRule="auto"/>
        <w:ind w:left="680"/>
        <w:rPr>
          <w:rFonts w:hint="eastAsia" w:ascii="宋体" w:hAnsi="宋体" w:eastAsia="宋体" w:cs="宋体"/>
          <w:color w:val="auto"/>
          <w:sz w:val="21"/>
          <w:szCs w:val="21"/>
          <w:highlight w:val="none"/>
        </w:rPr>
      </w:pPr>
    </w:p>
    <w:p w14:paraId="1701EB28">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签署《入驻交接清单》并交付钥匙后视为交付完成，视为乙方对进场条件及租赁场所的条件、现状、范围、面积给予无异议的确认。乙方在本合同约定期限内既不签署《入驻交接清单》，也不以书面形式提出充分合理改正意见的，则视为乙方对进场条件及租赁场所的条件、现状、范围、面积给予无异议的确认，甲方有权与物业管理机构一起进行现场勘验，并共同在《入驻交接清单》上对勘验结果予以记录，该《入驻交接清单》对乙方有约束力，视为甲方已履行交付义务。</w:t>
      </w:r>
    </w:p>
    <w:p w14:paraId="50F4E7C1">
      <w:pPr>
        <w:autoSpaceDE w:val="0"/>
        <w:autoSpaceDN w:val="0"/>
        <w:adjustRightInd w:val="0"/>
        <w:spacing w:line="240" w:lineRule="auto"/>
        <w:ind w:left="680"/>
        <w:rPr>
          <w:rFonts w:hint="eastAsia" w:ascii="宋体" w:hAnsi="宋体" w:eastAsia="宋体" w:cs="宋体"/>
          <w:color w:val="auto"/>
          <w:sz w:val="21"/>
          <w:szCs w:val="21"/>
          <w:highlight w:val="none"/>
        </w:rPr>
      </w:pPr>
    </w:p>
    <w:p w14:paraId="4B4FFCA2">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甲方在约定交付日之前满足交付条件，经双方书面确认后，乙方可以提前进场。双方应签署《入驻交接清单》，交付日以乙方实际接收之日为准，起租日、免租期（如有）（免租期起始日与起租日不同的除外）、计租日、承租期相应提前。</w:t>
      </w:r>
    </w:p>
    <w:p w14:paraId="1753B54D">
      <w:pPr>
        <w:autoSpaceDE w:val="0"/>
        <w:autoSpaceDN w:val="0"/>
        <w:adjustRightInd w:val="0"/>
        <w:spacing w:line="240" w:lineRule="auto"/>
        <w:rPr>
          <w:rFonts w:hint="eastAsia" w:ascii="宋体" w:hAnsi="宋体" w:eastAsia="宋体" w:cs="宋体"/>
          <w:color w:val="auto"/>
          <w:sz w:val="21"/>
          <w:szCs w:val="21"/>
          <w:highlight w:val="none"/>
        </w:rPr>
      </w:pPr>
    </w:p>
    <w:p w14:paraId="6420E15F">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乙方应承担自交付日起，租赁场所产生的所有费用和责任。</w:t>
      </w:r>
    </w:p>
    <w:p w14:paraId="04974835">
      <w:pPr>
        <w:autoSpaceDE w:val="0"/>
        <w:autoSpaceDN w:val="0"/>
        <w:adjustRightInd w:val="0"/>
        <w:spacing w:line="240" w:lineRule="auto"/>
        <w:ind w:left="680"/>
        <w:rPr>
          <w:rFonts w:hint="eastAsia" w:ascii="宋体" w:hAnsi="宋体" w:eastAsia="宋体" w:cs="宋体"/>
          <w:color w:val="auto"/>
          <w:sz w:val="21"/>
          <w:szCs w:val="21"/>
          <w:highlight w:val="none"/>
        </w:rPr>
      </w:pPr>
    </w:p>
    <w:p w14:paraId="1438DE5D">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若甲方交付租赁场所时，乙方要求保留租赁场所内非甲方或非物业管理机构安装或配置的现有装饰装修、设备设施的，视为乙方对于前述装饰装修、设备设施现状予以认可，甲方对此不承担责任。</w:t>
      </w:r>
    </w:p>
    <w:p w14:paraId="0B0B8378">
      <w:pPr>
        <w:autoSpaceDE w:val="0"/>
        <w:autoSpaceDN w:val="0"/>
        <w:adjustRightInd w:val="0"/>
        <w:spacing w:line="240" w:lineRule="auto"/>
        <w:ind w:left="680"/>
        <w:rPr>
          <w:rFonts w:hint="eastAsia" w:ascii="宋体" w:hAnsi="宋体" w:eastAsia="宋体" w:cs="宋体"/>
          <w:color w:val="auto"/>
          <w:sz w:val="21"/>
          <w:szCs w:val="21"/>
          <w:highlight w:val="none"/>
        </w:rPr>
      </w:pPr>
    </w:p>
    <w:p w14:paraId="4558C8AB">
      <w:pPr>
        <w:numPr>
          <w:ilvl w:val="0"/>
          <w:numId w:val="1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若本合同附件一约定的乙方支付首期租金及押金的日期早于附件一约定的交付日的，则乙方未及时足额支付前述款项时，甲方有权拒绝交付租赁场所，直至乙方支付完前述所有款项。</w:t>
      </w:r>
    </w:p>
    <w:p w14:paraId="3E38841B">
      <w:pPr>
        <w:spacing w:line="240" w:lineRule="auto"/>
        <w:rPr>
          <w:rFonts w:hint="eastAsia" w:ascii="宋体" w:hAnsi="宋体" w:eastAsia="宋体" w:cs="宋体"/>
          <w:color w:val="auto"/>
          <w:sz w:val="21"/>
          <w:szCs w:val="21"/>
          <w:highlight w:val="none"/>
        </w:rPr>
      </w:pPr>
    </w:p>
    <w:p w14:paraId="7C55238E">
      <w:pPr>
        <w:pStyle w:val="2"/>
        <w:spacing w:line="240" w:lineRule="auto"/>
        <w:rPr>
          <w:rFonts w:hint="eastAsia" w:ascii="宋体" w:hAnsi="宋体" w:eastAsia="宋体" w:cs="宋体"/>
          <w:color w:val="auto"/>
          <w:sz w:val="21"/>
          <w:szCs w:val="21"/>
          <w:highlight w:val="none"/>
        </w:rPr>
      </w:pPr>
      <w:bookmarkStart w:id="79" w:name="_Toc113380694"/>
      <w:r>
        <w:rPr>
          <w:rFonts w:hint="eastAsia" w:ascii="宋体" w:hAnsi="宋体" w:eastAsia="宋体" w:cs="宋体"/>
          <w:color w:val="auto"/>
          <w:sz w:val="21"/>
          <w:szCs w:val="21"/>
          <w:highlight w:val="none"/>
        </w:rPr>
        <w:t>第八章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用途</w:t>
      </w:r>
      <w:bookmarkEnd w:id="77"/>
      <w:bookmarkEnd w:id="78"/>
      <w:bookmarkEnd w:id="79"/>
    </w:p>
    <w:p w14:paraId="09043E81">
      <w:pPr>
        <w:autoSpaceDE w:val="0"/>
        <w:autoSpaceDN w:val="0"/>
        <w:adjustRightInd w:val="0"/>
        <w:spacing w:line="240" w:lineRule="auto"/>
        <w:rPr>
          <w:rFonts w:hint="eastAsia" w:ascii="宋体" w:hAnsi="宋体" w:eastAsia="宋体" w:cs="宋体"/>
          <w:color w:val="auto"/>
          <w:sz w:val="21"/>
          <w:szCs w:val="21"/>
          <w:highlight w:val="none"/>
        </w:rPr>
      </w:pPr>
    </w:p>
    <w:p w14:paraId="49036476">
      <w:pPr>
        <w:numPr>
          <w:ilvl w:val="0"/>
          <w:numId w:val="1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按照附件一所规定的用途使用租赁场所，且在其合法经营范围内，按照使用规范，正常合理地使用租赁场所。乙方须严格遵守国家及租赁场所所在地制定的有关租赁场所及乙方在租赁场所内进行其业务的政策和法规。承租期内，未征得甲方书面同意以及按规定经有关政府部门审核批准（如需要）前，乙方无权改变该租赁场所的租赁用途。否则，甲方有权即时终止合同并收回租赁场所，并按照本合同第19.3条追究乙方违约责任。</w:t>
      </w:r>
    </w:p>
    <w:p w14:paraId="6BDC2DD0">
      <w:pPr>
        <w:autoSpaceDE w:val="0"/>
        <w:autoSpaceDN w:val="0"/>
        <w:adjustRightInd w:val="0"/>
        <w:spacing w:line="240" w:lineRule="auto"/>
        <w:ind w:left="680"/>
        <w:rPr>
          <w:rFonts w:hint="eastAsia" w:ascii="宋体" w:hAnsi="宋体" w:eastAsia="宋体" w:cs="宋体"/>
          <w:color w:val="auto"/>
          <w:sz w:val="21"/>
          <w:szCs w:val="21"/>
          <w:highlight w:val="none"/>
        </w:rPr>
      </w:pPr>
    </w:p>
    <w:p w14:paraId="3047091C">
      <w:pPr>
        <w:numPr>
          <w:ilvl w:val="0"/>
          <w:numId w:val="1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使用或允许他人将租赁场所及其任何部分作为播音室或用于宗教或其他仪式，或用于赌博或其他非法或不道德的用途；不得使用或允许他人在租赁场所进行政治活动；不得以任何方式使甲方或其他租户或用户感到被骚扰、厌烦、不便或对之造成损害或危险；不得从事任何对甲方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（包括对</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的使用及其商誉和名誉）造成或可能造成不良影响的活动；不得从事任何明显增加甲方或租赁场所或租赁场所所在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危险性的活动。</w:t>
      </w:r>
    </w:p>
    <w:p w14:paraId="29A21A4D">
      <w:pPr>
        <w:autoSpaceDE w:val="0"/>
        <w:autoSpaceDN w:val="0"/>
        <w:adjustRightInd w:val="0"/>
        <w:spacing w:line="240" w:lineRule="auto"/>
        <w:ind w:left="680"/>
        <w:rPr>
          <w:rFonts w:hint="eastAsia" w:ascii="宋体" w:hAnsi="宋体" w:eastAsia="宋体" w:cs="宋体"/>
          <w:color w:val="auto"/>
          <w:sz w:val="21"/>
          <w:szCs w:val="21"/>
          <w:highlight w:val="none"/>
        </w:rPr>
      </w:pPr>
    </w:p>
    <w:p w14:paraId="642FE55E">
      <w:pPr>
        <w:numPr>
          <w:ilvl w:val="0"/>
          <w:numId w:val="1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或物业管理机构统一设计并提供，或经甲方或物业管理机构书面认可的指示牌及名牌，乙方不得在租赁场所外设置或展示任何能在租赁场所外面看见的广告宣传、灯箱、招牌标记、装饰、旗帜、海报或其他物件。否则，甲方及/或物业管理机构有权要求乙方自行拆除，或由甲方拆除，发生的费用由乙方承担。</w:t>
      </w:r>
    </w:p>
    <w:p w14:paraId="171E8C73">
      <w:pPr>
        <w:autoSpaceDE w:val="0"/>
        <w:autoSpaceDN w:val="0"/>
        <w:adjustRightInd w:val="0"/>
        <w:spacing w:line="240" w:lineRule="auto"/>
        <w:ind w:left="680"/>
        <w:rPr>
          <w:rFonts w:hint="eastAsia" w:ascii="宋体" w:hAnsi="宋体" w:eastAsia="宋体" w:cs="宋体"/>
          <w:color w:val="auto"/>
          <w:sz w:val="21"/>
          <w:szCs w:val="21"/>
          <w:highlight w:val="none"/>
        </w:rPr>
      </w:pPr>
    </w:p>
    <w:p w14:paraId="25E7F8CC">
      <w:pPr>
        <w:numPr>
          <w:ilvl w:val="0"/>
          <w:numId w:val="1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未经甲方书面同意，乙方除了用租赁场所所在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名称（如有）为其营业地址外，不得在其业务上或其他方面使用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名称或其标志或照片或与</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外貌相似的影像。若乙方经甲方批准在法定名称内使用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的名称，乙方须在承租期届满或提前终止时向有关政府部门办妥自其法定名称中删除</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名称的变更登记手续。</w:t>
      </w:r>
    </w:p>
    <w:p w14:paraId="60C5CD45">
      <w:pPr>
        <w:autoSpaceDE w:val="0"/>
        <w:autoSpaceDN w:val="0"/>
        <w:adjustRightInd w:val="0"/>
        <w:spacing w:line="240" w:lineRule="auto"/>
        <w:rPr>
          <w:rFonts w:hint="eastAsia" w:ascii="宋体" w:hAnsi="宋体" w:eastAsia="宋体" w:cs="宋体"/>
          <w:color w:val="auto"/>
          <w:sz w:val="21"/>
          <w:szCs w:val="21"/>
          <w:highlight w:val="none"/>
        </w:rPr>
      </w:pPr>
    </w:p>
    <w:p w14:paraId="566080D3">
      <w:pPr>
        <w:pStyle w:val="2"/>
        <w:spacing w:line="240" w:lineRule="auto"/>
        <w:rPr>
          <w:rFonts w:hint="eastAsia" w:ascii="宋体" w:hAnsi="宋体" w:eastAsia="宋体" w:cs="宋体"/>
          <w:color w:val="auto"/>
          <w:sz w:val="21"/>
          <w:szCs w:val="21"/>
          <w:highlight w:val="none"/>
        </w:rPr>
      </w:pPr>
      <w:bookmarkStart w:id="80" w:name="_Toc113380695"/>
      <w:bookmarkStart w:id="81" w:name="_Toc197857090"/>
      <w:bookmarkStart w:id="82" w:name="_Toc209428010"/>
      <w:r>
        <w:rPr>
          <w:rFonts w:hint="eastAsia" w:ascii="宋体" w:hAnsi="宋体" w:eastAsia="宋体" w:cs="宋体"/>
          <w:color w:val="auto"/>
          <w:sz w:val="21"/>
          <w:szCs w:val="21"/>
          <w:highlight w:val="none"/>
        </w:rPr>
        <w:t>第九章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装修</w:t>
      </w:r>
      <w:bookmarkEnd w:id="80"/>
      <w:bookmarkEnd w:id="81"/>
      <w:bookmarkEnd w:id="82"/>
    </w:p>
    <w:p w14:paraId="504B7D54">
      <w:pPr>
        <w:autoSpaceDE w:val="0"/>
        <w:autoSpaceDN w:val="0"/>
        <w:adjustRightInd w:val="0"/>
        <w:spacing w:line="240" w:lineRule="auto"/>
        <w:rPr>
          <w:rFonts w:hint="eastAsia" w:ascii="宋体" w:hAnsi="宋体" w:eastAsia="宋体" w:cs="宋体"/>
          <w:color w:val="auto"/>
          <w:sz w:val="21"/>
          <w:szCs w:val="21"/>
          <w:highlight w:val="none"/>
        </w:rPr>
      </w:pPr>
    </w:p>
    <w:p w14:paraId="447E3451">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对租赁场所进行装修（装修包括但不限于乙方对租赁场所进行装修、分隔、修建、改建或安装、更换或增加设备、装置），需在装修前将书面装修方案、图纸提交甲方审核，双方协商一致确定最终方案后方可实施。甲方不因审核而承担任何责任。乙方须遵守甲方及物业管理机构所制定的装修管理规定，且乙方应对因租赁场所的装修而导致的施工安全、质量和事故责任承担全部责任。属于以下情况之一的，还必须征得所有必要的政府有关部门的书面同意或批准：（1）拆改房屋结构；（2）其他可能影响房屋整体性、抗震性和结构安全的行为；（3）法律法规或政府有关部门要求的其他情况。甲方在必要时予以协助办理，因向政府部门报批而引起的一切费用均由乙方承担。在未获得甲方及物业管理机构的书面同意并完成办理所需的有关审批（包括但不限于消防部门的审批）手续前，乙方不得在租赁场所内进行任何内部装修、设备安装及陈设或改建。未经甲方书面同意，乙方单方面进行装饰装修、改建、扩建等的，有义务根据甲方要求，恢复原状，并赔偿给甲方造成的全部直接及间接损失。</w:t>
      </w:r>
    </w:p>
    <w:p w14:paraId="7D66181B">
      <w:pPr>
        <w:autoSpaceDE w:val="0"/>
        <w:autoSpaceDN w:val="0"/>
        <w:adjustRightInd w:val="0"/>
        <w:spacing w:line="240" w:lineRule="auto"/>
        <w:ind w:left="680"/>
        <w:rPr>
          <w:rFonts w:hint="eastAsia" w:ascii="宋体" w:hAnsi="宋体" w:eastAsia="宋体" w:cs="宋体"/>
          <w:color w:val="auto"/>
          <w:sz w:val="21"/>
          <w:szCs w:val="21"/>
          <w:highlight w:val="none"/>
        </w:rPr>
      </w:pPr>
    </w:p>
    <w:p w14:paraId="5EF2A052">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乙方应合理测算控制费用支出，在租赁期届满或非因甲方违约原因合同终止或解除时，不得向甲方提出装饰装修、改建费用的分摊或补偿。</w:t>
      </w:r>
    </w:p>
    <w:p w14:paraId="3E3989A3">
      <w:pPr>
        <w:autoSpaceDE w:val="0"/>
        <w:autoSpaceDN w:val="0"/>
        <w:adjustRightInd w:val="0"/>
        <w:spacing w:line="240" w:lineRule="auto"/>
        <w:ind w:left="680"/>
        <w:rPr>
          <w:rFonts w:hint="eastAsia" w:ascii="宋体" w:hAnsi="宋体" w:eastAsia="宋体" w:cs="宋体"/>
          <w:color w:val="auto"/>
          <w:sz w:val="21"/>
          <w:szCs w:val="21"/>
          <w:highlight w:val="none"/>
        </w:rPr>
      </w:pPr>
    </w:p>
    <w:p w14:paraId="0BFDDF4F">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乙方及其施工单位应于装修前与甲方或物业管理机构签订相关装修文件，并根据相关装修管理规定向甲方或物业管理机构支付装修管理押金及其他相关费用。</w:t>
      </w:r>
    </w:p>
    <w:p w14:paraId="310B3CA5">
      <w:pPr>
        <w:autoSpaceDE w:val="0"/>
        <w:autoSpaceDN w:val="0"/>
        <w:adjustRightInd w:val="0"/>
        <w:spacing w:line="240" w:lineRule="auto"/>
        <w:ind w:left="680"/>
        <w:rPr>
          <w:rFonts w:hint="eastAsia" w:ascii="宋体" w:hAnsi="宋体" w:eastAsia="宋体" w:cs="宋体"/>
          <w:color w:val="auto"/>
          <w:sz w:val="21"/>
          <w:szCs w:val="21"/>
          <w:highlight w:val="none"/>
        </w:rPr>
      </w:pPr>
    </w:p>
    <w:p w14:paraId="0DC0AA50">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向甲方或物业管理机构提供施工单位拥有合法在租赁场所施工的许可证明等相关资质。有关燃气、排污系统、空调、消防等工程必须由甲方或物业管理机构指派或认可的施工单位进行，相关费用由乙方承担。</w:t>
      </w:r>
    </w:p>
    <w:p w14:paraId="233989AC">
      <w:pPr>
        <w:autoSpaceDE w:val="0"/>
        <w:autoSpaceDN w:val="0"/>
        <w:adjustRightInd w:val="0"/>
        <w:spacing w:line="240" w:lineRule="auto"/>
        <w:ind w:left="680"/>
        <w:rPr>
          <w:rFonts w:hint="eastAsia" w:ascii="宋体" w:hAnsi="宋体" w:eastAsia="宋体" w:cs="宋体"/>
          <w:color w:val="auto"/>
          <w:sz w:val="21"/>
          <w:szCs w:val="21"/>
          <w:highlight w:val="none"/>
        </w:rPr>
      </w:pPr>
    </w:p>
    <w:p w14:paraId="4C3C4426">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得到甲方及物业管理机构和有关部门(若需要)的书面同意，乙方不得改变已被认可或批准的设计图和详细说明。乙方装修结束后须通知甲方及物业管理机构及有关部门对装修后的租赁场所进行检查或按有关规定进行登记备案。经甲方及物业管理机构检查合格及经有关部门发出验收合格或完成备案的证明后，乙方方可正式使用租赁场所。</w:t>
      </w:r>
    </w:p>
    <w:p w14:paraId="668A0BED">
      <w:pPr>
        <w:autoSpaceDE w:val="0"/>
        <w:autoSpaceDN w:val="0"/>
        <w:adjustRightInd w:val="0"/>
        <w:spacing w:line="240" w:lineRule="auto"/>
        <w:ind w:left="680"/>
        <w:rPr>
          <w:rFonts w:hint="eastAsia" w:ascii="宋体" w:hAnsi="宋体" w:eastAsia="宋体" w:cs="宋体"/>
          <w:color w:val="auto"/>
          <w:sz w:val="21"/>
          <w:szCs w:val="21"/>
          <w:highlight w:val="none"/>
        </w:rPr>
      </w:pPr>
    </w:p>
    <w:p w14:paraId="65D2BE83">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乙方应确保其装修工程不会对租赁场所以及租赁场所所在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结构及设备等造成任何破坏，且不会影响甲方或租赁场所所在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其他租户（如有）、用户（如有）正常使用租赁场所所在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或其所承租的单元，否则，乙方须对甲方或其他任何人因此所受的人身伤害或财产损失承担赔偿责任。装修期间，甲方及/或物业管理机构有权进入正在装修的租赁场所，以检查并确认是否有违反装修管理规定之行为。</w:t>
      </w:r>
    </w:p>
    <w:p w14:paraId="7CFFED1E">
      <w:pPr>
        <w:autoSpaceDE w:val="0"/>
        <w:autoSpaceDN w:val="0"/>
        <w:adjustRightInd w:val="0"/>
        <w:spacing w:line="240" w:lineRule="auto"/>
        <w:ind w:left="680"/>
        <w:rPr>
          <w:rFonts w:hint="eastAsia" w:ascii="宋体" w:hAnsi="宋体" w:eastAsia="宋体" w:cs="宋体"/>
          <w:color w:val="auto"/>
          <w:sz w:val="21"/>
          <w:szCs w:val="21"/>
          <w:highlight w:val="none"/>
        </w:rPr>
      </w:pPr>
    </w:p>
    <w:p w14:paraId="155253D1">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乙方不得拆改或损害租赁场所主体结构。乙方不得安装、允许安装或容忍安装任何超出租赁场所电力设备荷载的或所耗费电力不经过乙方独立记录电表的设备、设施或机械。</w:t>
      </w:r>
    </w:p>
    <w:p w14:paraId="070C8CEA">
      <w:pPr>
        <w:autoSpaceDE w:val="0"/>
        <w:autoSpaceDN w:val="0"/>
        <w:adjustRightInd w:val="0"/>
        <w:spacing w:line="240" w:lineRule="auto"/>
        <w:ind w:left="680"/>
        <w:rPr>
          <w:rFonts w:hint="eastAsia" w:ascii="宋体" w:hAnsi="宋体" w:eastAsia="宋体" w:cs="宋体"/>
          <w:color w:val="auto"/>
          <w:sz w:val="21"/>
          <w:szCs w:val="21"/>
          <w:highlight w:val="none"/>
        </w:rPr>
      </w:pPr>
    </w:p>
    <w:p w14:paraId="16909743">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因乙方在租赁场所内外及毗连区安装或安置的各类设备、管道、导管等装置失效、失修所导致或引起的任何费用、索赔要求、损失或诉讼，应由乙方承担全部赔偿责任。</w:t>
      </w:r>
    </w:p>
    <w:p w14:paraId="43835830">
      <w:pPr>
        <w:autoSpaceDE w:val="0"/>
        <w:autoSpaceDN w:val="0"/>
        <w:adjustRightInd w:val="0"/>
        <w:spacing w:line="240" w:lineRule="auto"/>
        <w:ind w:left="680"/>
        <w:rPr>
          <w:rFonts w:hint="eastAsia" w:ascii="宋体" w:hAnsi="宋体" w:eastAsia="宋体" w:cs="宋体"/>
          <w:color w:val="auto"/>
          <w:sz w:val="21"/>
          <w:szCs w:val="21"/>
          <w:highlight w:val="none"/>
        </w:rPr>
      </w:pPr>
    </w:p>
    <w:p w14:paraId="72EC0757">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装修后的租赁场所符合建筑、消防、治安、环保、卫生许可等相关要求，不存在危及人身健康或者安全的问题，如因乙方装修工程不合规、存在质量瑕疵导致甲方受到行政处罚、承担赔偿责任等，乙方应全额赔偿甲方的直接及间接损失并按照有关部门意见进行整改，同时应尽最大努力避免或减少对相邻单元的其他租户（如有）、用户（如有）的影响。</w:t>
      </w:r>
    </w:p>
    <w:p w14:paraId="22976508">
      <w:pPr>
        <w:autoSpaceDE w:val="0"/>
        <w:autoSpaceDN w:val="0"/>
        <w:adjustRightInd w:val="0"/>
        <w:spacing w:line="240" w:lineRule="auto"/>
        <w:rPr>
          <w:rFonts w:hint="eastAsia" w:ascii="宋体" w:hAnsi="宋体" w:eastAsia="宋体" w:cs="宋体"/>
          <w:color w:val="auto"/>
          <w:sz w:val="21"/>
          <w:szCs w:val="21"/>
          <w:highlight w:val="none"/>
        </w:rPr>
      </w:pPr>
    </w:p>
    <w:p w14:paraId="582384CE">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非甲方故意造成的任何装修工程的延误或竣工验收备案、证书签发的延迟(无论是否因政府部门所造成)均不影响承租期的开始，亦不影响乙方履行合同项下的义务和责任。</w:t>
      </w:r>
    </w:p>
    <w:p w14:paraId="6568E60E">
      <w:pPr>
        <w:autoSpaceDE w:val="0"/>
        <w:autoSpaceDN w:val="0"/>
        <w:adjustRightInd w:val="0"/>
        <w:spacing w:line="240" w:lineRule="auto"/>
        <w:rPr>
          <w:rFonts w:hint="eastAsia" w:ascii="宋体" w:hAnsi="宋体" w:eastAsia="宋体" w:cs="宋体"/>
          <w:color w:val="auto"/>
          <w:sz w:val="21"/>
          <w:szCs w:val="21"/>
          <w:highlight w:val="none"/>
        </w:rPr>
      </w:pPr>
    </w:p>
    <w:p w14:paraId="3F7AE48C">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乙方自行承担装修租赁场所的所有费用，自行承担施工过程中可能产生的与政府相关部门、物业管理、人身财产损害、相邻关系纠纷等法律责任，并负责为装修工程购买保险。</w:t>
      </w:r>
    </w:p>
    <w:p w14:paraId="72AE1F1A">
      <w:pPr>
        <w:autoSpaceDE w:val="0"/>
        <w:autoSpaceDN w:val="0"/>
        <w:adjustRightInd w:val="0"/>
        <w:spacing w:line="240" w:lineRule="auto"/>
        <w:ind w:left="680"/>
        <w:rPr>
          <w:rFonts w:hint="eastAsia" w:ascii="宋体" w:hAnsi="宋体" w:eastAsia="宋体" w:cs="宋体"/>
          <w:color w:val="auto"/>
          <w:sz w:val="21"/>
          <w:szCs w:val="21"/>
          <w:highlight w:val="none"/>
        </w:rPr>
      </w:pPr>
    </w:p>
    <w:p w14:paraId="37E29F59">
      <w:pPr>
        <w:numPr>
          <w:ilvl w:val="0"/>
          <w:numId w:val="2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关于装修，合同未作规定的，遵照相关装修管理规定执行。</w:t>
      </w:r>
    </w:p>
    <w:p w14:paraId="6BC86CA3">
      <w:pPr>
        <w:autoSpaceDE w:val="0"/>
        <w:autoSpaceDN w:val="0"/>
        <w:adjustRightInd w:val="0"/>
        <w:spacing w:line="240" w:lineRule="auto"/>
        <w:rPr>
          <w:rFonts w:hint="eastAsia" w:ascii="宋体" w:hAnsi="宋体" w:eastAsia="宋体" w:cs="宋体"/>
          <w:color w:val="auto"/>
          <w:sz w:val="21"/>
          <w:szCs w:val="21"/>
          <w:highlight w:val="none"/>
        </w:rPr>
      </w:pPr>
    </w:p>
    <w:p w14:paraId="0A1C6F92">
      <w:pPr>
        <w:pStyle w:val="2"/>
        <w:spacing w:line="240" w:lineRule="auto"/>
        <w:rPr>
          <w:rFonts w:hint="eastAsia" w:ascii="宋体" w:hAnsi="宋体" w:eastAsia="宋体" w:cs="宋体"/>
          <w:color w:val="auto"/>
          <w:sz w:val="21"/>
          <w:szCs w:val="21"/>
          <w:highlight w:val="none"/>
        </w:rPr>
      </w:pPr>
      <w:bookmarkStart w:id="83" w:name="_Toc113380696"/>
      <w:bookmarkStart w:id="84" w:name="_Toc197857091"/>
      <w:bookmarkStart w:id="85" w:name="_Toc209428011"/>
      <w:r>
        <w:rPr>
          <w:rFonts w:hint="eastAsia" w:ascii="宋体" w:hAnsi="宋体" w:eastAsia="宋体" w:cs="宋体"/>
          <w:color w:val="auto"/>
          <w:sz w:val="21"/>
          <w:szCs w:val="21"/>
          <w:highlight w:val="none"/>
        </w:rPr>
        <w:t>第十章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维护与修理</w:t>
      </w:r>
      <w:bookmarkEnd w:id="83"/>
      <w:bookmarkEnd w:id="84"/>
      <w:bookmarkEnd w:id="85"/>
    </w:p>
    <w:p w14:paraId="6CCDA23D">
      <w:pPr>
        <w:autoSpaceDE w:val="0"/>
        <w:autoSpaceDN w:val="0"/>
        <w:adjustRightInd w:val="0"/>
        <w:spacing w:line="240" w:lineRule="auto"/>
        <w:rPr>
          <w:rFonts w:hint="eastAsia" w:ascii="宋体" w:hAnsi="宋体" w:eastAsia="宋体" w:cs="宋体"/>
          <w:color w:val="auto"/>
          <w:sz w:val="21"/>
          <w:szCs w:val="21"/>
          <w:highlight w:val="none"/>
        </w:rPr>
      </w:pPr>
    </w:p>
    <w:p w14:paraId="41C9F36A">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乙方在承租期间，对租赁场所和财产负有维修和保养的责任，因怠于维修和保养而造成一切损失由乙方承担，并须全部承担因此对甲方、第三人造成的人身、财产损害等赔偿责任。</w:t>
      </w:r>
    </w:p>
    <w:p w14:paraId="7261DE86">
      <w:pPr>
        <w:autoSpaceDE w:val="0"/>
        <w:autoSpaceDN w:val="0"/>
        <w:adjustRightInd w:val="0"/>
        <w:spacing w:line="240" w:lineRule="auto"/>
        <w:ind w:left="680"/>
        <w:rPr>
          <w:rFonts w:hint="eastAsia" w:ascii="宋体" w:hAnsi="宋体" w:eastAsia="宋体" w:cs="宋体"/>
          <w:color w:val="auto"/>
          <w:sz w:val="21"/>
          <w:szCs w:val="21"/>
          <w:highlight w:val="none"/>
        </w:rPr>
      </w:pPr>
    </w:p>
    <w:p w14:paraId="00D77263">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乙方发现租赁场所及/或租赁场所所在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建筑主体结构出现问题时，应及时通知甲方。非因乙方原因出现房屋建筑主体结构问题，甲方负责修缮并承担费用，因乙方怠于通知，乙方对损失扩大部分承担责任；因乙方原因导致房屋主体结构及其附属设施损害的，经甲方检验后，乙方有义务恢复原状，并承担维修费用和赔偿责任，乙方怠于维修，甲方代为维修的，垫付费用由乙方承担。</w:t>
      </w:r>
    </w:p>
    <w:p w14:paraId="3D49582F">
      <w:pPr>
        <w:autoSpaceDE w:val="0"/>
        <w:autoSpaceDN w:val="0"/>
        <w:adjustRightInd w:val="0"/>
        <w:spacing w:line="240" w:lineRule="auto"/>
        <w:ind w:left="680"/>
        <w:rPr>
          <w:rFonts w:hint="eastAsia" w:ascii="宋体" w:hAnsi="宋体" w:eastAsia="宋体" w:cs="宋体"/>
          <w:color w:val="auto"/>
          <w:sz w:val="21"/>
          <w:szCs w:val="21"/>
          <w:highlight w:val="none"/>
        </w:rPr>
      </w:pPr>
    </w:p>
    <w:p w14:paraId="55E1F4A0">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乙方应以合理方式使用租赁场所，不得放置任何超过租赁场所设计荷载的物品。乙方有义务向物业管理机构告知其在租赁场所内的任何安全系统的位置和特性，以便物业管理机构安全有效地行使本条款下的权利。</w:t>
      </w:r>
    </w:p>
    <w:p w14:paraId="4439ABB5">
      <w:pPr>
        <w:autoSpaceDE w:val="0"/>
        <w:autoSpaceDN w:val="0"/>
        <w:adjustRightInd w:val="0"/>
        <w:spacing w:line="240" w:lineRule="auto"/>
        <w:ind w:left="680"/>
        <w:rPr>
          <w:rFonts w:hint="eastAsia" w:ascii="宋体" w:hAnsi="宋体" w:eastAsia="宋体" w:cs="宋体"/>
          <w:color w:val="auto"/>
          <w:sz w:val="21"/>
          <w:szCs w:val="21"/>
          <w:highlight w:val="none"/>
        </w:rPr>
      </w:pPr>
    </w:p>
    <w:p w14:paraId="075D4ADB">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采取所有合理及必要的预防措施以保护租赁场所的内部不受火、水、风暴、大风及雷电等的损害。乙方须对完全或部分因其违反本条款所导致的对租赁场所的任何损害负责并承担维修及修复的费用，但不可抗力导致的除外。</w:t>
      </w:r>
    </w:p>
    <w:p w14:paraId="4B0B34B3">
      <w:pPr>
        <w:autoSpaceDE w:val="0"/>
        <w:autoSpaceDN w:val="0"/>
        <w:adjustRightInd w:val="0"/>
        <w:spacing w:line="240" w:lineRule="auto"/>
        <w:ind w:left="680"/>
        <w:rPr>
          <w:rFonts w:hint="eastAsia" w:ascii="宋体" w:hAnsi="宋体" w:eastAsia="宋体" w:cs="宋体"/>
          <w:color w:val="auto"/>
          <w:sz w:val="21"/>
          <w:szCs w:val="21"/>
          <w:highlight w:val="none"/>
        </w:rPr>
      </w:pPr>
    </w:p>
    <w:p w14:paraId="51F15B58">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允许甲方或物业管理机构或其授权人士在必要时，无论有否随同维修人员或携带工具，进入租赁场所视察租赁场所的维修状态，盘点租赁场所内的附属物及进行必要的修缮及保养工程，或进行为环保、防盗、防火等目的所需的工程，但甲方或物业管理机构在进行该等视察前应提前通知乙方，并在视察时采取必要措施尽量避免或减少对乙方正常经营造成干扰，处于紧急状态时除外。甲方或物业管理机构不需要对其或其授权人士在紧急状态下行使合同权利而对乙方的财产所造成的损失负责。</w:t>
      </w:r>
    </w:p>
    <w:p w14:paraId="69DFE6A0">
      <w:pPr>
        <w:autoSpaceDE w:val="0"/>
        <w:autoSpaceDN w:val="0"/>
        <w:adjustRightInd w:val="0"/>
        <w:spacing w:line="240" w:lineRule="auto"/>
        <w:ind w:left="680"/>
        <w:rPr>
          <w:rFonts w:hint="eastAsia" w:ascii="宋体" w:hAnsi="宋体" w:eastAsia="宋体" w:cs="宋体"/>
          <w:color w:val="auto"/>
          <w:sz w:val="21"/>
          <w:szCs w:val="21"/>
          <w:highlight w:val="none"/>
        </w:rPr>
      </w:pPr>
    </w:p>
    <w:p w14:paraId="054FFFDB">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及物业管理机构有权在紧急状态下(包括但不限于火灾、水管爆裂等情况)无需事先通知乙方而进入租赁场所进行抢修或相关应急性工作，必要时可自行决定中断对该租赁场所的水、电、燃气、供暖等能源供应或停止空调（如有）、电梯（如有）等设施设备的运行。但事后甲方应尽快通知乙方并作出说明，同时应随时关注事态发展，向乙方传递相关信息。</w:t>
      </w:r>
    </w:p>
    <w:p w14:paraId="4834B5E2">
      <w:pPr>
        <w:autoSpaceDE w:val="0"/>
        <w:autoSpaceDN w:val="0"/>
        <w:adjustRightInd w:val="0"/>
        <w:spacing w:line="240" w:lineRule="auto"/>
        <w:ind w:left="680"/>
        <w:rPr>
          <w:rFonts w:hint="eastAsia" w:ascii="宋体" w:hAnsi="宋体" w:eastAsia="宋体" w:cs="宋体"/>
          <w:color w:val="auto"/>
          <w:sz w:val="21"/>
          <w:szCs w:val="21"/>
          <w:highlight w:val="none"/>
        </w:rPr>
      </w:pPr>
    </w:p>
    <w:p w14:paraId="5AED8ECC">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紧急状态或者不可抗力或者因任何设施、装置必要的保养及更换或者有关政府部门的要求、命令或者非甲方或物业管理机构责任造成的燃料、材料、供水、电力、空调短缺而导致租赁场所的水、电、燃气供暖等能源供应中断或空调、电梯等设施设备停止运行的，甲方及物业管理机构不承担任何责任。</w:t>
      </w:r>
    </w:p>
    <w:p w14:paraId="46D1F511">
      <w:pPr>
        <w:autoSpaceDE w:val="0"/>
        <w:autoSpaceDN w:val="0"/>
        <w:adjustRightInd w:val="0"/>
        <w:spacing w:line="240" w:lineRule="auto"/>
        <w:ind w:left="680"/>
        <w:rPr>
          <w:rFonts w:hint="eastAsia" w:ascii="宋体" w:hAnsi="宋体" w:eastAsia="宋体" w:cs="宋体"/>
          <w:color w:val="auto"/>
          <w:sz w:val="21"/>
          <w:szCs w:val="21"/>
          <w:highlight w:val="none"/>
        </w:rPr>
      </w:pPr>
    </w:p>
    <w:p w14:paraId="3E760AC1">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因处置紧急状态而造成租赁场所及相关设施设备受到损害或其他财产损失的，其中凡属于乙方的财物、商品、设备等，乙方有权向造成危险的责任方追偿，甲方不承担其他赔偿责任。</w:t>
      </w:r>
    </w:p>
    <w:p w14:paraId="4A9C6D43">
      <w:pPr>
        <w:autoSpaceDE w:val="0"/>
        <w:autoSpaceDN w:val="0"/>
        <w:adjustRightInd w:val="0"/>
        <w:spacing w:line="240" w:lineRule="auto"/>
        <w:rPr>
          <w:rFonts w:hint="eastAsia" w:ascii="宋体" w:hAnsi="宋体" w:eastAsia="宋体" w:cs="宋体"/>
          <w:color w:val="auto"/>
          <w:sz w:val="21"/>
          <w:szCs w:val="21"/>
          <w:highlight w:val="none"/>
        </w:rPr>
      </w:pPr>
    </w:p>
    <w:p w14:paraId="68AB6AC7">
      <w:pPr>
        <w:numPr>
          <w:ilvl w:val="0"/>
          <w:numId w:val="2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由乙方安装的电力装置、导线、导管或管道成为危险或不安全时，或在甲方或物业管理机构或政府或相关的公用事业机构提出合理要求时，乙方应对其进行维修或更换，但仅可使用甲方为此目的而书面指定的专业承包商或施工单位。</w:t>
      </w:r>
    </w:p>
    <w:p w14:paraId="213117B9">
      <w:pPr>
        <w:autoSpaceDE w:val="0"/>
        <w:autoSpaceDN w:val="0"/>
        <w:adjustRightInd w:val="0"/>
        <w:spacing w:line="240" w:lineRule="auto"/>
        <w:rPr>
          <w:rFonts w:hint="eastAsia" w:ascii="宋体" w:hAnsi="宋体" w:eastAsia="宋体" w:cs="宋体"/>
          <w:color w:val="auto"/>
          <w:sz w:val="21"/>
          <w:szCs w:val="21"/>
          <w:highlight w:val="none"/>
        </w:rPr>
      </w:pPr>
    </w:p>
    <w:p w14:paraId="230BFD53">
      <w:pPr>
        <w:pStyle w:val="2"/>
        <w:spacing w:line="240" w:lineRule="auto"/>
        <w:rPr>
          <w:rFonts w:hint="eastAsia" w:ascii="宋体" w:hAnsi="宋体" w:eastAsia="宋体" w:cs="宋体"/>
          <w:color w:val="auto"/>
          <w:sz w:val="21"/>
          <w:szCs w:val="21"/>
          <w:highlight w:val="none"/>
        </w:rPr>
      </w:pPr>
      <w:bookmarkStart w:id="86" w:name="_Toc113380697"/>
      <w:bookmarkStart w:id="87" w:name="_Toc209428012"/>
      <w:bookmarkStart w:id="88" w:name="_Toc197857092"/>
      <w:r>
        <w:rPr>
          <w:rFonts w:hint="eastAsia" w:ascii="宋体" w:hAnsi="宋体" w:eastAsia="宋体" w:cs="宋体"/>
          <w:color w:val="auto"/>
          <w:sz w:val="21"/>
          <w:szCs w:val="21"/>
          <w:highlight w:val="none"/>
        </w:rPr>
        <w:t>第十一章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损坏</w:t>
      </w:r>
      <w:bookmarkEnd w:id="86"/>
      <w:bookmarkEnd w:id="87"/>
      <w:bookmarkEnd w:id="88"/>
    </w:p>
    <w:p w14:paraId="2BBECF31">
      <w:pPr>
        <w:autoSpaceDE w:val="0"/>
        <w:autoSpaceDN w:val="0"/>
        <w:adjustRightInd w:val="0"/>
        <w:spacing w:line="240" w:lineRule="auto"/>
        <w:rPr>
          <w:rFonts w:hint="eastAsia" w:ascii="宋体" w:hAnsi="宋体" w:eastAsia="宋体" w:cs="宋体"/>
          <w:color w:val="auto"/>
          <w:sz w:val="21"/>
          <w:szCs w:val="21"/>
          <w:highlight w:val="none"/>
        </w:rPr>
      </w:pPr>
    </w:p>
    <w:p w14:paraId="538578AD">
      <w:pPr>
        <w:numPr>
          <w:ilvl w:val="0"/>
          <w:numId w:val="2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承租期内，如因不可抗力或非甲方单方面可控制的原因，租赁场所发生全部或部分损坏以致租赁场所完全不能使用，或损坏严重而不能根本修复的情况，在上述情况发生后九十（90）日内，甲方有权选择：</w:t>
      </w:r>
    </w:p>
    <w:p w14:paraId="086C1876">
      <w:pPr>
        <w:autoSpaceDE w:val="0"/>
        <w:autoSpaceDN w:val="0"/>
        <w:adjustRightInd w:val="0"/>
        <w:spacing w:line="240" w:lineRule="auto"/>
        <w:ind w:left="680"/>
        <w:rPr>
          <w:rFonts w:hint="eastAsia" w:ascii="宋体" w:hAnsi="宋体" w:eastAsia="宋体" w:cs="宋体"/>
          <w:color w:val="auto"/>
          <w:sz w:val="21"/>
          <w:szCs w:val="21"/>
          <w:highlight w:val="none"/>
        </w:rPr>
      </w:pPr>
    </w:p>
    <w:p w14:paraId="0347E8F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宣布由于上述损坏而终止本合同；</w:t>
      </w:r>
    </w:p>
    <w:p w14:paraId="487F75AA">
      <w:pPr>
        <w:autoSpaceDE w:val="0"/>
        <w:autoSpaceDN w:val="0"/>
        <w:adjustRightInd w:val="0"/>
        <w:spacing w:line="240" w:lineRule="auto"/>
        <w:ind w:left="680"/>
        <w:rPr>
          <w:rFonts w:hint="eastAsia" w:ascii="宋体" w:hAnsi="宋体" w:eastAsia="宋体" w:cs="宋体"/>
          <w:color w:val="auto"/>
          <w:sz w:val="21"/>
          <w:szCs w:val="21"/>
          <w:highlight w:val="none"/>
        </w:rPr>
      </w:pPr>
    </w:p>
    <w:p w14:paraId="4AF006F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修缮租赁场所并书面通知乙方所需的时间，在修缮期间内乙方不需支付租金及其它费用，直至重建或重修结束之日；</w:t>
      </w:r>
    </w:p>
    <w:p w14:paraId="38F10EC0">
      <w:pPr>
        <w:autoSpaceDE w:val="0"/>
        <w:autoSpaceDN w:val="0"/>
        <w:adjustRightInd w:val="0"/>
        <w:spacing w:line="240" w:lineRule="auto"/>
        <w:ind w:left="680"/>
        <w:rPr>
          <w:rFonts w:hint="eastAsia" w:ascii="宋体" w:hAnsi="宋体" w:eastAsia="宋体" w:cs="宋体"/>
          <w:color w:val="auto"/>
          <w:sz w:val="21"/>
          <w:szCs w:val="21"/>
          <w:highlight w:val="none"/>
        </w:rPr>
      </w:pPr>
    </w:p>
    <w:p w14:paraId="2720E2A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采取更换承租区域等其他补救措施。</w:t>
      </w:r>
    </w:p>
    <w:p w14:paraId="1DF4C920">
      <w:pPr>
        <w:autoSpaceDE w:val="0"/>
        <w:autoSpaceDN w:val="0"/>
        <w:adjustRightInd w:val="0"/>
        <w:spacing w:line="240" w:lineRule="auto"/>
        <w:rPr>
          <w:rFonts w:hint="eastAsia" w:ascii="宋体" w:hAnsi="宋体" w:eastAsia="宋体" w:cs="宋体"/>
          <w:color w:val="auto"/>
          <w:sz w:val="21"/>
          <w:szCs w:val="21"/>
          <w:highlight w:val="none"/>
        </w:rPr>
      </w:pPr>
    </w:p>
    <w:p w14:paraId="09B429D4">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如甲方选择修缮租赁场所但租赁场所在进行重建或重修后一百八十（180）日(或双方书面同意的其他期限)内仍旧未能修复完毕时，乙方有权经书面通知甲方后终止合同。</w:t>
      </w:r>
    </w:p>
    <w:p w14:paraId="0614CEF0">
      <w:pPr>
        <w:autoSpaceDE w:val="0"/>
        <w:autoSpaceDN w:val="0"/>
        <w:adjustRightInd w:val="0"/>
        <w:spacing w:line="240" w:lineRule="auto"/>
        <w:ind w:left="680"/>
        <w:rPr>
          <w:rFonts w:hint="eastAsia" w:ascii="宋体" w:hAnsi="宋体" w:eastAsia="宋体" w:cs="宋体"/>
          <w:color w:val="auto"/>
          <w:sz w:val="21"/>
          <w:szCs w:val="21"/>
          <w:highlight w:val="none"/>
        </w:rPr>
      </w:pPr>
    </w:p>
    <w:p w14:paraId="3ECB964F">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因本条原因导致合同终止的，甲方无需向乙方支付任何赔偿或补偿。</w:t>
      </w:r>
    </w:p>
    <w:p w14:paraId="5B41C498">
      <w:pPr>
        <w:autoSpaceDE w:val="0"/>
        <w:autoSpaceDN w:val="0"/>
        <w:adjustRightInd w:val="0"/>
        <w:spacing w:line="240" w:lineRule="auto"/>
        <w:ind w:left="680"/>
        <w:rPr>
          <w:rFonts w:hint="eastAsia" w:ascii="宋体" w:hAnsi="宋体" w:eastAsia="宋体" w:cs="宋体"/>
          <w:color w:val="auto"/>
          <w:sz w:val="21"/>
          <w:szCs w:val="21"/>
          <w:highlight w:val="none"/>
        </w:rPr>
      </w:pPr>
    </w:p>
    <w:p w14:paraId="22688B41">
      <w:pPr>
        <w:numPr>
          <w:ilvl w:val="0"/>
          <w:numId w:val="2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租赁场所因不可抗力或非甲方单方面可控制原因导致轻度损坏，不影响乙方正常业务的运行，甲方应积极修缮，直至租赁场所全面恢复使用条件。在修缮期间，租金可相应按损坏比率予以部分减免，有关的租金减免应依据租赁场所的修缮期计算。</w:t>
      </w:r>
      <w:bookmarkStart w:id="89" w:name="_Hlk22288348"/>
      <w:r>
        <w:rPr>
          <w:rFonts w:hint="eastAsia" w:ascii="宋体" w:hAnsi="宋体" w:eastAsia="宋体" w:cs="宋体"/>
          <w:color w:val="auto"/>
          <w:sz w:val="21"/>
          <w:szCs w:val="21"/>
          <w:highlight w:val="none"/>
        </w:rPr>
        <w:t>有关租赁场所内部的重建或重修,所发生的费用由甲、乙双方分担，甲方负责修缮租赁场所的原建造部分，而乙方负责修缮由其所安置的设施及对租赁场所原建造部分所作出的改装、增建。</w:t>
      </w:r>
      <w:bookmarkEnd w:id="89"/>
    </w:p>
    <w:p w14:paraId="5DD64918">
      <w:pPr>
        <w:autoSpaceDE w:val="0"/>
        <w:autoSpaceDN w:val="0"/>
        <w:adjustRightInd w:val="0"/>
        <w:spacing w:line="240" w:lineRule="auto"/>
        <w:ind w:left="680"/>
        <w:rPr>
          <w:rFonts w:hint="eastAsia" w:ascii="宋体" w:hAnsi="宋体" w:eastAsia="宋体" w:cs="宋体"/>
          <w:color w:val="auto"/>
          <w:sz w:val="21"/>
          <w:szCs w:val="21"/>
          <w:highlight w:val="none"/>
        </w:rPr>
      </w:pPr>
    </w:p>
    <w:p w14:paraId="78FD9C4A">
      <w:pPr>
        <w:numPr>
          <w:ilvl w:val="0"/>
          <w:numId w:val="2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乙方工作人员的人身及财产安全，乙方有义务立即向甲方通知租赁场所所遭受或可能遭受的任何损害或关于租赁场所交付时已有的或由甲方所提供水管通道、导气管、电线、装置、附属物、其他设施设备或的任何意外事故、故障、损坏或缺陷。乙方须在租赁场所发生火警或意外时，立即通知甲方和物业管理机构。</w:t>
      </w:r>
    </w:p>
    <w:p w14:paraId="0C178EF2">
      <w:pPr>
        <w:autoSpaceDE w:val="0"/>
        <w:autoSpaceDN w:val="0"/>
        <w:adjustRightInd w:val="0"/>
        <w:spacing w:line="240" w:lineRule="auto"/>
        <w:ind w:left="735" w:hanging="675"/>
        <w:rPr>
          <w:rFonts w:hint="eastAsia" w:ascii="宋体" w:hAnsi="宋体" w:eastAsia="宋体" w:cs="宋体"/>
          <w:color w:val="auto"/>
          <w:sz w:val="21"/>
          <w:szCs w:val="21"/>
          <w:highlight w:val="none"/>
        </w:rPr>
      </w:pPr>
    </w:p>
    <w:p w14:paraId="7B5849A0">
      <w:pPr>
        <w:pStyle w:val="2"/>
        <w:spacing w:line="240" w:lineRule="auto"/>
        <w:rPr>
          <w:rFonts w:hint="eastAsia" w:ascii="宋体" w:hAnsi="宋体" w:eastAsia="宋体" w:cs="宋体"/>
          <w:color w:val="auto"/>
          <w:sz w:val="21"/>
          <w:szCs w:val="21"/>
          <w:highlight w:val="none"/>
        </w:rPr>
      </w:pPr>
      <w:bookmarkStart w:id="90" w:name="_Toc113380698"/>
      <w:bookmarkStart w:id="91" w:name="_Toc197857093"/>
      <w:bookmarkStart w:id="92" w:name="_Toc209428013"/>
      <w:r>
        <w:rPr>
          <w:rFonts w:hint="eastAsia" w:ascii="宋体" w:hAnsi="宋体" w:eastAsia="宋体" w:cs="宋体"/>
          <w:color w:val="auto"/>
          <w:sz w:val="21"/>
          <w:szCs w:val="21"/>
          <w:highlight w:val="none"/>
        </w:rPr>
        <w:t>第十二章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续约</w:t>
      </w:r>
      <w:bookmarkEnd w:id="90"/>
      <w:bookmarkEnd w:id="91"/>
      <w:bookmarkEnd w:id="92"/>
    </w:p>
    <w:p w14:paraId="35527A7B">
      <w:pPr>
        <w:autoSpaceDE w:val="0"/>
        <w:autoSpaceDN w:val="0"/>
        <w:adjustRightInd w:val="0"/>
        <w:spacing w:line="240" w:lineRule="auto"/>
        <w:rPr>
          <w:rFonts w:hint="eastAsia" w:ascii="宋体" w:hAnsi="宋体" w:eastAsia="宋体" w:cs="宋体"/>
          <w:color w:val="auto"/>
          <w:sz w:val="21"/>
          <w:szCs w:val="21"/>
          <w:highlight w:val="none"/>
        </w:rPr>
      </w:pPr>
    </w:p>
    <w:p w14:paraId="4FF2A670">
      <w:pPr>
        <w:numPr>
          <w:ilvl w:val="0"/>
          <w:numId w:val="2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如乙方有意续租，需在承租到期九十（90）日前以书面形式通知甲方。甲方有权决定是否续租以及新租约的条件。</w:t>
      </w:r>
    </w:p>
    <w:p w14:paraId="715FC672">
      <w:pPr>
        <w:autoSpaceDE w:val="0"/>
        <w:autoSpaceDN w:val="0"/>
        <w:adjustRightInd w:val="0"/>
        <w:spacing w:line="240" w:lineRule="auto"/>
        <w:ind w:left="680"/>
        <w:rPr>
          <w:rFonts w:hint="eastAsia" w:ascii="宋体" w:hAnsi="宋体" w:eastAsia="宋体" w:cs="宋体"/>
          <w:color w:val="auto"/>
          <w:sz w:val="21"/>
          <w:szCs w:val="21"/>
          <w:highlight w:val="none"/>
        </w:rPr>
      </w:pPr>
    </w:p>
    <w:p w14:paraId="37AFB66C">
      <w:pPr>
        <w:numPr>
          <w:ilvl w:val="0"/>
          <w:numId w:val="2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乙方未在约定期限前提出续租请求的，或甲乙双方在承租到期前两（2）个月内仍未达成续租协议，则甲方或其代表、授权人</w:t>
      </w:r>
      <w:bookmarkStart w:id="93" w:name="_Toc525461249"/>
      <w:r>
        <w:rPr>
          <w:rFonts w:hint="eastAsia" w:ascii="宋体" w:hAnsi="宋体" w:eastAsia="宋体" w:cs="宋体"/>
          <w:color w:val="auto"/>
          <w:sz w:val="21"/>
          <w:szCs w:val="21"/>
          <w:highlight w:val="none"/>
        </w:rPr>
        <w:t>有权携同租赁场所的潜在租客在承租期结束或提前结束前的所有合理时间内视察租赁场所，但应尽可能避免干扰乙方的正常营业活动，乙方应给予合理配合。</w:t>
      </w:r>
    </w:p>
    <w:p w14:paraId="6A32B0D9">
      <w:pPr>
        <w:autoSpaceDE w:val="0"/>
        <w:autoSpaceDN w:val="0"/>
        <w:adjustRightInd w:val="0"/>
        <w:spacing w:line="240" w:lineRule="auto"/>
        <w:rPr>
          <w:rFonts w:hint="eastAsia" w:ascii="宋体" w:hAnsi="宋体" w:eastAsia="宋体" w:cs="宋体"/>
          <w:color w:val="auto"/>
          <w:sz w:val="21"/>
          <w:szCs w:val="21"/>
          <w:highlight w:val="none"/>
        </w:rPr>
      </w:pPr>
    </w:p>
    <w:p w14:paraId="439CBE90">
      <w:pPr>
        <w:pStyle w:val="2"/>
        <w:spacing w:line="240" w:lineRule="auto"/>
        <w:rPr>
          <w:rFonts w:hint="eastAsia" w:ascii="宋体" w:hAnsi="宋体" w:eastAsia="宋体" w:cs="宋体"/>
          <w:color w:val="auto"/>
          <w:sz w:val="21"/>
          <w:szCs w:val="21"/>
          <w:highlight w:val="none"/>
        </w:rPr>
      </w:pPr>
      <w:bookmarkStart w:id="94" w:name="_Toc113380699"/>
      <w:bookmarkStart w:id="95" w:name="_Toc209428014"/>
      <w:r>
        <w:rPr>
          <w:rFonts w:hint="eastAsia" w:ascii="宋体" w:hAnsi="宋体" w:eastAsia="宋体" w:cs="宋体"/>
          <w:color w:val="auto"/>
          <w:sz w:val="21"/>
          <w:szCs w:val="21"/>
          <w:highlight w:val="none"/>
        </w:rPr>
        <w:t>第十三章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征用赔偿</w:t>
      </w:r>
      <w:bookmarkEnd w:id="93"/>
      <w:bookmarkEnd w:id="94"/>
      <w:bookmarkEnd w:id="95"/>
    </w:p>
    <w:p w14:paraId="5EFBDF9A">
      <w:pPr>
        <w:autoSpaceDE w:val="0"/>
        <w:autoSpaceDN w:val="0"/>
        <w:adjustRightInd w:val="0"/>
        <w:spacing w:line="240" w:lineRule="auto"/>
        <w:rPr>
          <w:rFonts w:hint="eastAsia" w:ascii="宋体" w:hAnsi="宋体" w:eastAsia="宋体" w:cs="宋体"/>
          <w:color w:val="auto"/>
          <w:sz w:val="21"/>
          <w:szCs w:val="21"/>
          <w:highlight w:val="none"/>
        </w:rPr>
      </w:pPr>
    </w:p>
    <w:p w14:paraId="30732C23">
      <w:pPr>
        <w:numPr>
          <w:ilvl w:val="0"/>
          <w:numId w:val="2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政府征用导致本合同无法履行的，双方应进行协商，对本合同作出必要的修改，如果双方未能就修改本合同达成一致合同，则任何一方可解除本合同，并无需向另一方赔偿。本合同自解除通知到达对方之日终止，但乙方应支付解除之前的所有租金、物业管理费和其他费用。</w:t>
      </w:r>
    </w:p>
    <w:p w14:paraId="42EB2D0E">
      <w:pPr>
        <w:autoSpaceDE w:val="0"/>
        <w:autoSpaceDN w:val="0"/>
        <w:adjustRightInd w:val="0"/>
        <w:spacing w:line="240" w:lineRule="auto"/>
        <w:ind w:left="680"/>
        <w:rPr>
          <w:rFonts w:hint="eastAsia" w:ascii="宋体" w:hAnsi="宋体" w:eastAsia="宋体" w:cs="宋体"/>
          <w:color w:val="auto"/>
          <w:sz w:val="21"/>
          <w:szCs w:val="21"/>
          <w:highlight w:val="none"/>
        </w:rPr>
      </w:pPr>
    </w:p>
    <w:p w14:paraId="18993A05">
      <w:pPr>
        <w:numPr>
          <w:ilvl w:val="0"/>
          <w:numId w:val="2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因征用支付给甲方的一切赔偿及搬迁后剩余物品的所有权应归甲方所有。其中如果政府给甲方的赔偿包括对租赁合同终止及乙方财产的赔偿，甲方应将此部分的赔偿如数交给乙方，除此之外，甲方不须向乙方作出任何赔偿或承担任何责任。</w:t>
      </w:r>
    </w:p>
    <w:p w14:paraId="232E40D9">
      <w:pPr>
        <w:autoSpaceDE w:val="0"/>
        <w:autoSpaceDN w:val="0"/>
        <w:adjustRightInd w:val="0"/>
        <w:spacing w:line="240" w:lineRule="auto"/>
        <w:rPr>
          <w:rFonts w:hint="eastAsia" w:ascii="宋体" w:hAnsi="宋体" w:eastAsia="宋体" w:cs="宋体"/>
          <w:color w:val="auto"/>
          <w:sz w:val="21"/>
          <w:szCs w:val="21"/>
          <w:highlight w:val="none"/>
        </w:rPr>
      </w:pPr>
      <w:bookmarkStart w:id="96" w:name="_Toc525461250"/>
    </w:p>
    <w:p w14:paraId="15DD058E">
      <w:pPr>
        <w:pStyle w:val="2"/>
        <w:spacing w:line="240" w:lineRule="auto"/>
        <w:rPr>
          <w:rFonts w:hint="eastAsia" w:ascii="宋体" w:hAnsi="宋体" w:eastAsia="宋体" w:cs="宋体"/>
          <w:color w:val="auto"/>
          <w:sz w:val="21"/>
          <w:szCs w:val="21"/>
          <w:highlight w:val="none"/>
        </w:rPr>
      </w:pPr>
      <w:bookmarkStart w:id="97" w:name="_Toc197857095"/>
      <w:bookmarkStart w:id="98" w:name="_Toc113380700"/>
      <w:bookmarkStart w:id="99" w:name="_Toc209428015"/>
      <w:r>
        <w:rPr>
          <w:rFonts w:hint="eastAsia" w:ascii="宋体" w:hAnsi="宋体" w:eastAsia="宋体" w:cs="宋体"/>
          <w:color w:val="auto"/>
          <w:sz w:val="21"/>
          <w:szCs w:val="21"/>
          <w:highlight w:val="none"/>
        </w:rPr>
        <w:t>第十四章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甲方责任及保证条款</w:t>
      </w:r>
      <w:bookmarkEnd w:id="96"/>
      <w:bookmarkEnd w:id="97"/>
      <w:bookmarkEnd w:id="98"/>
      <w:bookmarkEnd w:id="99"/>
    </w:p>
    <w:p w14:paraId="0E0E0202">
      <w:pPr>
        <w:autoSpaceDE w:val="0"/>
        <w:autoSpaceDN w:val="0"/>
        <w:adjustRightInd w:val="0"/>
        <w:spacing w:line="240" w:lineRule="auto"/>
        <w:jc w:val="center"/>
        <w:rPr>
          <w:rFonts w:hint="eastAsia" w:ascii="宋体" w:hAnsi="宋体" w:eastAsia="宋体" w:cs="宋体"/>
          <w:color w:val="auto"/>
          <w:sz w:val="21"/>
          <w:szCs w:val="21"/>
          <w:highlight w:val="none"/>
        </w:rPr>
      </w:pPr>
    </w:p>
    <w:p w14:paraId="5C868A36">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甲方向乙方声明及保证如下：</w:t>
      </w:r>
    </w:p>
    <w:p w14:paraId="4D97354A">
      <w:pPr>
        <w:autoSpaceDE w:val="0"/>
        <w:autoSpaceDN w:val="0"/>
        <w:adjustRightInd w:val="0"/>
        <w:spacing w:line="240" w:lineRule="auto"/>
        <w:ind w:left="720" w:hanging="630" w:hangingChars="300"/>
        <w:rPr>
          <w:rFonts w:hint="eastAsia" w:ascii="宋体" w:hAnsi="宋体" w:eastAsia="宋体" w:cs="宋体"/>
          <w:color w:val="auto"/>
          <w:sz w:val="21"/>
          <w:szCs w:val="21"/>
          <w:highlight w:val="none"/>
        </w:rPr>
      </w:pPr>
    </w:p>
    <w:p w14:paraId="14F30B7E">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合法经营</w:t>
      </w:r>
    </w:p>
    <w:p w14:paraId="44881FAC">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拥有租赁场所的合法出租经营权。</w:t>
      </w:r>
    </w:p>
    <w:p w14:paraId="425CA652">
      <w:pPr>
        <w:autoSpaceDE w:val="0"/>
        <w:autoSpaceDN w:val="0"/>
        <w:adjustRightInd w:val="0"/>
        <w:spacing w:line="240" w:lineRule="auto"/>
        <w:ind w:left="680"/>
        <w:rPr>
          <w:rFonts w:hint="eastAsia" w:ascii="宋体" w:hAnsi="宋体" w:eastAsia="宋体" w:cs="宋体"/>
          <w:color w:val="auto"/>
          <w:sz w:val="21"/>
          <w:szCs w:val="21"/>
          <w:highlight w:val="none"/>
        </w:rPr>
      </w:pPr>
    </w:p>
    <w:p w14:paraId="6B58244B">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w:t>
      </w:r>
    </w:p>
    <w:p w14:paraId="016F545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按照本合同及租赁场所所在市政府部门的要求及规定，甲方应促使物业管理机构保持租赁场所主体结构处于正常使用状态，不存在严重危害乙方安全与健康的情形。</w:t>
      </w:r>
    </w:p>
    <w:p w14:paraId="0D942DD1">
      <w:pPr>
        <w:autoSpaceDE w:val="0"/>
        <w:autoSpaceDN w:val="0"/>
        <w:adjustRightInd w:val="0"/>
        <w:spacing w:line="240" w:lineRule="auto"/>
        <w:rPr>
          <w:rFonts w:hint="eastAsia" w:ascii="宋体" w:hAnsi="宋体" w:eastAsia="宋体" w:cs="宋体"/>
          <w:color w:val="auto"/>
          <w:sz w:val="21"/>
          <w:szCs w:val="21"/>
          <w:highlight w:val="none"/>
        </w:rPr>
      </w:pPr>
    </w:p>
    <w:p w14:paraId="65843A93">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p w14:paraId="15090435">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甲方履行对租赁场所的安全检查和监督职责，有权对乙方落实《安全、环保协议书》情况进行检查，对乙方的违章违规行为以及隐患等，有权要求乙方进行整改和整顿。</w:t>
      </w:r>
    </w:p>
    <w:p w14:paraId="4BFE368C">
      <w:pPr>
        <w:autoSpaceDE w:val="0"/>
        <w:autoSpaceDN w:val="0"/>
        <w:adjustRightInd w:val="0"/>
        <w:spacing w:line="240" w:lineRule="auto"/>
        <w:ind w:left="680"/>
        <w:rPr>
          <w:rFonts w:hint="eastAsia" w:ascii="宋体" w:hAnsi="宋体" w:eastAsia="宋体" w:cs="宋体"/>
          <w:color w:val="auto"/>
          <w:sz w:val="21"/>
          <w:szCs w:val="21"/>
          <w:highlight w:val="none"/>
        </w:rPr>
      </w:pPr>
    </w:p>
    <w:p w14:paraId="0DFB647A">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用电</w:t>
      </w:r>
    </w:p>
    <w:p w14:paraId="7CAE3B8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除本合同另有约定外，或不可抗力、公用事业机构等非甲方因素外，甲方应保证乙方在租赁期间正常的用电需求（正常用电需求以租赁场所当时可以承受的最大电力负何为上限）。</w:t>
      </w:r>
    </w:p>
    <w:p w14:paraId="6C17178D">
      <w:pPr>
        <w:autoSpaceDE w:val="0"/>
        <w:autoSpaceDN w:val="0"/>
        <w:adjustRightInd w:val="0"/>
        <w:spacing w:line="240" w:lineRule="auto"/>
        <w:rPr>
          <w:rFonts w:hint="eastAsia" w:ascii="宋体" w:hAnsi="宋体" w:eastAsia="宋体" w:cs="宋体"/>
          <w:color w:val="auto"/>
          <w:sz w:val="21"/>
          <w:szCs w:val="21"/>
          <w:highlight w:val="none"/>
        </w:rPr>
      </w:pPr>
    </w:p>
    <w:p w14:paraId="4E72CB24">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不干扰</w:t>
      </w:r>
    </w:p>
    <w:p w14:paraId="653884C7">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在乙方按照本合同规定交纳租金、押金及物业管理费用等各项费用，并遵守及履行本合同项下各项规定的前提下，甲方或其代表不得干扰乙方对租赁场所的正常经营和使用。</w:t>
      </w:r>
    </w:p>
    <w:p w14:paraId="4D80D393">
      <w:pPr>
        <w:autoSpaceDE w:val="0"/>
        <w:autoSpaceDN w:val="0"/>
        <w:adjustRightInd w:val="0"/>
        <w:spacing w:line="240" w:lineRule="auto"/>
        <w:rPr>
          <w:rFonts w:hint="eastAsia" w:ascii="宋体" w:hAnsi="宋体" w:eastAsia="宋体" w:cs="宋体"/>
          <w:color w:val="auto"/>
          <w:sz w:val="21"/>
          <w:szCs w:val="21"/>
          <w:highlight w:val="none"/>
        </w:rPr>
      </w:pPr>
    </w:p>
    <w:p w14:paraId="70BD3325">
      <w:pPr>
        <w:numPr>
          <w:ilvl w:val="0"/>
          <w:numId w:val="25"/>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宣传</w:t>
      </w:r>
    </w:p>
    <w:p w14:paraId="60F18581">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甲方经乙方书面同意方可在相关的传媒途径使用乙方的名称、商标、商号及/或产品照片，具体的使用范围和方式应一并向乙方申请。</w:t>
      </w:r>
    </w:p>
    <w:p w14:paraId="7444D2D0">
      <w:pPr>
        <w:autoSpaceDE w:val="0"/>
        <w:autoSpaceDN w:val="0"/>
        <w:adjustRightInd w:val="0"/>
        <w:spacing w:line="240" w:lineRule="auto"/>
        <w:ind w:left="680"/>
        <w:rPr>
          <w:rFonts w:hint="eastAsia" w:ascii="宋体" w:hAnsi="宋体" w:eastAsia="宋体" w:cs="宋体"/>
          <w:color w:val="auto"/>
          <w:sz w:val="21"/>
          <w:szCs w:val="21"/>
          <w:highlight w:val="none"/>
        </w:rPr>
      </w:pPr>
    </w:p>
    <w:p w14:paraId="42C8EC50">
      <w:pPr>
        <w:pStyle w:val="2"/>
        <w:spacing w:line="240" w:lineRule="auto"/>
        <w:rPr>
          <w:rFonts w:hint="eastAsia" w:ascii="宋体" w:hAnsi="宋体" w:eastAsia="宋体" w:cs="宋体"/>
          <w:color w:val="auto"/>
          <w:sz w:val="21"/>
          <w:szCs w:val="21"/>
          <w:highlight w:val="none"/>
        </w:rPr>
      </w:pPr>
      <w:bookmarkStart w:id="100" w:name="_Toc113380701"/>
      <w:bookmarkStart w:id="101" w:name="_Toc209428016"/>
      <w:r>
        <w:rPr>
          <w:rFonts w:hint="eastAsia" w:ascii="宋体" w:hAnsi="宋体" w:eastAsia="宋体" w:cs="宋体"/>
          <w:color w:val="auto"/>
          <w:sz w:val="21"/>
          <w:szCs w:val="21"/>
          <w:highlight w:val="none"/>
        </w:rPr>
        <w:t>第十五章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乙方责任及保证条款</w:t>
      </w:r>
      <w:bookmarkEnd w:id="100"/>
      <w:bookmarkEnd w:id="101"/>
      <w:r>
        <w:rPr>
          <w:rFonts w:hint="eastAsia" w:ascii="宋体" w:hAnsi="宋体" w:eastAsia="宋体" w:cs="宋体"/>
          <w:color w:val="auto"/>
          <w:sz w:val="21"/>
          <w:szCs w:val="21"/>
          <w:highlight w:val="none"/>
        </w:rPr>
        <w:t xml:space="preserve"> </w:t>
      </w:r>
    </w:p>
    <w:p w14:paraId="7ADEF74E">
      <w:pPr>
        <w:autoSpaceDE w:val="0"/>
        <w:autoSpaceDN w:val="0"/>
        <w:adjustRightInd w:val="0"/>
        <w:spacing w:line="240" w:lineRule="auto"/>
        <w:rPr>
          <w:rFonts w:hint="eastAsia" w:ascii="宋体" w:hAnsi="宋体" w:eastAsia="宋体" w:cs="宋体"/>
          <w:color w:val="auto"/>
          <w:sz w:val="21"/>
          <w:szCs w:val="21"/>
          <w:highlight w:val="none"/>
        </w:rPr>
      </w:pPr>
    </w:p>
    <w:p w14:paraId="333B8F13">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乙方向甲方和物业管理机构声明及保证如下：</w:t>
      </w:r>
    </w:p>
    <w:p w14:paraId="7591D596">
      <w:pPr>
        <w:autoSpaceDE w:val="0"/>
        <w:autoSpaceDN w:val="0"/>
        <w:adjustRightInd w:val="0"/>
        <w:spacing w:line="240" w:lineRule="auto"/>
        <w:rPr>
          <w:rFonts w:hint="eastAsia" w:ascii="宋体" w:hAnsi="宋体" w:eastAsia="宋体" w:cs="宋体"/>
          <w:color w:val="auto"/>
          <w:sz w:val="21"/>
          <w:szCs w:val="21"/>
          <w:highlight w:val="none"/>
        </w:rPr>
      </w:pPr>
    </w:p>
    <w:p w14:paraId="5BB9A948">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乙方行为</w:t>
      </w:r>
    </w:p>
    <w:p w14:paraId="576F9800">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乙方及租赁场所使用人的任何行为、疏忽及不作为均视为乙方的行为。</w:t>
      </w:r>
    </w:p>
    <w:p w14:paraId="11EA1C88">
      <w:pPr>
        <w:autoSpaceDE w:val="0"/>
        <w:autoSpaceDN w:val="0"/>
        <w:adjustRightInd w:val="0"/>
        <w:spacing w:line="240" w:lineRule="auto"/>
        <w:ind w:left="680"/>
        <w:rPr>
          <w:rFonts w:hint="eastAsia" w:ascii="宋体" w:hAnsi="宋体" w:eastAsia="宋体" w:cs="宋体"/>
          <w:color w:val="auto"/>
          <w:sz w:val="21"/>
          <w:szCs w:val="21"/>
          <w:highlight w:val="none"/>
        </w:rPr>
      </w:pPr>
    </w:p>
    <w:p w14:paraId="075A9DB3">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遵守法律和规定</w:t>
      </w:r>
    </w:p>
    <w:p w14:paraId="3DD6FEE8">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遵守并促使其使用人遵守现行有效的法律法规。遵守并促使其使用人遵守甲方及物业管理机构制定的物业管理、装修维修管理规定以及甲方或物业管理机构就租赁场所的管理、使用、保安、保险等所制定的规定。因违反上述规定使甲方遭受经济损失，乙方应负责赔偿,并应立即停止一切违反规定的行为。</w:t>
      </w:r>
    </w:p>
    <w:p w14:paraId="3BD47353">
      <w:pPr>
        <w:autoSpaceDE w:val="0"/>
        <w:autoSpaceDN w:val="0"/>
        <w:adjustRightInd w:val="0"/>
        <w:spacing w:line="240" w:lineRule="auto"/>
        <w:ind w:left="680"/>
        <w:rPr>
          <w:rFonts w:hint="eastAsia" w:ascii="宋体" w:hAnsi="宋体" w:eastAsia="宋体" w:cs="宋体"/>
          <w:color w:val="auto"/>
          <w:sz w:val="21"/>
          <w:szCs w:val="21"/>
          <w:highlight w:val="none"/>
        </w:rPr>
      </w:pPr>
    </w:p>
    <w:p w14:paraId="1013F5F5">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遵守指示</w:t>
      </w:r>
    </w:p>
    <w:p w14:paraId="1F67226C">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任何政府相关部门发出具有影响或有可能影响租赁场所的通知、命令、指令，乙方应随即向甲方送交该通知、命令或指令的复印件，且（如须由其负责）应尽快遵守及履行该通知、命令或指令并承担有关费用。如因此给甲方造成损失的，乙方应赔偿甲方一切直接及间接损失。</w:t>
      </w:r>
    </w:p>
    <w:p w14:paraId="4763B93C">
      <w:pPr>
        <w:autoSpaceDE w:val="0"/>
        <w:autoSpaceDN w:val="0"/>
        <w:adjustRightInd w:val="0"/>
        <w:spacing w:line="240" w:lineRule="auto"/>
        <w:ind w:left="680"/>
        <w:rPr>
          <w:rFonts w:hint="eastAsia" w:ascii="宋体" w:hAnsi="宋体" w:eastAsia="宋体" w:cs="宋体"/>
          <w:color w:val="auto"/>
          <w:sz w:val="21"/>
          <w:szCs w:val="21"/>
          <w:highlight w:val="none"/>
        </w:rPr>
      </w:pPr>
    </w:p>
    <w:p w14:paraId="72536667">
      <w:pPr>
        <w:autoSpaceDE w:val="0"/>
        <w:autoSpaceDN w:val="0"/>
        <w:adjustRightInd w:val="0"/>
        <w:spacing w:line="240" w:lineRule="auto"/>
        <w:ind w:left="680"/>
        <w:rPr>
          <w:rFonts w:hint="eastAsia" w:ascii="宋体" w:hAnsi="宋体" w:eastAsia="宋体" w:cs="宋体"/>
          <w:color w:val="auto"/>
          <w:sz w:val="21"/>
          <w:szCs w:val="21"/>
          <w:highlight w:val="none"/>
        </w:rPr>
      </w:pPr>
    </w:p>
    <w:p w14:paraId="43B28FC6">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自行处理</w:t>
      </w:r>
    </w:p>
    <w:p w14:paraId="3C2D6B43">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乙方应自行处理经营相关事宜，自行承担使用租赁场所期间相邻关系纠纷、政府部门执法产生的法律责任。</w:t>
      </w:r>
    </w:p>
    <w:p w14:paraId="6F480960">
      <w:pPr>
        <w:autoSpaceDE w:val="0"/>
        <w:autoSpaceDN w:val="0"/>
        <w:adjustRightInd w:val="0"/>
        <w:spacing w:line="240" w:lineRule="auto"/>
        <w:ind w:left="680"/>
        <w:rPr>
          <w:rFonts w:hint="eastAsia" w:ascii="宋体" w:hAnsi="宋体" w:eastAsia="宋体" w:cs="宋体"/>
          <w:color w:val="auto"/>
          <w:sz w:val="21"/>
          <w:szCs w:val="21"/>
          <w:highlight w:val="none"/>
        </w:rPr>
      </w:pPr>
    </w:p>
    <w:p w14:paraId="2A802B8F">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广告</w:t>
      </w:r>
    </w:p>
    <w:p w14:paraId="41EA0F7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租赁租赁场所后，所设广告位经甲方书面同意后，自行负责广告的报批（含内容报批）、安装、使用、更换、清理、维护、保养和安全（包括因天气、地震等原因导致的安全问题等）均由乙方自行负责，并承担由此产生的全部责任。租赁场所门头（如有）仅用于设置店铺招牌，且店铺招牌规格、标识应按照甲方或物业服务公司的批准方案规范设置，在不违反法律法规和相关规定的前提下，甲方不予干涉。宣传物品仅可设置于租赁场所内，严禁在租赁场所外设置。乙方所设置广告应遵守法律法规和相关规定，应当真实合法，无夸大或虚假内容，仅限用于乙方商品或服务展示，不得用于与乙方经营无关的用途，不得违背公序良俗，不得对甲方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造成不影响。</w:t>
      </w:r>
    </w:p>
    <w:p w14:paraId="680F0215">
      <w:pPr>
        <w:autoSpaceDE w:val="0"/>
        <w:autoSpaceDN w:val="0"/>
        <w:adjustRightInd w:val="0"/>
        <w:spacing w:line="240" w:lineRule="auto"/>
        <w:ind w:left="680"/>
        <w:rPr>
          <w:rFonts w:hint="eastAsia" w:ascii="宋体" w:hAnsi="宋体" w:eastAsia="宋体" w:cs="宋体"/>
          <w:color w:val="auto"/>
          <w:sz w:val="21"/>
          <w:szCs w:val="21"/>
          <w:highlight w:val="none"/>
        </w:rPr>
      </w:pPr>
    </w:p>
    <w:p w14:paraId="1EE1FD97">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安装工程</w:t>
      </w:r>
    </w:p>
    <w:p w14:paraId="5BD13225">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未经甲方书面同意，乙方不得擅自在租赁场所及租赁场所所在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屋顶、外部（包括外墙）或租赁场所外墙展示、竖立或安装任何文字、标记或广告、天线、接收器、管道、附属物、遮阳物或其他任何类型或性质的安装物和附属物，也不得堵塞任何窗户或玻璃幕墙。乙方若需安装电线、水管或其他垂直升降设备、空调设备或采暖设备、结构物或撤换非承重墙，则在实施之前应书面通知甲方或物业管理机构，并征得书面同意后方得进行。在进行以上活动时，乙方应严格遵守所有的市政规则和标准，负责办理所有必需的审批（如有），并符合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的设计标准和要求，未取得甲方事先书面同意不得自行穿透墙壁，不得自行截断或连接电线。</w:t>
      </w:r>
    </w:p>
    <w:p w14:paraId="54C4FE19">
      <w:pPr>
        <w:autoSpaceDE w:val="0"/>
        <w:autoSpaceDN w:val="0"/>
        <w:adjustRightInd w:val="0"/>
        <w:spacing w:line="240" w:lineRule="auto"/>
        <w:ind w:left="680"/>
        <w:rPr>
          <w:rFonts w:hint="eastAsia" w:ascii="宋体" w:hAnsi="宋体" w:eastAsia="宋体" w:cs="宋体"/>
          <w:color w:val="auto"/>
          <w:sz w:val="21"/>
          <w:szCs w:val="21"/>
          <w:highlight w:val="none"/>
        </w:rPr>
      </w:pPr>
    </w:p>
    <w:p w14:paraId="0680FBDA">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转让分租</w:t>
      </w:r>
    </w:p>
    <w:p w14:paraId="2AD2ABE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除非得到甲方的书面同意，乙方不得以任何形式或方式（包括但不限于合作经营、承包经营、股权转让、内部招商等任何方式变相转租）将租赁场所及其任何部分进行转让、分租、或以其他方式让予使用权。</w:t>
      </w:r>
    </w:p>
    <w:p w14:paraId="322C1942">
      <w:pPr>
        <w:autoSpaceDE w:val="0"/>
        <w:autoSpaceDN w:val="0"/>
        <w:adjustRightInd w:val="0"/>
        <w:spacing w:line="240" w:lineRule="auto"/>
        <w:ind w:left="680"/>
        <w:rPr>
          <w:rFonts w:hint="eastAsia" w:ascii="宋体" w:hAnsi="宋体" w:eastAsia="宋体" w:cs="宋体"/>
          <w:color w:val="auto"/>
          <w:sz w:val="21"/>
          <w:szCs w:val="21"/>
          <w:highlight w:val="none"/>
        </w:rPr>
      </w:pPr>
    </w:p>
    <w:p w14:paraId="1E77D836">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安全合法经营</w:t>
      </w:r>
    </w:p>
    <w:p w14:paraId="5124D260">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安全经营条件或相应资质并依法经营。同时，乙方在租赁场所内开展经营活动前应向政府有关部门取得所有必要的执照、批准或许可（如需），包括但不限于营业执照、消防验收（如需）等。前述执照、批准或许可（如需），如需甲方配合，甲方应给予积极配合，乙方必须确保该等执照、批准或许可在承租期内持续有效，及在各方面均符合有关该等执照、批准或许可的规定。</w:t>
      </w:r>
    </w:p>
    <w:p w14:paraId="6EB3E6DF">
      <w:pPr>
        <w:autoSpaceDE w:val="0"/>
        <w:autoSpaceDN w:val="0"/>
        <w:adjustRightInd w:val="0"/>
        <w:spacing w:line="240" w:lineRule="auto"/>
        <w:ind w:left="680"/>
        <w:rPr>
          <w:rFonts w:hint="eastAsia" w:ascii="宋体" w:hAnsi="宋体" w:eastAsia="宋体" w:cs="宋体"/>
          <w:color w:val="auto"/>
          <w:sz w:val="21"/>
          <w:szCs w:val="21"/>
          <w:highlight w:val="none"/>
        </w:rPr>
      </w:pPr>
    </w:p>
    <w:p w14:paraId="1ACE2F87">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消防安全</w:t>
      </w:r>
    </w:p>
    <w:p w14:paraId="4A2A9877">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乙方为租赁场所消防安全责任人，负消防安全主体责任。遵守政府颁布的消防相关法律法规及甲方或物业管理机构所制定的安全规则，为租赁场所配置足够灭火器具，履行与甲方签订的《安全、环保协议书》。</w:t>
      </w:r>
    </w:p>
    <w:p w14:paraId="4F7437AF">
      <w:pPr>
        <w:autoSpaceDE w:val="0"/>
        <w:autoSpaceDN w:val="0"/>
        <w:adjustRightInd w:val="0"/>
        <w:spacing w:line="240" w:lineRule="auto"/>
        <w:ind w:left="680"/>
        <w:rPr>
          <w:rFonts w:hint="eastAsia" w:ascii="宋体" w:hAnsi="宋体" w:eastAsia="宋体" w:cs="宋体"/>
          <w:color w:val="auto"/>
          <w:sz w:val="21"/>
          <w:szCs w:val="21"/>
          <w:highlight w:val="none"/>
        </w:rPr>
      </w:pPr>
    </w:p>
    <w:p w14:paraId="24E036B7">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增大负荷</w:t>
      </w:r>
    </w:p>
    <w:p w14:paraId="6E8687D0">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乙方不得擅自更改、迁移或增大在租赁场所内的用电、用水装置和空调的负荷。</w:t>
      </w:r>
    </w:p>
    <w:p w14:paraId="267AC4AD">
      <w:pPr>
        <w:autoSpaceDE w:val="0"/>
        <w:autoSpaceDN w:val="0"/>
        <w:adjustRightInd w:val="0"/>
        <w:spacing w:line="240" w:lineRule="auto"/>
        <w:ind w:left="680"/>
        <w:rPr>
          <w:rFonts w:hint="eastAsia" w:ascii="宋体" w:hAnsi="宋体" w:eastAsia="宋体" w:cs="宋体"/>
          <w:color w:val="auto"/>
          <w:sz w:val="21"/>
          <w:szCs w:val="21"/>
          <w:highlight w:val="none"/>
        </w:rPr>
      </w:pPr>
    </w:p>
    <w:p w14:paraId="3EAABCC8">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危险物品</w:t>
      </w:r>
    </w:p>
    <w:p w14:paraId="0DEC8EB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在任何时间不得在租赁场所内存放任何具有放射性的、易燃、易爆、危险的物品及重型设备或超过房屋荷载的物品、设备。</w:t>
      </w:r>
    </w:p>
    <w:p w14:paraId="08040876">
      <w:pPr>
        <w:autoSpaceDE w:val="0"/>
        <w:autoSpaceDN w:val="0"/>
        <w:adjustRightInd w:val="0"/>
        <w:spacing w:line="240" w:lineRule="auto"/>
        <w:rPr>
          <w:rFonts w:hint="eastAsia" w:ascii="宋体" w:hAnsi="宋体" w:eastAsia="宋体" w:cs="宋体"/>
          <w:color w:val="auto"/>
          <w:sz w:val="21"/>
          <w:szCs w:val="21"/>
          <w:highlight w:val="none"/>
        </w:rPr>
      </w:pPr>
    </w:p>
    <w:p w14:paraId="097BB206">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p w14:paraId="23D9E43C">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乙方在此保证，其将不从事或允许他人从事会使租赁场所或租赁场所所在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现行有效和随时生效的保险单(无论是由甲方或乙方投保的保险单)成为无效或可能无效，或使保险费的标准被提高的任何行为或事情。否则，乙方应向甲方偿付因乙方违反上述规定导致租赁场所或租赁场所所在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保险费金额提高的款项，或导致甲方不能向保险公司取得有关的赔偿金的损失，以及因其违反合同而使甲方必须重新投保有关保险所需支付的所有费用和税费。</w:t>
      </w:r>
    </w:p>
    <w:p w14:paraId="5F4C63F5">
      <w:pPr>
        <w:autoSpaceDE w:val="0"/>
        <w:autoSpaceDN w:val="0"/>
        <w:adjustRightInd w:val="0"/>
        <w:spacing w:line="240" w:lineRule="auto"/>
        <w:rPr>
          <w:rFonts w:hint="eastAsia" w:ascii="宋体" w:hAnsi="宋体" w:eastAsia="宋体" w:cs="宋体"/>
          <w:color w:val="auto"/>
          <w:sz w:val="21"/>
          <w:szCs w:val="21"/>
          <w:highlight w:val="none"/>
        </w:rPr>
      </w:pPr>
    </w:p>
    <w:p w14:paraId="3B4E1C4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建议乙方向中国国内一家信誉优良的保险公司购买公共责任险，并承担保险费用。同时，建议乙方为下列事项购买财产一切险：</w:t>
      </w:r>
    </w:p>
    <w:p w14:paraId="7E1178F3">
      <w:pPr>
        <w:autoSpaceDE w:val="0"/>
        <w:autoSpaceDN w:val="0"/>
        <w:adjustRightInd w:val="0"/>
        <w:spacing w:line="240" w:lineRule="auto"/>
        <w:ind w:left="680"/>
        <w:rPr>
          <w:rFonts w:hint="eastAsia" w:ascii="宋体" w:hAnsi="宋体" w:eastAsia="宋体" w:cs="宋体"/>
          <w:color w:val="auto"/>
          <w:sz w:val="21"/>
          <w:szCs w:val="21"/>
          <w:highlight w:val="none"/>
        </w:rPr>
      </w:pPr>
    </w:p>
    <w:p w14:paraId="4A1192F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租赁场所内乙方完成的装饰装修；</w:t>
      </w:r>
    </w:p>
    <w:p w14:paraId="5CBB8A60">
      <w:pPr>
        <w:autoSpaceDE w:val="0"/>
        <w:autoSpaceDN w:val="0"/>
        <w:adjustRightInd w:val="0"/>
        <w:spacing w:line="240" w:lineRule="auto"/>
        <w:ind w:left="680"/>
        <w:rPr>
          <w:rFonts w:hint="eastAsia" w:ascii="宋体" w:hAnsi="宋体" w:eastAsia="宋体" w:cs="宋体"/>
          <w:color w:val="auto"/>
          <w:sz w:val="21"/>
          <w:szCs w:val="21"/>
          <w:highlight w:val="none"/>
        </w:rPr>
      </w:pPr>
    </w:p>
    <w:p w14:paraId="2BCABC23">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租赁场所内存放的商品、货物；</w:t>
      </w:r>
    </w:p>
    <w:p w14:paraId="417B7CF6">
      <w:pPr>
        <w:autoSpaceDE w:val="0"/>
        <w:autoSpaceDN w:val="0"/>
        <w:adjustRightInd w:val="0"/>
        <w:spacing w:line="240" w:lineRule="auto"/>
        <w:ind w:left="680"/>
        <w:rPr>
          <w:rFonts w:hint="eastAsia" w:ascii="宋体" w:hAnsi="宋体" w:eastAsia="宋体" w:cs="宋体"/>
          <w:color w:val="auto"/>
          <w:sz w:val="21"/>
          <w:szCs w:val="21"/>
          <w:highlight w:val="none"/>
        </w:rPr>
      </w:pPr>
    </w:p>
    <w:p w14:paraId="05C7E3BC">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乙方自行购置的设施设备。</w:t>
      </w:r>
    </w:p>
    <w:p w14:paraId="46476E87">
      <w:pPr>
        <w:autoSpaceDE w:val="0"/>
        <w:autoSpaceDN w:val="0"/>
        <w:adjustRightInd w:val="0"/>
        <w:spacing w:line="240" w:lineRule="auto"/>
        <w:ind w:left="680"/>
        <w:rPr>
          <w:rFonts w:hint="eastAsia" w:ascii="宋体" w:hAnsi="宋体" w:eastAsia="宋体" w:cs="宋体"/>
          <w:color w:val="auto"/>
          <w:sz w:val="21"/>
          <w:szCs w:val="21"/>
          <w:highlight w:val="none"/>
        </w:rPr>
      </w:pPr>
    </w:p>
    <w:p w14:paraId="3489D89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乙方使用租赁场所作为人员密集场所的，应参加火灾保险及公众责任保险并遵守政府部门相关规定。</w:t>
      </w:r>
    </w:p>
    <w:p w14:paraId="17213369">
      <w:pPr>
        <w:autoSpaceDE w:val="0"/>
        <w:autoSpaceDN w:val="0"/>
        <w:adjustRightInd w:val="0"/>
        <w:spacing w:line="240" w:lineRule="auto"/>
        <w:ind w:left="680"/>
        <w:rPr>
          <w:rFonts w:hint="eastAsia" w:ascii="宋体" w:hAnsi="宋体" w:eastAsia="宋体" w:cs="宋体"/>
          <w:color w:val="auto"/>
          <w:sz w:val="21"/>
          <w:szCs w:val="21"/>
          <w:highlight w:val="none"/>
        </w:rPr>
      </w:pPr>
    </w:p>
    <w:p w14:paraId="446C0D2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乙方应当在购买上述保险后，向甲方提供保险单复印件。同时，该等保险应当在承租期限内持续有效。</w:t>
      </w:r>
    </w:p>
    <w:p w14:paraId="165F2ABE">
      <w:pPr>
        <w:autoSpaceDE w:val="0"/>
        <w:autoSpaceDN w:val="0"/>
        <w:adjustRightInd w:val="0"/>
        <w:spacing w:line="240" w:lineRule="auto"/>
        <w:ind w:left="680"/>
        <w:rPr>
          <w:rFonts w:hint="eastAsia" w:ascii="宋体" w:hAnsi="宋体" w:eastAsia="宋体" w:cs="宋体"/>
          <w:color w:val="auto"/>
          <w:sz w:val="21"/>
          <w:szCs w:val="21"/>
          <w:highlight w:val="none"/>
        </w:rPr>
      </w:pPr>
    </w:p>
    <w:p w14:paraId="044F73D9">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赔偿</w:t>
      </w:r>
    </w:p>
    <w:p w14:paraId="361DEB77">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正当的使用或占有租赁场所、对租赁场所进行修改、附加装置或修理，或因乙方的任何违约行为，或因从租赁场所中溢水或漏水而溢渥其他物质或对第三人造成损害或损伤，或因乙方及其使用人的任何其他不正当的行为、疏漏或不作为所导致的或与之相关的所有损失、索赔、要求、诉讼、法律程序、支出和费用，须由乙方承担全部责任。</w:t>
      </w:r>
    </w:p>
    <w:p w14:paraId="109C92B4">
      <w:pPr>
        <w:autoSpaceDE w:val="0"/>
        <w:autoSpaceDN w:val="0"/>
        <w:adjustRightInd w:val="0"/>
        <w:spacing w:line="240" w:lineRule="auto"/>
        <w:rPr>
          <w:rFonts w:hint="eastAsia" w:ascii="宋体" w:hAnsi="宋体" w:eastAsia="宋体" w:cs="宋体"/>
          <w:color w:val="auto"/>
          <w:sz w:val="21"/>
          <w:szCs w:val="21"/>
          <w:highlight w:val="none"/>
        </w:rPr>
      </w:pPr>
    </w:p>
    <w:p w14:paraId="6FD5BC19">
      <w:pPr>
        <w:numPr>
          <w:ilvl w:val="0"/>
          <w:numId w:val="26"/>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优先购买权</w:t>
      </w:r>
    </w:p>
    <w:p w14:paraId="0A38BC6A">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乙方放弃对租赁场所的优先购买权。</w:t>
      </w:r>
      <w:bookmarkStart w:id="102" w:name="_Toc525461252"/>
    </w:p>
    <w:p w14:paraId="63466C1F">
      <w:pPr>
        <w:autoSpaceDE w:val="0"/>
        <w:autoSpaceDN w:val="0"/>
        <w:adjustRightInd w:val="0"/>
        <w:spacing w:line="240" w:lineRule="auto"/>
        <w:ind w:left="680"/>
        <w:rPr>
          <w:rFonts w:hint="eastAsia" w:ascii="宋体" w:hAnsi="宋体" w:eastAsia="宋体" w:cs="宋体"/>
          <w:color w:val="auto"/>
          <w:sz w:val="21"/>
          <w:szCs w:val="21"/>
          <w:highlight w:val="none"/>
        </w:rPr>
      </w:pPr>
    </w:p>
    <w:p w14:paraId="3D2660AA">
      <w:pPr>
        <w:pStyle w:val="2"/>
        <w:spacing w:line="240" w:lineRule="auto"/>
        <w:rPr>
          <w:rFonts w:hint="eastAsia" w:ascii="宋体" w:hAnsi="宋体" w:eastAsia="宋体" w:cs="宋体"/>
          <w:color w:val="auto"/>
          <w:sz w:val="21"/>
          <w:szCs w:val="21"/>
          <w:highlight w:val="none"/>
        </w:rPr>
      </w:pPr>
      <w:bookmarkStart w:id="103" w:name="_Toc113380702"/>
      <w:bookmarkStart w:id="104" w:name="_Toc209428017"/>
      <w:r>
        <w:rPr>
          <w:rFonts w:hint="eastAsia" w:ascii="宋体" w:hAnsi="宋体" w:eastAsia="宋体" w:cs="宋体"/>
          <w:color w:val="auto"/>
          <w:sz w:val="21"/>
          <w:szCs w:val="21"/>
          <w:highlight w:val="none"/>
        </w:rPr>
        <w:t>第十六章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交还</w:t>
      </w:r>
      <w:bookmarkEnd w:id="102"/>
      <w:bookmarkEnd w:id="103"/>
      <w:bookmarkEnd w:id="104"/>
    </w:p>
    <w:p w14:paraId="5E56FFBA">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7A2A9C54">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合同解除或提前终止日当日17:00前，乙方应当将租赁场所按照本合同约定的标准交还甲方，经甲、乙双方检查验收租赁场所，结清全部租金及乙方应付相关费用后，以书面形式予以确认无异议，双方代表签字，并将房屋钥匙返还甲方后，视为返还。乙方未按时完成租赁场所交还的，自应当交还之日次日起，乙方应向甲方支付房屋占用费。</w:t>
      </w:r>
    </w:p>
    <w:p w14:paraId="73CCCC87">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p>
    <w:p w14:paraId="0579CA60">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或提前终止情形下乙方未按时返还租赁场所的，房屋占用费为同期日租金的三倍。日租金为本合同附件一约定的年租金/365或月租金*12/365（以价高者为准）；若本合同特别约定按日租金标准计算租金的，则本款所指日租金即为根据本合同约定的日租金标准计算的租金。</w:t>
      </w:r>
    </w:p>
    <w:p w14:paraId="1724ABC4">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p>
    <w:p w14:paraId="468F16A7">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情形下乙方未按时返还租赁场所的，房屋占用费为超期期间同期日租金的三倍。超期期间的租金在承租期内租金标准基础上继续按照本合同约定的租金增长规则（如有）计算，日租金为超期期间的年租金/365或月租金*12/365（以价高者为准）；若本合同特别约定按日租金标准计算租金的，则本款所指日租金即为超期期间根据本合同约定的日租金标准计算的租金。</w:t>
      </w:r>
    </w:p>
    <w:p w14:paraId="427A6282">
      <w:pPr>
        <w:autoSpaceDE w:val="0"/>
        <w:autoSpaceDN w:val="0"/>
        <w:adjustRightInd w:val="0"/>
        <w:spacing w:line="240" w:lineRule="auto"/>
        <w:ind w:left="0"/>
        <w:rPr>
          <w:rFonts w:hint="eastAsia" w:ascii="宋体" w:hAnsi="宋体" w:eastAsia="宋体" w:cs="宋体"/>
          <w:color w:val="auto"/>
          <w:sz w:val="21"/>
          <w:szCs w:val="21"/>
          <w:highlight w:val="none"/>
        </w:rPr>
      </w:pPr>
    </w:p>
    <w:p w14:paraId="007B962F">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合同非因甲方原因解除或提前终止，乙方向甲方交还租赁场所时，乙方应立即拆除其对租赁场所所进行的任何附加装置或改动，清空其在租赁场所内的物品，将租赁场所恢复至交付乙方时的原始状态（正常折旧、磨损除外，因不可抗力导致房屋损坏的除外），并在良好（因不可抗力导致房屋损坏的除外）、清洁、可租用（因不可抗力导致房屋损坏的除外）、坚固（因不可抗力导致房屋损坏的除外）及维修适宜的状态下将租赁场所交还甲方。否则，甲方可自行收回租赁场所或对租赁场所恢复原状至原始状态，因此发生的一切费用均应由乙方承担，且甲方对乙方所受损失无需承担任何责任。</w:t>
      </w:r>
    </w:p>
    <w:p w14:paraId="33F7A7BA">
      <w:pPr>
        <w:autoSpaceDE w:val="0"/>
        <w:autoSpaceDN w:val="0"/>
        <w:adjustRightInd w:val="0"/>
        <w:spacing w:line="240" w:lineRule="auto"/>
        <w:ind w:left="680"/>
        <w:rPr>
          <w:rFonts w:hint="eastAsia" w:ascii="宋体" w:hAnsi="宋体" w:eastAsia="宋体" w:cs="宋体"/>
          <w:color w:val="auto"/>
          <w:sz w:val="21"/>
          <w:szCs w:val="21"/>
          <w:highlight w:val="none"/>
        </w:rPr>
      </w:pPr>
    </w:p>
    <w:p w14:paraId="4D20A70D">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合同非因甲方原因解除或提前终止时，经甲方书面同意，乙方也可保留租赁场所内由乙方安装的内部装修、装饰、扩建加建部分或附属物，上述内部装修、装饰、扩建加建部分或附属物归甲方所有，甲方无须向乙方支付补偿或赔偿。</w:t>
      </w:r>
    </w:p>
    <w:p w14:paraId="6DE0B026">
      <w:pPr>
        <w:autoSpaceDE w:val="0"/>
        <w:autoSpaceDN w:val="0"/>
        <w:adjustRightInd w:val="0"/>
        <w:spacing w:line="240" w:lineRule="auto"/>
        <w:ind w:left="680"/>
        <w:rPr>
          <w:rFonts w:hint="eastAsia" w:ascii="宋体" w:hAnsi="宋体" w:eastAsia="宋体" w:cs="宋体"/>
          <w:color w:val="auto"/>
          <w:sz w:val="21"/>
          <w:szCs w:val="21"/>
          <w:highlight w:val="none"/>
        </w:rPr>
      </w:pPr>
    </w:p>
    <w:p w14:paraId="057AD2F2">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合同因甲方违约而解除或提前终止时，对于未形成附合的乙方装饰装修归乙方所有，由乙方自行处置；对于已经形成附合的乙方装饰装修，甲方按照经双方认可的第三方评估机构评估的现值向乙方支付补偿或赔偿。经甲方同意的扩建加建部分，归甲方所有。未经甲方同意的扩建加建部分，若甲方同意利用的，甲方向乙方支付剩余租期内未摊销完毕的扩建加建的建设成本。</w:t>
      </w:r>
    </w:p>
    <w:p w14:paraId="26DCEBFA">
      <w:pPr>
        <w:autoSpaceDE w:val="0"/>
        <w:autoSpaceDN w:val="0"/>
        <w:adjustRightInd w:val="0"/>
        <w:spacing w:line="240" w:lineRule="auto"/>
        <w:rPr>
          <w:rFonts w:hint="eastAsia" w:ascii="宋体" w:hAnsi="宋体" w:eastAsia="宋体" w:cs="宋体"/>
          <w:color w:val="auto"/>
          <w:sz w:val="21"/>
          <w:szCs w:val="21"/>
          <w:highlight w:val="none"/>
        </w:rPr>
      </w:pPr>
    </w:p>
    <w:p w14:paraId="1875F172">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租赁场所内乙方遗留的物品及货品（包括原来的装修、设施、设备等，如有），自乙方根据本合同的规定应返还租赁场所之日起，甲方就该等遗留物对乙方无任何保管或支付义务，并且甲方有权自行决定以任何方式处置该等物品或货品，而无需向乙方承担任何责任，由此产生的合理费用，包括但不限于公证费、提存费、搬运费、仓储费及处置所发生的其他费用等，均由乙方承担。</w:t>
      </w:r>
    </w:p>
    <w:p w14:paraId="6D6A1EF1">
      <w:pPr>
        <w:autoSpaceDE w:val="0"/>
        <w:autoSpaceDN w:val="0"/>
        <w:adjustRightInd w:val="0"/>
        <w:spacing w:line="240" w:lineRule="auto"/>
        <w:ind w:left="680"/>
        <w:rPr>
          <w:rFonts w:hint="eastAsia" w:ascii="宋体" w:hAnsi="宋体" w:eastAsia="宋体" w:cs="宋体"/>
          <w:color w:val="auto"/>
          <w:sz w:val="21"/>
          <w:szCs w:val="21"/>
          <w:highlight w:val="none"/>
        </w:rPr>
      </w:pPr>
    </w:p>
    <w:p w14:paraId="09BC1014">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于承租期届满或本合同解除或提前终止后三十（30）日内，办理完毕以租赁场所为注册地或营业地址进行工商登记的注销或变更手续和租赁场所的租赁登记备案注销手续。否则，每逾期一日，乙方应向甲方支付违约金，直至办理完毕时为止。</w:t>
      </w:r>
    </w:p>
    <w:p w14:paraId="7AB2A437">
      <w:pPr>
        <w:autoSpaceDE w:val="0"/>
        <w:autoSpaceDN w:val="0"/>
        <w:adjustRightInd w:val="0"/>
        <w:spacing w:line="240" w:lineRule="auto"/>
        <w:ind w:left="680"/>
        <w:rPr>
          <w:rFonts w:hint="eastAsia" w:ascii="宋体" w:hAnsi="宋体" w:eastAsia="宋体" w:cs="宋体"/>
          <w:color w:val="auto"/>
          <w:sz w:val="21"/>
          <w:szCs w:val="21"/>
          <w:highlight w:val="none"/>
        </w:rPr>
      </w:pPr>
    </w:p>
    <w:p w14:paraId="5B569DE3">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或提前终止情形下乙方未按时办理完毕前述手续的，违约金为同期日租金的三倍。日租金为本合同附件一约定的年租金/365或月租金*12/365（以价高者为准）；若本合同特别约定按日租金标准计算租金的，则本款所指日租金即为根据本合同约定的日租金标准计算的租金。</w:t>
      </w:r>
    </w:p>
    <w:p w14:paraId="08BC88CD">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p>
    <w:p w14:paraId="1AEF3956">
      <w:pPr>
        <w:numPr>
          <w:ilvl w:val="0"/>
          <w:numId w:val="0"/>
        </w:num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情形下乙方未按时办理完毕前述手续的，违约金为超期期间同期日租金的三倍。超期期间的租金在承租期内租金标准基础上继续按照本合同约定的租金增长规则（如有）计算，日租金为超期期间的年租金/365或月租金*12/365（以价高者为准）；若本合同特别约定按日租金标准计算租金的，则本款所指日租金即为超期期间根据本合同约定的日租金标准计算的租金。</w:t>
      </w:r>
    </w:p>
    <w:p w14:paraId="04E4A0D8">
      <w:pPr>
        <w:autoSpaceDE w:val="0"/>
        <w:autoSpaceDN w:val="0"/>
        <w:adjustRightInd w:val="0"/>
        <w:spacing w:line="240" w:lineRule="auto"/>
        <w:ind w:left="680"/>
        <w:rPr>
          <w:rFonts w:hint="eastAsia" w:ascii="宋体" w:hAnsi="宋体" w:eastAsia="宋体" w:cs="宋体"/>
          <w:color w:val="auto"/>
          <w:sz w:val="21"/>
          <w:szCs w:val="21"/>
          <w:highlight w:val="none"/>
        </w:rPr>
      </w:pPr>
    </w:p>
    <w:p w14:paraId="4928E71B">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本合同解除或提前终止后，乙方未在交还期内返还租赁场所，视为乙方违约，押金作为违约金不予返还。经甲方催告仍不返还租赁场所，甲方有权采取停水、停电、锁门、限制乙方人员进入租赁场所、收回租赁场所以及其他措施。</w:t>
      </w:r>
    </w:p>
    <w:p w14:paraId="7C404F03">
      <w:pPr>
        <w:autoSpaceDE w:val="0"/>
        <w:autoSpaceDN w:val="0"/>
        <w:adjustRightInd w:val="0"/>
        <w:spacing w:line="240" w:lineRule="auto"/>
        <w:ind w:left="680"/>
        <w:rPr>
          <w:rFonts w:hint="eastAsia" w:ascii="宋体" w:hAnsi="宋体" w:eastAsia="宋体" w:cs="宋体"/>
          <w:color w:val="auto"/>
          <w:sz w:val="21"/>
          <w:szCs w:val="21"/>
          <w:highlight w:val="none"/>
        </w:rPr>
      </w:pPr>
    </w:p>
    <w:p w14:paraId="79B923DB">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承租期届满或本合同解除或提前终止后，乙方满足押金返还条件且通知甲方后，甲方将乙方已支付的剩余租期内租金（如有）及押金退还乙方，但不支付任何利息或不作出任何补偿。</w:t>
      </w:r>
    </w:p>
    <w:p w14:paraId="75CD871D">
      <w:pPr>
        <w:autoSpaceDE w:val="0"/>
        <w:autoSpaceDN w:val="0"/>
        <w:adjustRightInd w:val="0"/>
        <w:spacing w:line="240" w:lineRule="auto"/>
        <w:ind w:left="680"/>
        <w:rPr>
          <w:rFonts w:hint="eastAsia" w:ascii="宋体" w:hAnsi="宋体" w:eastAsia="宋体" w:cs="宋体"/>
          <w:color w:val="auto"/>
          <w:sz w:val="21"/>
          <w:szCs w:val="21"/>
          <w:highlight w:val="none"/>
        </w:rPr>
      </w:pPr>
    </w:p>
    <w:p w14:paraId="5423B775">
      <w:pPr>
        <w:numPr>
          <w:ilvl w:val="0"/>
          <w:numId w:val="27"/>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房屋返还前，乙方继续履行双方签订的《安全、环保协议书》。在此期间，因乙方原因造成甲方损失，由此产生的费用及损失由乙方承担。 </w:t>
      </w:r>
    </w:p>
    <w:p w14:paraId="0C55A7B0">
      <w:pPr>
        <w:autoSpaceDE w:val="0"/>
        <w:autoSpaceDN w:val="0"/>
        <w:adjustRightInd w:val="0"/>
        <w:spacing w:line="240" w:lineRule="auto"/>
        <w:rPr>
          <w:rFonts w:hint="eastAsia" w:ascii="宋体" w:hAnsi="宋体" w:eastAsia="宋体" w:cs="宋体"/>
          <w:color w:val="auto"/>
          <w:sz w:val="21"/>
          <w:szCs w:val="21"/>
          <w:highlight w:val="none"/>
        </w:rPr>
      </w:pPr>
    </w:p>
    <w:p w14:paraId="602A0C62">
      <w:pPr>
        <w:pStyle w:val="2"/>
        <w:spacing w:line="240" w:lineRule="auto"/>
        <w:rPr>
          <w:rFonts w:hint="eastAsia" w:ascii="宋体" w:hAnsi="宋体" w:eastAsia="宋体" w:cs="宋体"/>
          <w:color w:val="auto"/>
          <w:sz w:val="21"/>
          <w:szCs w:val="21"/>
          <w:highlight w:val="none"/>
        </w:rPr>
      </w:pPr>
      <w:bookmarkStart w:id="105" w:name="_Toc113380703"/>
      <w:bookmarkStart w:id="106" w:name="_Toc209428018"/>
      <w:bookmarkStart w:id="107" w:name="_Toc197857098"/>
      <w:r>
        <w:rPr>
          <w:rFonts w:hint="eastAsia" w:ascii="宋体" w:hAnsi="宋体" w:eastAsia="宋体" w:cs="宋体"/>
          <w:color w:val="auto"/>
          <w:sz w:val="21"/>
          <w:szCs w:val="21"/>
          <w:highlight w:val="none"/>
        </w:rPr>
        <w:t>第十七章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责任及免除</w:t>
      </w:r>
      <w:bookmarkEnd w:id="105"/>
      <w:bookmarkEnd w:id="106"/>
      <w:bookmarkEnd w:id="107"/>
      <w:r>
        <w:rPr>
          <w:rFonts w:hint="eastAsia" w:ascii="宋体" w:hAnsi="宋体" w:eastAsia="宋体" w:cs="宋体"/>
          <w:color w:val="auto"/>
          <w:sz w:val="21"/>
          <w:szCs w:val="21"/>
          <w:highlight w:val="none"/>
        </w:rPr>
        <w:t xml:space="preserve"> </w:t>
      </w:r>
    </w:p>
    <w:p w14:paraId="6BBB4C00">
      <w:pPr>
        <w:autoSpaceDE w:val="0"/>
        <w:autoSpaceDN w:val="0"/>
        <w:adjustRightInd w:val="0"/>
        <w:spacing w:line="240" w:lineRule="auto"/>
        <w:jc w:val="center"/>
        <w:rPr>
          <w:rFonts w:hint="eastAsia" w:ascii="宋体" w:hAnsi="宋体" w:eastAsia="宋体" w:cs="宋体"/>
          <w:color w:val="auto"/>
          <w:sz w:val="21"/>
          <w:szCs w:val="21"/>
          <w:highlight w:val="none"/>
        </w:rPr>
      </w:pPr>
    </w:p>
    <w:p w14:paraId="3D91FFFA">
      <w:pPr>
        <w:pStyle w:val="5"/>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双方进一步地特此声明，除本合同另有约定外，在法律允许的范围内，除非是由于甲方的重大过失，否则甲方不需就本章所述的下列情况对乙方或其使用人作出赔偿或承担责任：</w:t>
      </w:r>
    </w:p>
    <w:p w14:paraId="3EC11C55">
      <w:pPr>
        <w:autoSpaceDE w:val="0"/>
        <w:autoSpaceDN w:val="0"/>
        <w:adjustRightInd w:val="0"/>
        <w:spacing w:line="240" w:lineRule="auto"/>
        <w:rPr>
          <w:rFonts w:hint="eastAsia" w:ascii="宋体" w:hAnsi="宋体" w:eastAsia="宋体" w:cs="宋体"/>
          <w:color w:val="auto"/>
          <w:sz w:val="21"/>
          <w:szCs w:val="21"/>
          <w:highlight w:val="none"/>
        </w:rPr>
      </w:pPr>
    </w:p>
    <w:p w14:paraId="33633A9C">
      <w:pPr>
        <w:numPr>
          <w:ilvl w:val="0"/>
          <w:numId w:val="2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相邻关系纠纷、停水停电停气停暖、水电气热管道线路故障、物业管理不善、及自然灾害等不可抗力因素等情况导致乙方经营或者财产损失的，由乙方自行承担或者处理与相关单位纠纷，甲方不承担责任及费用。上述情况导致租赁场所损坏，乙方有过错的，应承担损害赔偿责任。</w:t>
      </w:r>
    </w:p>
    <w:p w14:paraId="189501B5">
      <w:pPr>
        <w:autoSpaceDE w:val="0"/>
        <w:autoSpaceDN w:val="0"/>
        <w:adjustRightInd w:val="0"/>
        <w:spacing w:line="240" w:lineRule="auto"/>
        <w:ind w:left="680"/>
        <w:rPr>
          <w:rFonts w:hint="eastAsia" w:ascii="宋体" w:hAnsi="宋体" w:eastAsia="宋体" w:cs="宋体"/>
          <w:color w:val="auto"/>
          <w:sz w:val="21"/>
          <w:szCs w:val="21"/>
          <w:highlight w:val="none"/>
        </w:rPr>
      </w:pPr>
    </w:p>
    <w:p w14:paraId="103DA7AD">
      <w:pPr>
        <w:numPr>
          <w:ilvl w:val="0"/>
          <w:numId w:val="2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内的任何地方漏气、漏烟、失火、遗漏、或从租赁场所所在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内任何地方溢水、或在租赁场所所在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内鼠害或其他害虫所产生或导致的，或以任何方式直接或间接引起的，对乙方或其他任何人的人身伤害或财产的任何损失(包括直接及间接损失)，或对其所造成的任何破坏或不便。</w:t>
      </w:r>
    </w:p>
    <w:p w14:paraId="750DE5EF">
      <w:pPr>
        <w:autoSpaceDE w:val="0"/>
        <w:autoSpaceDN w:val="0"/>
        <w:adjustRightInd w:val="0"/>
        <w:spacing w:line="240" w:lineRule="auto"/>
        <w:ind w:left="680"/>
        <w:rPr>
          <w:rFonts w:hint="eastAsia" w:ascii="宋体" w:hAnsi="宋体" w:eastAsia="宋体" w:cs="宋体"/>
          <w:color w:val="auto"/>
          <w:sz w:val="21"/>
          <w:szCs w:val="21"/>
          <w:highlight w:val="none"/>
        </w:rPr>
      </w:pPr>
    </w:p>
    <w:p w14:paraId="4AB15708">
      <w:pPr>
        <w:numPr>
          <w:ilvl w:val="0"/>
          <w:numId w:val="2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租赁场所及其内任何物件的安全和保护，特别是关于甲方或物业管理机构提供巡察(特别是晚间)及保安的有关条款不应构成甲方或物业管理机构对租赁场所或其内的任何物件在安全或保护方面的任何义务。有关上述物件的安全或保护责任应由乙方自行承担。</w:t>
      </w:r>
    </w:p>
    <w:p w14:paraId="7462E50F">
      <w:pPr>
        <w:autoSpaceDE w:val="0"/>
        <w:autoSpaceDN w:val="0"/>
        <w:adjustRightInd w:val="0"/>
        <w:spacing w:line="240" w:lineRule="auto"/>
        <w:ind w:left="680"/>
        <w:rPr>
          <w:rFonts w:hint="eastAsia" w:ascii="宋体" w:hAnsi="宋体" w:eastAsia="宋体" w:cs="宋体"/>
          <w:color w:val="auto"/>
          <w:sz w:val="21"/>
          <w:szCs w:val="21"/>
          <w:highlight w:val="none"/>
        </w:rPr>
      </w:pPr>
    </w:p>
    <w:p w14:paraId="7767A91C">
      <w:pPr>
        <w:numPr>
          <w:ilvl w:val="0"/>
          <w:numId w:val="2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刑事案件</w:t>
      </w:r>
    </w:p>
    <w:p w14:paraId="2705BE79">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或租赁场所遭受爆炸、盗窃、抢劫或其他刑事案件侵害。</w:t>
      </w:r>
    </w:p>
    <w:p w14:paraId="53B61BB0">
      <w:pPr>
        <w:autoSpaceDE w:val="0"/>
        <w:autoSpaceDN w:val="0"/>
        <w:adjustRightInd w:val="0"/>
        <w:spacing w:line="240" w:lineRule="auto"/>
        <w:ind w:left="680"/>
        <w:rPr>
          <w:rFonts w:hint="eastAsia" w:ascii="宋体" w:hAnsi="宋体" w:eastAsia="宋体" w:cs="宋体"/>
          <w:color w:val="auto"/>
          <w:sz w:val="21"/>
          <w:szCs w:val="21"/>
          <w:highlight w:val="none"/>
        </w:rPr>
      </w:pPr>
    </w:p>
    <w:p w14:paraId="560AE9DF">
      <w:pPr>
        <w:numPr>
          <w:ilvl w:val="0"/>
          <w:numId w:val="28"/>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第三方行为</w:t>
      </w:r>
    </w:p>
    <w:p w14:paraId="59A7CB65">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任何第三方或乙方自身的原因导致的任何人身伤害或财产损失或损害。</w:t>
      </w:r>
    </w:p>
    <w:p w14:paraId="5BC930C0">
      <w:pPr>
        <w:autoSpaceDE w:val="0"/>
        <w:autoSpaceDN w:val="0"/>
        <w:adjustRightInd w:val="0"/>
        <w:spacing w:line="240" w:lineRule="auto"/>
        <w:ind w:left="680"/>
        <w:rPr>
          <w:rFonts w:hint="eastAsia" w:ascii="宋体" w:hAnsi="宋体" w:eastAsia="宋体" w:cs="宋体"/>
          <w:color w:val="auto"/>
          <w:sz w:val="21"/>
          <w:szCs w:val="21"/>
          <w:highlight w:val="none"/>
        </w:rPr>
      </w:pPr>
    </w:p>
    <w:p w14:paraId="03831E6D">
      <w:pPr>
        <w:pStyle w:val="2"/>
        <w:spacing w:line="240" w:lineRule="auto"/>
        <w:rPr>
          <w:rFonts w:hint="eastAsia" w:ascii="宋体" w:hAnsi="宋体" w:eastAsia="宋体" w:cs="宋体"/>
          <w:color w:val="auto"/>
          <w:sz w:val="21"/>
          <w:szCs w:val="21"/>
          <w:highlight w:val="none"/>
        </w:rPr>
      </w:pPr>
      <w:bookmarkStart w:id="108" w:name="_Toc113380704"/>
      <w:bookmarkStart w:id="109" w:name="_Toc197857099"/>
      <w:bookmarkStart w:id="110" w:name="_Toc209428019"/>
      <w:r>
        <w:rPr>
          <w:rFonts w:hint="eastAsia" w:ascii="宋体" w:hAnsi="宋体" w:eastAsia="宋体" w:cs="宋体"/>
          <w:color w:val="auto"/>
          <w:sz w:val="21"/>
          <w:szCs w:val="21"/>
          <w:highlight w:val="none"/>
        </w:rPr>
        <w:t>第十八章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合同终止</w:t>
      </w:r>
      <w:bookmarkEnd w:id="108"/>
      <w:bookmarkEnd w:id="109"/>
      <w:bookmarkEnd w:id="110"/>
    </w:p>
    <w:p w14:paraId="27666E8B">
      <w:pPr>
        <w:autoSpaceDE w:val="0"/>
        <w:autoSpaceDN w:val="0"/>
        <w:adjustRightInd w:val="0"/>
        <w:spacing w:line="240" w:lineRule="auto"/>
        <w:rPr>
          <w:rFonts w:hint="eastAsia" w:ascii="宋体" w:hAnsi="宋体" w:eastAsia="宋体" w:cs="宋体"/>
          <w:color w:val="auto"/>
          <w:sz w:val="21"/>
          <w:szCs w:val="21"/>
          <w:highlight w:val="none"/>
        </w:rPr>
      </w:pPr>
    </w:p>
    <w:p w14:paraId="6818F805">
      <w:pPr>
        <w:numPr>
          <w:ilvl w:val="0"/>
          <w:numId w:val="2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除本合同另有约定或双方另行协商并达成书面协议，在承租期届满之前任何一方不得提前终止本合同。</w:t>
      </w:r>
    </w:p>
    <w:p w14:paraId="6E922D0C">
      <w:pPr>
        <w:autoSpaceDE w:val="0"/>
        <w:autoSpaceDN w:val="0"/>
        <w:adjustRightInd w:val="0"/>
        <w:spacing w:line="240" w:lineRule="auto"/>
        <w:ind w:left="680"/>
        <w:rPr>
          <w:rFonts w:hint="eastAsia" w:ascii="宋体" w:hAnsi="宋体" w:eastAsia="宋体" w:cs="宋体"/>
          <w:color w:val="auto"/>
          <w:sz w:val="21"/>
          <w:szCs w:val="21"/>
          <w:highlight w:val="none"/>
        </w:rPr>
      </w:pPr>
    </w:p>
    <w:p w14:paraId="391BB870">
      <w:pPr>
        <w:numPr>
          <w:ilvl w:val="0"/>
          <w:numId w:val="29"/>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自然灾害及不可抗力致使房屋毁损、灭失导致乙方无法使用租赁场所（且无其他替代履行手段）或造成其他无法实现本合同目的的情形的，本合同终止，双方互不承担责任。但本合同的终止不应影响任何一方对另一方就其在本合同终止之前的任何违约行为按照本合同的规定所应享有的权利及主张。</w:t>
      </w:r>
    </w:p>
    <w:p w14:paraId="0464D147">
      <w:pPr>
        <w:autoSpaceDE w:val="0"/>
        <w:autoSpaceDN w:val="0"/>
        <w:adjustRightInd w:val="0"/>
        <w:spacing w:line="240" w:lineRule="auto"/>
        <w:rPr>
          <w:rFonts w:hint="eastAsia" w:ascii="宋体" w:hAnsi="宋体" w:eastAsia="宋体" w:cs="宋体"/>
          <w:color w:val="auto"/>
          <w:sz w:val="21"/>
          <w:szCs w:val="21"/>
          <w:highlight w:val="none"/>
        </w:rPr>
      </w:pPr>
    </w:p>
    <w:p w14:paraId="12A579C7">
      <w:pPr>
        <w:pStyle w:val="2"/>
        <w:spacing w:line="240" w:lineRule="auto"/>
        <w:rPr>
          <w:rFonts w:hint="eastAsia" w:ascii="宋体" w:hAnsi="宋体" w:eastAsia="宋体" w:cs="宋体"/>
          <w:color w:val="auto"/>
          <w:sz w:val="21"/>
          <w:szCs w:val="21"/>
          <w:highlight w:val="none"/>
        </w:rPr>
      </w:pPr>
      <w:bookmarkStart w:id="111" w:name="_Toc209428020"/>
      <w:bookmarkStart w:id="112" w:name="_Toc113380705"/>
      <w:r>
        <w:rPr>
          <w:rFonts w:hint="eastAsia" w:ascii="宋体" w:hAnsi="宋体" w:eastAsia="宋体" w:cs="宋体"/>
          <w:color w:val="auto"/>
          <w:sz w:val="21"/>
          <w:szCs w:val="21"/>
          <w:highlight w:val="none"/>
        </w:rPr>
        <w:t>第十九章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违约责任</w:t>
      </w:r>
      <w:bookmarkEnd w:id="111"/>
      <w:bookmarkEnd w:id="112"/>
    </w:p>
    <w:p w14:paraId="133B30D2">
      <w:pPr>
        <w:autoSpaceDE w:val="0"/>
        <w:autoSpaceDN w:val="0"/>
        <w:adjustRightInd w:val="0"/>
        <w:spacing w:line="240" w:lineRule="auto"/>
        <w:jc w:val="center"/>
        <w:rPr>
          <w:rFonts w:hint="eastAsia" w:ascii="宋体" w:hAnsi="宋体" w:eastAsia="宋体" w:cs="宋体"/>
          <w:color w:val="auto"/>
          <w:sz w:val="21"/>
          <w:szCs w:val="21"/>
          <w:highlight w:val="none"/>
        </w:rPr>
      </w:pPr>
    </w:p>
    <w:p w14:paraId="6EB251A3">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任何一方违反合同约定，应根据合同约定承担违约责任并赔偿另外一方因此所蒙受的损失。</w:t>
      </w:r>
    </w:p>
    <w:p w14:paraId="3E1109CB">
      <w:pPr>
        <w:autoSpaceDE w:val="0"/>
        <w:autoSpaceDN w:val="0"/>
        <w:adjustRightInd w:val="0"/>
        <w:spacing w:line="240" w:lineRule="auto"/>
        <w:ind w:left="680"/>
        <w:rPr>
          <w:rFonts w:hint="eastAsia" w:ascii="宋体" w:hAnsi="宋体" w:eastAsia="宋体" w:cs="宋体"/>
          <w:color w:val="auto"/>
          <w:sz w:val="21"/>
          <w:szCs w:val="21"/>
          <w:highlight w:val="none"/>
        </w:rPr>
      </w:pPr>
    </w:p>
    <w:p w14:paraId="5FC95EB1">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本合同签订后，若乙方发生下述任一行为，应被视为乙方严重违约：</w:t>
      </w:r>
    </w:p>
    <w:p w14:paraId="0A09F69E">
      <w:pPr>
        <w:autoSpaceDE w:val="0"/>
        <w:autoSpaceDN w:val="0"/>
        <w:adjustRightInd w:val="0"/>
        <w:spacing w:line="240" w:lineRule="auto"/>
        <w:ind w:left="680"/>
        <w:rPr>
          <w:rFonts w:hint="eastAsia" w:ascii="宋体" w:hAnsi="宋体" w:eastAsia="宋体" w:cs="宋体"/>
          <w:color w:val="auto"/>
          <w:sz w:val="21"/>
          <w:szCs w:val="21"/>
          <w:highlight w:val="none"/>
        </w:rPr>
      </w:pPr>
    </w:p>
    <w:p w14:paraId="380291BC">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逾期支付或补足其根据本合同应支付的任何款项（包括但不限于押金、预付款、租金、物业管理费或其他费用等），且逾期超过十四（14）日的，或乙方未经甲方同意以任何理由抵扣其根据本合同应支付的任何款项；</w:t>
      </w:r>
    </w:p>
    <w:p w14:paraId="2562B8B8">
      <w:pPr>
        <w:autoSpaceDE w:val="0"/>
        <w:autoSpaceDN w:val="0"/>
        <w:adjustRightInd w:val="0"/>
        <w:spacing w:line="240" w:lineRule="auto"/>
        <w:ind w:left="680"/>
        <w:rPr>
          <w:rFonts w:hint="eastAsia" w:ascii="宋体" w:hAnsi="宋体" w:eastAsia="宋体" w:cs="宋体"/>
          <w:color w:val="auto"/>
          <w:sz w:val="21"/>
          <w:szCs w:val="21"/>
          <w:highlight w:val="none"/>
        </w:rPr>
      </w:pPr>
    </w:p>
    <w:p w14:paraId="34BBFA5A">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乙方擅自变更租赁场所的主体结构或对其造成严重损坏的；</w:t>
      </w:r>
    </w:p>
    <w:p w14:paraId="4ECBC404">
      <w:pPr>
        <w:autoSpaceDE w:val="0"/>
        <w:autoSpaceDN w:val="0"/>
        <w:adjustRightInd w:val="0"/>
        <w:spacing w:line="240" w:lineRule="auto"/>
        <w:ind w:left="680"/>
        <w:rPr>
          <w:rFonts w:hint="eastAsia" w:ascii="宋体" w:hAnsi="宋体" w:eastAsia="宋体" w:cs="宋体"/>
          <w:color w:val="auto"/>
          <w:sz w:val="21"/>
          <w:szCs w:val="21"/>
          <w:highlight w:val="none"/>
        </w:rPr>
      </w:pPr>
    </w:p>
    <w:p w14:paraId="659DCB74">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未经甲方书面同意，乙方擅自改变租赁场所的用途，或将租赁场所用于非法目的或用于其营业执照所列经营范围以外之目，或存在重大安全隐患，经甲方或政府安全管理部门通知限期整改而未进行整改的，或从事明显增加甲方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其他租户、用户或租赁场所或租赁场所所在</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危险性的行为的；</w:t>
      </w:r>
    </w:p>
    <w:p w14:paraId="4ED3482F">
      <w:pPr>
        <w:autoSpaceDE w:val="0"/>
        <w:autoSpaceDN w:val="0"/>
        <w:adjustRightInd w:val="0"/>
        <w:spacing w:line="240" w:lineRule="auto"/>
        <w:ind w:left="680"/>
        <w:rPr>
          <w:rFonts w:hint="eastAsia" w:ascii="宋体" w:hAnsi="宋体" w:eastAsia="宋体" w:cs="宋体"/>
          <w:color w:val="auto"/>
          <w:sz w:val="21"/>
          <w:szCs w:val="21"/>
          <w:highlight w:val="none"/>
        </w:rPr>
      </w:pPr>
    </w:p>
    <w:p w14:paraId="6FD157D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未经甲方书面同意，乙方擅自转让、分租或转租租赁场所或其任何部分，或授权或允许他人使用或占用租赁场所或其任何部分，或以股权转让或重组或其它方式变更乙方的实际控制人的；</w:t>
      </w:r>
    </w:p>
    <w:p w14:paraId="72667077">
      <w:pPr>
        <w:autoSpaceDE w:val="0"/>
        <w:autoSpaceDN w:val="0"/>
        <w:adjustRightInd w:val="0"/>
        <w:spacing w:line="240" w:lineRule="auto"/>
        <w:ind w:left="680"/>
        <w:rPr>
          <w:rFonts w:hint="eastAsia" w:ascii="宋体" w:hAnsi="宋体" w:eastAsia="宋体" w:cs="宋体"/>
          <w:color w:val="auto"/>
          <w:sz w:val="21"/>
          <w:szCs w:val="21"/>
          <w:highlight w:val="none"/>
        </w:rPr>
      </w:pPr>
    </w:p>
    <w:p w14:paraId="7BEFC314">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乙方未按照相关政府行政主管部门的要求办理其在租赁场所内经营其业务所需的证照、批准或许可，或该等证照、批准或许可因过期而失效或被撤消或收回且未予以更新或重新办理的；</w:t>
      </w:r>
    </w:p>
    <w:p w14:paraId="089A1ACF">
      <w:pPr>
        <w:autoSpaceDE w:val="0"/>
        <w:autoSpaceDN w:val="0"/>
        <w:adjustRightInd w:val="0"/>
        <w:spacing w:line="240" w:lineRule="auto"/>
        <w:ind w:left="680"/>
        <w:rPr>
          <w:rFonts w:hint="eastAsia" w:ascii="宋体" w:hAnsi="宋体" w:eastAsia="宋体" w:cs="宋体"/>
          <w:color w:val="auto"/>
          <w:sz w:val="21"/>
          <w:szCs w:val="21"/>
          <w:highlight w:val="none"/>
        </w:rPr>
      </w:pPr>
    </w:p>
    <w:p w14:paraId="42F62F09">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除本合同另有约定以外，乙方擅自提前终止本合同的；</w:t>
      </w:r>
    </w:p>
    <w:p w14:paraId="303DE2DF">
      <w:pPr>
        <w:autoSpaceDE w:val="0"/>
        <w:autoSpaceDN w:val="0"/>
        <w:adjustRightInd w:val="0"/>
        <w:spacing w:line="240" w:lineRule="auto"/>
        <w:ind w:left="680"/>
        <w:rPr>
          <w:rFonts w:hint="eastAsia" w:ascii="宋体" w:hAnsi="宋体" w:eastAsia="宋体" w:cs="宋体"/>
          <w:color w:val="auto"/>
          <w:sz w:val="21"/>
          <w:szCs w:val="21"/>
          <w:highlight w:val="none"/>
        </w:rPr>
      </w:pPr>
    </w:p>
    <w:p w14:paraId="4538080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乙方破产、解散、进入清算程序；</w:t>
      </w:r>
    </w:p>
    <w:p w14:paraId="731002BB">
      <w:pPr>
        <w:autoSpaceDE w:val="0"/>
        <w:autoSpaceDN w:val="0"/>
        <w:adjustRightInd w:val="0"/>
        <w:spacing w:line="240" w:lineRule="auto"/>
        <w:ind w:left="680"/>
        <w:rPr>
          <w:rFonts w:hint="eastAsia" w:ascii="宋体" w:hAnsi="宋体" w:eastAsia="宋体" w:cs="宋体"/>
          <w:color w:val="auto"/>
          <w:sz w:val="21"/>
          <w:szCs w:val="21"/>
          <w:highlight w:val="none"/>
        </w:rPr>
      </w:pPr>
    </w:p>
    <w:p w14:paraId="3C8C17C1">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因乙方原因导致相关政府部门或司法机关查封、强制执行租赁场所，或以其他形式直接或间接限制甲方行使对租赁场所权利的。</w:t>
      </w:r>
    </w:p>
    <w:p w14:paraId="4407B8F7">
      <w:pPr>
        <w:autoSpaceDE w:val="0"/>
        <w:autoSpaceDN w:val="0"/>
        <w:adjustRightInd w:val="0"/>
        <w:spacing w:line="240" w:lineRule="auto"/>
        <w:ind w:left="680"/>
        <w:rPr>
          <w:rFonts w:hint="eastAsia" w:ascii="宋体" w:hAnsi="宋体" w:eastAsia="宋体" w:cs="宋体"/>
          <w:color w:val="auto"/>
          <w:sz w:val="21"/>
          <w:szCs w:val="21"/>
          <w:highlight w:val="none"/>
        </w:rPr>
      </w:pPr>
    </w:p>
    <w:p w14:paraId="4438803C">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若乙方出现本合同第19.2条的情形，甲方有权采取下述全部或部分行动：</w:t>
      </w:r>
    </w:p>
    <w:p w14:paraId="6D9D36F4">
      <w:pPr>
        <w:autoSpaceDE w:val="0"/>
        <w:autoSpaceDN w:val="0"/>
        <w:adjustRightInd w:val="0"/>
        <w:spacing w:line="240" w:lineRule="auto"/>
        <w:rPr>
          <w:rFonts w:hint="eastAsia" w:ascii="宋体" w:hAnsi="宋体" w:eastAsia="宋体" w:cs="宋体"/>
          <w:color w:val="auto"/>
          <w:sz w:val="21"/>
          <w:szCs w:val="21"/>
          <w:highlight w:val="none"/>
        </w:rPr>
      </w:pPr>
    </w:p>
    <w:p w14:paraId="42168B9B">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不经事先通知乙方而切断租赁场所的所有电力、空调、水、电话、互联网及∕或其他设施的服务及∕或供应，关闭租赁场所大门和/或其他出入租赁场所的通道，禁止乙方人员进入和使用租赁场所，由此而产生的一切责任和后果（包括重新接驳的费用）由乙方自行承担；</w:t>
      </w:r>
    </w:p>
    <w:p w14:paraId="083E4618">
      <w:pPr>
        <w:autoSpaceDE w:val="0"/>
        <w:autoSpaceDN w:val="0"/>
        <w:adjustRightInd w:val="0"/>
        <w:spacing w:line="240" w:lineRule="auto"/>
        <w:ind w:left="680"/>
        <w:rPr>
          <w:rFonts w:hint="eastAsia" w:ascii="宋体" w:hAnsi="宋体" w:eastAsia="宋体" w:cs="宋体"/>
          <w:color w:val="auto"/>
          <w:sz w:val="21"/>
          <w:szCs w:val="21"/>
          <w:highlight w:val="none"/>
        </w:rPr>
      </w:pPr>
    </w:p>
    <w:p w14:paraId="5413B9B6">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从押金或乙方预先支付的任何款项（包括但不限于押金、租金、其他费用等）中扣除乙方欠付的任何款项，并要求乙方在七（7）日内补足并继续履行本合同；</w:t>
      </w:r>
    </w:p>
    <w:p w14:paraId="2E57E74E">
      <w:pPr>
        <w:autoSpaceDE w:val="0"/>
        <w:autoSpaceDN w:val="0"/>
        <w:adjustRightInd w:val="0"/>
        <w:spacing w:line="240" w:lineRule="auto"/>
        <w:ind w:left="680"/>
        <w:rPr>
          <w:rFonts w:hint="eastAsia" w:ascii="宋体" w:hAnsi="宋体" w:eastAsia="宋体" w:cs="宋体"/>
          <w:color w:val="auto"/>
          <w:sz w:val="21"/>
          <w:szCs w:val="21"/>
          <w:highlight w:val="none"/>
        </w:rPr>
      </w:pPr>
    </w:p>
    <w:p w14:paraId="54487900">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解除本合同，收回租赁场所并另行出租，没收押金，同时甲方还有权要求乙方赔偿甲方的全部损失（为避免歧义，该等损失包括但不限于甲方代乙方对租赁场所恢复原状而产生的费用、甲方代乙方履行其根据本合同的规定本应履行的义务而产生的合理费用和支出（包括聘请第三方履行该等义务而支出的费用）、甲方代乙方处理因乙方经营不善与第三方产生的纠纷而产生的所有费用和支出、租赁场所空置损失以及因向乙方追索欠款而产生的诉讼或仲裁费、保全费、鉴定费、评估费及律师费）；</w:t>
      </w:r>
    </w:p>
    <w:p w14:paraId="3CC2C675">
      <w:pPr>
        <w:autoSpaceDE w:val="0"/>
        <w:autoSpaceDN w:val="0"/>
        <w:adjustRightInd w:val="0"/>
        <w:spacing w:line="240" w:lineRule="auto"/>
        <w:ind w:left="680"/>
        <w:rPr>
          <w:rFonts w:hint="eastAsia" w:ascii="宋体" w:hAnsi="宋体" w:eastAsia="宋体" w:cs="宋体"/>
          <w:color w:val="auto"/>
          <w:sz w:val="21"/>
          <w:szCs w:val="21"/>
          <w:highlight w:val="none"/>
        </w:rPr>
      </w:pPr>
    </w:p>
    <w:p w14:paraId="056D0334">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乙方应另行向甲方支付相当于解除时适用租金标准的二（2）个月租金之金额作违约金；</w:t>
      </w:r>
    </w:p>
    <w:p w14:paraId="197D5E3B">
      <w:pPr>
        <w:autoSpaceDE w:val="0"/>
        <w:autoSpaceDN w:val="0"/>
        <w:adjustRightInd w:val="0"/>
        <w:spacing w:line="240" w:lineRule="auto"/>
        <w:ind w:left="680"/>
        <w:rPr>
          <w:rFonts w:hint="eastAsia" w:ascii="宋体" w:hAnsi="宋体" w:eastAsia="宋体" w:cs="宋体"/>
          <w:color w:val="auto"/>
          <w:sz w:val="21"/>
          <w:szCs w:val="21"/>
          <w:highlight w:val="none"/>
        </w:rPr>
      </w:pPr>
    </w:p>
    <w:p w14:paraId="1719679A">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甲方根据法律或本合同的规定可采取的其他法律行动。</w:t>
      </w:r>
    </w:p>
    <w:p w14:paraId="4A853D34">
      <w:pPr>
        <w:autoSpaceDE w:val="0"/>
        <w:autoSpaceDN w:val="0"/>
        <w:adjustRightInd w:val="0"/>
        <w:spacing w:line="240" w:lineRule="auto"/>
        <w:ind w:left="680"/>
        <w:rPr>
          <w:rFonts w:hint="eastAsia" w:ascii="宋体" w:hAnsi="宋体" w:eastAsia="宋体" w:cs="宋体"/>
          <w:color w:val="auto"/>
          <w:sz w:val="21"/>
          <w:szCs w:val="21"/>
          <w:highlight w:val="none"/>
        </w:rPr>
      </w:pPr>
    </w:p>
    <w:p w14:paraId="634DA8E8">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本合同签订后，若甲方发生下述任一行为，应被视为甲方严重违约：</w:t>
      </w:r>
    </w:p>
    <w:p w14:paraId="3CAE77EA">
      <w:pPr>
        <w:autoSpaceDE w:val="0"/>
        <w:autoSpaceDN w:val="0"/>
        <w:adjustRightInd w:val="0"/>
        <w:spacing w:line="240" w:lineRule="auto"/>
        <w:rPr>
          <w:rFonts w:hint="eastAsia" w:ascii="宋体" w:hAnsi="宋体" w:eastAsia="宋体" w:cs="宋体"/>
          <w:color w:val="auto"/>
          <w:sz w:val="21"/>
          <w:szCs w:val="21"/>
          <w:highlight w:val="none"/>
        </w:rPr>
      </w:pPr>
    </w:p>
    <w:p w14:paraId="51AA89D1">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除本合同另有约定以外，甲方擅自提出提前终止本合同的；</w:t>
      </w:r>
    </w:p>
    <w:p w14:paraId="33507A43">
      <w:pPr>
        <w:autoSpaceDE w:val="0"/>
        <w:autoSpaceDN w:val="0"/>
        <w:adjustRightInd w:val="0"/>
        <w:spacing w:line="240" w:lineRule="auto"/>
        <w:ind w:left="680"/>
        <w:rPr>
          <w:rFonts w:hint="eastAsia" w:ascii="宋体" w:hAnsi="宋体" w:eastAsia="宋体" w:cs="宋体"/>
          <w:color w:val="auto"/>
          <w:sz w:val="21"/>
          <w:szCs w:val="21"/>
          <w:highlight w:val="none"/>
        </w:rPr>
      </w:pPr>
    </w:p>
    <w:p w14:paraId="3E5E207E">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租赁场所主体结构因甲方原因存在重大安全隐患，严重危及乙方安全的，且经维修后仍无法正常使用、无法采取更换承租范围等补救措施，导致无法实现合同目的的。</w:t>
      </w:r>
    </w:p>
    <w:p w14:paraId="3D2B278A">
      <w:pPr>
        <w:autoSpaceDE w:val="0"/>
        <w:autoSpaceDN w:val="0"/>
        <w:adjustRightInd w:val="0"/>
        <w:spacing w:line="240" w:lineRule="auto"/>
        <w:ind w:left="680"/>
        <w:rPr>
          <w:rFonts w:hint="eastAsia" w:ascii="宋体" w:hAnsi="宋体" w:eastAsia="宋体" w:cs="宋体"/>
          <w:color w:val="auto"/>
          <w:sz w:val="21"/>
          <w:szCs w:val="21"/>
          <w:highlight w:val="none"/>
        </w:rPr>
      </w:pPr>
    </w:p>
    <w:p w14:paraId="32566E4C">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出现本合同第19.4条的情形，乙方有权解除本合同，交回租赁场所（若乙方已接收租赁场所的），并要求甲方向乙方返还乙方已支付剩余租期租金及押金（扣除甲方根据本合同的规定有权扣除的金额），对乙方造成损失的，应赔偿乙方全部直接经济损失，前述赔偿金额以及甲方根据第16.4条向乙方支付的补偿或赔偿之和，不超过解除合同之日当月月租金。</w:t>
      </w:r>
    </w:p>
    <w:p w14:paraId="33510BD5">
      <w:pPr>
        <w:autoSpaceDE w:val="0"/>
        <w:autoSpaceDN w:val="0"/>
        <w:adjustRightInd w:val="0"/>
        <w:spacing w:line="240" w:lineRule="auto"/>
        <w:ind w:left="680"/>
        <w:rPr>
          <w:rFonts w:hint="eastAsia" w:ascii="宋体" w:hAnsi="宋体" w:eastAsia="宋体" w:cs="宋体"/>
          <w:color w:val="auto"/>
          <w:sz w:val="21"/>
          <w:szCs w:val="21"/>
          <w:highlight w:val="none"/>
        </w:rPr>
      </w:pPr>
    </w:p>
    <w:p w14:paraId="160C5B3A">
      <w:pPr>
        <w:numPr>
          <w:ilvl w:val="0"/>
          <w:numId w:val="30"/>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如乙方违反本合同第十六章之约定，逾期三（3）日未交还租赁场所，甲方有权清空乙方在租赁场所内的留置物品；因此给甲方造成损失的，乙方并应赔偿甲方直接及间接损失。</w:t>
      </w:r>
    </w:p>
    <w:p w14:paraId="657DFCD2">
      <w:pPr>
        <w:autoSpaceDE w:val="0"/>
        <w:autoSpaceDN w:val="0"/>
        <w:adjustRightInd w:val="0"/>
        <w:spacing w:line="240" w:lineRule="auto"/>
        <w:rPr>
          <w:rFonts w:hint="eastAsia" w:ascii="宋体" w:hAnsi="宋体" w:eastAsia="宋体" w:cs="宋体"/>
          <w:color w:val="auto"/>
          <w:sz w:val="21"/>
          <w:szCs w:val="21"/>
          <w:highlight w:val="none"/>
        </w:rPr>
      </w:pPr>
      <w:bookmarkStart w:id="113" w:name="_Toc525461256"/>
    </w:p>
    <w:p w14:paraId="477DE908">
      <w:pPr>
        <w:pStyle w:val="2"/>
        <w:spacing w:line="240" w:lineRule="auto"/>
        <w:rPr>
          <w:rFonts w:hint="eastAsia" w:ascii="宋体" w:hAnsi="宋体" w:eastAsia="宋体" w:cs="宋体"/>
          <w:color w:val="auto"/>
          <w:sz w:val="21"/>
          <w:szCs w:val="21"/>
          <w:highlight w:val="none"/>
        </w:rPr>
      </w:pPr>
      <w:bookmarkStart w:id="114" w:name="_Toc113380706"/>
      <w:bookmarkStart w:id="115" w:name="_Toc197857101"/>
      <w:bookmarkStart w:id="116" w:name="_Toc209428021"/>
      <w:r>
        <w:rPr>
          <w:rFonts w:hint="eastAsia" w:ascii="宋体" w:hAnsi="宋体" w:eastAsia="宋体" w:cs="宋体"/>
          <w:color w:val="auto"/>
          <w:sz w:val="21"/>
          <w:szCs w:val="21"/>
          <w:highlight w:val="none"/>
        </w:rPr>
        <w:t>第二十章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通知</w:t>
      </w:r>
      <w:bookmarkEnd w:id="113"/>
      <w:bookmarkEnd w:id="114"/>
      <w:bookmarkEnd w:id="115"/>
      <w:bookmarkEnd w:id="116"/>
    </w:p>
    <w:p w14:paraId="25677EA3">
      <w:pPr>
        <w:autoSpaceDE w:val="0"/>
        <w:autoSpaceDN w:val="0"/>
        <w:adjustRightInd w:val="0"/>
        <w:spacing w:line="240" w:lineRule="auto"/>
        <w:rPr>
          <w:rFonts w:hint="eastAsia" w:ascii="宋体" w:hAnsi="宋体" w:eastAsia="宋体" w:cs="宋体"/>
          <w:color w:val="auto"/>
          <w:sz w:val="21"/>
          <w:szCs w:val="21"/>
          <w:highlight w:val="none"/>
        </w:rPr>
      </w:pPr>
    </w:p>
    <w:p w14:paraId="164280FB">
      <w:pPr>
        <w:numPr>
          <w:ilvl w:val="0"/>
          <w:numId w:val="3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与本合同有关的通知或要求均须采用书面形式发出，并由挂号、特快专递、专人或电子邮件送至对方的法定地址或对方最后书面通知的营业地点。书面通知或文件的被视为送达日期应按如下方法决定：</w:t>
      </w:r>
    </w:p>
    <w:p w14:paraId="113134A8">
      <w:pPr>
        <w:autoSpaceDE w:val="0"/>
        <w:autoSpaceDN w:val="0"/>
        <w:adjustRightInd w:val="0"/>
        <w:spacing w:line="240" w:lineRule="auto"/>
        <w:ind w:left="680"/>
        <w:rPr>
          <w:rFonts w:hint="eastAsia" w:ascii="宋体" w:hAnsi="宋体" w:eastAsia="宋体" w:cs="宋体"/>
          <w:color w:val="auto"/>
          <w:sz w:val="21"/>
          <w:szCs w:val="21"/>
          <w:highlight w:val="none"/>
        </w:rPr>
      </w:pPr>
    </w:p>
    <w:p w14:paraId="447885E8">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（1）以挂号信件发出的书面通知或文件，应在寄出日(以邮戳为凭)后第三(3)日视为有效送达；</w:t>
      </w:r>
    </w:p>
    <w:p w14:paraId="09DF9AEE">
      <w:pPr>
        <w:autoSpaceDE w:val="0"/>
        <w:autoSpaceDN w:val="0"/>
        <w:adjustRightInd w:val="0"/>
        <w:spacing w:line="240" w:lineRule="auto"/>
        <w:ind w:left="680"/>
        <w:rPr>
          <w:rFonts w:hint="eastAsia" w:ascii="宋体" w:hAnsi="宋体" w:eastAsia="宋体" w:cs="宋体"/>
          <w:color w:val="auto"/>
          <w:sz w:val="21"/>
          <w:szCs w:val="21"/>
          <w:highlight w:val="none"/>
        </w:rPr>
      </w:pPr>
    </w:p>
    <w:p w14:paraId="5EF95162">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（2）以快递发送的书面通知或文件应于交予公认的快递服务发送后第三(3)日视为有效送达；</w:t>
      </w:r>
    </w:p>
    <w:p w14:paraId="05A0A1E3">
      <w:pPr>
        <w:autoSpaceDE w:val="0"/>
        <w:autoSpaceDN w:val="0"/>
        <w:adjustRightInd w:val="0"/>
        <w:spacing w:line="240" w:lineRule="auto"/>
        <w:ind w:left="680"/>
        <w:rPr>
          <w:rFonts w:hint="eastAsia" w:ascii="宋体" w:hAnsi="宋体" w:eastAsia="宋体" w:cs="宋体"/>
          <w:color w:val="auto"/>
          <w:sz w:val="21"/>
          <w:szCs w:val="21"/>
          <w:highlight w:val="none"/>
        </w:rPr>
      </w:pPr>
    </w:p>
    <w:p w14:paraId="19BDC833">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（3）专人递交的书面通知或文件在专人递交之日视为有效送达；</w:t>
      </w:r>
    </w:p>
    <w:p w14:paraId="2C084811">
      <w:pPr>
        <w:autoSpaceDE w:val="0"/>
        <w:autoSpaceDN w:val="0"/>
        <w:adjustRightInd w:val="0"/>
        <w:spacing w:line="240" w:lineRule="auto"/>
        <w:ind w:left="680"/>
        <w:rPr>
          <w:rFonts w:hint="eastAsia" w:ascii="宋体" w:hAnsi="宋体" w:eastAsia="宋体" w:cs="宋体"/>
          <w:color w:val="auto"/>
          <w:sz w:val="21"/>
          <w:szCs w:val="21"/>
          <w:highlight w:val="none"/>
        </w:rPr>
      </w:pPr>
    </w:p>
    <w:p w14:paraId="064B5EBE">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（4）以电子邮件发出的书面通知或文件，在传送日当日视为有效送达。</w:t>
      </w:r>
    </w:p>
    <w:p w14:paraId="6E5719E9">
      <w:pPr>
        <w:autoSpaceDE w:val="0"/>
        <w:autoSpaceDN w:val="0"/>
        <w:adjustRightInd w:val="0"/>
        <w:spacing w:line="240" w:lineRule="auto"/>
        <w:ind w:left="680"/>
        <w:rPr>
          <w:rFonts w:hint="eastAsia" w:ascii="宋体" w:hAnsi="宋体" w:eastAsia="宋体" w:cs="宋体"/>
          <w:color w:val="auto"/>
          <w:sz w:val="21"/>
          <w:szCs w:val="21"/>
          <w:highlight w:val="none"/>
        </w:rPr>
      </w:pPr>
    </w:p>
    <w:p w14:paraId="3B8D5AB7">
      <w:pPr>
        <w:autoSpaceDE w:val="0"/>
        <w:autoSpaceDN w:val="0"/>
        <w:adjustRightInd w:val="0"/>
        <w:spacing w:line="240" w:lineRule="auto"/>
        <w:ind w:left="6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若同时采取多种方式的，以较早日为送达日。</w:t>
      </w:r>
    </w:p>
    <w:p w14:paraId="1E337921">
      <w:pPr>
        <w:autoSpaceDE w:val="0"/>
        <w:autoSpaceDN w:val="0"/>
        <w:adjustRightInd w:val="0"/>
        <w:spacing w:line="240" w:lineRule="auto"/>
        <w:ind w:left="680"/>
        <w:rPr>
          <w:rFonts w:hint="eastAsia" w:ascii="宋体" w:hAnsi="宋体" w:eastAsia="宋体" w:cs="宋体"/>
          <w:color w:val="auto"/>
          <w:sz w:val="21"/>
          <w:szCs w:val="21"/>
          <w:highlight w:val="none"/>
        </w:rPr>
      </w:pPr>
    </w:p>
    <w:p w14:paraId="4CF54436">
      <w:pPr>
        <w:numPr>
          <w:ilvl w:val="0"/>
          <w:numId w:val="3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甲方对乙方发出的通知可送至租赁场所或乙方在合同中所述的地址。</w:t>
      </w:r>
    </w:p>
    <w:p w14:paraId="614766A5">
      <w:pPr>
        <w:autoSpaceDE w:val="0"/>
        <w:autoSpaceDN w:val="0"/>
        <w:adjustRightInd w:val="0"/>
        <w:spacing w:line="240" w:lineRule="auto"/>
        <w:ind w:left="680"/>
        <w:rPr>
          <w:rFonts w:hint="eastAsia" w:ascii="宋体" w:hAnsi="宋体" w:eastAsia="宋体" w:cs="宋体"/>
          <w:color w:val="auto"/>
          <w:sz w:val="21"/>
          <w:szCs w:val="21"/>
          <w:highlight w:val="none"/>
        </w:rPr>
      </w:pPr>
    </w:p>
    <w:p w14:paraId="3876E06F">
      <w:pPr>
        <w:numPr>
          <w:ilvl w:val="0"/>
          <w:numId w:val="31"/>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任何一方在合同中所述地址发生变更的，应提前十五（15）个工作日书面通知对方。一方未发出变更通知或通知到达对方之前，对方所发出的通知或要求仍以变更前的地址为准。</w:t>
      </w:r>
    </w:p>
    <w:p w14:paraId="2B842BF2">
      <w:pPr>
        <w:autoSpaceDE w:val="0"/>
        <w:autoSpaceDN w:val="0"/>
        <w:adjustRightInd w:val="0"/>
        <w:spacing w:line="240" w:lineRule="auto"/>
        <w:rPr>
          <w:rFonts w:hint="eastAsia" w:ascii="宋体" w:hAnsi="宋体" w:eastAsia="宋体" w:cs="宋体"/>
          <w:color w:val="auto"/>
          <w:sz w:val="21"/>
          <w:szCs w:val="21"/>
          <w:highlight w:val="none"/>
        </w:rPr>
      </w:pPr>
    </w:p>
    <w:p w14:paraId="0B581884">
      <w:pPr>
        <w:pStyle w:val="2"/>
        <w:spacing w:line="240" w:lineRule="auto"/>
        <w:rPr>
          <w:rFonts w:hint="eastAsia" w:ascii="宋体" w:hAnsi="宋体" w:eastAsia="宋体" w:cs="宋体"/>
          <w:color w:val="auto"/>
          <w:sz w:val="21"/>
          <w:szCs w:val="21"/>
          <w:highlight w:val="none"/>
        </w:rPr>
      </w:pPr>
      <w:bookmarkStart w:id="117" w:name="_Toc113380707"/>
      <w:bookmarkStart w:id="118" w:name="_Toc209428022"/>
      <w:r>
        <w:rPr>
          <w:rFonts w:hint="eastAsia" w:ascii="宋体" w:hAnsi="宋体" w:eastAsia="宋体" w:cs="宋体"/>
          <w:color w:val="auto"/>
          <w:sz w:val="21"/>
          <w:szCs w:val="21"/>
          <w:highlight w:val="none"/>
        </w:rPr>
        <w:t>第二十一章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争议解决</w:t>
      </w:r>
      <w:bookmarkEnd w:id="117"/>
      <w:bookmarkEnd w:id="118"/>
    </w:p>
    <w:p w14:paraId="3D760CB7">
      <w:pPr>
        <w:autoSpaceDE w:val="0"/>
        <w:autoSpaceDN w:val="0"/>
        <w:adjustRightInd w:val="0"/>
        <w:spacing w:line="240" w:lineRule="auto"/>
        <w:rPr>
          <w:rFonts w:hint="eastAsia" w:ascii="宋体" w:hAnsi="宋体" w:eastAsia="宋体" w:cs="宋体"/>
          <w:color w:val="auto"/>
          <w:sz w:val="21"/>
          <w:szCs w:val="21"/>
          <w:highlight w:val="none"/>
        </w:rPr>
      </w:pPr>
    </w:p>
    <w:p w14:paraId="363672D4">
      <w:pPr>
        <w:numPr>
          <w:ilvl w:val="0"/>
          <w:numId w:val="3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本合同的公证费、印花税、登记费及附带手续费用，以及一切与合同的草拟、协商及签署有关的费用(包括律师费及代理人佣金)除本合同另有约定外，由甲乙双方各自承担。</w:t>
      </w:r>
    </w:p>
    <w:p w14:paraId="109D32C5">
      <w:pPr>
        <w:autoSpaceDE w:val="0"/>
        <w:autoSpaceDN w:val="0"/>
        <w:adjustRightInd w:val="0"/>
        <w:spacing w:line="240" w:lineRule="auto"/>
        <w:ind w:left="680"/>
        <w:rPr>
          <w:rFonts w:hint="eastAsia" w:ascii="宋体" w:hAnsi="宋体" w:eastAsia="宋体" w:cs="宋体"/>
          <w:color w:val="auto"/>
          <w:sz w:val="21"/>
          <w:szCs w:val="21"/>
          <w:highlight w:val="none"/>
        </w:rPr>
      </w:pPr>
    </w:p>
    <w:p w14:paraId="0373100C">
      <w:pPr>
        <w:numPr>
          <w:ilvl w:val="0"/>
          <w:numId w:val="3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任何一方有任何违约行为以致另一方需采取法律或其他行动来维护甲方在合同项下的利益或强制执行合同项下的任何条款，一切有关费用(包括但不限于律师费、诉讼费、保全费、鉴定费、评估费等)应由违约方承担。</w:t>
      </w:r>
    </w:p>
    <w:p w14:paraId="67E4D2FF">
      <w:pPr>
        <w:autoSpaceDE w:val="0"/>
        <w:autoSpaceDN w:val="0"/>
        <w:adjustRightInd w:val="0"/>
        <w:spacing w:line="240" w:lineRule="auto"/>
        <w:ind w:left="680"/>
        <w:rPr>
          <w:rFonts w:hint="eastAsia" w:ascii="宋体" w:hAnsi="宋体" w:eastAsia="宋体" w:cs="宋体"/>
          <w:color w:val="auto"/>
          <w:sz w:val="21"/>
          <w:szCs w:val="21"/>
          <w:highlight w:val="none"/>
        </w:rPr>
      </w:pPr>
    </w:p>
    <w:p w14:paraId="51556439">
      <w:pPr>
        <w:numPr>
          <w:ilvl w:val="0"/>
          <w:numId w:val="32"/>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对本合同及其签订、履行、违反、终止或无效、条款有任何争议或异议时，应尽量通过友好协商解决，如协商不成，任何一方均可提请北京仲裁委员会按照其仲裁规则进行仲裁。仲裁裁决是终局的，对双方均有约束力。</w:t>
      </w:r>
    </w:p>
    <w:p w14:paraId="1F272945">
      <w:pPr>
        <w:autoSpaceDE w:val="0"/>
        <w:autoSpaceDN w:val="0"/>
        <w:adjustRightInd w:val="0"/>
        <w:spacing w:line="240" w:lineRule="auto"/>
        <w:ind w:left="708" w:hanging="619" w:hangingChars="295"/>
        <w:rPr>
          <w:rFonts w:hint="eastAsia" w:ascii="宋体" w:hAnsi="宋体" w:eastAsia="宋体" w:cs="宋体"/>
          <w:sz w:val="21"/>
          <w:szCs w:val="21"/>
          <w:lang w:eastAsia="zh-Hans"/>
        </w:rPr>
      </w:pPr>
      <w:r>
        <w:rPr>
          <w:rFonts w:hint="eastAsia" w:ascii="宋体" w:hAnsi="宋体" w:eastAsia="宋体" w:cs="宋体"/>
          <w:color w:val="auto"/>
          <w:sz w:val="21"/>
          <w:szCs w:val="21"/>
          <w:highlight w:val="none"/>
          <w:lang w:val="en-US" w:eastAsia="zh-CN"/>
        </w:rPr>
        <w:t xml:space="preserve">21.4  </w:t>
      </w:r>
      <w:r>
        <w:rPr>
          <w:rFonts w:hint="eastAsia" w:ascii="宋体" w:hAnsi="宋体" w:eastAsia="宋体" w:cs="宋体"/>
          <w:sz w:val="21"/>
          <w:szCs w:val="21"/>
          <w:lang w:eastAsia="zh-Hans"/>
        </w:rPr>
        <w:t>若争议经协商仍无法解决的，按以下第</w:t>
      </w:r>
      <w:r>
        <w:rPr>
          <w:rFonts w:hint="eastAsia" w:ascii="宋体" w:hAnsi="宋体" w:eastAsia="宋体" w:cs="宋体"/>
          <w:sz w:val="21"/>
          <w:szCs w:val="21"/>
          <w:u w:val="single"/>
        </w:rPr>
        <w:t xml:space="preserve"> 二 </w:t>
      </w:r>
      <w:r>
        <w:rPr>
          <w:rFonts w:hint="eastAsia" w:ascii="宋体" w:hAnsi="宋体" w:eastAsia="宋体" w:cs="宋体"/>
          <w:sz w:val="21"/>
          <w:szCs w:val="21"/>
          <w:lang w:eastAsia="zh-Hans"/>
        </w:rPr>
        <w:t>种方式处理</w:t>
      </w:r>
      <w:r>
        <w:rPr>
          <w:rFonts w:hint="eastAsia" w:ascii="宋体" w:hAnsi="宋体" w:eastAsia="宋体" w:cs="宋体"/>
          <w:sz w:val="21"/>
          <w:szCs w:val="21"/>
        </w:rPr>
        <w:t>。</w:t>
      </w:r>
    </w:p>
    <w:p w14:paraId="5D7D34BA">
      <w:pPr>
        <w:autoSpaceDE w:val="0"/>
        <w:autoSpaceDN w:val="0"/>
        <w:adjustRightInd w:val="0"/>
        <w:spacing w:line="240" w:lineRule="auto"/>
        <w:ind w:left="708" w:leftChars="337" w:firstLine="1"/>
        <w:rPr>
          <w:rFonts w:hint="eastAsia" w:ascii="宋体" w:hAnsi="宋体" w:eastAsia="宋体" w:cs="宋体"/>
          <w:sz w:val="21"/>
          <w:szCs w:val="21"/>
          <w:lang w:eastAsia="zh-Hans"/>
        </w:rPr>
      </w:pPr>
      <w:r>
        <w:rPr>
          <w:rFonts w:hint="eastAsia" w:ascii="宋体" w:hAnsi="宋体" w:eastAsia="宋体" w:cs="宋体"/>
          <w:sz w:val="21"/>
          <w:szCs w:val="21"/>
          <w:lang w:eastAsia="zh-Hans"/>
        </w:rPr>
        <w:t>方式一:仲裁。提交北京仲裁委员会，按照申请仲裁时该仲裁机构有效的仲裁规则仲裁，仲裁语言为中文。仲裁裁决是终局的，对双方均有约束力。</w:t>
      </w:r>
    </w:p>
    <w:p w14:paraId="24CC5A60">
      <w:pPr>
        <w:autoSpaceDE w:val="0"/>
        <w:autoSpaceDN w:val="0"/>
        <w:adjustRightInd w:val="0"/>
        <w:spacing w:line="240" w:lineRule="auto"/>
        <w:ind w:left="708" w:leftChars="337" w:firstLine="1"/>
        <w:rPr>
          <w:rFonts w:hint="eastAsia" w:ascii="宋体" w:hAnsi="宋体" w:eastAsia="宋体" w:cs="宋体"/>
          <w:color w:val="auto"/>
          <w:sz w:val="21"/>
          <w:szCs w:val="21"/>
          <w:highlight w:val="none"/>
        </w:rPr>
      </w:pPr>
      <w:r>
        <w:rPr>
          <w:rFonts w:hint="eastAsia" w:ascii="宋体" w:hAnsi="宋体" w:eastAsia="宋体" w:cs="宋体"/>
          <w:sz w:val="21"/>
          <w:szCs w:val="21"/>
          <w:lang w:eastAsia="zh-Hans"/>
        </w:rPr>
        <w:t>方式二:诉讼。向房屋所在地有管辖权的人民法院提起诉讼。</w:t>
      </w:r>
    </w:p>
    <w:p w14:paraId="0FD8DC30">
      <w:pPr>
        <w:autoSpaceDE w:val="0"/>
        <w:autoSpaceDN w:val="0"/>
        <w:adjustRightInd w:val="0"/>
        <w:spacing w:line="240" w:lineRule="auto"/>
        <w:ind w:left="680"/>
        <w:rPr>
          <w:rFonts w:hint="eastAsia" w:ascii="宋体" w:hAnsi="宋体" w:eastAsia="宋体" w:cs="宋体"/>
          <w:color w:val="auto"/>
          <w:sz w:val="21"/>
          <w:szCs w:val="21"/>
          <w:highlight w:val="none"/>
        </w:rPr>
      </w:pPr>
    </w:p>
    <w:p w14:paraId="64B014EA">
      <w:pPr>
        <w:numPr>
          <w:ilvl w:val="0"/>
          <w:numId w:val="0"/>
        </w:numPr>
        <w:autoSpaceDE w:val="0"/>
        <w:autoSpaceDN w:val="0"/>
        <w:adjustRightInd w:val="0"/>
        <w:spacing w:line="240" w:lineRule="auto"/>
        <w:ind w:left="630" w:leftChars="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21.5  </w:t>
      </w:r>
      <w:r>
        <w:rPr>
          <w:rFonts w:hint="eastAsia" w:ascii="宋体" w:hAnsi="宋体" w:eastAsia="宋体" w:cs="宋体"/>
          <w:color w:val="auto"/>
          <w:sz w:val="21"/>
          <w:szCs w:val="21"/>
          <w:highlight w:val="none"/>
        </w:rPr>
        <w:t>在解决争议的期间，除正在进行诉讼或仲裁的部分外，双方应继续遵守及履行合同未进行诉讼或仲裁的部分。</w:t>
      </w:r>
    </w:p>
    <w:p w14:paraId="316CFAC9">
      <w:pPr>
        <w:autoSpaceDE w:val="0"/>
        <w:autoSpaceDN w:val="0"/>
        <w:adjustRightInd w:val="0"/>
        <w:spacing w:line="240" w:lineRule="auto"/>
        <w:ind w:left="680"/>
        <w:rPr>
          <w:rFonts w:hint="eastAsia" w:ascii="宋体" w:hAnsi="宋体" w:eastAsia="宋体" w:cs="宋体"/>
          <w:color w:val="auto"/>
          <w:sz w:val="21"/>
          <w:szCs w:val="21"/>
          <w:highlight w:val="none"/>
        </w:rPr>
      </w:pPr>
    </w:p>
    <w:p w14:paraId="2FDF5E20">
      <w:pPr>
        <w:pStyle w:val="2"/>
        <w:spacing w:line="240" w:lineRule="auto"/>
        <w:rPr>
          <w:rFonts w:hint="eastAsia" w:ascii="宋体" w:hAnsi="宋体" w:eastAsia="宋体" w:cs="宋体"/>
          <w:color w:val="auto"/>
          <w:sz w:val="21"/>
          <w:szCs w:val="21"/>
          <w:highlight w:val="none"/>
        </w:rPr>
      </w:pPr>
      <w:bookmarkStart w:id="119" w:name="_Toc197857103"/>
      <w:bookmarkStart w:id="120" w:name="_Toc209428023"/>
      <w:bookmarkStart w:id="121" w:name="_Toc113380708"/>
      <w:r>
        <w:rPr>
          <w:rFonts w:hint="eastAsia" w:ascii="宋体" w:hAnsi="宋体" w:eastAsia="宋体" w:cs="宋体"/>
          <w:color w:val="auto"/>
          <w:sz w:val="21"/>
          <w:szCs w:val="21"/>
          <w:highlight w:val="none"/>
        </w:rPr>
        <w:t>第二十二章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其他规定</w:t>
      </w:r>
      <w:bookmarkEnd w:id="119"/>
      <w:bookmarkEnd w:id="120"/>
      <w:bookmarkEnd w:id="121"/>
    </w:p>
    <w:p w14:paraId="5CCB1325">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6FD717C2">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除非另有规定，任何一方未能或延迟行使其于合同项下的任何权益或求偿权不应构成放弃该权利、权力或求偿权，且任何权利、权力或求偿权的单独或部分行使不应妨碍任何其他权利、权力或求偿权的行使。</w:t>
      </w:r>
    </w:p>
    <w:p w14:paraId="1CB99489">
      <w:pPr>
        <w:autoSpaceDE w:val="0"/>
        <w:autoSpaceDN w:val="0"/>
        <w:adjustRightInd w:val="0"/>
        <w:spacing w:line="240" w:lineRule="auto"/>
        <w:ind w:left="680"/>
        <w:rPr>
          <w:rFonts w:hint="eastAsia" w:ascii="宋体" w:hAnsi="宋体" w:eastAsia="宋体" w:cs="宋体"/>
          <w:color w:val="auto"/>
          <w:sz w:val="21"/>
          <w:szCs w:val="21"/>
          <w:highlight w:val="none"/>
        </w:rPr>
      </w:pPr>
    </w:p>
    <w:p w14:paraId="5A2CDD00">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本合同各条款的名称仅供参考。双方的权利、义务和责任均以合同内容为准。在对合同内容进行解释时，对条款的名称不应予以考虑。</w:t>
      </w:r>
    </w:p>
    <w:p w14:paraId="36B64CD1">
      <w:pPr>
        <w:autoSpaceDE w:val="0"/>
        <w:autoSpaceDN w:val="0"/>
        <w:adjustRightInd w:val="0"/>
        <w:spacing w:line="240" w:lineRule="auto"/>
        <w:ind w:left="680"/>
        <w:rPr>
          <w:rFonts w:hint="eastAsia" w:ascii="宋体" w:hAnsi="宋体" w:eastAsia="宋体" w:cs="宋体"/>
          <w:color w:val="auto"/>
          <w:sz w:val="21"/>
          <w:szCs w:val="21"/>
          <w:highlight w:val="none"/>
        </w:rPr>
      </w:pPr>
    </w:p>
    <w:p w14:paraId="7F078175">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w:t>
      </w:r>
    </w:p>
    <w:p w14:paraId="7207A589">
      <w:pPr>
        <w:numPr>
          <w:ilvl w:val="0"/>
          <w:numId w:val="3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同意，任何及一切从本合同产生或与之有关的资料、信息，包括双方之间所进行的讨论本身、任何及一切有关租赁场所的资料、设计及建筑规格、双方之间一切讨论的内容或任何一方提供的尚未为公众所知悉的任何资料为本合同项下之保密资料。除为本合同明确规定的用途外，任何一方不得使用或允许使用上述保密资料，也不得未经另一方书面同意，向除其及其任何关联公司中需要知道上述保密资料的高级职员、雇员、代理人或代表以外的任何人或任何第三方披露或允许披露上述保密资料。</w:t>
      </w:r>
    </w:p>
    <w:p w14:paraId="54AE8B36">
      <w:pPr>
        <w:autoSpaceDE w:val="0"/>
        <w:autoSpaceDN w:val="0"/>
        <w:adjustRightInd w:val="0"/>
        <w:spacing w:line="240" w:lineRule="auto"/>
        <w:ind w:left="680"/>
        <w:rPr>
          <w:rFonts w:hint="eastAsia" w:ascii="宋体" w:hAnsi="宋体" w:eastAsia="宋体" w:cs="宋体"/>
          <w:color w:val="auto"/>
          <w:sz w:val="21"/>
          <w:szCs w:val="21"/>
          <w:highlight w:val="none"/>
        </w:rPr>
      </w:pPr>
    </w:p>
    <w:p w14:paraId="5AB71082">
      <w:pPr>
        <w:numPr>
          <w:ilvl w:val="0"/>
          <w:numId w:val="3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法律规定或政府部门要求而对外提供上述资料的，不构成违反保密条款的行为。同时，因甲方自身股权对外转让或甲方进行与该租赁场所相关之任何交易行为而对外提供上述资料的，亦不构成违反保密条款的行为。</w:t>
      </w:r>
    </w:p>
    <w:p w14:paraId="3DB96B45">
      <w:pPr>
        <w:autoSpaceDE w:val="0"/>
        <w:autoSpaceDN w:val="0"/>
        <w:adjustRightInd w:val="0"/>
        <w:spacing w:line="240" w:lineRule="auto"/>
        <w:ind w:left="680"/>
        <w:rPr>
          <w:rFonts w:hint="eastAsia" w:ascii="宋体" w:hAnsi="宋体" w:eastAsia="宋体" w:cs="宋体"/>
          <w:color w:val="auto"/>
          <w:sz w:val="21"/>
          <w:szCs w:val="21"/>
          <w:highlight w:val="none"/>
        </w:rPr>
      </w:pPr>
    </w:p>
    <w:p w14:paraId="116B87ED">
      <w:pPr>
        <w:numPr>
          <w:ilvl w:val="0"/>
          <w:numId w:val="34"/>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任何一方违反保密条款约定的，均应当赔偿给对方造成的一切直接及间接损失。</w:t>
      </w:r>
    </w:p>
    <w:p w14:paraId="6C8B3544">
      <w:pPr>
        <w:autoSpaceDE w:val="0"/>
        <w:autoSpaceDN w:val="0"/>
        <w:adjustRightInd w:val="0"/>
        <w:spacing w:line="240" w:lineRule="auto"/>
        <w:rPr>
          <w:rFonts w:hint="eastAsia" w:ascii="宋体" w:hAnsi="宋体" w:eastAsia="宋体" w:cs="宋体"/>
          <w:color w:val="auto"/>
          <w:sz w:val="21"/>
          <w:szCs w:val="21"/>
          <w:highlight w:val="none"/>
        </w:rPr>
      </w:pPr>
    </w:p>
    <w:p w14:paraId="2D7C9799">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构成甲方和乙方就有关本合同所涉事项的全部协议，并且取代有关本合同的所载的各事项先前的所有口头及书面协议。对本合同的任何条款包括但不限于甲方、乙方各自或共同的限制或免除责任的条款，甲方和乙方均予以了充分关注。甲方和乙方同意以签署本合同的方式确认本条所述的内容。</w:t>
      </w:r>
    </w:p>
    <w:p w14:paraId="67EE0A9E">
      <w:pPr>
        <w:autoSpaceDE w:val="0"/>
        <w:autoSpaceDN w:val="0"/>
        <w:adjustRightInd w:val="0"/>
        <w:spacing w:line="240" w:lineRule="auto"/>
        <w:ind w:left="680"/>
        <w:rPr>
          <w:rFonts w:hint="eastAsia" w:ascii="宋体" w:hAnsi="宋体" w:eastAsia="宋体" w:cs="宋体"/>
          <w:color w:val="auto"/>
          <w:sz w:val="21"/>
          <w:szCs w:val="21"/>
          <w:highlight w:val="none"/>
        </w:rPr>
      </w:pPr>
    </w:p>
    <w:p w14:paraId="63F1438A">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双方的权利义务责任均应当以本合同为准。</w:t>
      </w:r>
    </w:p>
    <w:p w14:paraId="44637C0C">
      <w:pPr>
        <w:autoSpaceDE w:val="0"/>
        <w:autoSpaceDN w:val="0"/>
        <w:adjustRightInd w:val="0"/>
        <w:spacing w:line="240" w:lineRule="auto"/>
        <w:rPr>
          <w:rFonts w:hint="eastAsia" w:ascii="宋体" w:hAnsi="宋体" w:eastAsia="宋体" w:cs="宋体"/>
          <w:color w:val="auto"/>
          <w:sz w:val="21"/>
          <w:szCs w:val="21"/>
          <w:highlight w:val="none"/>
        </w:rPr>
      </w:pPr>
    </w:p>
    <w:p w14:paraId="4A1CC283">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合同的构成、效力、解释、履行、修改、终止、争议解决及任何与之相关的事宜均受中华人民共和国法律管辖。</w:t>
      </w:r>
    </w:p>
    <w:p w14:paraId="31B3C8A9">
      <w:pPr>
        <w:autoSpaceDE w:val="0"/>
        <w:autoSpaceDN w:val="0"/>
        <w:adjustRightInd w:val="0"/>
        <w:spacing w:line="240" w:lineRule="auto"/>
        <w:rPr>
          <w:rFonts w:hint="eastAsia" w:ascii="宋体" w:hAnsi="宋体" w:eastAsia="宋体" w:cs="宋体"/>
          <w:color w:val="auto"/>
          <w:sz w:val="21"/>
          <w:szCs w:val="21"/>
          <w:highlight w:val="none"/>
        </w:rPr>
      </w:pPr>
    </w:p>
    <w:p w14:paraId="699DD085">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本合同未尽事宜，双方可签订补充协议。本合同附件六所列的内容为双方就本合同有关事项所作的补充、修正及特别约定，如本合同其他条款与附件六有关内容不一致，以附件六的约定为准。</w:t>
      </w:r>
    </w:p>
    <w:p w14:paraId="3EA3A41C">
      <w:pPr>
        <w:autoSpaceDE w:val="0"/>
        <w:autoSpaceDN w:val="0"/>
        <w:adjustRightInd w:val="0"/>
        <w:spacing w:line="240" w:lineRule="auto"/>
        <w:ind w:left="680"/>
        <w:rPr>
          <w:rFonts w:hint="eastAsia" w:ascii="宋体" w:hAnsi="宋体" w:eastAsia="宋体" w:cs="宋体"/>
          <w:color w:val="auto"/>
          <w:sz w:val="21"/>
          <w:szCs w:val="21"/>
          <w:highlight w:val="none"/>
        </w:rPr>
      </w:pPr>
    </w:p>
    <w:p w14:paraId="1EBE57E3">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本合同的附件及双方所签订的补充协议为合同不可分割的组成部分，具有同等法律效力。</w:t>
      </w:r>
    </w:p>
    <w:p w14:paraId="5142EA90">
      <w:pPr>
        <w:autoSpaceDE w:val="0"/>
        <w:autoSpaceDN w:val="0"/>
        <w:adjustRightInd w:val="0"/>
        <w:spacing w:line="240" w:lineRule="auto"/>
        <w:ind w:left="680"/>
        <w:rPr>
          <w:rFonts w:hint="eastAsia" w:ascii="宋体" w:hAnsi="宋体" w:eastAsia="宋体" w:cs="宋体"/>
          <w:color w:val="auto"/>
          <w:sz w:val="21"/>
          <w:szCs w:val="21"/>
          <w:highlight w:val="none"/>
        </w:rPr>
      </w:pPr>
    </w:p>
    <w:p w14:paraId="551C7A23">
      <w:pPr>
        <w:numPr>
          <w:ilvl w:val="0"/>
          <w:numId w:val="33"/>
        </w:num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合同自甲乙双方法定代表人或授权代表签字并盖章之日起生效，一式肆份，甲、乙双方各执贰份，具有同等法律效力。</w:t>
      </w:r>
    </w:p>
    <w:p w14:paraId="6EB28592">
      <w:pPr>
        <w:pStyle w:val="11"/>
        <w:spacing w:line="240" w:lineRule="auto"/>
        <w:ind w:left="720" w:hanging="630" w:hangingChars="300"/>
        <w:rPr>
          <w:rFonts w:hint="eastAsia" w:ascii="宋体" w:hAnsi="宋体" w:eastAsia="宋体" w:cs="宋体"/>
          <w:color w:val="auto"/>
          <w:sz w:val="21"/>
          <w:szCs w:val="21"/>
          <w:highlight w:val="none"/>
        </w:rPr>
        <w:sectPr>
          <w:headerReference r:id="rId5" w:type="default"/>
          <w:footerReference r:id="rId6" w:type="default"/>
          <w:pgSz w:w="11907" w:h="16840"/>
          <w:pgMar w:top="1440" w:right="1797" w:bottom="1440" w:left="1797" w:header="851" w:footer="992" w:gutter="0"/>
          <w:pgNumType w:fmt="decimal"/>
          <w:cols w:space="720" w:num="1"/>
          <w:docGrid w:linePitch="286" w:charSpace="0"/>
        </w:sectPr>
      </w:pPr>
      <w:r>
        <w:rPr>
          <w:rFonts w:hint="eastAsia" w:ascii="宋体" w:hAnsi="宋体" w:eastAsia="宋体" w:cs="宋体"/>
          <w:color w:val="auto"/>
          <w:sz w:val="21"/>
          <w:szCs w:val="21"/>
          <w:highlight w:val="none"/>
        </w:rPr>
        <w:t>（以下无正文）</w:t>
      </w:r>
    </w:p>
    <w:p w14:paraId="252D3A5B">
      <w:pPr>
        <w:pStyle w:val="2"/>
        <w:spacing w:line="240" w:lineRule="auto"/>
        <w:jc w:val="left"/>
        <w:rPr>
          <w:rFonts w:hint="eastAsia" w:ascii="宋体" w:hAnsi="宋体" w:eastAsia="宋体" w:cs="宋体"/>
          <w:color w:val="auto"/>
          <w:sz w:val="21"/>
          <w:szCs w:val="21"/>
          <w:highlight w:val="none"/>
        </w:rPr>
      </w:pPr>
      <w:bookmarkStart w:id="122" w:name="_Toc192411439"/>
      <w:bookmarkStart w:id="123" w:name="_Toc196555625"/>
      <w:bookmarkStart w:id="124" w:name="_Toc192563846"/>
      <w:bookmarkStart w:id="125" w:name="_Toc525461262"/>
      <w:bookmarkStart w:id="126" w:name="_Toc197857105"/>
      <w:bookmarkStart w:id="127" w:name="_Toc194974342"/>
      <w:bookmarkStart w:id="128" w:name="_Toc197833704"/>
      <w:bookmarkStart w:id="129" w:name="_Toc192640491"/>
      <w:bookmarkStart w:id="130" w:name="_Toc196538941"/>
      <w:bookmarkStart w:id="131" w:name="_Toc194228085"/>
      <w:bookmarkStart w:id="132" w:name="_Toc113380709"/>
      <w:r>
        <w:rPr>
          <w:rFonts w:hint="eastAsia" w:ascii="宋体" w:hAnsi="宋体" w:eastAsia="宋体" w:cs="宋体"/>
          <w:color w:val="auto"/>
          <w:sz w:val="21"/>
          <w:szCs w:val="21"/>
          <w:highlight w:val="none"/>
        </w:rPr>
        <w:t>附件一：</w:t>
      </w:r>
      <w:bookmarkEnd w:id="122"/>
      <w:bookmarkEnd w:id="123"/>
      <w:bookmarkEnd w:id="124"/>
      <w:bookmarkEnd w:id="125"/>
      <w:bookmarkEnd w:id="126"/>
      <w:bookmarkEnd w:id="127"/>
      <w:bookmarkEnd w:id="128"/>
      <w:bookmarkEnd w:id="129"/>
      <w:bookmarkEnd w:id="130"/>
      <w:bookmarkEnd w:id="131"/>
      <w:bookmarkStart w:id="133" w:name="_Toc396136483"/>
      <w:bookmarkStart w:id="134" w:name="_Toc397589869"/>
      <w:bookmarkStart w:id="135" w:name="_Toc396135893"/>
      <w:bookmarkStart w:id="136" w:name="_Toc396135997"/>
      <w:r>
        <w:rPr>
          <w:rFonts w:hint="eastAsia" w:ascii="宋体" w:hAnsi="宋体" w:eastAsia="宋体" w:cs="宋体"/>
          <w:color w:val="auto"/>
          <w:sz w:val="21"/>
          <w:szCs w:val="21"/>
          <w:highlight w:val="none"/>
        </w:rPr>
        <w:t>租赁详情</w:t>
      </w:r>
      <w:bookmarkEnd w:id="132"/>
    </w:p>
    <w:p w14:paraId="5724309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End w:id="133"/>
      <w:bookmarkEnd w:id="134"/>
      <w:bookmarkEnd w:id="135"/>
      <w:bookmarkEnd w:id="136"/>
    </w:p>
    <w:p w14:paraId="211C42B5">
      <w:pPr>
        <w:autoSpaceDE w:val="0"/>
        <w:autoSpaceDN w:val="0"/>
        <w:adjustRightInd w:val="0"/>
        <w:spacing w:line="240" w:lineRule="auto"/>
        <w:ind w:left="3401" w:hanging="2975" w:hangingChars="14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1.出租方(下称“甲方”）: </w:t>
      </w:r>
    </w:p>
    <w:p w14:paraId="7FFCF4B0">
      <w:pPr>
        <w:autoSpaceDE w:val="0"/>
        <w:autoSpaceDN w:val="0"/>
        <w:adjustRightInd w:val="0"/>
        <w:spacing w:line="240" w:lineRule="auto"/>
        <w:rPr>
          <w:rFonts w:hint="eastAsia" w:ascii="宋体" w:hAnsi="宋体" w:eastAsia="宋体" w:cs="宋体"/>
          <w:color w:val="auto"/>
          <w:sz w:val="21"/>
          <w:szCs w:val="21"/>
          <w:highlight w:val="none"/>
        </w:rPr>
      </w:pPr>
    </w:p>
    <w:p w14:paraId="048BE2D7">
      <w:pPr>
        <w:autoSpaceDE w:val="0"/>
        <w:autoSpaceDN w:val="0"/>
        <w:adjustRightInd w:val="0"/>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承租方(下称“乙方”）: </w:t>
      </w:r>
    </w:p>
    <w:p w14:paraId="472A6B7E">
      <w:pPr>
        <w:autoSpaceDE w:val="0"/>
        <w:autoSpaceDN w:val="0"/>
        <w:adjustRightInd w:val="0"/>
        <w:spacing w:line="240" w:lineRule="auto"/>
        <w:ind w:firstLine="315" w:firstLineChars="150"/>
        <w:rPr>
          <w:rFonts w:hint="eastAsia" w:ascii="宋体" w:hAnsi="宋体" w:eastAsia="宋体" w:cs="宋体"/>
          <w:color w:val="auto"/>
          <w:sz w:val="21"/>
          <w:szCs w:val="21"/>
          <w:highlight w:val="none"/>
        </w:rPr>
      </w:pPr>
    </w:p>
    <w:p w14:paraId="13D0EBCC">
      <w:pPr>
        <w:tabs>
          <w:tab w:val="left" w:pos="2412"/>
        </w:tabs>
        <w:spacing w:line="240" w:lineRule="auto"/>
        <w:ind w:left="1680" w:right="36" w:hanging="1470" w:hanging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2.租赁场所  ：中国北京市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，建筑面积为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平方米 (详见“附件三”)。</w:t>
      </w:r>
    </w:p>
    <w:p w14:paraId="68638FC1">
      <w:pPr>
        <w:spacing w:line="240" w:lineRule="auto"/>
        <w:rPr>
          <w:rFonts w:hint="eastAsia" w:ascii="宋体" w:hAnsi="宋体" w:eastAsia="宋体" w:cs="宋体"/>
          <w:color w:val="auto"/>
          <w:sz w:val="21"/>
          <w:szCs w:val="21"/>
          <w:highlight w:val="none"/>
        </w:rPr>
      </w:pPr>
    </w:p>
    <w:p w14:paraId="0997885B">
      <w:pPr>
        <w:tabs>
          <w:tab w:val="left" w:pos="252"/>
        </w:tabs>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承租期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年，自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日止（含首尾两日）。</w:t>
      </w:r>
    </w:p>
    <w:p w14:paraId="28DFFFAC">
      <w:pPr>
        <w:spacing w:line="240" w:lineRule="auto"/>
        <w:rPr>
          <w:rFonts w:hint="eastAsia" w:ascii="宋体" w:hAnsi="宋体" w:eastAsia="宋体" w:cs="宋体"/>
          <w:color w:val="auto"/>
          <w:sz w:val="21"/>
          <w:szCs w:val="21"/>
          <w:highlight w:val="none"/>
        </w:rPr>
      </w:pPr>
    </w:p>
    <w:p w14:paraId="0C19C0D9">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4.用途      ：仅作为乙方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之用途。 </w:t>
      </w:r>
    </w:p>
    <w:p w14:paraId="6BFE4843">
      <w:pPr>
        <w:tabs>
          <w:tab w:val="left" w:pos="1452"/>
        </w:tabs>
        <w:autoSpaceDE w:val="0"/>
        <w:autoSpaceDN w:val="0"/>
        <w:adjustRightInd w:val="0"/>
        <w:spacing w:line="240" w:lineRule="auto"/>
        <w:rPr>
          <w:rFonts w:hint="eastAsia" w:ascii="宋体" w:hAnsi="宋体" w:eastAsia="宋体" w:cs="宋体"/>
          <w:color w:val="auto"/>
          <w:sz w:val="21"/>
          <w:szCs w:val="21"/>
          <w:highlight w:val="none"/>
        </w:rPr>
      </w:pPr>
    </w:p>
    <w:p w14:paraId="532BBB24">
      <w:pPr>
        <w:tabs>
          <w:tab w:val="left" w:pos="1452"/>
        </w:tabs>
        <w:autoSpaceDE w:val="0"/>
        <w:autoSpaceDN w:val="0"/>
        <w:adjustRightInd w:val="0"/>
        <w:spacing w:line="240" w:lineRule="auto"/>
        <w:ind w:left="1680" w:hanging="1470" w:hanging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5.租金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：每月/每年为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元。</w:t>
      </w:r>
      <w:bookmarkStart w:id="137" w:name="OLE_LINK3"/>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138" w:name="OLE_LINK5"/>
      <w:r>
        <w:rPr>
          <w:rFonts w:hint="eastAsia" w:ascii="宋体" w:hAnsi="宋体" w:eastAsia="宋体" w:cs="宋体"/>
          <w:color w:val="auto"/>
          <w:sz w:val="21"/>
          <w:szCs w:val="21"/>
          <w:highlight w:val="none"/>
        </w:rPr>
        <w:t>（不含税月/年租金为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元，增值税税率为【】%）</w:t>
      </w:r>
      <w:bookmarkEnd w:id="137"/>
      <w:r>
        <w:rPr>
          <w:rFonts w:hint="eastAsia" w:ascii="宋体" w:hAnsi="宋体" w:eastAsia="宋体" w:cs="宋体"/>
          <w:color w:val="auto"/>
          <w:sz w:val="21"/>
          <w:szCs w:val="21"/>
          <w:highlight w:val="none"/>
        </w:rPr>
        <w:t>，支付时间见《租金及物业管理费支付明细表》。</w:t>
      </w:r>
    </w:p>
    <w:p w14:paraId="5CA3897B">
      <w:pPr>
        <w:autoSpaceDE w:val="0"/>
        <w:autoSpaceDN w:val="0"/>
        <w:adjustRightInd w:val="0"/>
        <w:spacing w:line="240" w:lineRule="auto"/>
        <w:jc w:val="center"/>
        <w:rPr>
          <w:rFonts w:hint="eastAsia" w:ascii="宋体" w:hAnsi="宋体" w:eastAsia="宋体" w:cs="宋体"/>
          <w:color w:val="auto"/>
          <w:sz w:val="21"/>
          <w:szCs w:val="21"/>
          <w:highlight w:val="none"/>
        </w:rPr>
      </w:pPr>
    </w:p>
    <w:bookmarkEnd w:id="138"/>
    <w:p w14:paraId="4D72B24D">
      <w:pPr>
        <w:tabs>
          <w:tab w:val="left" w:pos="495"/>
          <w:tab w:val="left" w:pos="2175"/>
        </w:tabs>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6.物业管理费：每月每平方米为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元，即每月为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）（不含税月物业管理费为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元，增值税税率为【】%），支付时间见《租金及物业管理费支付明细表》。</w:t>
      </w:r>
    </w:p>
    <w:p w14:paraId="3E6AB3D3">
      <w:pPr>
        <w:autoSpaceDE w:val="0"/>
        <w:autoSpaceDN w:val="0"/>
        <w:adjustRightInd w:val="0"/>
        <w:spacing w:line="240" w:lineRule="auto"/>
        <w:ind w:left="1682" w:leftChars="801"/>
        <w:rPr>
          <w:rFonts w:hint="eastAsia" w:ascii="宋体" w:hAnsi="宋体" w:eastAsia="宋体" w:cs="宋体"/>
          <w:color w:val="auto"/>
          <w:sz w:val="21"/>
          <w:szCs w:val="21"/>
          <w:highlight w:val="none"/>
        </w:rPr>
      </w:pPr>
      <w:bookmarkStart w:id="139" w:name="_Hlk25592657"/>
    </w:p>
    <w:p w14:paraId="16821EAF">
      <w:pPr>
        <w:autoSpaceDE w:val="0"/>
        <w:autoSpaceDN w:val="0"/>
        <w:adjustRightInd w:val="0"/>
        <w:spacing w:before="240" w:beforeLines="100" w:after="240" w:afterLines="100"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租金及物业管理费支付明细表</w:t>
      </w:r>
    </w:p>
    <w:tbl>
      <w:tblPr>
        <w:tblStyle w:val="13"/>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926"/>
        <w:gridCol w:w="2327"/>
        <w:gridCol w:w="2100"/>
      </w:tblGrid>
      <w:tr w14:paraId="2844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restart"/>
            <w:noWrap w:val="0"/>
            <w:vAlign w:val="center"/>
          </w:tcPr>
          <w:p w14:paraId="76C329BB">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支付时限</w:t>
            </w:r>
          </w:p>
        </w:tc>
        <w:tc>
          <w:tcPr>
            <w:tcW w:w="1926" w:type="dxa"/>
            <w:noWrap w:val="0"/>
            <w:vAlign w:val="center"/>
          </w:tcPr>
          <w:p w14:paraId="40E043B5">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月度支付</w:t>
            </w:r>
          </w:p>
        </w:tc>
        <w:tc>
          <w:tcPr>
            <w:tcW w:w="2327" w:type="dxa"/>
            <w:noWrap w:val="0"/>
            <w:vAlign w:val="center"/>
          </w:tcPr>
          <w:p w14:paraId="252F7C44">
            <w:pPr>
              <w:spacing w:line="240" w:lineRule="auto"/>
              <w:ind w:left="600" w:hanging="525" w:hangingChars="250"/>
              <w:rPr>
                <w:rFonts w:hint="eastAsia" w:ascii="宋体" w:hAnsi="宋体" w:eastAsia="宋体" w:cs="宋体"/>
                <w:color w:val="auto"/>
                <w:sz w:val="21"/>
                <w:szCs w:val="21"/>
                <w:highlight w:val="none"/>
              </w:rPr>
            </w:pPr>
          </w:p>
        </w:tc>
        <w:tc>
          <w:tcPr>
            <w:tcW w:w="2100" w:type="dxa"/>
            <w:vMerge w:val="restart"/>
            <w:noWrap w:val="0"/>
            <w:vAlign w:val="center"/>
          </w:tcPr>
          <w:p w14:paraId="719E078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注：在双方确认的“支付时限”后划 “√”，如选择“其他”，详细写明。</w:t>
            </w:r>
          </w:p>
        </w:tc>
      </w:tr>
      <w:tr w14:paraId="6CF6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noWrap w:val="0"/>
            <w:vAlign w:val="center"/>
          </w:tcPr>
          <w:p w14:paraId="78752337">
            <w:pPr>
              <w:spacing w:line="240" w:lineRule="auto"/>
              <w:ind w:left="600" w:hanging="525" w:hangingChars="250"/>
              <w:rPr>
                <w:rFonts w:hint="eastAsia" w:ascii="宋体" w:hAnsi="宋体" w:eastAsia="宋体" w:cs="宋体"/>
                <w:color w:val="auto"/>
                <w:sz w:val="21"/>
                <w:szCs w:val="21"/>
                <w:highlight w:val="none"/>
              </w:rPr>
            </w:pPr>
          </w:p>
        </w:tc>
        <w:tc>
          <w:tcPr>
            <w:tcW w:w="1926" w:type="dxa"/>
            <w:noWrap w:val="0"/>
            <w:vAlign w:val="center"/>
          </w:tcPr>
          <w:p w14:paraId="24A57C8E">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季度支付</w:t>
            </w:r>
          </w:p>
        </w:tc>
        <w:tc>
          <w:tcPr>
            <w:tcW w:w="2327" w:type="dxa"/>
            <w:noWrap w:val="0"/>
            <w:vAlign w:val="center"/>
          </w:tcPr>
          <w:p w14:paraId="5D0CB5C3">
            <w:pPr>
              <w:spacing w:line="240" w:lineRule="auto"/>
              <w:ind w:left="600" w:hanging="525" w:hangingChars="250"/>
              <w:rPr>
                <w:rFonts w:hint="eastAsia" w:ascii="宋体" w:hAnsi="宋体" w:eastAsia="宋体" w:cs="宋体"/>
                <w:color w:val="auto"/>
                <w:sz w:val="21"/>
                <w:szCs w:val="21"/>
                <w:highlight w:val="none"/>
              </w:rPr>
            </w:pPr>
          </w:p>
        </w:tc>
        <w:tc>
          <w:tcPr>
            <w:tcW w:w="2100" w:type="dxa"/>
            <w:vMerge w:val="continue"/>
            <w:noWrap w:val="0"/>
            <w:vAlign w:val="center"/>
          </w:tcPr>
          <w:p w14:paraId="4D996C7A">
            <w:pPr>
              <w:spacing w:line="240" w:lineRule="auto"/>
              <w:ind w:left="600" w:hanging="525" w:hangingChars="250"/>
              <w:rPr>
                <w:rFonts w:hint="eastAsia" w:ascii="宋体" w:hAnsi="宋体" w:eastAsia="宋体" w:cs="宋体"/>
                <w:color w:val="auto"/>
                <w:sz w:val="21"/>
                <w:szCs w:val="21"/>
                <w:highlight w:val="none"/>
              </w:rPr>
            </w:pPr>
          </w:p>
        </w:tc>
      </w:tr>
      <w:tr w14:paraId="45C3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noWrap w:val="0"/>
            <w:vAlign w:val="center"/>
          </w:tcPr>
          <w:p w14:paraId="48A56B33">
            <w:pPr>
              <w:spacing w:line="240" w:lineRule="auto"/>
              <w:ind w:left="600" w:hanging="525" w:hangingChars="250"/>
              <w:rPr>
                <w:rFonts w:hint="eastAsia" w:ascii="宋体" w:hAnsi="宋体" w:eastAsia="宋体" w:cs="宋体"/>
                <w:color w:val="auto"/>
                <w:sz w:val="21"/>
                <w:szCs w:val="21"/>
                <w:highlight w:val="none"/>
              </w:rPr>
            </w:pPr>
          </w:p>
        </w:tc>
        <w:tc>
          <w:tcPr>
            <w:tcW w:w="1926" w:type="dxa"/>
            <w:noWrap w:val="0"/>
            <w:vAlign w:val="center"/>
          </w:tcPr>
          <w:p w14:paraId="4B2433E5">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半年度支付</w:t>
            </w:r>
          </w:p>
        </w:tc>
        <w:tc>
          <w:tcPr>
            <w:tcW w:w="2327" w:type="dxa"/>
            <w:noWrap w:val="0"/>
            <w:vAlign w:val="center"/>
          </w:tcPr>
          <w:p w14:paraId="2C4CE3E5">
            <w:pPr>
              <w:spacing w:line="240" w:lineRule="auto"/>
              <w:ind w:left="600" w:hanging="525" w:hangingChars="250"/>
              <w:rPr>
                <w:rFonts w:hint="eastAsia" w:ascii="宋体" w:hAnsi="宋体" w:eastAsia="宋体" w:cs="宋体"/>
                <w:color w:val="auto"/>
                <w:sz w:val="21"/>
                <w:szCs w:val="21"/>
                <w:highlight w:val="none"/>
              </w:rPr>
            </w:pPr>
          </w:p>
        </w:tc>
        <w:tc>
          <w:tcPr>
            <w:tcW w:w="2100" w:type="dxa"/>
            <w:vMerge w:val="continue"/>
            <w:noWrap w:val="0"/>
            <w:vAlign w:val="center"/>
          </w:tcPr>
          <w:p w14:paraId="2B200BEA">
            <w:pPr>
              <w:spacing w:line="240" w:lineRule="auto"/>
              <w:ind w:left="600" w:hanging="525" w:hangingChars="250"/>
              <w:rPr>
                <w:rFonts w:hint="eastAsia" w:ascii="宋体" w:hAnsi="宋体" w:eastAsia="宋体" w:cs="宋体"/>
                <w:color w:val="auto"/>
                <w:sz w:val="21"/>
                <w:szCs w:val="21"/>
                <w:highlight w:val="none"/>
              </w:rPr>
            </w:pPr>
          </w:p>
        </w:tc>
      </w:tr>
      <w:tr w14:paraId="3AB6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noWrap w:val="0"/>
            <w:vAlign w:val="center"/>
          </w:tcPr>
          <w:p w14:paraId="7F3065BA">
            <w:pPr>
              <w:spacing w:line="240" w:lineRule="auto"/>
              <w:ind w:left="600" w:hanging="525" w:hangingChars="250"/>
              <w:rPr>
                <w:rFonts w:hint="eastAsia" w:ascii="宋体" w:hAnsi="宋体" w:eastAsia="宋体" w:cs="宋体"/>
                <w:color w:val="auto"/>
                <w:sz w:val="21"/>
                <w:szCs w:val="21"/>
                <w:highlight w:val="none"/>
              </w:rPr>
            </w:pPr>
          </w:p>
        </w:tc>
        <w:tc>
          <w:tcPr>
            <w:tcW w:w="1926" w:type="dxa"/>
            <w:noWrap w:val="0"/>
            <w:vAlign w:val="center"/>
          </w:tcPr>
          <w:p w14:paraId="0E251CBB">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年度支付</w:t>
            </w:r>
          </w:p>
        </w:tc>
        <w:tc>
          <w:tcPr>
            <w:tcW w:w="2327" w:type="dxa"/>
            <w:noWrap w:val="0"/>
            <w:vAlign w:val="center"/>
          </w:tcPr>
          <w:p w14:paraId="28485DB3">
            <w:pPr>
              <w:spacing w:line="240" w:lineRule="auto"/>
              <w:ind w:left="600" w:hanging="525" w:hangingChars="250"/>
              <w:rPr>
                <w:rFonts w:hint="eastAsia" w:ascii="宋体" w:hAnsi="宋体" w:eastAsia="宋体" w:cs="宋体"/>
                <w:color w:val="auto"/>
                <w:sz w:val="21"/>
                <w:szCs w:val="21"/>
                <w:highlight w:val="none"/>
              </w:rPr>
            </w:pPr>
          </w:p>
        </w:tc>
        <w:tc>
          <w:tcPr>
            <w:tcW w:w="2100" w:type="dxa"/>
            <w:vMerge w:val="continue"/>
            <w:noWrap w:val="0"/>
            <w:vAlign w:val="center"/>
          </w:tcPr>
          <w:p w14:paraId="0002875E">
            <w:pPr>
              <w:spacing w:line="240" w:lineRule="auto"/>
              <w:ind w:left="600" w:hanging="525" w:hangingChars="250"/>
              <w:rPr>
                <w:rFonts w:hint="eastAsia" w:ascii="宋体" w:hAnsi="宋体" w:eastAsia="宋体" w:cs="宋体"/>
                <w:color w:val="auto"/>
                <w:sz w:val="21"/>
                <w:szCs w:val="21"/>
                <w:highlight w:val="none"/>
              </w:rPr>
            </w:pPr>
          </w:p>
        </w:tc>
      </w:tr>
      <w:tr w14:paraId="0178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vMerge w:val="continue"/>
            <w:noWrap w:val="0"/>
            <w:vAlign w:val="center"/>
          </w:tcPr>
          <w:p w14:paraId="26EDB4AF">
            <w:pPr>
              <w:spacing w:line="240" w:lineRule="auto"/>
              <w:ind w:left="600" w:hanging="525" w:hangingChars="250"/>
              <w:rPr>
                <w:rFonts w:hint="eastAsia" w:ascii="宋体" w:hAnsi="宋体" w:eastAsia="宋体" w:cs="宋体"/>
                <w:color w:val="auto"/>
                <w:sz w:val="21"/>
                <w:szCs w:val="21"/>
                <w:highlight w:val="none"/>
              </w:rPr>
            </w:pPr>
          </w:p>
        </w:tc>
        <w:tc>
          <w:tcPr>
            <w:tcW w:w="1926" w:type="dxa"/>
            <w:noWrap w:val="0"/>
            <w:vAlign w:val="center"/>
          </w:tcPr>
          <w:p w14:paraId="317F6A58">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    他</w:t>
            </w:r>
          </w:p>
        </w:tc>
        <w:tc>
          <w:tcPr>
            <w:tcW w:w="2327" w:type="dxa"/>
            <w:noWrap w:val="0"/>
            <w:vAlign w:val="center"/>
          </w:tcPr>
          <w:p w14:paraId="6099BB42">
            <w:pPr>
              <w:spacing w:line="240" w:lineRule="auto"/>
              <w:ind w:left="600" w:hanging="525" w:hangingChars="250"/>
              <w:rPr>
                <w:rFonts w:hint="eastAsia" w:ascii="宋体" w:hAnsi="宋体" w:eastAsia="宋体" w:cs="宋体"/>
                <w:color w:val="auto"/>
                <w:sz w:val="21"/>
                <w:szCs w:val="21"/>
                <w:highlight w:val="none"/>
              </w:rPr>
            </w:pPr>
          </w:p>
        </w:tc>
        <w:tc>
          <w:tcPr>
            <w:tcW w:w="2100" w:type="dxa"/>
            <w:vMerge w:val="continue"/>
            <w:noWrap w:val="0"/>
            <w:vAlign w:val="center"/>
          </w:tcPr>
          <w:p w14:paraId="3DE55327">
            <w:pPr>
              <w:spacing w:line="240" w:lineRule="auto"/>
              <w:ind w:left="600" w:hanging="525" w:hangingChars="250"/>
              <w:rPr>
                <w:rFonts w:hint="eastAsia" w:ascii="宋体" w:hAnsi="宋体" w:eastAsia="宋体" w:cs="宋体"/>
                <w:color w:val="auto"/>
                <w:sz w:val="21"/>
                <w:szCs w:val="21"/>
                <w:highlight w:val="none"/>
              </w:rPr>
            </w:pPr>
          </w:p>
        </w:tc>
      </w:tr>
      <w:tr w14:paraId="6D33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7BB2A8A0">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支付时间</w:t>
            </w:r>
          </w:p>
        </w:tc>
        <w:tc>
          <w:tcPr>
            <w:tcW w:w="1926" w:type="dxa"/>
            <w:noWrap w:val="0"/>
            <w:vAlign w:val="center"/>
          </w:tcPr>
          <w:p w14:paraId="36D126FA">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w:t>
            </w:r>
          </w:p>
          <w:p w14:paraId="053DB50C">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支付金额（元）</w:t>
            </w:r>
          </w:p>
        </w:tc>
        <w:tc>
          <w:tcPr>
            <w:tcW w:w="2327" w:type="dxa"/>
            <w:noWrap w:val="0"/>
            <w:vAlign w:val="center"/>
          </w:tcPr>
          <w:p w14:paraId="6851F1EB">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物业管理费</w:t>
            </w:r>
          </w:p>
          <w:p w14:paraId="4BFD0934">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支付金额（元）</w:t>
            </w:r>
          </w:p>
        </w:tc>
        <w:tc>
          <w:tcPr>
            <w:tcW w:w="2100" w:type="dxa"/>
            <w:noWrap w:val="0"/>
            <w:vAlign w:val="center"/>
          </w:tcPr>
          <w:p w14:paraId="3A52739B">
            <w:pPr>
              <w:spacing w:line="240" w:lineRule="auto"/>
              <w:ind w:left="60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小计（元）</w:t>
            </w:r>
          </w:p>
        </w:tc>
      </w:tr>
      <w:tr w14:paraId="379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72401D26">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5973C93A">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3005D632">
            <w:pPr>
              <w:spacing w:line="240" w:lineRule="auto"/>
              <w:ind w:left="600" w:hanging="525" w:hangingChars="250"/>
              <w:rPr>
                <w:rFonts w:hint="eastAsia" w:ascii="宋体" w:hAnsi="宋体" w:eastAsia="宋体" w:cs="宋体"/>
                <w:color w:val="auto"/>
                <w:sz w:val="21"/>
                <w:szCs w:val="21"/>
                <w:highlight w:val="none"/>
              </w:rPr>
            </w:pPr>
          </w:p>
        </w:tc>
        <w:tc>
          <w:tcPr>
            <w:tcW w:w="2100" w:type="dxa"/>
            <w:noWrap w:val="0"/>
            <w:vAlign w:val="center"/>
          </w:tcPr>
          <w:p w14:paraId="2C34F8BE">
            <w:pPr>
              <w:spacing w:line="240" w:lineRule="auto"/>
              <w:ind w:left="600" w:hanging="525" w:hangingChars="250"/>
              <w:rPr>
                <w:rFonts w:hint="eastAsia" w:ascii="宋体" w:hAnsi="宋体" w:eastAsia="宋体" w:cs="宋体"/>
                <w:color w:val="auto"/>
                <w:sz w:val="21"/>
                <w:szCs w:val="21"/>
                <w:highlight w:val="none"/>
              </w:rPr>
            </w:pPr>
          </w:p>
        </w:tc>
      </w:tr>
      <w:tr w14:paraId="11B2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6EE5752A">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597ABCDA">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21243226">
            <w:pPr>
              <w:spacing w:line="240" w:lineRule="auto"/>
              <w:ind w:left="600" w:hanging="525" w:hangingChars="250"/>
              <w:rPr>
                <w:rFonts w:hint="eastAsia" w:ascii="宋体" w:hAnsi="宋体" w:eastAsia="宋体" w:cs="宋体"/>
                <w:color w:val="auto"/>
                <w:sz w:val="21"/>
                <w:szCs w:val="21"/>
                <w:highlight w:val="none"/>
              </w:rPr>
            </w:pPr>
          </w:p>
        </w:tc>
        <w:tc>
          <w:tcPr>
            <w:tcW w:w="2100" w:type="dxa"/>
            <w:noWrap w:val="0"/>
            <w:vAlign w:val="center"/>
          </w:tcPr>
          <w:p w14:paraId="14C5E796">
            <w:pPr>
              <w:spacing w:line="240" w:lineRule="auto"/>
              <w:ind w:left="600" w:hanging="525" w:hangingChars="250"/>
              <w:rPr>
                <w:rFonts w:hint="eastAsia" w:ascii="宋体" w:hAnsi="宋体" w:eastAsia="宋体" w:cs="宋体"/>
                <w:color w:val="auto"/>
                <w:sz w:val="21"/>
                <w:szCs w:val="21"/>
                <w:highlight w:val="none"/>
              </w:rPr>
            </w:pPr>
          </w:p>
        </w:tc>
      </w:tr>
      <w:tr w14:paraId="7433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096CCF91">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145584DE">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157DDB38">
            <w:pPr>
              <w:spacing w:line="240" w:lineRule="auto"/>
              <w:ind w:left="600" w:hanging="525" w:hangingChars="250"/>
              <w:rPr>
                <w:rFonts w:hint="eastAsia" w:ascii="宋体" w:hAnsi="宋体" w:eastAsia="宋体" w:cs="宋体"/>
                <w:color w:val="auto"/>
                <w:sz w:val="21"/>
                <w:szCs w:val="21"/>
                <w:highlight w:val="none"/>
              </w:rPr>
            </w:pPr>
          </w:p>
        </w:tc>
        <w:tc>
          <w:tcPr>
            <w:tcW w:w="2100" w:type="dxa"/>
            <w:noWrap w:val="0"/>
            <w:vAlign w:val="center"/>
          </w:tcPr>
          <w:p w14:paraId="6FD84BB6">
            <w:pPr>
              <w:spacing w:line="240" w:lineRule="auto"/>
              <w:ind w:left="600" w:hanging="525" w:hangingChars="250"/>
              <w:rPr>
                <w:rFonts w:hint="eastAsia" w:ascii="宋体" w:hAnsi="宋体" w:eastAsia="宋体" w:cs="宋体"/>
                <w:color w:val="auto"/>
                <w:sz w:val="21"/>
                <w:szCs w:val="21"/>
                <w:highlight w:val="none"/>
              </w:rPr>
            </w:pPr>
          </w:p>
        </w:tc>
      </w:tr>
      <w:tr w14:paraId="7EDE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3512148B">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5B07FEB7">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122551EC">
            <w:pPr>
              <w:spacing w:line="240" w:lineRule="auto"/>
              <w:rPr>
                <w:rFonts w:hint="eastAsia" w:ascii="宋体" w:hAnsi="宋体" w:eastAsia="宋体" w:cs="宋体"/>
                <w:color w:val="auto"/>
                <w:sz w:val="21"/>
                <w:szCs w:val="21"/>
                <w:highlight w:val="none"/>
              </w:rPr>
            </w:pPr>
          </w:p>
        </w:tc>
        <w:tc>
          <w:tcPr>
            <w:tcW w:w="2100" w:type="dxa"/>
            <w:noWrap w:val="0"/>
            <w:vAlign w:val="center"/>
          </w:tcPr>
          <w:p w14:paraId="52D1A685">
            <w:pPr>
              <w:spacing w:line="240" w:lineRule="auto"/>
              <w:ind w:left="600" w:hanging="525" w:hangingChars="250"/>
              <w:rPr>
                <w:rFonts w:hint="eastAsia" w:ascii="宋体" w:hAnsi="宋体" w:eastAsia="宋体" w:cs="宋体"/>
                <w:color w:val="auto"/>
                <w:sz w:val="21"/>
                <w:szCs w:val="21"/>
                <w:highlight w:val="none"/>
              </w:rPr>
            </w:pPr>
          </w:p>
        </w:tc>
      </w:tr>
      <w:tr w14:paraId="44F5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33C33020">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33A67A0C">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7FFFDCFB">
            <w:pPr>
              <w:spacing w:line="240" w:lineRule="auto"/>
              <w:rPr>
                <w:rFonts w:hint="eastAsia" w:ascii="宋体" w:hAnsi="宋体" w:eastAsia="宋体" w:cs="宋体"/>
                <w:color w:val="auto"/>
                <w:sz w:val="21"/>
                <w:szCs w:val="21"/>
                <w:highlight w:val="none"/>
              </w:rPr>
            </w:pPr>
          </w:p>
        </w:tc>
        <w:tc>
          <w:tcPr>
            <w:tcW w:w="2100" w:type="dxa"/>
            <w:noWrap w:val="0"/>
            <w:vAlign w:val="center"/>
          </w:tcPr>
          <w:p w14:paraId="13F11D26">
            <w:pPr>
              <w:spacing w:line="240" w:lineRule="auto"/>
              <w:ind w:left="600" w:hanging="525" w:hangingChars="250"/>
              <w:rPr>
                <w:rFonts w:hint="eastAsia" w:ascii="宋体" w:hAnsi="宋体" w:eastAsia="宋体" w:cs="宋体"/>
                <w:color w:val="auto"/>
                <w:sz w:val="21"/>
                <w:szCs w:val="21"/>
                <w:highlight w:val="none"/>
              </w:rPr>
            </w:pPr>
          </w:p>
        </w:tc>
      </w:tr>
      <w:tr w14:paraId="2247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2FFD0A86">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03FD75DF">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66CA5B8C">
            <w:pPr>
              <w:spacing w:line="240" w:lineRule="auto"/>
              <w:rPr>
                <w:rFonts w:hint="eastAsia" w:ascii="宋体" w:hAnsi="宋体" w:eastAsia="宋体" w:cs="宋体"/>
                <w:color w:val="auto"/>
                <w:sz w:val="21"/>
                <w:szCs w:val="21"/>
                <w:highlight w:val="none"/>
              </w:rPr>
            </w:pPr>
          </w:p>
        </w:tc>
        <w:tc>
          <w:tcPr>
            <w:tcW w:w="2100" w:type="dxa"/>
            <w:noWrap w:val="0"/>
            <w:vAlign w:val="center"/>
          </w:tcPr>
          <w:p w14:paraId="13C8799A">
            <w:pPr>
              <w:spacing w:line="240" w:lineRule="auto"/>
              <w:ind w:left="600" w:hanging="525" w:hangingChars="250"/>
              <w:rPr>
                <w:rFonts w:hint="eastAsia" w:ascii="宋体" w:hAnsi="宋体" w:eastAsia="宋体" w:cs="宋体"/>
                <w:color w:val="auto"/>
                <w:sz w:val="21"/>
                <w:szCs w:val="21"/>
                <w:highlight w:val="none"/>
              </w:rPr>
            </w:pPr>
          </w:p>
        </w:tc>
      </w:tr>
      <w:tr w14:paraId="36B9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284223AE">
            <w:pPr>
              <w:spacing w:line="240" w:lineRule="auto"/>
              <w:ind w:left="525" w:leftChars="2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日前</w:t>
            </w:r>
          </w:p>
        </w:tc>
        <w:tc>
          <w:tcPr>
            <w:tcW w:w="1926" w:type="dxa"/>
            <w:noWrap w:val="0"/>
            <w:vAlign w:val="center"/>
          </w:tcPr>
          <w:p w14:paraId="1AD606EA">
            <w:pPr>
              <w:spacing w:line="240" w:lineRule="auto"/>
              <w:ind w:left="600" w:hanging="525" w:hangingChars="250"/>
              <w:rPr>
                <w:rFonts w:hint="eastAsia" w:ascii="宋体" w:hAnsi="宋体" w:eastAsia="宋体" w:cs="宋体"/>
                <w:color w:val="auto"/>
                <w:sz w:val="21"/>
                <w:szCs w:val="21"/>
                <w:highlight w:val="none"/>
              </w:rPr>
            </w:pPr>
          </w:p>
        </w:tc>
        <w:tc>
          <w:tcPr>
            <w:tcW w:w="2327" w:type="dxa"/>
            <w:noWrap w:val="0"/>
            <w:vAlign w:val="center"/>
          </w:tcPr>
          <w:p w14:paraId="49BE7D85">
            <w:pPr>
              <w:spacing w:line="240" w:lineRule="auto"/>
              <w:rPr>
                <w:rFonts w:hint="eastAsia" w:ascii="宋体" w:hAnsi="宋体" w:eastAsia="宋体" w:cs="宋体"/>
                <w:color w:val="auto"/>
                <w:sz w:val="21"/>
                <w:szCs w:val="21"/>
                <w:highlight w:val="none"/>
              </w:rPr>
            </w:pPr>
          </w:p>
        </w:tc>
        <w:tc>
          <w:tcPr>
            <w:tcW w:w="2100" w:type="dxa"/>
            <w:noWrap w:val="0"/>
            <w:vAlign w:val="center"/>
          </w:tcPr>
          <w:p w14:paraId="68833D50">
            <w:pPr>
              <w:spacing w:line="240" w:lineRule="auto"/>
              <w:ind w:left="600" w:hanging="525" w:hangingChars="250"/>
              <w:rPr>
                <w:rFonts w:hint="eastAsia" w:ascii="宋体" w:hAnsi="宋体" w:eastAsia="宋体" w:cs="宋体"/>
                <w:color w:val="auto"/>
                <w:sz w:val="21"/>
                <w:szCs w:val="21"/>
                <w:highlight w:val="none"/>
              </w:rPr>
            </w:pPr>
          </w:p>
        </w:tc>
      </w:tr>
      <w:tr w14:paraId="4F8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0" w:type="dxa"/>
            <w:noWrap w:val="0"/>
            <w:vAlign w:val="center"/>
          </w:tcPr>
          <w:p w14:paraId="0B0DAFFE">
            <w:pPr>
              <w:spacing w:line="240" w:lineRule="auto"/>
              <w:ind w:left="600" w:hanging="525" w:hangingChars="2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合同总金额</w:t>
            </w:r>
          </w:p>
        </w:tc>
        <w:tc>
          <w:tcPr>
            <w:tcW w:w="6353" w:type="dxa"/>
            <w:gridSpan w:val="3"/>
            <w:noWrap w:val="0"/>
            <w:vAlign w:val="center"/>
          </w:tcPr>
          <w:p w14:paraId="5125B988">
            <w:pPr>
              <w:spacing w:line="240" w:lineRule="auto"/>
              <w:ind w:left="600" w:hanging="525" w:hanging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元  大写：          元</w:t>
            </w:r>
          </w:p>
        </w:tc>
      </w:tr>
      <w:bookmarkEnd w:id="139"/>
    </w:tbl>
    <w:p w14:paraId="4F2F5CA7">
      <w:pPr>
        <w:tabs>
          <w:tab w:val="left" w:pos="735"/>
          <w:tab w:val="left" w:pos="2205"/>
        </w:tabs>
        <w:spacing w:line="240" w:lineRule="auto"/>
        <w:ind w:left="2940" w:hanging="2940"/>
        <w:rPr>
          <w:rFonts w:hint="eastAsia" w:ascii="宋体" w:hAnsi="宋体" w:eastAsia="宋体" w:cs="宋体"/>
          <w:color w:val="auto"/>
          <w:sz w:val="21"/>
          <w:szCs w:val="21"/>
          <w:highlight w:val="none"/>
        </w:rPr>
      </w:pPr>
    </w:p>
    <w:p w14:paraId="5311D80C">
      <w:pPr>
        <w:autoSpaceDE w:val="0"/>
        <w:autoSpaceDN w:val="0"/>
        <w:adjustRightInd w:val="0"/>
        <w:spacing w:line="240" w:lineRule="auto"/>
        <w:ind w:left="1680" w:hanging="1470" w:hanging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7.押金      ：乙方应于年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日前向甲方和物业管理机构支付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元的押金。（大写：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）其中甲方收取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元的押金 （大写：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），物业管理机构收取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元的押金（大写：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330103">
      <w:pPr>
        <w:autoSpaceDE w:val="0"/>
        <w:autoSpaceDN w:val="0"/>
        <w:adjustRightInd w:val="0"/>
        <w:spacing w:line="240" w:lineRule="auto"/>
        <w:rPr>
          <w:rFonts w:hint="eastAsia" w:ascii="宋体" w:hAnsi="宋体" w:eastAsia="宋体" w:cs="宋体"/>
          <w:color w:val="auto"/>
          <w:sz w:val="21"/>
          <w:szCs w:val="21"/>
          <w:highlight w:val="none"/>
        </w:rPr>
      </w:pPr>
    </w:p>
    <w:p w14:paraId="2C5A4518">
      <w:pPr>
        <w:autoSpaceDE w:val="0"/>
        <w:autoSpaceDN w:val="0"/>
        <w:adjustRightInd w:val="0"/>
        <w:spacing w:line="240" w:lineRule="auto"/>
        <w:ind w:left="1699" w:hanging="1486" w:hangingChars="7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8.支付方式  ：</w:t>
      </w:r>
      <w:r>
        <w:rPr>
          <w:rFonts w:hint="eastAsia" w:ascii="宋体" w:hAnsi="宋体" w:eastAsia="宋体" w:cs="宋体"/>
          <w:bCs/>
          <w:color w:val="auto"/>
          <w:sz w:val="21"/>
          <w:szCs w:val="21"/>
          <w:highlight w:val="none"/>
        </w:rPr>
        <w:t>（1）</w:t>
      </w:r>
      <w:bookmarkStart w:id="140" w:name="_Hlk22312587"/>
      <w:r>
        <w:rPr>
          <w:rFonts w:hint="eastAsia" w:ascii="宋体" w:hAnsi="宋体" w:eastAsia="宋体" w:cs="宋体"/>
          <w:color w:val="auto"/>
          <w:sz w:val="21"/>
          <w:szCs w:val="21"/>
          <w:highlight w:val="none"/>
        </w:rPr>
        <w:t>乙方租金及各项费用以转账、现金或支票形式结算，币种为人民币。</w:t>
      </w:r>
      <w:bookmarkEnd w:id="140"/>
    </w:p>
    <w:p w14:paraId="1080543C">
      <w:pPr>
        <w:autoSpaceDE w:val="0"/>
        <w:autoSpaceDN w:val="0"/>
        <w:adjustRightInd w:val="0"/>
        <w:spacing w:line="240" w:lineRule="auto"/>
        <w:ind w:left="1470" w:left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（2）乙方须于每月/季度/半年/年开始前的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日内预先向甲方及物业管理机构缴付当期的全额租金和物业管理费。</w:t>
      </w:r>
    </w:p>
    <w:p w14:paraId="5BAE3B17">
      <w:pPr>
        <w:autoSpaceDE w:val="0"/>
        <w:autoSpaceDN w:val="0"/>
        <w:adjustRightInd w:val="0"/>
        <w:spacing w:line="240" w:lineRule="auto"/>
        <w:ind w:left="1681" w:leftChars="743" w:hanging="121" w:hangingChars="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租金由甲方收取，物业管理费由物业管理机构收取，押金由甲方和物业管理机构按照租金和物业管理费比例分别收取，并分别为乙方开具正式票据。若甲方同时为物业管理机构的，租金及物业管理费均支付给甲方。</w:t>
      </w:r>
    </w:p>
    <w:p w14:paraId="60A37C19">
      <w:pPr>
        <w:autoSpaceDE w:val="0"/>
        <w:autoSpaceDN w:val="0"/>
        <w:adjustRightInd w:val="0"/>
        <w:spacing w:line="240" w:lineRule="auto"/>
        <w:rPr>
          <w:rFonts w:hint="eastAsia" w:ascii="宋体" w:hAnsi="宋体" w:eastAsia="宋体" w:cs="宋体"/>
          <w:color w:val="auto"/>
          <w:sz w:val="21"/>
          <w:szCs w:val="21"/>
          <w:highlight w:val="none"/>
        </w:rPr>
      </w:pPr>
    </w:p>
    <w:p w14:paraId="59F45296">
      <w:pPr>
        <w:autoSpaceDE w:val="0"/>
        <w:autoSpaceDN w:val="0"/>
        <w:adjustRightInd w:val="0"/>
        <w:spacing w:line="240" w:lineRule="auto"/>
        <w:ind w:left="3401" w:hanging="2975" w:hangingChars="14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9.账户信息   甲方账户为：</w:t>
      </w:r>
    </w:p>
    <w:p w14:paraId="62E8FB8A">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14:paraId="6A16409A">
      <w:pPr>
        <w:spacing w:line="240" w:lineRule="auto"/>
        <w:ind w:firstLine="1470" w:firstLineChars="7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开户名：</w:t>
      </w:r>
      <w:r>
        <w:rPr>
          <w:rFonts w:hint="eastAsia" w:ascii="宋体" w:hAnsi="宋体" w:eastAsia="宋体" w:cs="宋体"/>
          <w:color w:val="auto"/>
          <w:kern w:val="0"/>
          <w:sz w:val="21"/>
          <w:szCs w:val="21"/>
          <w:highlight w:val="none"/>
        </w:rPr>
        <w:t xml:space="preserve"> </w:t>
      </w:r>
    </w:p>
    <w:p w14:paraId="7EA8ADA8">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317626A4">
      <w:pPr>
        <w:autoSpaceDE w:val="0"/>
        <w:autoSpaceDN w:val="0"/>
        <w:adjustRightInd w:val="0"/>
        <w:spacing w:line="240" w:lineRule="auto"/>
        <w:ind w:firstLine="1984" w:firstLineChars="945"/>
        <w:rPr>
          <w:rFonts w:hint="eastAsia" w:ascii="宋体" w:hAnsi="宋体" w:eastAsia="宋体" w:cs="宋体"/>
          <w:color w:val="auto"/>
          <w:sz w:val="21"/>
          <w:szCs w:val="21"/>
          <w:highlight w:val="none"/>
        </w:rPr>
      </w:pPr>
    </w:p>
    <w:p w14:paraId="14C42063">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物业管理机构账户为：</w:t>
      </w:r>
    </w:p>
    <w:p w14:paraId="17DB2039">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14:paraId="3B21A1B6">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开户名： </w:t>
      </w:r>
    </w:p>
    <w:p w14:paraId="125C1AE8">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340398B6">
      <w:pPr>
        <w:autoSpaceDE w:val="0"/>
        <w:autoSpaceDN w:val="0"/>
        <w:adjustRightInd w:val="0"/>
        <w:spacing w:line="240" w:lineRule="auto"/>
        <w:rPr>
          <w:rFonts w:hint="eastAsia" w:ascii="宋体" w:hAnsi="宋体" w:eastAsia="宋体" w:cs="宋体"/>
          <w:color w:val="auto"/>
          <w:sz w:val="21"/>
          <w:szCs w:val="21"/>
          <w:highlight w:val="none"/>
        </w:rPr>
      </w:pPr>
    </w:p>
    <w:p w14:paraId="769402BB">
      <w:pPr>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10.免租期    ：</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rPr>
        <w:t>，自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日止（含首尾两日）。</w:t>
      </w:r>
    </w:p>
    <w:p w14:paraId="63D2E059">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，分两个期限执行：</w:t>
      </w:r>
    </w:p>
    <w:p w14:paraId="479BB36C">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日开始至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日止（含首尾两日）；</w:t>
      </w:r>
    </w:p>
    <w:p w14:paraId="07145F4E">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日开始至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日止（含首尾两日）。</w:t>
      </w:r>
    </w:p>
    <w:p w14:paraId="55ACDB84">
      <w:pPr>
        <w:autoSpaceDE w:val="0"/>
        <w:autoSpaceDN w:val="0"/>
        <w:adjustRightInd w:val="0"/>
        <w:spacing w:line="240" w:lineRule="auto"/>
        <w:ind w:firstLine="1470" w:firstLineChars="700"/>
        <w:rPr>
          <w:rFonts w:hint="eastAsia" w:ascii="宋体" w:hAnsi="宋体" w:eastAsia="宋体" w:cs="宋体"/>
          <w:color w:val="auto"/>
          <w:sz w:val="21"/>
          <w:szCs w:val="21"/>
          <w:highlight w:val="none"/>
        </w:rPr>
      </w:pPr>
    </w:p>
    <w:p w14:paraId="3A71939D">
      <w:pPr>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11.交付日：甲方应于    年    月   日将租赁场所交付给乙方。</w:t>
      </w:r>
    </w:p>
    <w:p w14:paraId="4AE5A9BC">
      <w:pPr>
        <w:spacing w:line="240" w:lineRule="auto"/>
        <w:ind w:left="2268" w:hanging="2268"/>
        <w:rPr>
          <w:rFonts w:hint="eastAsia" w:ascii="宋体" w:hAnsi="宋体" w:eastAsia="宋体" w:cs="宋体"/>
          <w:color w:val="auto"/>
          <w:sz w:val="21"/>
          <w:szCs w:val="21"/>
          <w:highlight w:val="none"/>
        </w:rPr>
      </w:pPr>
    </w:p>
    <w:p w14:paraId="1BE12CDC">
      <w:pPr>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12.公用设施费及其他费用：</w:t>
      </w:r>
    </w:p>
    <w:p w14:paraId="6E2E6C51">
      <w:pPr>
        <w:spacing w:line="240" w:lineRule="auto"/>
        <w:ind w:left="105" w:leftChars="50" w:firstLine="1260" w:firstLineChars="6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（1）电费：电费按照电表读数计收（电费：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元/度），由甲方或甲方指定的物业管理机构代收代缴或乙方自行向公用事业机构缴纳。</w:t>
      </w:r>
    </w:p>
    <w:p w14:paraId="7365D803">
      <w:pPr>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（2）水费：</w:t>
      </w:r>
    </w:p>
    <w:p w14:paraId="4533E4CA">
      <w:pPr>
        <w:spacing w:line="240" w:lineRule="auto"/>
        <w:ind w:firstLine="1365" w:firstLineChars="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（3）供暖费：</w:t>
      </w:r>
    </w:p>
    <w:p w14:paraId="479E28B0">
      <w:pPr>
        <w:spacing w:line="240" w:lineRule="auto"/>
        <w:ind w:firstLine="1365" w:firstLineChars="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（4）电话及网络服务费：</w:t>
      </w:r>
    </w:p>
    <w:p w14:paraId="36CC3255">
      <w:pPr>
        <w:spacing w:line="240" w:lineRule="auto"/>
        <w:ind w:firstLine="1365" w:firstLineChars="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（5）停车费： </w:t>
      </w:r>
    </w:p>
    <w:p w14:paraId="242D2333">
      <w:pPr>
        <w:spacing w:line="240" w:lineRule="auto"/>
        <w:ind w:left="2268" w:hanging="2268"/>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（6）其他费用：</w:t>
      </w:r>
      <w:r>
        <w:rPr>
          <w:rFonts w:hint="eastAsia" w:ascii="宋体" w:hAnsi="宋体" w:eastAsia="宋体" w:cs="宋体"/>
          <w:color w:val="auto"/>
          <w:sz w:val="21"/>
          <w:szCs w:val="21"/>
          <w:highlight w:val="none"/>
          <w:u w:val="single"/>
        </w:rPr>
        <w:t xml:space="preserve">                                       </w:t>
      </w:r>
    </w:p>
    <w:p w14:paraId="7542EF30">
      <w:pPr>
        <w:spacing w:line="240" w:lineRule="auto"/>
        <w:ind w:left="2268" w:hanging="2268"/>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在承租期内，一切与乙方有关的费用，均由乙方支付。</w:t>
      </w:r>
    </w:p>
    <w:p w14:paraId="5EE44BE7">
      <w:pPr>
        <w:spacing w:line="240" w:lineRule="auto"/>
        <w:ind w:left="2268" w:hanging="2268"/>
        <w:rPr>
          <w:rFonts w:hint="eastAsia" w:ascii="宋体" w:hAnsi="宋体" w:eastAsia="宋体" w:cs="宋体"/>
          <w:color w:val="auto"/>
          <w:sz w:val="21"/>
          <w:szCs w:val="21"/>
          <w:highlight w:val="none"/>
        </w:rPr>
      </w:pPr>
    </w:p>
    <w:p w14:paraId="3D706EF5">
      <w:pPr>
        <w:spacing w:line="240" w:lineRule="auto"/>
        <w:ind w:left="2268"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13.通知地址信息：</w:t>
      </w:r>
    </w:p>
    <w:p w14:paraId="4111AC99">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097AFB9C">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24593B28">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B12B68B">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p w14:paraId="612CC4C0">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34A0AB5D">
      <w:pPr>
        <w:spacing w:line="240" w:lineRule="auto"/>
        <w:ind w:left="2688" w:leftChars="200" w:hanging="2268"/>
        <w:rPr>
          <w:rFonts w:hint="eastAsia" w:ascii="宋体" w:hAnsi="宋体" w:eastAsia="宋体" w:cs="宋体"/>
          <w:color w:val="auto"/>
          <w:sz w:val="21"/>
          <w:szCs w:val="21"/>
          <w:highlight w:val="none"/>
        </w:rPr>
      </w:pPr>
    </w:p>
    <w:p w14:paraId="363E3396">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E9E9FF">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422537C9">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130EE1A5">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w:t>
      </w:r>
    </w:p>
    <w:p w14:paraId="4EB007F7">
      <w:pPr>
        <w:spacing w:line="240" w:lineRule="auto"/>
        <w:ind w:left="2688" w:leftChars="200" w:hanging="226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7317EAA5">
      <w:pPr>
        <w:spacing w:line="240" w:lineRule="auto"/>
        <w:rPr>
          <w:rFonts w:hint="eastAsia" w:ascii="宋体" w:hAnsi="宋体" w:eastAsia="宋体" w:cs="宋体"/>
          <w:color w:val="auto"/>
          <w:sz w:val="21"/>
          <w:szCs w:val="21"/>
          <w:highlight w:val="none"/>
        </w:rPr>
      </w:pPr>
    </w:p>
    <w:p w14:paraId="62E184F8">
      <w:pPr>
        <w:spacing w:line="240" w:lineRule="auto"/>
        <w:rPr>
          <w:rFonts w:hint="eastAsia" w:ascii="宋体" w:hAnsi="宋体" w:eastAsia="宋体" w:cs="宋体"/>
          <w:color w:val="auto"/>
          <w:sz w:val="21"/>
          <w:szCs w:val="21"/>
          <w:highlight w:val="none"/>
        </w:rPr>
        <w:sectPr>
          <w:pgSz w:w="11907" w:h="16840"/>
          <w:pgMar w:top="1440" w:right="1797" w:bottom="1440" w:left="1797" w:header="851" w:footer="992" w:gutter="0"/>
          <w:pgNumType w:fmt="decimal"/>
          <w:cols w:space="720" w:num="1"/>
          <w:docGrid w:linePitch="286" w:charSpace="0"/>
        </w:sectPr>
      </w:pPr>
      <w:r>
        <w:rPr>
          <w:rFonts w:hint="eastAsia" w:ascii="宋体" w:hAnsi="宋体" w:eastAsia="宋体" w:cs="宋体"/>
          <w:color w:val="auto"/>
          <w:sz w:val="21"/>
          <w:szCs w:val="21"/>
          <w:highlight w:val="none"/>
        </w:rPr>
        <w:t>14.甲方指定的物业管理机构为：</w:t>
      </w:r>
      <w:r>
        <w:rPr>
          <w:rFonts w:hint="eastAsia" w:ascii="宋体" w:hAnsi="宋体" w:eastAsia="宋体" w:cs="宋体"/>
          <w:color w:val="auto"/>
          <w:sz w:val="21"/>
          <w:szCs w:val="21"/>
          <w:highlight w:val="none"/>
          <w:u w:val="single"/>
        </w:rPr>
        <w:t xml:space="preserve">             </w:t>
      </w:r>
    </w:p>
    <w:p w14:paraId="0AB9CE8E">
      <w:pPr>
        <w:pStyle w:val="2"/>
        <w:spacing w:line="240" w:lineRule="auto"/>
        <w:jc w:val="left"/>
        <w:rPr>
          <w:rFonts w:hint="eastAsia" w:ascii="宋体" w:hAnsi="宋体" w:eastAsia="宋体" w:cs="宋体"/>
          <w:color w:val="auto"/>
          <w:sz w:val="21"/>
          <w:szCs w:val="21"/>
          <w:highlight w:val="none"/>
        </w:rPr>
      </w:pPr>
      <w:bookmarkStart w:id="141" w:name="_Toc113380710"/>
      <w:r>
        <w:rPr>
          <w:rFonts w:hint="eastAsia" w:ascii="宋体" w:hAnsi="宋体" w:eastAsia="宋体" w:cs="宋体"/>
          <w:color w:val="auto"/>
          <w:sz w:val="21"/>
          <w:szCs w:val="21"/>
          <w:highlight w:val="none"/>
        </w:rPr>
        <w:t>附件二：税收约定</w:t>
      </w:r>
      <w:bookmarkEnd w:id="141"/>
    </w:p>
    <w:p w14:paraId="4F436442">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55AEF74F">
      <w:pPr>
        <w:numPr>
          <w:ilvl w:val="0"/>
          <w:numId w:val="35"/>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所示租金和物业管理费均为价税合计金额，根据《关于全面推开营业税改征增值税试点的通知》，租金采取简易征收增值税税率为【】%,物业管理费增值税税率为【】%，如后期国家政策调整，则甲方和物业管理机构有权根据相关政策对税率作出相应调整。</w:t>
      </w:r>
    </w:p>
    <w:p w14:paraId="26BC6EDD">
      <w:pPr>
        <w:spacing w:line="240" w:lineRule="auto"/>
        <w:ind w:left="600"/>
        <w:rPr>
          <w:rFonts w:hint="eastAsia" w:ascii="宋体" w:hAnsi="宋体" w:eastAsia="宋体" w:cs="宋体"/>
          <w:color w:val="auto"/>
          <w:sz w:val="21"/>
          <w:szCs w:val="21"/>
          <w:highlight w:val="none"/>
        </w:rPr>
      </w:pPr>
    </w:p>
    <w:p w14:paraId="76E98DA8">
      <w:pPr>
        <w:numPr>
          <w:ilvl w:val="0"/>
          <w:numId w:val="35"/>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甲方和物业管理机构收取款项后，依据—《增值税发票信息》开具发票。乙方是增值税一般纳税人的，可开具增值税专用发票。乙方由小规模变更为一般纳税人，或增值税开票信息变更的，需提前向甲方及物业管理机构提供书面变更信息并加盖公章，甲方及物业管理机构依变更信息开具相应发票。如乙方提供信息有误或不及时导致发票开具有误的，有关损失或罚款由乙方承担。</w:t>
      </w:r>
    </w:p>
    <w:p w14:paraId="29BC98F0">
      <w:pPr>
        <w:spacing w:line="240" w:lineRule="auto"/>
        <w:ind w:left="600"/>
        <w:rPr>
          <w:rFonts w:hint="eastAsia" w:ascii="宋体" w:hAnsi="宋体" w:eastAsia="宋体" w:cs="宋体"/>
          <w:color w:val="auto"/>
          <w:sz w:val="21"/>
          <w:szCs w:val="21"/>
          <w:highlight w:val="none"/>
        </w:rPr>
      </w:pPr>
    </w:p>
    <w:p w14:paraId="498CCA4C">
      <w:pPr>
        <w:spacing w:line="240" w:lineRule="auto"/>
        <w:ind w:left="566" w:hanging="495" w:hangingChars="2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终止时，若已开具发票涉及如红字发票等有关后续问题，乙方有协助办理相关手续的义务。因乙方未协助办理有关手续，导致无法开具红字发票，甲方不予办理有关退租手续，由此引起的有关损失或罚款由乙方承担。</w:t>
      </w:r>
    </w:p>
    <w:p w14:paraId="77B6CF3D">
      <w:pPr>
        <w:spacing w:line="240" w:lineRule="auto"/>
        <w:jc w:val="left"/>
        <w:rPr>
          <w:rFonts w:hint="eastAsia" w:ascii="宋体" w:hAnsi="宋体" w:eastAsia="宋体" w:cs="宋体"/>
          <w:b/>
          <w:color w:val="auto"/>
          <w:sz w:val="21"/>
          <w:szCs w:val="21"/>
          <w:highlight w:val="none"/>
        </w:rPr>
      </w:pPr>
    </w:p>
    <w:p w14:paraId="7B007907">
      <w:pPr>
        <w:spacing w:line="240" w:lineRule="auto"/>
        <w:jc w:val="left"/>
        <w:rPr>
          <w:rFonts w:hint="eastAsia" w:ascii="宋体" w:hAnsi="宋体" w:eastAsia="宋体" w:cs="宋体"/>
          <w:b/>
          <w:color w:val="auto"/>
          <w:sz w:val="21"/>
          <w:szCs w:val="21"/>
          <w:highlight w:val="none"/>
        </w:rPr>
      </w:pPr>
    </w:p>
    <w:p w14:paraId="26C1680A">
      <w:pPr>
        <w:spacing w:line="240" w:lineRule="auto"/>
        <w:jc w:val="left"/>
        <w:rPr>
          <w:rFonts w:hint="eastAsia" w:ascii="宋体" w:hAnsi="宋体" w:eastAsia="宋体" w:cs="宋体"/>
          <w:b/>
          <w:color w:val="auto"/>
          <w:sz w:val="21"/>
          <w:szCs w:val="21"/>
          <w:highlight w:val="none"/>
        </w:rPr>
      </w:pPr>
    </w:p>
    <w:p w14:paraId="667F03A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增值税发票信息</w:t>
      </w:r>
    </w:p>
    <w:p w14:paraId="38FAC361">
      <w:pPr>
        <w:spacing w:line="240" w:lineRule="auto"/>
        <w:jc w:val="center"/>
        <w:rPr>
          <w:rFonts w:hint="eastAsia" w:ascii="宋体" w:hAnsi="宋体" w:eastAsia="宋体" w:cs="宋体"/>
          <w:b/>
          <w:color w:val="auto"/>
          <w:sz w:val="21"/>
          <w:szCs w:val="21"/>
          <w:highlight w:val="none"/>
        </w:rPr>
      </w:pPr>
    </w:p>
    <w:p w14:paraId="53F587C7">
      <w:pPr>
        <w:spacing w:line="24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请在相应项目上打“√”</w:t>
      </w:r>
    </w:p>
    <w:p w14:paraId="38EBF740">
      <w:pPr>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sz w:val="24"/>
        </w:rPr>
        <w:t>□</w:t>
      </w:r>
      <w:r>
        <w:rPr>
          <w:rFonts w:hint="eastAsia" w:ascii="宋体" w:hAnsi="宋体" w:eastAsia="宋体" w:cs="宋体"/>
          <w:color w:val="auto"/>
          <w:sz w:val="21"/>
          <w:szCs w:val="21"/>
          <w:highlight w:val="none"/>
        </w:rPr>
        <w:t>开具增值税</w:t>
      </w:r>
      <w:r>
        <w:rPr>
          <w:rFonts w:hint="eastAsia" w:ascii="宋体" w:hAnsi="宋体" w:eastAsia="宋体" w:cs="宋体"/>
          <w:b/>
          <w:color w:val="auto"/>
          <w:sz w:val="21"/>
          <w:szCs w:val="21"/>
          <w:highlight w:val="none"/>
        </w:rPr>
        <w:t>专用</w:t>
      </w:r>
      <w:r>
        <w:rPr>
          <w:rFonts w:hint="eastAsia" w:ascii="宋体" w:hAnsi="宋体" w:eastAsia="宋体" w:cs="宋体"/>
          <w:color w:val="auto"/>
          <w:sz w:val="21"/>
          <w:szCs w:val="21"/>
          <w:highlight w:val="none"/>
        </w:rPr>
        <w:t xml:space="preserve">发票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r>
        <w:rPr>
          <w:rFonts w:hint="eastAsia" w:ascii="宋体" w:hAnsi="宋体"/>
          <w:sz w:val="24"/>
        </w:rPr>
        <w:t>□</w:t>
      </w:r>
      <w:r>
        <w:rPr>
          <w:rFonts w:hint="eastAsia" w:ascii="宋体" w:hAnsi="宋体" w:eastAsia="宋体" w:cs="宋体"/>
          <w:color w:val="auto"/>
          <w:sz w:val="21"/>
          <w:szCs w:val="21"/>
          <w:highlight w:val="none"/>
        </w:rPr>
        <w:t>开具增值税</w:t>
      </w:r>
      <w:r>
        <w:rPr>
          <w:rFonts w:hint="eastAsia" w:ascii="宋体" w:hAnsi="宋体" w:eastAsia="宋体" w:cs="宋体"/>
          <w:b/>
          <w:color w:val="auto"/>
          <w:sz w:val="21"/>
          <w:szCs w:val="21"/>
          <w:highlight w:val="none"/>
        </w:rPr>
        <w:t>普通</w:t>
      </w:r>
      <w:r>
        <w:rPr>
          <w:rFonts w:hint="eastAsia" w:ascii="宋体" w:hAnsi="宋体" w:eastAsia="宋体" w:cs="宋体"/>
          <w:color w:val="auto"/>
          <w:sz w:val="21"/>
          <w:szCs w:val="21"/>
          <w:highlight w:val="none"/>
        </w:rPr>
        <w:t>发票</w:t>
      </w:r>
    </w:p>
    <w:p w14:paraId="4F39F05F">
      <w:pPr>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p>
    <w:p w14:paraId="333960BE">
      <w:pPr>
        <w:tabs>
          <w:tab w:val="left" w:pos="567"/>
        </w:tabs>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工商登记名称：</w:t>
      </w:r>
      <w:r>
        <w:rPr>
          <w:rFonts w:hint="eastAsia" w:ascii="宋体" w:hAnsi="宋体" w:eastAsia="宋体" w:cs="宋体"/>
          <w:color w:val="auto"/>
          <w:sz w:val="21"/>
          <w:szCs w:val="21"/>
          <w:highlight w:val="none"/>
          <w:u w:val="single"/>
        </w:rPr>
        <w:t xml:space="preserve">                                           </w:t>
      </w:r>
    </w:p>
    <w:p w14:paraId="69658E77">
      <w:pPr>
        <w:tabs>
          <w:tab w:val="left" w:pos="567"/>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w:t>
      </w:r>
      <w:r>
        <w:rPr>
          <w:rFonts w:hint="eastAsia" w:ascii="宋体" w:hAnsi="宋体" w:eastAsia="宋体" w:cs="宋体"/>
          <w:color w:val="auto"/>
          <w:sz w:val="21"/>
          <w:szCs w:val="21"/>
          <w:highlight w:val="none"/>
          <w:u w:val="single"/>
        </w:rPr>
        <w:t xml:space="preserve">                                           </w:t>
      </w:r>
    </w:p>
    <w:p w14:paraId="065F01F7">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52FD2474">
      <w:pPr>
        <w:spacing w:line="24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39FF427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开   户   行：</w:t>
      </w:r>
      <w:r>
        <w:rPr>
          <w:rFonts w:hint="eastAsia" w:ascii="宋体" w:hAnsi="宋体" w:eastAsia="宋体" w:cs="宋体"/>
          <w:color w:val="auto"/>
          <w:sz w:val="21"/>
          <w:szCs w:val="21"/>
          <w:highlight w:val="none"/>
          <w:u w:val="single"/>
        </w:rPr>
        <w:t xml:space="preserve">                                           </w:t>
      </w:r>
    </w:p>
    <w:p w14:paraId="6AF974C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银 行 账 号 ：</w:t>
      </w:r>
      <w:r>
        <w:rPr>
          <w:rFonts w:hint="eastAsia" w:ascii="宋体" w:hAnsi="宋体" w:eastAsia="宋体" w:cs="宋体"/>
          <w:color w:val="auto"/>
          <w:sz w:val="21"/>
          <w:szCs w:val="21"/>
          <w:highlight w:val="none"/>
          <w:u w:val="single"/>
        </w:rPr>
        <w:t xml:space="preserve">                                           </w:t>
      </w:r>
    </w:p>
    <w:p w14:paraId="3FCA4866">
      <w:pPr>
        <w:tabs>
          <w:tab w:val="left" w:pos="1701"/>
        </w:tabs>
        <w:spacing w:line="240" w:lineRule="auto"/>
        <w:ind w:firstLine="480"/>
        <w:rPr>
          <w:rFonts w:hint="eastAsia" w:ascii="宋体" w:hAnsi="宋体" w:eastAsia="宋体" w:cs="宋体"/>
          <w:color w:val="auto"/>
          <w:sz w:val="21"/>
          <w:szCs w:val="21"/>
          <w:highlight w:val="none"/>
        </w:rPr>
      </w:pPr>
    </w:p>
    <w:p w14:paraId="59E3EB5D">
      <w:pPr>
        <w:tabs>
          <w:tab w:val="left" w:pos="567"/>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623AAA9">
      <w:pPr>
        <w:tabs>
          <w:tab w:val="left" w:pos="567"/>
        </w:tabs>
        <w:spacing w:line="240" w:lineRule="auto"/>
        <w:rPr>
          <w:rFonts w:hint="eastAsia" w:ascii="宋体" w:hAnsi="宋体" w:eastAsia="宋体" w:cs="宋体"/>
          <w:color w:val="auto"/>
          <w:sz w:val="21"/>
          <w:szCs w:val="21"/>
          <w:highlight w:val="none"/>
        </w:rPr>
      </w:pPr>
    </w:p>
    <w:p w14:paraId="235B9BCC">
      <w:pPr>
        <w:tabs>
          <w:tab w:val="left" w:pos="567"/>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确认上述信息真实有效，按以上信息开具发票。</w:t>
      </w:r>
    </w:p>
    <w:p w14:paraId="0FFAE079">
      <w:pPr>
        <w:tabs>
          <w:tab w:val="left" w:pos="567"/>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3575387">
      <w:pPr>
        <w:tabs>
          <w:tab w:val="left" w:pos="567"/>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F74454C">
      <w:pPr>
        <w:tabs>
          <w:tab w:val="left" w:pos="567"/>
        </w:tabs>
        <w:spacing w:line="240" w:lineRule="auto"/>
        <w:ind w:firstLine="420" w:firstLineChars="200"/>
        <w:rPr>
          <w:rFonts w:hint="eastAsia" w:ascii="宋体" w:hAnsi="宋体" w:eastAsia="宋体" w:cs="宋体"/>
          <w:color w:val="auto"/>
          <w:sz w:val="21"/>
          <w:szCs w:val="21"/>
          <w:highlight w:val="none"/>
        </w:rPr>
      </w:pPr>
    </w:p>
    <w:p w14:paraId="57EAA6BF">
      <w:pPr>
        <w:tabs>
          <w:tab w:val="left" w:pos="567"/>
        </w:tabs>
        <w:spacing w:line="240" w:lineRule="auto"/>
        <w:ind w:firstLine="420" w:firstLineChars="200"/>
        <w:rPr>
          <w:rFonts w:hint="eastAsia" w:ascii="宋体" w:hAnsi="宋体" w:eastAsia="宋体" w:cs="宋体"/>
          <w:color w:val="auto"/>
          <w:sz w:val="21"/>
          <w:szCs w:val="21"/>
          <w:highlight w:val="none"/>
        </w:rPr>
      </w:pPr>
    </w:p>
    <w:p w14:paraId="1C25A8BD">
      <w:pPr>
        <w:tabs>
          <w:tab w:val="left" w:pos="567"/>
        </w:tabs>
        <w:spacing w:line="240" w:lineRule="auto"/>
        <w:ind w:firstLine="420" w:firstLineChars="200"/>
        <w:rPr>
          <w:rFonts w:hint="eastAsia" w:ascii="宋体" w:hAnsi="宋体" w:eastAsia="宋体" w:cs="宋体"/>
          <w:color w:val="auto"/>
          <w:sz w:val="21"/>
          <w:szCs w:val="21"/>
          <w:highlight w:val="none"/>
        </w:rPr>
      </w:pPr>
    </w:p>
    <w:p w14:paraId="0CC4734F">
      <w:pPr>
        <w:tabs>
          <w:tab w:val="left" w:pos="567"/>
        </w:tabs>
        <w:spacing w:line="240" w:lineRule="auto"/>
        <w:ind w:firstLine="420" w:firstLineChars="200"/>
        <w:rPr>
          <w:rFonts w:hint="eastAsia" w:ascii="宋体" w:hAnsi="宋体" w:eastAsia="宋体" w:cs="宋体"/>
          <w:color w:val="auto"/>
          <w:sz w:val="21"/>
          <w:szCs w:val="21"/>
          <w:highlight w:val="none"/>
        </w:rPr>
      </w:pPr>
    </w:p>
    <w:p w14:paraId="5811D022">
      <w:pPr>
        <w:tabs>
          <w:tab w:val="left" w:pos="567"/>
        </w:tabs>
        <w:spacing w:line="240" w:lineRule="auto"/>
        <w:ind w:firstLine="420" w:firstLineChars="200"/>
        <w:rPr>
          <w:rFonts w:hint="eastAsia" w:ascii="宋体" w:hAnsi="宋体" w:eastAsia="宋体" w:cs="宋体"/>
          <w:color w:val="auto"/>
          <w:sz w:val="21"/>
          <w:szCs w:val="21"/>
          <w:highlight w:val="none"/>
        </w:rPr>
      </w:pPr>
    </w:p>
    <w:p w14:paraId="0A3643BF">
      <w:pPr>
        <w:tabs>
          <w:tab w:val="left" w:pos="567"/>
        </w:tabs>
        <w:spacing w:line="240" w:lineRule="auto"/>
        <w:ind w:firstLine="420" w:firstLineChars="200"/>
        <w:rPr>
          <w:rFonts w:hint="eastAsia" w:ascii="宋体" w:hAnsi="宋体" w:eastAsia="宋体" w:cs="宋体"/>
          <w:color w:val="auto"/>
          <w:sz w:val="21"/>
          <w:szCs w:val="21"/>
          <w:highlight w:val="none"/>
        </w:rPr>
      </w:pPr>
    </w:p>
    <w:p w14:paraId="57744CDA">
      <w:pPr>
        <w:tabs>
          <w:tab w:val="left" w:pos="567"/>
        </w:tabs>
        <w:spacing w:line="240" w:lineRule="auto"/>
        <w:ind w:firstLine="420" w:firstLineChars="200"/>
        <w:rPr>
          <w:rFonts w:hint="eastAsia" w:ascii="宋体" w:hAnsi="宋体" w:eastAsia="宋体" w:cs="宋体"/>
          <w:color w:val="auto"/>
          <w:sz w:val="21"/>
          <w:szCs w:val="21"/>
          <w:highlight w:val="none"/>
        </w:rPr>
      </w:pPr>
    </w:p>
    <w:p w14:paraId="444400E6">
      <w:pPr>
        <w:tabs>
          <w:tab w:val="left" w:pos="567"/>
        </w:tabs>
        <w:spacing w:line="240" w:lineRule="auto"/>
        <w:ind w:firstLine="420" w:firstLineChars="200"/>
        <w:rPr>
          <w:rFonts w:hint="eastAsia" w:ascii="宋体" w:hAnsi="宋体" w:eastAsia="宋体" w:cs="宋体"/>
          <w:color w:val="auto"/>
          <w:sz w:val="21"/>
          <w:szCs w:val="21"/>
          <w:highlight w:val="none"/>
        </w:rPr>
      </w:pPr>
    </w:p>
    <w:p w14:paraId="78C2AB58">
      <w:pPr>
        <w:tabs>
          <w:tab w:val="left" w:pos="567"/>
        </w:tabs>
        <w:spacing w:line="240" w:lineRule="auto"/>
        <w:ind w:firstLine="420" w:firstLineChars="200"/>
        <w:rPr>
          <w:rFonts w:hint="eastAsia" w:ascii="宋体" w:hAnsi="宋体" w:eastAsia="宋体" w:cs="宋体"/>
          <w:color w:val="auto"/>
          <w:sz w:val="21"/>
          <w:szCs w:val="21"/>
          <w:highlight w:val="none"/>
        </w:rPr>
      </w:pPr>
    </w:p>
    <w:p w14:paraId="698C77E3">
      <w:pPr>
        <w:tabs>
          <w:tab w:val="left" w:pos="567"/>
        </w:tabs>
        <w:spacing w:line="240" w:lineRule="auto"/>
        <w:ind w:firstLine="420" w:firstLineChars="200"/>
        <w:rPr>
          <w:rFonts w:hint="eastAsia" w:ascii="宋体" w:hAnsi="宋体" w:eastAsia="宋体" w:cs="宋体"/>
          <w:color w:val="auto"/>
          <w:sz w:val="21"/>
          <w:szCs w:val="21"/>
          <w:highlight w:val="none"/>
        </w:rPr>
      </w:pPr>
    </w:p>
    <w:p w14:paraId="2CC16D12">
      <w:pPr>
        <w:tabs>
          <w:tab w:val="left" w:pos="567"/>
        </w:tabs>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941F216">
      <w:pPr>
        <w:tabs>
          <w:tab w:val="left" w:pos="567"/>
        </w:tabs>
        <w:spacing w:line="240" w:lineRule="auto"/>
        <w:ind w:firstLine="420" w:firstLineChars="200"/>
        <w:rPr>
          <w:rFonts w:hint="eastAsia" w:ascii="宋体" w:hAnsi="宋体" w:eastAsia="宋体" w:cs="宋体"/>
          <w:color w:val="auto"/>
          <w:sz w:val="21"/>
          <w:szCs w:val="21"/>
          <w:highlight w:val="none"/>
        </w:rPr>
      </w:pPr>
    </w:p>
    <w:p w14:paraId="0BBC23B9">
      <w:pPr>
        <w:pStyle w:val="2"/>
        <w:spacing w:line="240" w:lineRule="auto"/>
        <w:jc w:val="left"/>
        <w:rPr>
          <w:rFonts w:hint="eastAsia" w:ascii="宋体" w:hAnsi="宋体" w:eastAsia="宋体" w:cs="宋体"/>
          <w:color w:val="auto"/>
          <w:sz w:val="21"/>
          <w:szCs w:val="21"/>
          <w:highlight w:val="none"/>
        </w:rPr>
      </w:pPr>
      <w:bookmarkStart w:id="142" w:name="_Toc113380711"/>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附件三：租赁场所图纸或照片</w:t>
      </w:r>
      <w:bookmarkEnd w:id="142"/>
    </w:p>
    <w:p w14:paraId="35ABBFF5">
      <w:pPr>
        <w:autoSpaceDE w:val="0"/>
        <w:autoSpaceDN w:val="0"/>
        <w:adjustRightInd w:val="0"/>
        <w:spacing w:line="240" w:lineRule="auto"/>
        <w:jc w:val="center"/>
        <w:rPr>
          <w:rFonts w:hint="eastAsia" w:ascii="宋体" w:hAnsi="宋体" w:eastAsia="宋体" w:cs="宋体"/>
          <w:b/>
          <w:color w:val="auto"/>
          <w:sz w:val="21"/>
          <w:szCs w:val="21"/>
          <w:highlight w:val="none"/>
        </w:rPr>
        <w:sectPr>
          <w:pgSz w:w="11907" w:h="16840"/>
          <w:pgMar w:top="1440" w:right="1797" w:bottom="1440" w:left="1797" w:header="851" w:footer="992" w:gutter="0"/>
          <w:pgNumType w:fmt="decimal"/>
          <w:cols w:space="720" w:num="1"/>
          <w:docGrid w:linePitch="286" w:charSpace="0"/>
        </w:sectPr>
      </w:pPr>
    </w:p>
    <w:p w14:paraId="51543DBD">
      <w:pPr>
        <w:pStyle w:val="2"/>
        <w:spacing w:line="240" w:lineRule="auto"/>
        <w:jc w:val="left"/>
        <w:rPr>
          <w:rFonts w:hint="eastAsia" w:ascii="宋体" w:hAnsi="宋体" w:eastAsia="宋体" w:cs="宋体"/>
          <w:color w:val="auto"/>
          <w:sz w:val="21"/>
          <w:szCs w:val="21"/>
          <w:highlight w:val="none"/>
        </w:rPr>
      </w:pPr>
      <w:bookmarkStart w:id="143" w:name="_Toc113380712"/>
      <w:r>
        <w:rPr>
          <w:rFonts w:hint="eastAsia" w:ascii="宋体" w:hAnsi="宋体" w:eastAsia="宋体" w:cs="宋体"/>
          <w:color w:val="auto"/>
          <w:sz w:val="21"/>
          <w:szCs w:val="21"/>
          <w:highlight w:val="none"/>
        </w:rPr>
        <w:t>附件四：证明材料</w:t>
      </w:r>
      <w:bookmarkEnd w:id="143"/>
    </w:p>
    <w:p w14:paraId="05F44CAB">
      <w:pPr>
        <w:autoSpaceDE w:val="0"/>
        <w:autoSpaceDN w:val="0"/>
        <w:adjustRightInd w:val="0"/>
        <w:spacing w:line="240" w:lineRule="auto"/>
        <w:jc w:val="center"/>
        <w:rPr>
          <w:rFonts w:hint="eastAsia" w:ascii="宋体" w:hAnsi="宋体" w:eastAsia="宋体" w:cs="宋体"/>
          <w:b/>
          <w:color w:val="auto"/>
          <w:sz w:val="21"/>
          <w:szCs w:val="21"/>
          <w:highlight w:val="none"/>
        </w:rPr>
      </w:pPr>
    </w:p>
    <w:p w14:paraId="08FC494D">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1.《营业执照》（副本）复印件、资质证明复印件</w:t>
      </w:r>
    </w:p>
    <w:p w14:paraId="737E3449">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2.法定代表人/负责人身份证明复印件</w:t>
      </w:r>
    </w:p>
    <w:p w14:paraId="35C73DB7">
      <w:pPr>
        <w:autoSpaceDE w:val="0"/>
        <w:autoSpaceDN w:val="0"/>
        <w:adjustRightInd w:val="0"/>
        <w:spacing w:line="240" w:lineRule="auto"/>
        <w:jc w:val="left"/>
        <w:rPr>
          <w:rFonts w:hint="eastAsia" w:ascii="宋体" w:hAnsi="宋体" w:eastAsia="宋体" w:cs="宋体"/>
          <w:color w:val="auto"/>
          <w:sz w:val="21"/>
          <w:szCs w:val="21"/>
          <w:highlight w:val="none"/>
        </w:rPr>
        <w:sectPr>
          <w:pgSz w:w="11907" w:h="16840"/>
          <w:pgMar w:top="1440" w:right="1797" w:bottom="1440" w:left="1797" w:header="851" w:footer="992" w:gutter="0"/>
          <w:pgNumType w:fmt="decimal"/>
          <w:cols w:space="720" w:num="1"/>
          <w:docGrid w:linePitch="286" w:charSpace="0"/>
        </w:sectPr>
      </w:pPr>
      <w:r>
        <w:rPr>
          <w:rFonts w:hint="eastAsia" w:ascii="宋体" w:hAnsi="宋体" w:eastAsia="宋体" w:cs="宋体"/>
          <w:color w:val="auto"/>
          <w:sz w:val="21"/>
          <w:szCs w:val="21"/>
          <w:highlight w:val="none"/>
        </w:rPr>
        <w:t>3.授权书（非法定代表人或者负责人签字须提供）</w:t>
      </w:r>
    </w:p>
    <w:p w14:paraId="35DC8E7E">
      <w:pPr>
        <w:pStyle w:val="2"/>
        <w:spacing w:line="240" w:lineRule="auto"/>
        <w:jc w:val="left"/>
        <w:rPr>
          <w:rFonts w:hint="eastAsia" w:ascii="宋体" w:hAnsi="宋体" w:eastAsia="宋体" w:cs="宋体"/>
          <w:bCs/>
          <w:color w:val="auto"/>
          <w:sz w:val="21"/>
          <w:szCs w:val="21"/>
          <w:highlight w:val="none"/>
          <w:lang w:eastAsia="zh-CN"/>
        </w:rPr>
      </w:pPr>
      <w:bookmarkStart w:id="144" w:name="_Toc113380713"/>
      <w:r>
        <w:rPr>
          <w:rFonts w:hint="eastAsia" w:ascii="宋体" w:hAnsi="宋体" w:eastAsia="宋体" w:cs="宋体"/>
          <w:bCs/>
          <w:color w:val="auto"/>
          <w:sz w:val="21"/>
          <w:szCs w:val="21"/>
          <w:highlight w:val="none"/>
        </w:rPr>
        <w:t>附件五：安全、环保协议书、经济往来廉政责任</w:t>
      </w:r>
      <w:bookmarkEnd w:id="144"/>
      <w:r>
        <w:rPr>
          <w:rFonts w:hint="eastAsia" w:ascii="宋体" w:hAnsi="宋体" w:eastAsia="宋体" w:cs="宋体"/>
          <w:bCs/>
          <w:color w:val="auto"/>
          <w:sz w:val="21"/>
          <w:szCs w:val="21"/>
          <w:highlight w:val="none"/>
          <w:lang w:val="en-US" w:eastAsia="zh-CN"/>
        </w:rPr>
        <w:t>合同</w:t>
      </w:r>
    </w:p>
    <w:p w14:paraId="318D79DC">
      <w:pPr>
        <w:widowControl/>
        <w:spacing w:line="240" w:lineRule="auto"/>
        <w:ind w:firstLine="420" w:firstLineChars="200"/>
        <w:jc w:val="left"/>
        <w:rPr>
          <w:rFonts w:hint="eastAsia" w:ascii="宋体" w:hAnsi="宋体" w:eastAsia="宋体" w:cs="宋体"/>
          <w:color w:val="auto"/>
          <w:kern w:val="0"/>
          <w:sz w:val="21"/>
          <w:szCs w:val="21"/>
          <w:highlight w:val="none"/>
        </w:rPr>
        <w:sectPr>
          <w:pgSz w:w="11907" w:h="16840"/>
          <w:pgMar w:top="1440" w:right="1797" w:bottom="1440" w:left="1797" w:header="851" w:footer="992" w:gutter="0"/>
          <w:pgNumType w:fmt="decimal"/>
          <w:cols w:space="720" w:num="1"/>
          <w:docGrid w:linePitch="286" w:charSpace="0"/>
        </w:sectPr>
      </w:pPr>
    </w:p>
    <w:p w14:paraId="19FFD2B1">
      <w:pPr>
        <w:pStyle w:val="2"/>
        <w:spacing w:line="240" w:lineRule="auto"/>
        <w:jc w:val="left"/>
        <w:rPr>
          <w:rFonts w:hint="eastAsia" w:ascii="宋体" w:hAnsi="宋体" w:eastAsia="宋体" w:cs="宋体"/>
          <w:bCs/>
          <w:color w:val="auto"/>
          <w:sz w:val="21"/>
          <w:szCs w:val="21"/>
          <w:highlight w:val="none"/>
        </w:rPr>
      </w:pPr>
      <w:bookmarkStart w:id="145" w:name="_Toc113380714"/>
      <w:r>
        <w:rPr>
          <w:rFonts w:hint="eastAsia" w:ascii="宋体" w:hAnsi="宋体" w:eastAsia="宋体" w:cs="宋体"/>
          <w:bCs/>
          <w:color w:val="auto"/>
          <w:sz w:val="21"/>
          <w:szCs w:val="21"/>
          <w:highlight w:val="none"/>
        </w:rPr>
        <w:t>附件六：修订及补充条款</w:t>
      </w:r>
      <w:bookmarkEnd w:id="145"/>
    </w:p>
    <w:p w14:paraId="3B430ECF">
      <w:pPr>
        <w:autoSpaceDE w:val="0"/>
        <w:autoSpaceDN w:val="0"/>
        <w:adjustRightInd w:val="0"/>
        <w:spacing w:line="240" w:lineRule="auto"/>
        <w:rPr>
          <w:rFonts w:hint="eastAsia" w:ascii="宋体" w:hAnsi="宋体" w:eastAsia="宋体" w:cs="宋体"/>
          <w:b/>
          <w:color w:val="auto"/>
          <w:sz w:val="21"/>
          <w:szCs w:val="21"/>
          <w:highlight w:val="none"/>
        </w:rPr>
      </w:pPr>
    </w:p>
    <w:p w14:paraId="643AED84">
      <w:pPr>
        <w:tabs>
          <w:tab w:val="left" w:pos="3180"/>
        </w:tabs>
        <w:autoSpaceDE w:val="0"/>
        <w:autoSpaceDN w:val="0"/>
        <w:adjustRightInd w:val="0"/>
        <w:spacing w:line="24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甲乙双方同意按本附件的约定修改合同，如下：</w:t>
      </w:r>
    </w:p>
    <w:p w14:paraId="1140FB17">
      <w:pPr>
        <w:tabs>
          <w:tab w:val="left" w:pos="3180"/>
        </w:tabs>
        <w:autoSpaceDE w:val="0"/>
        <w:autoSpaceDN w:val="0"/>
        <w:adjustRightInd w:val="0"/>
        <w:spacing w:line="240" w:lineRule="auto"/>
        <w:rPr>
          <w:rFonts w:hint="eastAsia" w:ascii="宋体" w:hAnsi="宋体" w:eastAsia="宋体" w:cs="宋体"/>
          <w:bCs/>
          <w:color w:val="auto"/>
          <w:sz w:val="21"/>
          <w:szCs w:val="21"/>
          <w:highlight w:val="none"/>
        </w:rPr>
      </w:pPr>
    </w:p>
    <w:p w14:paraId="32D87223">
      <w:pPr>
        <w:tabs>
          <w:tab w:val="left" w:pos="3180"/>
        </w:tabs>
        <w:autoSpaceDE w:val="0"/>
        <w:autoSpaceDN w:val="0"/>
        <w:adjustRightInd w:val="0"/>
        <w:spacing w:line="24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15.15 乙方因任何原因提前解除本合同，都需提前三十（30）日以书面形式通知甲方，以降低甲方的损失，但该通知到达甲方不代表甲方放弃追究乙方违约责任。</w:t>
      </w:r>
    </w:p>
    <w:p w14:paraId="5AFE13F8">
      <w:pPr>
        <w:tabs>
          <w:tab w:val="left" w:pos="3180"/>
        </w:tabs>
        <w:autoSpaceDE w:val="0"/>
        <w:autoSpaceDN w:val="0"/>
        <w:adjustRightInd w:val="0"/>
        <w:spacing w:line="240" w:lineRule="auto"/>
        <w:rPr>
          <w:rFonts w:hint="eastAsia" w:ascii="宋体" w:hAnsi="宋体" w:eastAsia="宋体" w:cs="宋体"/>
          <w:bCs/>
          <w:color w:val="auto"/>
          <w:sz w:val="21"/>
          <w:szCs w:val="21"/>
          <w:highlight w:val="none"/>
        </w:rPr>
        <w:sectPr>
          <w:pgSz w:w="11907" w:h="16840"/>
          <w:pgMar w:top="1440" w:right="1797" w:bottom="1440" w:left="1797" w:header="851" w:footer="992" w:gutter="0"/>
          <w:pgNumType w:fmt="decimal"/>
          <w:cols w:space="720" w:num="1"/>
          <w:docGrid w:linePitch="286" w:charSpace="0"/>
        </w:sectPr>
      </w:pPr>
    </w:p>
    <w:p w14:paraId="29924D11">
      <w:pPr>
        <w:pStyle w:val="2"/>
        <w:spacing w:line="240" w:lineRule="auto"/>
        <w:jc w:val="left"/>
        <w:rPr>
          <w:rFonts w:hint="eastAsia" w:ascii="宋体" w:hAnsi="宋体" w:eastAsia="宋体" w:cs="宋体"/>
          <w:b w:val="0"/>
          <w:color w:val="auto"/>
          <w:sz w:val="21"/>
          <w:szCs w:val="21"/>
          <w:highlight w:val="none"/>
        </w:rPr>
      </w:pPr>
      <w:bookmarkStart w:id="146" w:name="_Toc113028928"/>
      <w:bookmarkStart w:id="147" w:name="_Toc113380715"/>
      <w:r>
        <w:rPr>
          <w:rFonts w:hint="eastAsia" w:ascii="宋体" w:hAnsi="宋体" w:eastAsia="宋体" w:cs="宋体"/>
          <w:b w:val="0"/>
          <w:color w:val="auto"/>
          <w:sz w:val="21"/>
          <w:szCs w:val="21"/>
          <w:highlight w:val="none"/>
        </w:rPr>
        <w:t>（此页无正文，为《不动产租赁合同》签署页）</w:t>
      </w:r>
      <w:bookmarkEnd w:id="146"/>
      <w:bookmarkEnd w:id="147"/>
    </w:p>
    <w:p w14:paraId="60D54BA7">
      <w:pPr>
        <w:tabs>
          <w:tab w:val="left" w:pos="3180"/>
        </w:tabs>
        <w:autoSpaceDE w:val="0"/>
        <w:autoSpaceDN w:val="0"/>
        <w:adjustRightInd w:val="0"/>
        <w:spacing w:line="240" w:lineRule="auto"/>
        <w:rPr>
          <w:rFonts w:hint="eastAsia" w:ascii="宋体" w:hAnsi="宋体" w:eastAsia="宋体" w:cs="宋体"/>
          <w:color w:val="auto"/>
          <w:sz w:val="21"/>
          <w:szCs w:val="21"/>
          <w:highlight w:val="none"/>
        </w:rPr>
      </w:pPr>
    </w:p>
    <w:p w14:paraId="4EEFE89C">
      <w:pPr>
        <w:tabs>
          <w:tab w:val="left" w:pos="3180"/>
        </w:tabs>
        <w:autoSpaceDE w:val="0"/>
        <w:autoSpaceDN w:val="0"/>
        <w:adjustRightInd w:val="0"/>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甲方（出租方）：</w:t>
      </w:r>
    </w:p>
    <w:p w14:paraId="09486F7E">
      <w:pPr>
        <w:tabs>
          <w:tab w:val="left" w:pos="3180"/>
        </w:tabs>
        <w:autoSpaceDE w:val="0"/>
        <w:autoSpaceDN w:val="0"/>
        <w:adjustRightInd w:val="0"/>
        <w:spacing w:line="24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（盖章）</w:t>
      </w:r>
    </w:p>
    <w:p w14:paraId="4662442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CFEF9D1">
      <w:pPr>
        <w:autoSpaceDE w:val="0"/>
        <w:autoSpaceDN w:val="0"/>
        <w:adjustRightInd w:val="0"/>
        <w:spacing w:line="240" w:lineRule="auto"/>
        <w:ind w:right="-17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14:paraId="63EEBD8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法定代表人/授权代表签字：</w:t>
      </w:r>
    </w:p>
    <w:p w14:paraId="2508C051">
      <w:pPr>
        <w:tabs>
          <w:tab w:val="left" w:pos="342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5245C1B">
      <w:pPr>
        <w:spacing w:line="240" w:lineRule="auto"/>
        <w:rPr>
          <w:rFonts w:hint="eastAsia" w:ascii="宋体" w:hAnsi="宋体" w:eastAsia="宋体" w:cs="宋体"/>
          <w:color w:val="auto"/>
          <w:sz w:val="21"/>
          <w:szCs w:val="21"/>
          <w:highlight w:val="none"/>
        </w:rPr>
      </w:pPr>
    </w:p>
    <w:p w14:paraId="57F1962C">
      <w:pPr>
        <w:spacing w:line="240" w:lineRule="auto"/>
        <w:rPr>
          <w:rFonts w:hint="eastAsia" w:ascii="宋体" w:hAnsi="宋体" w:eastAsia="宋体" w:cs="宋体"/>
          <w:color w:val="auto"/>
          <w:sz w:val="21"/>
          <w:szCs w:val="21"/>
          <w:highlight w:val="none"/>
        </w:rPr>
      </w:pPr>
    </w:p>
    <w:p w14:paraId="72FD6C4E">
      <w:pPr>
        <w:spacing w:line="240" w:lineRule="auto"/>
        <w:rPr>
          <w:rFonts w:hint="eastAsia" w:ascii="宋体" w:hAnsi="宋体" w:eastAsia="宋体" w:cs="宋体"/>
          <w:color w:val="auto"/>
          <w:sz w:val="21"/>
          <w:szCs w:val="21"/>
          <w:highlight w:val="none"/>
        </w:rPr>
      </w:pPr>
    </w:p>
    <w:p w14:paraId="0E9FA810">
      <w:pPr>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乙方（承租方）：</w:t>
      </w:r>
    </w:p>
    <w:p w14:paraId="1FF26F47">
      <w:pPr>
        <w:tabs>
          <w:tab w:val="left" w:pos="3180"/>
        </w:tabs>
        <w:autoSpaceDE w:val="0"/>
        <w:autoSpaceDN w:val="0"/>
        <w:adjustRightInd w:val="0"/>
        <w:spacing w:line="24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（盖章）</w:t>
      </w:r>
      <w:r>
        <w:rPr>
          <w:rFonts w:hint="eastAsia" w:ascii="宋体" w:hAnsi="宋体" w:eastAsia="宋体" w:cs="宋体"/>
          <w:b/>
          <w:bCs/>
          <w:color w:val="auto"/>
          <w:sz w:val="21"/>
          <w:szCs w:val="21"/>
          <w:highlight w:val="none"/>
        </w:rPr>
        <w:t xml:space="preserve"> </w:t>
      </w:r>
    </w:p>
    <w:p w14:paraId="56825A1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500EFAFB">
      <w:pPr>
        <w:autoSpaceDE w:val="0"/>
        <w:autoSpaceDN w:val="0"/>
        <w:adjustRightInd w:val="0"/>
        <w:spacing w:line="240" w:lineRule="auto"/>
        <w:ind w:right="-17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p>
    <w:p w14:paraId="254896B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法定代表人/授权代表签字：</w:t>
      </w:r>
    </w:p>
    <w:p w14:paraId="4986C92E">
      <w:pPr>
        <w:tabs>
          <w:tab w:val="left" w:pos="342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8C4FDFD">
      <w:pPr>
        <w:autoSpaceDE w:val="0"/>
        <w:autoSpaceDN w:val="0"/>
        <w:adjustRightInd w:val="0"/>
        <w:spacing w:line="240" w:lineRule="auto"/>
        <w:rPr>
          <w:rFonts w:hint="eastAsia" w:ascii="宋体" w:hAnsi="宋体" w:eastAsia="宋体" w:cs="宋体"/>
          <w:color w:val="auto"/>
          <w:sz w:val="21"/>
          <w:szCs w:val="21"/>
          <w:highlight w:val="none"/>
        </w:rPr>
      </w:pPr>
    </w:p>
    <w:p w14:paraId="4C6DA1DF">
      <w:pPr>
        <w:autoSpaceDE w:val="0"/>
        <w:autoSpaceDN w:val="0"/>
        <w:adjustRightInd w:val="0"/>
        <w:spacing w:line="240" w:lineRule="auto"/>
        <w:rPr>
          <w:rFonts w:hint="eastAsia" w:ascii="宋体" w:hAnsi="宋体" w:eastAsia="宋体" w:cs="宋体"/>
          <w:color w:val="auto"/>
          <w:sz w:val="21"/>
          <w:szCs w:val="21"/>
          <w:highlight w:val="none"/>
        </w:rPr>
      </w:pPr>
    </w:p>
    <w:p w14:paraId="0B12DD61">
      <w:pPr>
        <w:autoSpaceDE w:val="0"/>
        <w:autoSpaceDN w:val="0"/>
        <w:adjustRightInd w:val="0"/>
        <w:spacing w:line="240" w:lineRule="auto"/>
        <w:rPr>
          <w:rFonts w:hint="eastAsia" w:ascii="宋体" w:hAnsi="宋体" w:eastAsia="宋体" w:cs="宋体"/>
          <w:color w:val="auto"/>
          <w:sz w:val="21"/>
          <w:szCs w:val="21"/>
          <w:highlight w:val="none"/>
        </w:rPr>
      </w:pPr>
    </w:p>
    <w:p w14:paraId="74E14329">
      <w:pPr>
        <w:autoSpaceDE w:val="0"/>
        <w:autoSpaceDN w:val="0"/>
        <w:adjustRightInd w:val="0"/>
        <w:spacing w:line="240" w:lineRule="auto"/>
        <w:rPr>
          <w:rFonts w:hint="eastAsia" w:ascii="宋体" w:hAnsi="宋体" w:eastAsia="宋体" w:cs="宋体"/>
          <w:color w:val="auto"/>
          <w:sz w:val="21"/>
          <w:szCs w:val="21"/>
          <w:highlight w:val="none"/>
        </w:rPr>
      </w:pPr>
    </w:p>
    <w:p w14:paraId="38A1BEE9">
      <w:pPr>
        <w:autoSpaceDE w:val="0"/>
        <w:autoSpaceDN w:val="0"/>
        <w:adjustRightInd w:val="0"/>
        <w:spacing w:line="240" w:lineRule="auto"/>
        <w:rPr>
          <w:rFonts w:hint="eastAsia" w:ascii="宋体" w:hAnsi="宋体" w:eastAsia="宋体" w:cs="宋体"/>
          <w:color w:val="auto"/>
          <w:sz w:val="21"/>
          <w:szCs w:val="21"/>
          <w:highlight w:val="none"/>
        </w:rPr>
      </w:pPr>
    </w:p>
    <w:p w14:paraId="61CCFA76">
      <w:pPr>
        <w:autoSpaceDE w:val="0"/>
        <w:autoSpaceDN w:val="0"/>
        <w:adjustRightInd w:val="0"/>
        <w:spacing w:line="240" w:lineRule="auto"/>
        <w:rPr>
          <w:rFonts w:hint="eastAsia" w:ascii="宋体" w:hAnsi="宋体" w:eastAsia="宋体" w:cs="宋体"/>
          <w:color w:val="auto"/>
          <w:sz w:val="21"/>
          <w:szCs w:val="21"/>
          <w:highlight w:val="none"/>
        </w:rPr>
      </w:pPr>
    </w:p>
    <w:p w14:paraId="47DDBAFD">
      <w:pPr>
        <w:autoSpaceDE w:val="0"/>
        <w:autoSpaceDN w:val="0"/>
        <w:adjustRightInd w:val="0"/>
        <w:spacing w:line="240" w:lineRule="auto"/>
        <w:rPr>
          <w:rFonts w:hint="eastAsia" w:ascii="宋体" w:hAnsi="宋体" w:eastAsia="宋体" w:cs="宋体"/>
          <w:color w:val="auto"/>
          <w:sz w:val="21"/>
          <w:szCs w:val="21"/>
          <w:highlight w:val="none"/>
        </w:rPr>
      </w:pPr>
    </w:p>
    <w:p w14:paraId="0FD053DA">
      <w:pPr>
        <w:autoSpaceDE w:val="0"/>
        <w:autoSpaceDN w:val="0"/>
        <w:adjustRightInd w:val="0"/>
        <w:spacing w:line="240" w:lineRule="auto"/>
        <w:rPr>
          <w:rFonts w:hint="eastAsia" w:ascii="宋体" w:hAnsi="宋体" w:eastAsia="宋体" w:cs="宋体"/>
          <w:color w:val="auto"/>
          <w:sz w:val="21"/>
          <w:szCs w:val="21"/>
          <w:highlight w:val="none"/>
        </w:rPr>
      </w:pPr>
    </w:p>
    <w:p w14:paraId="259CDB22">
      <w:pPr>
        <w:autoSpaceDE w:val="0"/>
        <w:autoSpaceDN w:val="0"/>
        <w:adjustRightInd w:val="0"/>
        <w:spacing w:line="240" w:lineRule="auto"/>
        <w:rPr>
          <w:rFonts w:hint="eastAsia" w:ascii="宋体" w:hAnsi="宋体" w:eastAsia="宋体" w:cs="宋体"/>
          <w:color w:val="auto"/>
          <w:sz w:val="21"/>
          <w:szCs w:val="21"/>
          <w:highlight w:val="none"/>
        </w:rPr>
      </w:pPr>
    </w:p>
    <w:p w14:paraId="6F5A4E74">
      <w:pPr>
        <w:autoSpaceDE w:val="0"/>
        <w:autoSpaceDN w:val="0"/>
        <w:adjustRightInd w:val="0"/>
        <w:spacing w:line="240" w:lineRule="auto"/>
        <w:rPr>
          <w:rFonts w:hint="eastAsia" w:ascii="宋体" w:hAnsi="宋体" w:eastAsia="宋体" w:cs="宋体"/>
          <w:color w:val="auto"/>
          <w:sz w:val="21"/>
          <w:szCs w:val="21"/>
          <w:highlight w:val="none"/>
        </w:rPr>
      </w:pPr>
    </w:p>
    <w:p w14:paraId="430CDD92">
      <w:pPr>
        <w:autoSpaceDE w:val="0"/>
        <w:autoSpaceDN w:val="0"/>
        <w:adjustRightInd w:val="0"/>
        <w:spacing w:line="240" w:lineRule="auto"/>
        <w:rPr>
          <w:rFonts w:hint="eastAsia" w:ascii="宋体" w:hAnsi="宋体" w:eastAsia="宋体" w:cs="宋体"/>
          <w:color w:val="auto"/>
          <w:sz w:val="21"/>
          <w:szCs w:val="21"/>
          <w:highlight w:val="none"/>
        </w:rPr>
      </w:pPr>
    </w:p>
    <w:p w14:paraId="7EEAF4BC">
      <w:pPr>
        <w:autoSpaceDE w:val="0"/>
        <w:autoSpaceDN w:val="0"/>
        <w:adjustRightInd w:val="0"/>
        <w:spacing w:line="240" w:lineRule="auto"/>
        <w:rPr>
          <w:rFonts w:hint="eastAsia" w:ascii="宋体" w:hAnsi="宋体" w:eastAsia="宋体" w:cs="宋体"/>
          <w:color w:val="auto"/>
          <w:sz w:val="21"/>
          <w:szCs w:val="21"/>
          <w:highlight w:val="none"/>
        </w:rPr>
      </w:pPr>
    </w:p>
    <w:p w14:paraId="2E66B8E1">
      <w:pPr>
        <w:autoSpaceDE w:val="0"/>
        <w:autoSpaceDN w:val="0"/>
        <w:adjustRightInd w:val="0"/>
        <w:spacing w:line="240" w:lineRule="auto"/>
        <w:rPr>
          <w:rFonts w:hint="eastAsia" w:ascii="宋体" w:hAnsi="宋体" w:eastAsia="宋体" w:cs="宋体"/>
          <w:color w:val="auto"/>
          <w:sz w:val="21"/>
          <w:szCs w:val="21"/>
          <w:highlight w:val="none"/>
        </w:rPr>
      </w:pPr>
    </w:p>
    <w:p w14:paraId="7D3CCFE3">
      <w:pPr>
        <w:autoSpaceDE w:val="0"/>
        <w:autoSpaceDN w:val="0"/>
        <w:adjustRightInd w:val="0"/>
        <w:spacing w:line="240" w:lineRule="auto"/>
        <w:rPr>
          <w:rFonts w:hint="eastAsia" w:ascii="宋体" w:hAnsi="宋体" w:eastAsia="宋体" w:cs="宋体"/>
          <w:color w:val="auto"/>
          <w:sz w:val="21"/>
          <w:szCs w:val="21"/>
          <w:highlight w:val="none"/>
        </w:rPr>
      </w:pPr>
    </w:p>
    <w:p w14:paraId="55652862">
      <w:pPr>
        <w:autoSpaceDE w:val="0"/>
        <w:autoSpaceDN w:val="0"/>
        <w:adjustRightInd w:val="0"/>
        <w:spacing w:line="240" w:lineRule="auto"/>
        <w:rPr>
          <w:rFonts w:hint="eastAsia" w:ascii="宋体" w:hAnsi="宋体" w:eastAsia="宋体" w:cs="宋体"/>
          <w:color w:val="auto"/>
          <w:sz w:val="21"/>
          <w:szCs w:val="21"/>
          <w:highlight w:val="none"/>
        </w:rPr>
      </w:pPr>
    </w:p>
    <w:p w14:paraId="57835D5D">
      <w:pPr>
        <w:autoSpaceDE w:val="0"/>
        <w:autoSpaceDN w:val="0"/>
        <w:adjustRightInd w:val="0"/>
        <w:spacing w:line="240" w:lineRule="auto"/>
        <w:rPr>
          <w:rFonts w:hint="eastAsia" w:ascii="宋体" w:hAnsi="宋体" w:eastAsia="宋体" w:cs="宋体"/>
          <w:color w:val="auto"/>
          <w:sz w:val="21"/>
          <w:szCs w:val="21"/>
          <w:highlight w:val="none"/>
        </w:rPr>
      </w:pPr>
    </w:p>
    <w:p w14:paraId="2E041D93">
      <w:pPr>
        <w:pStyle w:val="18"/>
        <w:rPr>
          <w:rFonts w:hint="eastAsia"/>
          <w:lang w:val="en-US" w:eastAsia="zh-CN"/>
        </w:rPr>
      </w:pPr>
    </w:p>
    <w:p w14:paraId="2FF1E1A9">
      <w:pPr>
        <w:pStyle w:val="18"/>
        <w:rPr>
          <w:rFonts w:hint="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E0A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FD3C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5FD3C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0E31">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CFF9AC">
                          <w:pPr>
                            <w:pStyle w:val="8"/>
                            <w:rPr>
                              <w:rStyle w:val="16"/>
                            </w:rPr>
                          </w:pPr>
                          <w:r>
                            <w:fldChar w:fldCharType="begin"/>
                          </w:r>
                          <w:r>
                            <w:rPr>
                              <w:rStyle w:val="16"/>
                            </w:rPr>
                            <w:instrText xml:space="preserve">PAGE  </w:instrText>
                          </w:r>
                          <w:r>
                            <w:fldChar w:fldCharType="separate"/>
                          </w:r>
                          <w:r>
                            <w:rPr>
                              <w:rStyle w:val="16"/>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CFF9AC">
                    <w:pPr>
                      <w:pStyle w:val="8"/>
                      <w:rPr>
                        <w:rStyle w:val="16"/>
                      </w:rPr>
                    </w:pPr>
                    <w:r>
                      <w:fldChar w:fldCharType="begin"/>
                    </w:r>
                    <w:r>
                      <w:rPr>
                        <w:rStyle w:val="16"/>
                      </w:rPr>
                      <w:instrText xml:space="preserve">PAGE  </w:instrText>
                    </w:r>
                    <w:r>
                      <w:fldChar w:fldCharType="separate"/>
                    </w:r>
                    <w:r>
                      <w:rPr>
                        <w:rStyle w:val="16"/>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DF0B">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E8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chineseCountingThousand"/>
      <w:lvlText w:val="第%1条"/>
      <w:lvlJc w:val="left"/>
      <w:pPr>
        <w:ind w:left="630" w:hanging="630"/>
      </w:pPr>
      <w:rPr>
        <w:rFonts w:hint="eastAsia" w:eastAsia="新宋体"/>
        <w:b w:val="0"/>
        <w:i w:val="0"/>
        <w:sz w:val="24"/>
        <w:szCs w:val="24"/>
      </w:rPr>
    </w:lvl>
    <w:lvl w:ilvl="1" w:tentative="0">
      <w:start w:val="1"/>
      <w:numFmt w:val="decimal"/>
      <w:lvlText w:val="23.%2"/>
      <w:lvlJc w:val="left"/>
      <w:pPr>
        <w:ind w:left="720" w:hanging="420"/>
      </w:pPr>
      <w:rPr>
        <w:rFonts w:hint="eastAsia"/>
      </w:rPr>
    </w:lvl>
    <w:lvl w:ilvl="2" w:tentative="0">
      <w:start w:val="1"/>
      <w:numFmt w:val="lowerRoman"/>
      <w:lvlText w:val="%3."/>
      <w:lvlJc w:val="right"/>
      <w:pPr>
        <w:ind w:left="1140" w:hanging="420"/>
      </w:pPr>
      <w:rPr>
        <w:rFonts w:hint="eastAsia"/>
      </w:rPr>
    </w:lvl>
    <w:lvl w:ilvl="3" w:tentative="0">
      <w:start w:val="1"/>
      <w:numFmt w:val="decimal"/>
      <w:lvlText w:val="%4."/>
      <w:lvlJc w:val="left"/>
      <w:pPr>
        <w:ind w:left="1560" w:hanging="420"/>
      </w:pPr>
      <w:rPr>
        <w:rFonts w:hint="eastAsia"/>
      </w:rPr>
    </w:lvl>
    <w:lvl w:ilvl="4" w:tentative="0">
      <w:start w:val="1"/>
      <w:numFmt w:val="lowerLetter"/>
      <w:lvlText w:val="%5)"/>
      <w:lvlJc w:val="left"/>
      <w:pPr>
        <w:ind w:left="1980" w:hanging="420"/>
      </w:pPr>
      <w:rPr>
        <w:rFonts w:hint="eastAsia"/>
      </w:rPr>
    </w:lvl>
    <w:lvl w:ilvl="5" w:tentative="0">
      <w:start w:val="1"/>
      <w:numFmt w:val="lowerRoman"/>
      <w:lvlText w:val="%6."/>
      <w:lvlJc w:val="right"/>
      <w:pPr>
        <w:ind w:left="2400" w:hanging="420"/>
      </w:pPr>
      <w:rPr>
        <w:rFonts w:hint="eastAsia"/>
      </w:rPr>
    </w:lvl>
    <w:lvl w:ilvl="6" w:tentative="0">
      <w:start w:val="1"/>
      <w:numFmt w:val="decimal"/>
      <w:lvlText w:val="%7."/>
      <w:lvlJc w:val="left"/>
      <w:pPr>
        <w:ind w:left="2820" w:hanging="420"/>
      </w:pPr>
      <w:rPr>
        <w:rFonts w:hint="eastAsia"/>
      </w:rPr>
    </w:lvl>
    <w:lvl w:ilvl="7" w:tentative="0">
      <w:start w:val="1"/>
      <w:numFmt w:val="lowerLetter"/>
      <w:lvlText w:val="%8)"/>
      <w:lvlJc w:val="left"/>
      <w:pPr>
        <w:ind w:left="3240" w:hanging="420"/>
      </w:pPr>
      <w:rPr>
        <w:rFonts w:hint="eastAsia"/>
      </w:rPr>
    </w:lvl>
    <w:lvl w:ilvl="8" w:tentative="0">
      <w:start w:val="1"/>
      <w:numFmt w:val="lowerRoman"/>
      <w:lvlText w:val="%9."/>
      <w:lvlJc w:val="right"/>
      <w:pPr>
        <w:ind w:left="3660" w:hanging="420"/>
      </w:pPr>
      <w:rPr>
        <w:rFonts w:hint="eastAsia"/>
      </w:rPr>
    </w:lvl>
  </w:abstractNum>
  <w:abstractNum w:abstractNumId="1">
    <w:nsid w:val="0AE94FC2"/>
    <w:multiLevelType w:val="multilevel"/>
    <w:tmpl w:val="0AE94FC2"/>
    <w:lvl w:ilvl="0" w:tentative="0">
      <w:start w:val="1"/>
      <w:numFmt w:val="decimal"/>
      <w:lvlText w:val="9.%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D46AC1"/>
    <w:multiLevelType w:val="multilevel"/>
    <w:tmpl w:val="0BD46AC1"/>
    <w:lvl w:ilvl="0" w:tentative="0">
      <w:start w:val="1"/>
      <w:numFmt w:val="decimal"/>
      <w:lvlText w:val="12.%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2C3409"/>
    <w:multiLevelType w:val="multilevel"/>
    <w:tmpl w:val="0C2C3409"/>
    <w:lvl w:ilvl="0" w:tentative="0">
      <w:start w:val="1"/>
      <w:numFmt w:val="decimal"/>
      <w:lvlText w:val="7.%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E809C2"/>
    <w:multiLevelType w:val="multilevel"/>
    <w:tmpl w:val="16E809C2"/>
    <w:lvl w:ilvl="0" w:tentative="0">
      <w:start w:val="1"/>
      <w:numFmt w:val="decimal"/>
      <w:lvlText w:val="15.%1"/>
      <w:lvlJc w:val="left"/>
      <w:pPr>
        <w:ind w:left="420" w:hanging="420"/>
      </w:pPr>
      <w:rPr>
        <w:rFonts w:hint="eastAsia" w:eastAsia="新宋体"/>
        <w:b w:val="0"/>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A53E64"/>
    <w:multiLevelType w:val="multilevel"/>
    <w:tmpl w:val="1BA53E64"/>
    <w:lvl w:ilvl="0" w:tentative="0">
      <w:start w:val="1"/>
      <w:numFmt w:val="decimal"/>
      <w:lvlText w:val="4.%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D881B2B"/>
    <w:multiLevelType w:val="multilevel"/>
    <w:tmpl w:val="1D881B2B"/>
    <w:lvl w:ilvl="0" w:tentative="0">
      <w:start w:val="1"/>
      <w:numFmt w:val="decimal"/>
      <w:lvlText w:val="14.%1"/>
      <w:lvlJc w:val="left"/>
      <w:pPr>
        <w:ind w:left="1170" w:hanging="420"/>
      </w:pPr>
      <w:rPr>
        <w:rFonts w:hint="eastAsia" w:eastAsia="新宋体"/>
        <w:b w:val="0"/>
        <w:i w:val="0"/>
        <w:sz w:val="28"/>
      </w:rPr>
    </w:lvl>
    <w:lvl w:ilvl="1" w:tentative="0">
      <w:start w:val="1"/>
      <w:numFmt w:val="decimal"/>
      <w:lvlText w:val="%2)"/>
      <w:lvlJc w:val="left"/>
      <w:pPr>
        <w:ind w:left="1590" w:hanging="420"/>
      </w:pPr>
      <w:rPr>
        <w:rFonts w:hint="default" w:ascii="宋体" w:hAnsi="宋体" w:eastAsia="宋体" w:cs="宋体"/>
      </w:rPr>
    </w:lvl>
    <w:lvl w:ilvl="2" w:tentative="0">
      <w:start w:val="1"/>
      <w:numFmt w:val="lowerRoman"/>
      <w:lvlText w:val="%3."/>
      <w:lvlJc w:val="right"/>
      <w:pPr>
        <w:ind w:left="2010" w:hanging="420"/>
      </w:pPr>
      <w:rPr>
        <w:rFonts w:hint="default" w:ascii="宋体" w:hAnsi="宋体" w:eastAsia="宋体" w:cs="宋体"/>
      </w:rPr>
    </w:lvl>
    <w:lvl w:ilvl="3" w:tentative="0">
      <w:start w:val="1"/>
      <w:numFmt w:val="decimal"/>
      <w:lvlText w:val="%4."/>
      <w:lvlJc w:val="left"/>
      <w:pPr>
        <w:ind w:left="2430" w:hanging="420"/>
      </w:pPr>
      <w:rPr>
        <w:rFonts w:hint="default" w:ascii="宋体" w:hAnsi="宋体" w:eastAsia="宋体" w:cs="宋体"/>
      </w:rPr>
    </w:lvl>
    <w:lvl w:ilvl="4" w:tentative="0">
      <w:start w:val="1"/>
      <w:numFmt w:val="lowerLetter"/>
      <w:lvlText w:val="%5)"/>
      <w:lvlJc w:val="left"/>
      <w:pPr>
        <w:ind w:left="2850" w:hanging="420"/>
      </w:pPr>
      <w:rPr>
        <w:rFonts w:hint="default" w:ascii="宋体" w:hAnsi="宋体" w:eastAsia="宋体" w:cs="宋体"/>
      </w:rPr>
    </w:lvl>
    <w:lvl w:ilvl="5" w:tentative="0">
      <w:start w:val="1"/>
      <w:numFmt w:val="lowerRoman"/>
      <w:lvlText w:val="%6."/>
      <w:lvlJc w:val="right"/>
      <w:pPr>
        <w:ind w:left="3270" w:hanging="420"/>
      </w:pPr>
      <w:rPr>
        <w:rFonts w:hint="default" w:ascii="宋体" w:hAnsi="宋体" w:eastAsia="宋体" w:cs="宋体"/>
      </w:r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7">
    <w:nsid w:val="1DFD1BC3"/>
    <w:multiLevelType w:val="multilevel"/>
    <w:tmpl w:val="1DFD1BC3"/>
    <w:lvl w:ilvl="0" w:tentative="0">
      <w:start w:val="1"/>
      <w:numFmt w:val="decimal"/>
      <w:lvlText w:val="10.%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6659DD"/>
    <w:multiLevelType w:val="multilevel"/>
    <w:tmpl w:val="226659DD"/>
    <w:lvl w:ilvl="0" w:tentative="0">
      <w:start w:val="1"/>
      <w:numFmt w:val="decimal"/>
      <w:lvlText w:val="3.%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2D92274"/>
    <w:multiLevelType w:val="multilevel"/>
    <w:tmpl w:val="22D92274"/>
    <w:lvl w:ilvl="0" w:tentative="0">
      <w:start w:val="1"/>
      <w:numFmt w:val="decimal"/>
      <w:lvlText w:val="6.%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5907F7"/>
    <w:multiLevelType w:val="multilevel"/>
    <w:tmpl w:val="285907F7"/>
    <w:lvl w:ilvl="0" w:tentative="0">
      <w:start w:val="1"/>
      <w:numFmt w:val="decimal"/>
      <w:lvlText w:val="2.%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F822B3"/>
    <w:multiLevelType w:val="multilevel"/>
    <w:tmpl w:val="2AF822B3"/>
    <w:lvl w:ilvl="0" w:tentative="0">
      <w:start w:val="1"/>
      <w:numFmt w:val="decimal"/>
      <w:lvlText w:val="1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BDC59D7"/>
    <w:multiLevelType w:val="multilevel"/>
    <w:tmpl w:val="2BDC59D7"/>
    <w:lvl w:ilvl="0" w:tentative="0">
      <w:start w:val="1"/>
      <w:numFmt w:val="decimal"/>
      <w:lvlText w:val="1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3810CCF"/>
    <w:multiLevelType w:val="multilevel"/>
    <w:tmpl w:val="33810CCF"/>
    <w:lvl w:ilvl="0" w:tentative="0">
      <w:start w:val="1"/>
      <w:numFmt w:val="decimal"/>
      <w:lvlText w:val="8.%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E5433B"/>
    <w:multiLevelType w:val="multilevel"/>
    <w:tmpl w:val="35E5433B"/>
    <w:lvl w:ilvl="0" w:tentative="0">
      <w:start w:val="1"/>
      <w:numFmt w:val="decimal"/>
      <w:lvlText w:val="22.3.%1"/>
      <w:lvlJc w:val="left"/>
      <w:pPr>
        <w:ind w:left="680" w:hanging="680"/>
      </w:pPr>
      <w:rPr>
        <w:rFonts w:hint="default" w:ascii="Times New Roman" w:hAnsi="Times New Roman" w:eastAsia="宋体" w:cs="Times New Roman"/>
        <w:b w:val="0"/>
        <w:bCs w:val="0"/>
      </w:rPr>
    </w:lvl>
    <w:lvl w:ilvl="1" w:tentative="0">
      <w:start w:val="1"/>
      <w:numFmt w:val="lowerLetter"/>
      <w:lvlText w:val="%2)"/>
      <w:lvlJc w:val="left"/>
      <w:pPr>
        <w:ind w:left="1520" w:hanging="420"/>
      </w:pPr>
      <w:rPr>
        <w:rFonts w:hint="eastAsia"/>
      </w:rPr>
    </w:lvl>
    <w:lvl w:ilvl="2" w:tentative="0">
      <w:start w:val="1"/>
      <w:numFmt w:val="lowerRoman"/>
      <w:lvlText w:val="%3."/>
      <w:lvlJc w:val="right"/>
      <w:pPr>
        <w:ind w:left="1940" w:hanging="420"/>
      </w:pPr>
      <w:rPr>
        <w:rFonts w:hint="eastAsia"/>
      </w:rPr>
    </w:lvl>
    <w:lvl w:ilvl="3" w:tentative="0">
      <w:start w:val="1"/>
      <w:numFmt w:val="decimal"/>
      <w:lvlText w:val="%4."/>
      <w:lvlJc w:val="left"/>
      <w:pPr>
        <w:ind w:left="2360" w:hanging="420"/>
      </w:pPr>
      <w:rPr>
        <w:rFonts w:hint="eastAsia"/>
      </w:rPr>
    </w:lvl>
    <w:lvl w:ilvl="4" w:tentative="0">
      <w:start w:val="1"/>
      <w:numFmt w:val="lowerLetter"/>
      <w:lvlText w:val="%5)"/>
      <w:lvlJc w:val="left"/>
      <w:pPr>
        <w:ind w:left="2780" w:hanging="420"/>
      </w:pPr>
      <w:rPr>
        <w:rFonts w:hint="eastAsia"/>
      </w:rPr>
    </w:lvl>
    <w:lvl w:ilvl="5" w:tentative="0">
      <w:start w:val="1"/>
      <w:numFmt w:val="lowerRoman"/>
      <w:lvlText w:val="%6."/>
      <w:lvlJc w:val="right"/>
      <w:pPr>
        <w:ind w:left="3200" w:hanging="420"/>
      </w:pPr>
      <w:rPr>
        <w:rFonts w:hint="eastAsia"/>
      </w:rPr>
    </w:lvl>
    <w:lvl w:ilvl="6" w:tentative="0">
      <w:start w:val="1"/>
      <w:numFmt w:val="decimal"/>
      <w:lvlText w:val="%7."/>
      <w:lvlJc w:val="left"/>
      <w:pPr>
        <w:ind w:left="3620" w:hanging="420"/>
      </w:pPr>
      <w:rPr>
        <w:rFonts w:hint="eastAsia"/>
      </w:rPr>
    </w:lvl>
    <w:lvl w:ilvl="7" w:tentative="0">
      <w:start w:val="1"/>
      <w:numFmt w:val="lowerLetter"/>
      <w:lvlText w:val="%8)"/>
      <w:lvlJc w:val="left"/>
      <w:pPr>
        <w:ind w:left="4040" w:hanging="420"/>
      </w:pPr>
      <w:rPr>
        <w:rFonts w:hint="eastAsia"/>
      </w:rPr>
    </w:lvl>
    <w:lvl w:ilvl="8" w:tentative="0">
      <w:start w:val="1"/>
      <w:numFmt w:val="lowerRoman"/>
      <w:lvlText w:val="%9."/>
      <w:lvlJc w:val="right"/>
      <w:pPr>
        <w:ind w:left="4460" w:hanging="420"/>
      </w:pPr>
      <w:rPr>
        <w:rFonts w:hint="eastAsia"/>
      </w:rPr>
    </w:lvl>
  </w:abstractNum>
  <w:abstractNum w:abstractNumId="15">
    <w:nsid w:val="3FDB6874"/>
    <w:multiLevelType w:val="multilevel"/>
    <w:tmpl w:val="3FDB6874"/>
    <w:lvl w:ilvl="0" w:tentative="0">
      <w:start w:val="1"/>
      <w:numFmt w:val="decimal"/>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07F0808"/>
    <w:multiLevelType w:val="multilevel"/>
    <w:tmpl w:val="407F0808"/>
    <w:lvl w:ilvl="0" w:tentative="0">
      <w:start w:val="1"/>
      <w:numFmt w:val="decimal"/>
      <w:lvlText w:val="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7B64F76"/>
    <w:multiLevelType w:val="multilevel"/>
    <w:tmpl w:val="47B64F76"/>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E2A76D5"/>
    <w:multiLevelType w:val="multilevel"/>
    <w:tmpl w:val="4E2A76D5"/>
    <w:lvl w:ilvl="0" w:tentative="0">
      <w:start w:val="1"/>
      <w:numFmt w:val="decimal"/>
      <w:lvlText w:val="20.%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F1D6044"/>
    <w:multiLevelType w:val="multilevel"/>
    <w:tmpl w:val="4F1D6044"/>
    <w:lvl w:ilvl="0" w:tentative="0">
      <w:start w:val="1"/>
      <w:numFmt w:val="decimal"/>
      <w:lvlText w:val="17.%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0796CE0"/>
    <w:multiLevelType w:val="multilevel"/>
    <w:tmpl w:val="50796CE0"/>
    <w:lvl w:ilvl="0" w:tentative="0">
      <w:start w:val="1"/>
      <w:numFmt w:val="decimal"/>
      <w:lvlText w:val="22.%1"/>
      <w:lvlJc w:val="left"/>
      <w:pPr>
        <w:tabs>
          <w:tab w:val="left" w:pos="680"/>
        </w:tabs>
        <w:ind w:left="680" w:hanging="68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6FD4C36"/>
    <w:multiLevelType w:val="multilevel"/>
    <w:tmpl w:val="56FD4C36"/>
    <w:lvl w:ilvl="0" w:tentative="0">
      <w:start w:val="1"/>
      <w:numFmt w:val="decimal"/>
      <w:lvlText w:val="10.1.%1"/>
      <w:lvlJc w:val="left"/>
      <w:pPr>
        <w:ind w:left="846" w:hanging="420"/>
      </w:pPr>
      <w:rPr>
        <w:rFonts w:hint="eastAsia" w:ascii="宋体" w:hAnsi="宋体"/>
      </w:rPr>
    </w:lvl>
    <w:lvl w:ilvl="1" w:tentative="0">
      <w:start w:val="1"/>
      <w:numFmt w:val="lowerLetter"/>
      <w:lvlText w:val="%2)"/>
      <w:lvlJc w:val="left"/>
      <w:pPr>
        <w:ind w:left="882" w:hanging="420"/>
      </w:pPr>
      <w:rPr>
        <w:rFonts w:hint="default" w:ascii="宋体" w:hAnsi="宋体" w:eastAsia="宋体" w:cs="宋体"/>
      </w:rPr>
    </w:lvl>
    <w:lvl w:ilvl="2" w:tentative="0">
      <w:start w:val="1"/>
      <w:numFmt w:val="lowerRoman"/>
      <w:lvlText w:val="%3."/>
      <w:lvlJc w:val="right"/>
      <w:pPr>
        <w:ind w:left="1302" w:hanging="420"/>
      </w:pPr>
    </w:lvl>
    <w:lvl w:ilvl="3" w:tentative="0">
      <w:start w:val="1"/>
      <w:numFmt w:val="decimal"/>
      <w:lvlText w:val="%4."/>
      <w:lvlJc w:val="left"/>
      <w:pPr>
        <w:ind w:left="1722" w:hanging="420"/>
      </w:pPr>
    </w:lvl>
    <w:lvl w:ilvl="4" w:tentative="0">
      <w:start w:val="1"/>
      <w:numFmt w:val="lowerLetter"/>
      <w:lvlText w:val="%5)"/>
      <w:lvlJc w:val="left"/>
      <w:pPr>
        <w:ind w:left="2142" w:hanging="420"/>
      </w:pPr>
    </w:lvl>
    <w:lvl w:ilvl="5" w:tentative="0">
      <w:start w:val="1"/>
      <w:numFmt w:val="lowerRoman"/>
      <w:lvlText w:val="%6."/>
      <w:lvlJc w:val="right"/>
      <w:pPr>
        <w:ind w:left="2562" w:hanging="420"/>
      </w:pPr>
    </w:lvl>
    <w:lvl w:ilvl="6" w:tentative="0">
      <w:start w:val="1"/>
      <w:numFmt w:val="decimal"/>
      <w:lvlText w:val="%7."/>
      <w:lvlJc w:val="left"/>
      <w:pPr>
        <w:ind w:left="2982" w:hanging="420"/>
      </w:pPr>
    </w:lvl>
    <w:lvl w:ilvl="7" w:tentative="0">
      <w:start w:val="1"/>
      <w:numFmt w:val="lowerLetter"/>
      <w:lvlText w:val="%8)"/>
      <w:lvlJc w:val="left"/>
      <w:pPr>
        <w:ind w:left="3402" w:hanging="420"/>
      </w:pPr>
    </w:lvl>
    <w:lvl w:ilvl="8" w:tentative="0">
      <w:start w:val="1"/>
      <w:numFmt w:val="lowerRoman"/>
      <w:lvlText w:val="%9."/>
      <w:lvlJc w:val="right"/>
      <w:pPr>
        <w:ind w:left="3822" w:hanging="420"/>
      </w:pPr>
    </w:lvl>
  </w:abstractNum>
  <w:abstractNum w:abstractNumId="22">
    <w:nsid w:val="56FD4C74"/>
    <w:multiLevelType w:val="multilevel"/>
    <w:tmpl w:val="56FD4C74"/>
    <w:lvl w:ilvl="0" w:tentative="0">
      <w:start w:val="1"/>
      <w:numFmt w:val="decimal"/>
      <w:lvlText w:val="10.2.%1"/>
      <w:lvlJc w:val="left"/>
      <w:pPr>
        <w:ind w:left="1170" w:hanging="420"/>
      </w:pPr>
      <w:rPr>
        <w:rFonts w:hint="eastAsia" w:ascii="宋体" w:hAnsi="宋体"/>
      </w:rPr>
    </w:lvl>
    <w:lvl w:ilvl="1" w:tentative="0">
      <w:start w:val="1"/>
      <w:numFmt w:val="lowerLetter"/>
      <w:lvlText w:val="%2)"/>
      <w:lvlJc w:val="left"/>
      <w:pPr>
        <w:ind w:left="1590" w:hanging="420"/>
      </w:pPr>
      <w:rPr>
        <w:rFonts w:hint="default" w:ascii="宋体" w:hAnsi="宋体" w:eastAsia="宋体" w:cs="宋体"/>
      </w:rPr>
    </w:lvl>
    <w:lvl w:ilvl="2" w:tentative="0">
      <w:start w:val="1"/>
      <w:numFmt w:val="lowerRoman"/>
      <w:lvlText w:val="%3."/>
      <w:lvlJc w:val="right"/>
      <w:pPr>
        <w:ind w:left="2010" w:hanging="420"/>
      </w:pPr>
    </w:lvl>
    <w:lvl w:ilvl="3" w:tentative="0">
      <w:start w:val="1"/>
      <w:numFmt w:val="decimal"/>
      <w:lvlText w:val="%4."/>
      <w:lvlJc w:val="left"/>
      <w:pPr>
        <w:ind w:left="2430" w:hanging="420"/>
      </w:pPr>
    </w:lvl>
    <w:lvl w:ilvl="4" w:tentative="0">
      <w:start w:val="1"/>
      <w:numFmt w:val="lowerLetter"/>
      <w:lvlText w:val="%5)"/>
      <w:lvlJc w:val="left"/>
      <w:pPr>
        <w:ind w:left="2850" w:hanging="420"/>
      </w:pPr>
    </w:lvl>
    <w:lvl w:ilvl="5" w:tentative="0">
      <w:start w:val="1"/>
      <w:numFmt w:val="lowerRoman"/>
      <w:lvlText w:val="%6."/>
      <w:lvlJc w:val="right"/>
      <w:pPr>
        <w:ind w:left="3270" w:hanging="420"/>
      </w:p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23">
    <w:nsid w:val="56FD502F"/>
    <w:multiLevelType w:val="multilevel"/>
    <w:tmpl w:val="56FD502F"/>
    <w:lvl w:ilvl="0" w:tentative="0">
      <w:start w:val="1"/>
      <w:numFmt w:val="decimal"/>
      <w:lvlText w:val="12.%1"/>
      <w:lvlJc w:val="left"/>
      <w:pPr>
        <w:ind w:left="1170" w:hanging="420"/>
      </w:pPr>
      <w:rPr>
        <w:rFonts w:hint="eastAsia" w:ascii="宋体" w:hAnsi="宋体" w:eastAsia="宋体"/>
      </w:rPr>
    </w:lvl>
    <w:lvl w:ilvl="1" w:tentative="0">
      <w:start w:val="1"/>
      <w:numFmt w:val="decimal"/>
      <w:lvlText w:val="%2)"/>
      <w:lvlJc w:val="left"/>
      <w:pPr>
        <w:ind w:left="1590" w:hanging="420"/>
      </w:pPr>
      <w:rPr>
        <w:rFonts w:hint="default" w:ascii="宋体" w:hAnsi="宋体" w:eastAsia="宋体" w:cs="宋体"/>
      </w:rPr>
    </w:lvl>
    <w:lvl w:ilvl="2" w:tentative="0">
      <w:start w:val="1"/>
      <w:numFmt w:val="lowerRoman"/>
      <w:lvlText w:val="%3."/>
      <w:lvlJc w:val="right"/>
      <w:pPr>
        <w:ind w:left="2010" w:hanging="420"/>
      </w:pPr>
      <w:rPr>
        <w:rFonts w:hint="default" w:ascii="宋体" w:hAnsi="宋体" w:eastAsia="宋体" w:cs="宋体"/>
      </w:rPr>
    </w:lvl>
    <w:lvl w:ilvl="3" w:tentative="0">
      <w:start w:val="1"/>
      <w:numFmt w:val="decimal"/>
      <w:lvlText w:val="%4."/>
      <w:lvlJc w:val="left"/>
      <w:pPr>
        <w:ind w:left="2430" w:hanging="420"/>
      </w:pPr>
      <w:rPr>
        <w:rFonts w:hint="default" w:ascii="宋体" w:hAnsi="宋体" w:eastAsia="宋体" w:cs="宋体"/>
      </w:rPr>
    </w:lvl>
    <w:lvl w:ilvl="4" w:tentative="0">
      <w:start w:val="1"/>
      <w:numFmt w:val="lowerLetter"/>
      <w:lvlText w:val="%5)"/>
      <w:lvlJc w:val="left"/>
      <w:pPr>
        <w:ind w:left="2850" w:hanging="420"/>
      </w:pPr>
      <w:rPr>
        <w:rFonts w:hint="default" w:ascii="宋体" w:hAnsi="宋体" w:eastAsia="宋体" w:cs="宋体"/>
      </w:rPr>
    </w:lvl>
    <w:lvl w:ilvl="5" w:tentative="0">
      <w:start w:val="1"/>
      <w:numFmt w:val="lowerRoman"/>
      <w:lvlText w:val="%6."/>
      <w:lvlJc w:val="right"/>
      <w:pPr>
        <w:ind w:left="3270" w:hanging="420"/>
      </w:pPr>
      <w:rPr>
        <w:rFonts w:hint="default" w:ascii="宋体" w:hAnsi="宋体" w:eastAsia="宋体" w:cs="宋体"/>
      </w:r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24">
    <w:nsid w:val="56FD57B0"/>
    <w:multiLevelType w:val="multilevel"/>
    <w:tmpl w:val="56FD57B0"/>
    <w:lvl w:ilvl="0" w:tentative="0">
      <w:start w:val="1"/>
      <w:numFmt w:val="decimal"/>
      <w:suff w:val="nothing"/>
      <w:lvlText w:val="20.%1"/>
      <w:lvlJc w:val="left"/>
      <w:pPr>
        <w:tabs>
          <w:tab w:val="left" w:pos="0"/>
        </w:tabs>
        <w:ind w:left="420" w:hanging="420"/>
      </w:pPr>
      <w:rPr>
        <w:rFonts w:hint="default" w:ascii="宋体" w:hAnsi="宋体" w:eastAsia="宋体" w:cs="宋体"/>
      </w:rPr>
    </w:lvl>
    <w:lvl w:ilvl="1" w:tentative="0">
      <w:start w:val="1"/>
      <w:numFmt w:val="lowerLetter"/>
      <w:lvlText w:val="%2)"/>
      <w:lvlJc w:val="left"/>
      <w:pPr>
        <w:ind w:left="840" w:hanging="420"/>
      </w:pPr>
      <w:rPr>
        <w:rFonts w:hint="default"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8B2646B"/>
    <w:multiLevelType w:val="multilevel"/>
    <w:tmpl w:val="58B2646B"/>
    <w:lvl w:ilvl="0" w:tentative="0">
      <w:start w:val="1"/>
      <w:numFmt w:val="decimal"/>
      <w:lvlText w:val="5.%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C8700D7"/>
    <w:multiLevelType w:val="multilevel"/>
    <w:tmpl w:val="5C8700D7"/>
    <w:lvl w:ilvl="0" w:tentative="0">
      <w:start w:val="1"/>
      <w:numFmt w:val="decimal"/>
      <w:lvlText w:val="13.%1"/>
      <w:lvlJc w:val="left"/>
      <w:pPr>
        <w:ind w:left="1170" w:hanging="420"/>
      </w:pPr>
      <w:rPr>
        <w:rFonts w:hint="eastAsia" w:eastAsia="新宋体"/>
        <w:b w:val="0"/>
        <w:i w:val="0"/>
        <w:sz w:val="28"/>
      </w:rPr>
    </w:lvl>
    <w:lvl w:ilvl="1" w:tentative="0">
      <w:start w:val="1"/>
      <w:numFmt w:val="decimal"/>
      <w:lvlText w:val="%2)"/>
      <w:lvlJc w:val="left"/>
      <w:pPr>
        <w:ind w:left="1590" w:hanging="420"/>
      </w:pPr>
      <w:rPr>
        <w:rFonts w:hint="default" w:ascii="宋体" w:hAnsi="宋体" w:eastAsia="宋体" w:cs="宋体"/>
      </w:rPr>
    </w:lvl>
    <w:lvl w:ilvl="2" w:tentative="0">
      <w:start w:val="1"/>
      <w:numFmt w:val="lowerRoman"/>
      <w:lvlText w:val="%3."/>
      <w:lvlJc w:val="right"/>
      <w:pPr>
        <w:ind w:left="2010" w:hanging="420"/>
      </w:pPr>
      <w:rPr>
        <w:rFonts w:hint="default" w:ascii="宋体" w:hAnsi="宋体" w:eastAsia="宋体" w:cs="宋体"/>
      </w:rPr>
    </w:lvl>
    <w:lvl w:ilvl="3" w:tentative="0">
      <w:start w:val="1"/>
      <w:numFmt w:val="decimal"/>
      <w:lvlText w:val="%4."/>
      <w:lvlJc w:val="left"/>
      <w:pPr>
        <w:ind w:left="2430" w:hanging="420"/>
      </w:pPr>
      <w:rPr>
        <w:rFonts w:hint="default" w:ascii="宋体" w:hAnsi="宋体" w:eastAsia="宋体" w:cs="宋体"/>
      </w:rPr>
    </w:lvl>
    <w:lvl w:ilvl="4" w:tentative="0">
      <w:start w:val="1"/>
      <w:numFmt w:val="lowerLetter"/>
      <w:lvlText w:val="%5)"/>
      <w:lvlJc w:val="left"/>
      <w:pPr>
        <w:ind w:left="2850" w:hanging="420"/>
      </w:pPr>
      <w:rPr>
        <w:rFonts w:hint="default" w:ascii="宋体" w:hAnsi="宋体" w:eastAsia="宋体" w:cs="宋体"/>
      </w:rPr>
    </w:lvl>
    <w:lvl w:ilvl="5" w:tentative="0">
      <w:start w:val="1"/>
      <w:numFmt w:val="lowerRoman"/>
      <w:lvlText w:val="%6."/>
      <w:lvlJc w:val="right"/>
      <w:pPr>
        <w:ind w:left="3270" w:hanging="420"/>
      </w:pPr>
      <w:rPr>
        <w:rFonts w:hint="default" w:ascii="宋体" w:hAnsi="宋体" w:eastAsia="宋体" w:cs="宋体"/>
      </w:rPr>
    </w:lvl>
    <w:lvl w:ilvl="6" w:tentative="0">
      <w:start w:val="1"/>
      <w:numFmt w:val="decimal"/>
      <w:lvlText w:val="%7."/>
      <w:lvlJc w:val="left"/>
      <w:pPr>
        <w:ind w:left="3690" w:hanging="420"/>
      </w:pPr>
    </w:lvl>
    <w:lvl w:ilvl="7" w:tentative="0">
      <w:start w:val="1"/>
      <w:numFmt w:val="lowerLetter"/>
      <w:lvlText w:val="%8)"/>
      <w:lvlJc w:val="left"/>
      <w:pPr>
        <w:ind w:left="4110" w:hanging="420"/>
      </w:pPr>
    </w:lvl>
    <w:lvl w:ilvl="8" w:tentative="0">
      <w:start w:val="1"/>
      <w:numFmt w:val="lowerRoman"/>
      <w:lvlText w:val="%9."/>
      <w:lvlJc w:val="right"/>
      <w:pPr>
        <w:ind w:left="4530" w:hanging="420"/>
      </w:pPr>
    </w:lvl>
  </w:abstractNum>
  <w:abstractNum w:abstractNumId="27">
    <w:nsid w:val="6A5E6585"/>
    <w:multiLevelType w:val="multilevel"/>
    <w:tmpl w:val="6A5E6585"/>
    <w:lvl w:ilvl="0" w:tentative="0">
      <w:start w:val="1"/>
      <w:numFmt w:val="decimal"/>
      <w:lvlText w:val="14.%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B783C22"/>
    <w:multiLevelType w:val="multilevel"/>
    <w:tmpl w:val="6B783C22"/>
    <w:lvl w:ilvl="0" w:tentative="0">
      <w:start w:val="1"/>
      <w:numFmt w:val="decimal"/>
      <w:lvlText w:val="21.%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0FC3A4F"/>
    <w:multiLevelType w:val="multilevel"/>
    <w:tmpl w:val="70FC3A4F"/>
    <w:lvl w:ilvl="0" w:tentative="0">
      <w:start w:val="1"/>
      <w:numFmt w:val="decimal"/>
      <w:lvlText w:val="18.%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41221CA"/>
    <w:multiLevelType w:val="multilevel"/>
    <w:tmpl w:val="741221CA"/>
    <w:lvl w:ilvl="0" w:tentative="0">
      <w:start w:val="1"/>
      <w:numFmt w:val="decimal"/>
      <w:lvlText w:val="16.%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404E3E"/>
    <w:multiLevelType w:val="multilevel"/>
    <w:tmpl w:val="76404E3E"/>
    <w:lvl w:ilvl="0" w:tentative="0">
      <w:start w:val="1"/>
      <w:numFmt w:val="decimal"/>
      <w:lvlText w:val="15.%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D602BCA"/>
    <w:multiLevelType w:val="multilevel"/>
    <w:tmpl w:val="7D602BCA"/>
    <w:lvl w:ilvl="0" w:tentative="0">
      <w:start w:val="1"/>
      <w:numFmt w:val="decimal"/>
      <w:lvlText w:val="19.%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F2E66F6"/>
    <w:multiLevelType w:val="multilevel"/>
    <w:tmpl w:val="7F2E66F6"/>
    <w:lvl w:ilvl="0" w:tentative="0">
      <w:start w:val="1"/>
      <w:numFmt w:val="decimal"/>
      <w:lvlText w:val="13.%1"/>
      <w:lvlJc w:val="left"/>
      <w:pPr>
        <w:tabs>
          <w:tab w:val="left" w:pos="680"/>
        </w:tabs>
        <w:ind w:left="680" w:hanging="6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F7B5304"/>
    <w:multiLevelType w:val="multilevel"/>
    <w:tmpl w:val="7F7B530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1"/>
  </w:num>
  <w:num w:numId="3">
    <w:abstractNumId w:val="22"/>
  </w:num>
  <w:num w:numId="4">
    <w:abstractNumId w:val="11"/>
  </w:num>
  <w:num w:numId="5">
    <w:abstractNumId w:val="34"/>
  </w:num>
  <w:num w:numId="6">
    <w:abstractNumId w:val="23"/>
  </w:num>
  <w:num w:numId="7">
    <w:abstractNumId w:val="26"/>
  </w:num>
  <w:num w:numId="8">
    <w:abstractNumId w:val="6"/>
  </w:num>
  <w:num w:numId="9">
    <w:abstractNumId w:val="4"/>
  </w:num>
  <w:num w:numId="10">
    <w:abstractNumId w:val="24"/>
  </w:num>
  <w:num w:numId="11">
    <w:abstractNumId w:val="17"/>
  </w:num>
  <w:num w:numId="12">
    <w:abstractNumId w:val="16"/>
  </w:num>
  <w:num w:numId="13">
    <w:abstractNumId w:val="10"/>
  </w:num>
  <w:num w:numId="14">
    <w:abstractNumId w:val="8"/>
  </w:num>
  <w:num w:numId="15">
    <w:abstractNumId w:val="5"/>
  </w:num>
  <w:num w:numId="16">
    <w:abstractNumId w:val="25"/>
  </w:num>
  <w:num w:numId="17">
    <w:abstractNumId w:val="9"/>
  </w:num>
  <w:num w:numId="18">
    <w:abstractNumId w:val="3"/>
  </w:num>
  <w:num w:numId="19">
    <w:abstractNumId w:val="13"/>
  </w:num>
  <w:num w:numId="20">
    <w:abstractNumId w:val="1"/>
  </w:num>
  <w:num w:numId="21">
    <w:abstractNumId w:val="7"/>
  </w:num>
  <w:num w:numId="22">
    <w:abstractNumId w:val="12"/>
  </w:num>
  <w:num w:numId="23">
    <w:abstractNumId w:val="2"/>
  </w:num>
  <w:num w:numId="24">
    <w:abstractNumId w:val="33"/>
  </w:num>
  <w:num w:numId="25">
    <w:abstractNumId w:val="27"/>
  </w:num>
  <w:num w:numId="26">
    <w:abstractNumId w:val="31"/>
  </w:num>
  <w:num w:numId="27">
    <w:abstractNumId w:val="30"/>
  </w:num>
  <w:num w:numId="28">
    <w:abstractNumId w:val="19"/>
  </w:num>
  <w:num w:numId="29">
    <w:abstractNumId w:val="29"/>
  </w:num>
  <w:num w:numId="30">
    <w:abstractNumId w:val="32"/>
  </w:num>
  <w:num w:numId="31">
    <w:abstractNumId w:val="18"/>
  </w:num>
  <w:num w:numId="32">
    <w:abstractNumId w:val="28"/>
  </w:num>
  <w:num w:numId="33">
    <w:abstractNumId w:val="20"/>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ZGE1MDQxZjI0MTBlMTY3ZGU0MzI3NzJmNmRmOTQifQ=="/>
  </w:docVars>
  <w:rsids>
    <w:rsidRoot w:val="00B67A26"/>
    <w:rsid w:val="00196DA3"/>
    <w:rsid w:val="0034085C"/>
    <w:rsid w:val="00AE65A0"/>
    <w:rsid w:val="00B67A26"/>
    <w:rsid w:val="00FB5C12"/>
    <w:rsid w:val="018F6A3E"/>
    <w:rsid w:val="0B28744F"/>
    <w:rsid w:val="0BAA59C1"/>
    <w:rsid w:val="0CF6609C"/>
    <w:rsid w:val="16A02BC4"/>
    <w:rsid w:val="179F7519"/>
    <w:rsid w:val="19F633E6"/>
    <w:rsid w:val="1D57445C"/>
    <w:rsid w:val="1EC04EF1"/>
    <w:rsid w:val="1FFA7396"/>
    <w:rsid w:val="237D58EE"/>
    <w:rsid w:val="24A93FC6"/>
    <w:rsid w:val="25784089"/>
    <w:rsid w:val="27655F73"/>
    <w:rsid w:val="27980A80"/>
    <w:rsid w:val="29C9048F"/>
    <w:rsid w:val="2B5A40CC"/>
    <w:rsid w:val="2D897277"/>
    <w:rsid w:val="2DA25F5F"/>
    <w:rsid w:val="31BA24B5"/>
    <w:rsid w:val="34597CD5"/>
    <w:rsid w:val="380537B5"/>
    <w:rsid w:val="38B738C0"/>
    <w:rsid w:val="3FC62809"/>
    <w:rsid w:val="40D31B35"/>
    <w:rsid w:val="42C61EBF"/>
    <w:rsid w:val="4412101B"/>
    <w:rsid w:val="47453156"/>
    <w:rsid w:val="485C6837"/>
    <w:rsid w:val="5387124D"/>
    <w:rsid w:val="54A00CC1"/>
    <w:rsid w:val="56A172E5"/>
    <w:rsid w:val="58684F91"/>
    <w:rsid w:val="5E5E3D63"/>
    <w:rsid w:val="5E8F0379"/>
    <w:rsid w:val="64B16F2D"/>
    <w:rsid w:val="66521231"/>
    <w:rsid w:val="6DB359B4"/>
    <w:rsid w:val="6F5163F8"/>
    <w:rsid w:val="70947580"/>
    <w:rsid w:val="70B7493A"/>
    <w:rsid w:val="71806C63"/>
    <w:rsid w:val="779B7F76"/>
    <w:rsid w:val="7F7A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288" w:lineRule="auto"/>
      <w:jc w:val="center"/>
      <w:outlineLvl w:val="0"/>
    </w:pPr>
    <w:rPr>
      <w:rFonts w:ascii="楷体" w:hAnsi="Arial" w:eastAsia="楷体"/>
      <w:b/>
      <w:kern w:val="28"/>
      <w:sz w:val="2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style>
  <w:style w:type="paragraph" w:styleId="12">
    <w:name w:val="Body Text First Indent"/>
    <w:basedOn w:val="1"/>
    <w:qFormat/>
    <w:uiPriority w:val="0"/>
    <w:pPr>
      <w:tabs>
        <w:tab w:val="left" w:pos="567"/>
      </w:tabs>
      <w:ind w:firstLine="420" w:firstLineChars="10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qFormat/>
    <w:uiPriority w:val="99"/>
    <w:rPr>
      <w:color w:val="0000FF"/>
      <w:u w:val="single"/>
    </w:rPr>
  </w:style>
  <w:style w:type="paragraph" w:customStyle="1" w:styleId="18">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列出段落1"/>
    <w:basedOn w:val="1"/>
    <w:autoRedefine/>
    <w:qFormat/>
    <w:uiPriority w:val="34"/>
    <w:pPr>
      <w:ind w:firstLine="420" w:firstLineChars="200"/>
    </w:pPr>
    <w:rPr>
      <w:rFonts w:ascii="Calibri" w:hAnsi="Calibri"/>
      <w:szCs w:val="22"/>
    </w:rPr>
  </w:style>
  <w:style w:type="paragraph" w:customStyle="1" w:styleId="21">
    <w:name w:val="列出段落2"/>
    <w:basedOn w:val="1"/>
    <w:unhideWhenUsed/>
    <w:qFormat/>
    <w:uiPriority w:val="99"/>
    <w:pPr>
      <w:ind w:firstLine="420" w:firstLineChars="200"/>
    </w:pPr>
  </w:style>
  <w:style w:type="paragraph" w:customStyle="1" w:styleId="22">
    <w:name w:val="列出段落3"/>
    <w:basedOn w:val="1"/>
    <w:unhideWhenUsed/>
    <w:qFormat/>
    <w:uiPriority w:val="99"/>
    <w:pPr>
      <w:ind w:firstLine="420" w:firstLineChars="200"/>
    </w:pPr>
  </w:style>
  <w:style w:type="paragraph" w:styleId="23">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11258</Words>
  <Characters>11450</Characters>
  <Lines>22</Lines>
  <Paragraphs>6</Paragraphs>
  <TotalTime>0</TotalTime>
  <ScaleCrop>false</ScaleCrop>
  <LinksUpToDate>false</LinksUpToDate>
  <CharactersWithSpaces>11836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2024-09-13T08:27:00Z</dcterms:created>
  <dc:creator>dell</dc:creator>
  <cp:lastModifiedBy>HP</cp:lastModifiedBy>
  <dcterms:modified xsi:type="dcterms:W3CDTF">2025-12-22T07:55:06Z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BC3366FA7B6140E1851375FABA46546A_13</vt:lpwstr>
  </property>
  <property fmtid="{D5CDD505-2E9C-101B-9397-08002B2CF9AE}" pid="4" name="KSOTemplateDocerSaveRecord">
    <vt:lpwstr>eyJoZGlkIjoiMDU4MWRkZDVlYzU1YTFjMjhlMGU0YTU1YzE5NWNiY2QiLCJ1c2VySWQiOiIxNjUzNTUzNDU2In0=</vt:lpwstr>
  </property>
</Properties>
</file>