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1EB44">
      <w:pPr>
        <w:spacing w:after="0" w:line="240" w:lineRule="auto"/>
        <w:ind w:firstLine="164" w:firstLineChars="34"/>
        <w:jc w:val="center"/>
        <w:rPr>
          <w:rFonts w:ascii="Times New Roman" w:hAnsi="Times New Roman" w:eastAsia="宋体" w:cs="Times New Roman"/>
          <w:b/>
          <w:sz w:val="48"/>
          <w:szCs w:val="48"/>
        </w:rPr>
      </w:pPr>
      <w:r>
        <w:rPr>
          <w:rFonts w:hint="eastAsia" w:ascii="Times New Roman" w:hAnsi="Times New Roman" w:eastAsia="宋体" w:cs="Times New Roman"/>
          <w:b/>
          <w:sz w:val="48"/>
          <w:szCs w:val="48"/>
        </w:rPr>
        <w:t>项目更正公告</w:t>
      </w:r>
    </w:p>
    <w:p w14:paraId="18163704">
      <w:pPr>
        <w:spacing w:after="0" w:line="240" w:lineRule="auto"/>
        <w:jc w:val="both"/>
        <w:rPr>
          <w:rFonts w:ascii="Times New Roman" w:hAnsi="Times New Roman" w:eastAsia="宋体" w:cs="Times New Roman"/>
          <w:b/>
          <w:sz w:val="21"/>
          <w:szCs w:val="21"/>
        </w:rPr>
      </w:pPr>
    </w:p>
    <w:p w14:paraId="1DC11254">
      <w:pPr>
        <w:spacing w:after="0" w:line="360" w:lineRule="auto"/>
        <w:ind w:firstLine="576"/>
        <w:jc w:val="both"/>
        <w:rPr>
          <w:rFonts w:hint="eastAsia" w:ascii="宋体" w:hAnsi="宋体" w:eastAsia="宋体" w:cs="Times New Roman"/>
          <w:sz w:val="24"/>
        </w:rPr>
      </w:pPr>
      <w:r>
        <w:rPr>
          <w:rFonts w:hint="eastAsia" w:ascii="宋体" w:hAnsi="宋体" w:eastAsia="宋体" w:cs="Times New Roman"/>
          <w:sz w:val="24"/>
        </w:rPr>
        <w:t>项目编号/包号：11000025210200139631-XM001</w:t>
      </w:r>
    </w:p>
    <w:p w14:paraId="31313488">
      <w:pPr>
        <w:spacing w:after="0" w:line="360" w:lineRule="auto"/>
        <w:ind w:right="-53" w:rightChars="-24" w:firstLine="576"/>
        <w:jc w:val="both"/>
        <w:rPr>
          <w:rFonts w:ascii="宋体" w:hAnsi="宋体" w:eastAsia="宋体" w:cs="Times New Roman"/>
          <w:sz w:val="24"/>
        </w:rPr>
      </w:pPr>
      <w:bookmarkStart w:id="2" w:name="_GoBack"/>
      <w:bookmarkEnd w:id="2"/>
      <w:r>
        <w:rPr>
          <w:rFonts w:hint="eastAsia" w:ascii="宋体" w:hAnsi="宋体" w:eastAsia="宋体" w:cs="Times New Roman"/>
          <w:sz w:val="24"/>
        </w:rPr>
        <w:t>项目名称：</w:t>
      </w:r>
      <w:r>
        <w:rPr>
          <w:rFonts w:hint="eastAsia" w:ascii="宋体" w:hAnsi="宋体" w:eastAsia="宋体" w:cs="Times New Roman"/>
          <w:sz w:val="24"/>
          <w:u w:val="single"/>
        </w:rPr>
        <w:t>第四次全国文物普查综合管理系统(北京端)建设提升项目</w:t>
      </w:r>
      <w:r>
        <w:rPr>
          <w:rFonts w:hint="eastAsia" w:ascii="宋体" w:hAnsi="宋体" w:eastAsia="宋体" w:cs="Times New Roman"/>
          <w:sz w:val="24"/>
        </w:rPr>
        <w:t>。</w:t>
      </w:r>
    </w:p>
    <w:p w14:paraId="1519C2D3">
      <w:pPr>
        <w:spacing w:after="0" w:line="360" w:lineRule="auto"/>
        <w:ind w:firstLine="576"/>
        <w:jc w:val="both"/>
        <w:rPr>
          <w:rFonts w:ascii="宋体" w:hAnsi="宋体" w:eastAsia="宋体" w:cs="Times New Roman"/>
          <w:sz w:val="24"/>
        </w:rPr>
      </w:pPr>
      <w:r>
        <w:rPr>
          <w:rFonts w:hint="eastAsia" w:ascii="宋体" w:hAnsi="宋体" w:eastAsia="宋体" w:cs="Times New Roman"/>
          <w:sz w:val="24"/>
        </w:rPr>
        <w:t>公告首次发出时间：</w:t>
      </w:r>
      <w:r>
        <w:rPr>
          <w:rFonts w:ascii="宋体" w:hAnsi="宋体" w:eastAsia="宋体" w:cs="Times New Roman"/>
          <w:sz w:val="24"/>
        </w:rPr>
        <w:t>2025年6月</w:t>
      </w:r>
      <w:r>
        <w:rPr>
          <w:rFonts w:hint="eastAsia" w:ascii="宋体" w:hAnsi="宋体" w:eastAsia="宋体" w:cs="Times New Roman"/>
          <w:sz w:val="24"/>
        </w:rPr>
        <w:t>20</w:t>
      </w:r>
      <w:r>
        <w:rPr>
          <w:rFonts w:ascii="宋体" w:hAnsi="宋体" w:eastAsia="宋体" w:cs="Times New Roman"/>
          <w:sz w:val="24"/>
        </w:rPr>
        <w:t>日</w:t>
      </w:r>
    </w:p>
    <w:p w14:paraId="4E287AFB">
      <w:pPr>
        <w:spacing w:after="0" w:line="360" w:lineRule="auto"/>
        <w:ind w:firstLine="576"/>
        <w:jc w:val="both"/>
        <w:rPr>
          <w:rFonts w:hint="eastAsia" w:ascii="宋体" w:hAnsi="宋体" w:eastAsia="宋体" w:cs="Times New Roman"/>
          <w:sz w:val="24"/>
        </w:rPr>
      </w:pPr>
      <w:r>
        <w:rPr>
          <w:rFonts w:hint="eastAsia" w:ascii="宋体" w:hAnsi="宋体" w:eastAsia="宋体" w:cs="Times New Roman"/>
          <w:sz w:val="24"/>
        </w:rPr>
        <w:t>磋商公告链接：http://www.ccgp-beijing.gov.cn/xxgg/sjxxgg/zbgg/2025/6/f9495712e65f4547b6aeda0e000b63a6.htm</w:t>
      </w:r>
    </w:p>
    <w:p w14:paraId="38944B7B">
      <w:pPr>
        <w:spacing w:after="0" w:line="360" w:lineRule="auto"/>
        <w:ind w:firstLine="576"/>
        <w:jc w:val="both"/>
        <w:rPr>
          <w:rFonts w:hint="eastAsia" w:ascii="宋体" w:hAnsi="宋体" w:eastAsia="宋体" w:cs="Times New Roman"/>
          <w:sz w:val="24"/>
        </w:rPr>
      </w:pPr>
      <w:r>
        <w:rPr>
          <w:rFonts w:hint="eastAsia" w:ascii="宋体" w:hAnsi="宋体" w:eastAsia="宋体" w:cs="Times New Roman"/>
          <w:sz w:val="24"/>
        </w:rPr>
        <w:t>更正内容如下：</w:t>
      </w:r>
    </w:p>
    <w:p w14:paraId="25F864EA">
      <w:pPr>
        <w:numPr>
          <w:ilvl w:val="0"/>
          <w:numId w:val="1"/>
        </w:numPr>
        <w:spacing w:after="0" w:line="360" w:lineRule="auto"/>
        <w:ind w:left="567" w:right="84" w:rightChars="38"/>
        <w:jc w:val="both"/>
        <w:rPr>
          <w:rFonts w:hint="eastAsia" w:ascii="宋体" w:hAnsi="宋体" w:eastAsia="宋体" w:cs="Times New Roman"/>
          <w:b/>
          <w:bCs/>
          <w:sz w:val="24"/>
        </w:rPr>
      </w:pPr>
      <w:r>
        <w:rPr>
          <w:rFonts w:hint="eastAsia" w:ascii="宋体" w:hAnsi="宋体" w:eastAsia="宋体" w:cs="Times New Roman"/>
          <w:b/>
          <w:bCs/>
          <w:sz w:val="24"/>
        </w:rPr>
        <w:t>对竞争性磋商文件第二章“供应商须知”进行更正</w:t>
      </w:r>
    </w:p>
    <w:p w14:paraId="7CC6A08E">
      <w:pPr>
        <w:spacing w:after="0" w:line="360" w:lineRule="auto"/>
        <w:ind w:firstLine="566" w:firstLineChars="236"/>
        <w:jc w:val="both"/>
        <w:rPr>
          <w:rFonts w:hint="eastAsia" w:ascii="宋体" w:hAnsi="宋体" w:eastAsia="宋体" w:cs="Times New Roman"/>
          <w:sz w:val="24"/>
        </w:rPr>
      </w:pPr>
      <w:r>
        <w:rPr>
          <w:rFonts w:hint="eastAsia" w:ascii="宋体" w:hAnsi="宋体" w:eastAsia="宋体" w:cs="Times New Roman"/>
          <w:sz w:val="24"/>
        </w:rPr>
        <w:t xml:space="preserve">11.3 </w:t>
      </w:r>
      <w:r>
        <w:rPr>
          <w:rFonts w:ascii="Times New Roman" w:hAnsi="Times New Roman" w:eastAsia="宋体" w:cs="Times New Roman"/>
          <w:sz w:val="24"/>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w:t>
      </w:r>
      <w:r>
        <w:rPr>
          <w:rFonts w:ascii="Times New Roman" w:hAnsi="Times New Roman" w:eastAsia="宋体" w:cs="Times New Roman"/>
          <w:b/>
          <w:sz w:val="24"/>
        </w:rPr>
        <w:t>响应无效</w:t>
      </w:r>
      <w:r>
        <w:rPr>
          <w:rFonts w:ascii="Times New Roman" w:hAnsi="Times New Roman" w:eastAsia="宋体" w:cs="Times New Roman"/>
          <w:sz w:val="24"/>
        </w:rPr>
        <w:t>。</w:t>
      </w:r>
      <w:r>
        <w:rPr>
          <w:rFonts w:hint="eastAsia" w:ascii="Times New Roman" w:hAnsi="Times New Roman" w:eastAsia="宋体" w:cs="Times New Roman"/>
          <w:sz w:val="24"/>
        </w:rPr>
        <w:t>取消11.4条款。</w:t>
      </w:r>
    </w:p>
    <w:p w14:paraId="3C0E7AE6">
      <w:pPr>
        <w:spacing w:after="0" w:line="360" w:lineRule="auto"/>
        <w:ind w:firstLine="566" w:firstLineChars="236"/>
        <w:jc w:val="both"/>
        <w:rPr>
          <w:rFonts w:hint="eastAsia" w:ascii="宋体" w:hAnsi="宋体" w:eastAsia="宋体" w:cs="Times New Roman"/>
          <w:sz w:val="24"/>
        </w:rPr>
      </w:pPr>
      <w:r>
        <w:rPr>
          <w:rFonts w:hint="eastAsia" w:ascii="宋体" w:hAnsi="宋体" w:eastAsia="宋体" w:cs="Times New Roman"/>
          <w:sz w:val="24"/>
        </w:rPr>
        <w:t>13 响应文件的签署、盖章  13.1响应文件须清楚地标明“正本”“副本”和“电子版”。若正本和副本不符，以正本为准。13.2响应文件的正本需打印或用不退色墨水书写，并由供应商的法定代表人（单位负责人）或授权代表在响应文件上签字并加盖单位印章。授权代表须持有书面的“法定代表人授权书”（标准格式附后），并将其附在响应文件中。如对投标文件进行了修改，则应由供应商的法定代表人（单位负责人）或授权代表在修改的每一页上签字。响应文件的副本可采用正本的复印件。13.3任何行间插字、涂改和增删，必须由响应文件签字人签字或盖章后才有效。13.4联合体参与磋商的，对于要求盖章之处，除提供的格式中规定或本磋商文件中要求联合体各方加盖公章的以外，其余均加盖联合体牵头单位公章即可。</w:t>
      </w:r>
    </w:p>
    <w:p w14:paraId="6AAD8601">
      <w:pPr>
        <w:spacing w:after="0" w:line="360" w:lineRule="auto"/>
        <w:ind w:firstLine="566" w:firstLineChars="236"/>
        <w:jc w:val="both"/>
        <w:rPr>
          <w:rFonts w:hint="eastAsia" w:ascii="宋体" w:hAnsi="宋体" w:eastAsia="宋体" w:cs="Times New Roman"/>
          <w:sz w:val="24"/>
        </w:rPr>
      </w:pPr>
      <w:r>
        <w:rPr>
          <w:rFonts w:hint="eastAsia" w:ascii="宋体" w:hAnsi="宋体" w:eastAsia="宋体" w:cs="Times New Roman"/>
          <w:sz w:val="24"/>
        </w:rPr>
        <w:t>14 响应文件的提交  14.1供应商应将</w:t>
      </w:r>
      <w:bookmarkStart w:id="0" w:name="OLE_LINK1"/>
      <w:r>
        <w:rPr>
          <w:rFonts w:hint="eastAsia" w:ascii="宋体" w:hAnsi="宋体" w:eastAsia="宋体" w:cs="Times New Roman"/>
          <w:sz w:val="24"/>
        </w:rPr>
        <w:t>磋商响应文件正本</w:t>
      </w:r>
      <w:bookmarkEnd w:id="0"/>
      <w:r>
        <w:rPr>
          <w:rFonts w:hint="eastAsia" w:ascii="宋体" w:hAnsi="宋体" w:eastAsia="宋体" w:cs="Times New Roman"/>
          <w:sz w:val="24"/>
        </w:rPr>
        <w:t>（一套）、副本（二套）、报价一览表、磋商保证金、电子版文件（</w:t>
      </w:r>
      <w:r>
        <w:rPr>
          <w:rFonts w:ascii="宋体" w:hAnsi="宋体" w:eastAsia="宋体" w:cs="Times New Roman"/>
          <w:sz w:val="24"/>
        </w:rPr>
        <w:t xml:space="preserve">PDF </w:t>
      </w:r>
      <w:r>
        <w:rPr>
          <w:rFonts w:hint="eastAsia" w:ascii="宋体" w:hAnsi="宋体" w:eastAsia="宋体" w:cs="Times New Roman"/>
          <w:sz w:val="24"/>
        </w:rPr>
        <w:t>扫描件）以封装袋分别单独密封，并在信封上标明“正本”、“副本”、“报价一览表”、“磋商保证金”（如有）、“电子版”等字样。封装袋封面均应注明：项目名称、包号（如有）、采购编号、正本或副本</w:t>
      </w:r>
      <w:r>
        <w:rPr>
          <w:rFonts w:ascii="宋体" w:hAnsi="宋体" w:eastAsia="宋体" w:cs="Times New Roman"/>
          <w:sz w:val="24"/>
        </w:rPr>
        <w:t xml:space="preserve"> </w:t>
      </w:r>
      <w:r>
        <w:rPr>
          <w:rFonts w:hint="eastAsia" w:ascii="宋体" w:hAnsi="宋体" w:eastAsia="宋体" w:cs="Times New Roman"/>
          <w:sz w:val="24"/>
        </w:rPr>
        <w:t>“在年月日时（递交磋商响应文件截止时间）之前不准启封”的字样。</w:t>
      </w:r>
      <w:r>
        <w:rPr>
          <w:rFonts w:ascii="宋体" w:hAnsi="宋体" w:eastAsia="宋体" w:cs="Times New Roman"/>
          <w:sz w:val="24"/>
        </w:rPr>
        <w:t xml:space="preserve"> </w:t>
      </w:r>
      <w:r>
        <w:rPr>
          <w:rFonts w:hint="eastAsia" w:ascii="宋体" w:hAnsi="宋体" w:eastAsia="宋体" w:cs="Times New Roman"/>
          <w:sz w:val="24"/>
        </w:rPr>
        <w:t>供应商名称和地址，以便原封退还迟交的磋商响应文件。</w:t>
      </w:r>
      <w:r>
        <w:rPr>
          <w:rFonts w:ascii="宋体" w:hAnsi="宋体" w:eastAsia="宋体" w:cs="Times New Roman"/>
          <w:sz w:val="24"/>
        </w:rPr>
        <w:t xml:space="preserve"> </w:t>
      </w:r>
      <w:r>
        <w:rPr>
          <w:rFonts w:hint="eastAsia" w:ascii="宋体" w:hAnsi="宋体" w:eastAsia="宋体" w:cs="Times New Roman"/>
          <w:sz w:val="24"/>
        </w:rPr>
        <w:t>14.2如果未按</w:t>
      </w:r>
      <w:r>
        <w:rPr>
          <w:rFonts w:ascii="宋体" w:hAnsi="宋体" w:eastAsia="宋体" w:cs="Times New Roman"/>
          <w:sz w:val="24"/>
        </w:rPr>
        <w:t>14.1</w:t>
      </w:r>
      <w:r>
        <w:rPr>
          <w:rFonts w:hint="eastAsia" w:ascii="宋体" w:hAnsi="宋体" w:eastAsia="宋体" w:cs="Times New Roman"/>
          <w:sz w:val="24"/>
        </w:rPr>
        <w:t>款规定密封和标记，采购代理机构对磋商响应文件的误投或提前拆封不负责任。对由此造成提前开封的磋商响应文件，采购代理机构将予以拒绝，并退回供应商。14.3 报价一览表信封内须装有如下内容：报价一览表（磋商响应文件正副本内应同时附有内容相同的报价表）</w:t>
      </w:r>
      <w:r>
        <w:rPr>
          <w:rFonts w:ascii="宋体" w:hAnsi="宋体" w:eastAsia="宋体" w:cs="Times New Roman"/>
          <w:sz w:val="24"/>
        </w:rPr>
        <w:t xml:space="preserve"> </w:t>
      </w:r>
    </w:p>
    <w:p w14:paraId="7AF00932">
      <w:pPr>
        <w:spacing w:after="0" w:line="360" w:lineRule="auto"/>
        <w:ind w:firstLine="566" w:firstLineChars="236"/>
        <w:jc w:val="both"/>
        <w:rPr>
          <w:rFonts w:hint="eastAsia" w:ascii="宋体" w:hAnsi="宋体" w:eastAsia="宋体" w:cs="Times New Roman"/>
          <w:sz w:val="24"/>
        </w:rPr>
      </w:pPr>
      <w:r>
        <w:rPr>
          <w:rFonts w:hint="eastAsia" w:ascii="宋体" w:hAnsi="宋体" w:eastAsia="宋体" w:cs="Times New Roman"/>
          <w:sz w:val="24"/>
        </w:rPr>
        <w:t>15 响应文件截止时间  15.1 递交磋商响应文件的时间不得迟于《供应商须知前附表》中规定的截止时间。15.2 采购代理机构可按照本须知第</w:t>
      </w:r>
      <w:r>
        <w:rPr>
          <w:rFonts w:ascii="宋体" w:hAnsi="宋体" w:eastAsia="宋体" w:cs="Times New Roman"/>
          <w:sz w:val="24"/>
        </w:rPr>
        <w:t xml:space="preserve"> 6 </w:t>
      </w:r>
      <w:r>
        <w:rPr>
          <w:rFonts w:hint="eastAsia" w:ascii="宋体" w:hAnsi="宋体" w:eastAsia="宋体" w:cs="Times New Roman"/>
          <w:sz w:val="24"/>
        </w:rPr>
        <w:t>条的规定修改磋商文件并酌情延长递交磋商响应文件的截止时间，因此，已规定的采购代理机构和供应商的一切权利和义务将按延期后的磋商截止日期履行。15.3 磋商响应文件递交至《供应商须知前附表》中规定的磋商地点。15.4 法人代表（或法人授权代表）必须出席竞争性磋商。</w:t>
      </w:r>
    </w:p>
    <w:p w14:paraId="35843E80">
      <w:pPr>
        <w:tabs>
          <w:tab w:val="left" w:pos="1591"/>
        </w:tabs>
        <w:kinsoku w:val="0"/>
        <w:overflowPunct w:val="0"/>
        <w:autoSpaceDE w:val="0"/>
        <w:autoSpaceDN w:val="0"/>
        <w:adjustRightInd w:val="0"/>
        <w:spacing w:before="160" w:after="0" w:line="360" w:lineRule="auto"/>
        <w:ind w:right="58" w:firstLine="424" w:firstLineChars="177"/>
        <w:rPr>
          <w:rFonts w:hint="eastAsia" w:ascii="宋体" w:hAnsi="宋体" w:eastAsia="宋体" w:cs="宋体"/>
          <w:kern w:val="0"/>
          <w:sz w:val="24"/>
        </w:rPr>
      </w:pPr>
      <w:r>
        <w:rPr>
          <w:rFonts w:hint="eastAsia" w:ascii="宋体" w:hAnsi="宋体" w:eastAsia="宋体" w:cs="宋体"/>
          <w:kern w:val="0"/>
          <w:sz w:val="24"/>
        </w:rPr>
        <w:t>17 响应文件的解密与开启17.1 采购人或采购代理机构将按竞争性磋商文件的规定，在响应文件提交截止时间的同一时间和竞争性磋商文件预先确定的地点开启响应文件。17.2 供应商认为采购人员及相关人员与其他供应商有利害关系的，可以向采购人或采购代理机构书面提出回避申请，并说明理由。采购人或采购代理机构将及时询问被申请回避人员，有利害关系的被申请回避人员将回避。17.3 供应商不足 3 家的，不进行磋商环节。17.4 本项目不公开报价。</w:t>
      </w:r>
    </w:p>
    <w:p w14:paraId="4FCA93AC">
      <w:pPr>
        <w:numPr>
          <w:ilvl w:val="0"/>
          <w:numId w:val="1"/>
        </w:numPr>
        <w:spacing w:after="0" w:line="360" w:lineRule="auto"/>
        <w:ind w:left="567"/>
        <w:jc w:val="both"/>
        <w:rPr>
          <w:rFonts w:hint="eastAsia" w:ascii="宋体" w:hAnsi="宋体" w:eastAsia="宋体" w:cs="Times New Roman"/>
          <w:b/>
          <w:bCs/>
          <w:sz w:val="24"/>
        </w:rPr>
      </w:pPr>
      <w:r>
        <w:rPr>
          <w:rFonts w:hint="eastAsia" w:ascii="宋体" w:hAnsi="宋体" w:eastAsia="宋体" w:cs="Times New Roman"/>
          <w:b/>
          <w:bCs/>
          <w:sz w:val="24"/>
        </w:rPr>
        <w:t>项目响应文件递交截止时间及开启时间变更</w:t>
      </w:r>
    </w:p>
    <w:p w14:paraId="4ED12D86">
      <w:pPr>
        <w:tabs>
          <w:tab w:val="left" w:pos="1591"/>
        </w:tabs>
        <w:kinsoku w:val="0"/>
        <w:overflowPunct w:val="0"/>
        <w:autoSpaceDE w:val="0"/>
        <w:autoSpaceDN w:val="0"/>
        <w:adjustRightInd w:val="0"/>
        <w:spacing w:before="160" w:after="0" w:line="360" w:lineRule="auto"/>
        <w:ind w:right="-84" w:firstLine="424" w:firstLineChars="177"/>
        <w:rPr>
          <w:rFonts w:hint="eastAsia" w:ascii="宋体" w:hAnsi="宋体" w:eastAsia="宋体" w:cs="宋体"/>
          <w:kern w:val="0"/>
          <w:sz w:val="24"/>
        </w:rPr>
      </w:pPr>
      <w:r>
        <w:rPr>
          <w:rFonts w:hint="eastAsia" w:ascii="宋体" w:hAnsi="宋体" w:eastAsia="宋体" w:cs="宋体"/>
          <w:kern w:val="0"/>
          <w:sz w:val="24"/>
        </w:rPr>
        <w:t>四、响应文件提交 截止时间：2025 年7月3日 14 点 00 分（北京时间）。</w:t>
      </w:r>
      <w:bookmarkStart w:id="1" w:name="OLE_LINK3"/>
      <w:r>
        <w:rPr>
          <w:rFonts w:hint="eastAsia" w:ascii="宋体" w:hAnsi="宋体" w:eastAsia="宋体" w:cs="宋体"/>
          <w:kern w:val="0"/>
          <w:sz w:val="24"/>
        </w:rPr>
        <w:t>地点：北京市海淀区学院南路62号中关村资本大厦6层第四会议室。</w:t>
      </w:r>
      <w:bookmarkEnd w:id="1"/>
    </w:p>
    <w:p w14:paraId="1B803AB0">
      <w:pPr>
        <w:tabs>
          <w:tab w:val="left" w:pos="1591"/>
        </w:tabs>
        <w:kinsoku w:val="0"/>
        <w:overflowPunct w:val="0"/>
        <w:autoSpaceDE w:val="0"/>
        <w:autoSpaceDN w:val="0"/>
        <w:adjustRightInd w:val="0"/>
        <w:spacing w:before="160" w:after="0" w:line="360" w:lineRule="auto"/>
        <w:ind w:right="58" w:firstLine="424" w:firstLineChars="177"/>
        <w:rPr>
          <w:rFonts w:hint="eastAsia" w:ascii="宋体" w:hAnsi="宋体" w:eastAsia="宋体" w:cs="宋体"/>
          <w:kern w:val="0"/>
          <w:sz w:val="24"/>
        </w:rPr>
      </w:pPr>
      <w:r>
        <w:rPr>
          <w:rFonts w:hint="eastAsia" w:ascii="宋体" w:hAnsi="宋体" w:eastAsia="宋体" w:cs="宋体"/>
          <w:kern w:val="0"/>
          <w:sz w:val="24"/>
        </w:rPr>
        <w:t>五、开启 时间：2025 年7月3日 14 点 00 分（北京时间）。地点：北京市海淀区学院南路62号中关村资本大厦6层第四会议室。</w:t>
      </w:r>
    </w:p>
    <w:p w14:paraId="62866A8E"/>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D71C35"/>
    <w:multiLevelType w:val="multilevel"/>
    <w:tmpl w:val="41D71C35"/>
    <w:lvl w:ilvl="0" w:tentative="0">
      <w:start w:val="1"/>
      <w:numFmt w:val="japaneseCounting"/>
      <w:lvlText w:val="（%1）"/>
      <w:lvlJc w:val="left"/>
      <w:pPr>
        <w:ind w:left="1296" w:hanging="720"/>
      </w:pPr>
      <w:rPr>
        <w:rFonts w:hint="default"/>
      </w:rPr>
    </w:lvl>
    <w:lvl w:ilvl="1" w:tentative="0">
      <w:start w:val="1"/>
      <w:numFmt w:val="lowerLetter"/>
      <w:lvlText w:val="%2)"/>
      <w:lvlJc w:val="left"/>
      <w:pPr>
        <w:ind w:left="1456" w:hanging="440"/>
      </w:pPr>
    </w:lvl>
    <w:lvl w:ilvl="2" w:tentative="0">
      <w:start w:val="1"/>
      <w:numFmt w:val="lowerRoman"/>
      <w:lvlText w:val="%3."/>
      <w:lvlJc w:val="right"/>
      <w:pPr>
        <w:ind w:left="1896" w:hanging="440"/>
      </w:pPr>
    </w:lvl>
    <w:lvl w:ilvl="3" w:tentative="0">
      <w:start w:val="1"/>
      <w:numFmt w:val="decimal"/>
      <w:lvlText w:val="%4."/>
      <w:lvlJc w:val="left"/>
      <w:pPr>
        <w:ind w:left="2336" w:hanging="440"/>
      </w:pPr>
    </w:lvl>
    <w:lvl w:ilvl="4" w:tentative="0">
      <w:start w:val="1"/>
      <w:numFmt w:val="lowerLetter"/>
      <w:lvlText w:val="%5)"/>
      <w:lvlJc w:val="left"/>
      <w:pPr>
        <w:ind w:left="2776" w:hanging="440"/>
      </w:pPr>
    </w:lvl>
    <w:lvl w:ilvl="5" w:tentative="0">
      <w:start w:val="1"/>
      <w:numFmt w:val="lowerRoman"/>
      <w:lvlText w:val="%6."/>
      <w:lvlJc w:val="right"/>
      <w:pPr>
        <w:ind w:left="3216" w:hanging="440"/>
      </w:pPr>
    </w:lvl>
    <w:lvl w:ilvl="6" w:tentative="0">
      <w:start w:val="1"/>
      <w:numFmt w:val="decimal"/>
      <w:lvlText w:val="%7."/>
      <w:lvlJc w:val="left"/>
      <w:pPr>
        <w:ind w:left="3656" w:hanging="440"/>
      </w:pPr>
    </w:lvl>
    <w:lvl w:ilvl="7" w:tentative="0">
      <w:start w:val="1"/>
      <w:numFmt w:val="lowerLetter"/>
      <w:lvlText w:val="%8)"/>
      <w:lvlJc w:val="left"/>
      <w:pPr>
        <w:ind w:left="4096" w:hanging="440"/>
      </w:pPr>
    </w:lvl>
    <w:lvl w:ilvl="8" w:tentative="0">
      <w:start w:val="1"/>
      <w:numFmt w:val="lowerRoman"/>
      <w:lvlText w:val="%9."/>
      <w:lvlJc w:val="right"/>
      <w:pPr>
        <w:ind w:left="4536"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053B8"/>
    <w:rsid w:val="00006F9F"/>
    <w:rsid w:val="003B740A"/>
    <w:rsid w:val="009575A2"/>
    <w:rsid w:val="00A14799"/>
    <w:rsid w:val="46FC107D"/>
    <w:rsid w:val="5F6053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等线" w:hAnsi="等线" w:eastAsia="等线" w:cs="Times New Roman"/>
      <w:kern w:val="2"/>
      <w:sz w:val="22"/>
      <w:szCs w:val="24"/>
      <w:lang w:val="en-US" w:eastAsia="zh-CN" w:bidi="ar-SA"/>
    </w:rPr>
  </w:style>
  <w:style w:type="paragraph" w:styleId="2">
    <w:name w:val="heading 1"/>
    <w:basedOn w:val="1"/>
    <w:next w:val="1"/>
    <w:link w:val="15"/>
    <w:qFormat/>
    <w:uiPriority w:val="9"/>
    <w:pPr>
      <w:keepNext/>
      <w:keepLines/>
      <w:spacing w:before="480" w:after="80"/>
      <w:outlineLvl w:val="0"/>
    </w:pPr>
    <w:rPr>
      <w:rFonts w:ascii="等线 Light" w:hAnsi="等线 Light" w:eastAsia="等线 Light" w:cs="Times New Roman"/>
      <w:color w:val="0F4761"/>
      <w:sz w:val="48"/>
      <w:szCs w:val="48"/>
    </w:rPr>
  </w:style>
  <w:style w:type="paragraph" w:styleId="3">
    <w:name w:val="heading 2"/>
    <w:basedOn w:val="1"/>
    <w:next w:val="1"/>
    <w:link w:val="16"/>
    <w:unhideWhenUsed/>
    <w:qFormat/>
    <w:uiPriority w:val="9"/>
    <w:pPr>
      <w:keepNext/>
      <w:keepLines/>
      <w:spacing w:before="160" w:after="80"/>
      <w:outlineLvl w:val="1"/>
    </w:pPr>
    <w:rPr>
      <w:rFonts w:ascii="等线 Light" w:hAnsi="等线 Light" w:eastAsia="等线 Light" w:cs="Times New Roman"/>
      <w:color w:val="0F4761"/>
      <w:sz w:val="40"/>
      <w:szCs w:val="40"/>
    </w:rPr>
  </w:style>
  <w:style w:type="paragraph" w:styleId="4">
    <w:name w:val="heading 3"/>
    <w:basedOn w:val="1"/>
    <w:next w:val="1"/>
    <w:link w:val="17"/>
    <w:unhideWhenUsed/>
    <w:qFormat/>
    <w:uiPriority w:val="9"/>
    <w:pPr>
      <w:keepNext/>
      <w:keepLines/>
      <w:spacing w:before="160" w:after="80"/>
      <w:outlineLvl w:val="2"/>
    </w:pPr>
    <w:rPr>
      <w:rFonts w:ascii="等线 Light" w:hAnsi="等线 Light" w:eastAsia="等线 Light" w:cs="Times New Roman"/>
      <w:color w:val="0F4761"/>
      <w:sz w:val="32"/>
      <w:szCs w:val="32"/>
    </w:rPr>
  </w:style>
  <w:style w:type="paragraph" w:styleId="5">
    <w:name w:val="heading 4"/>
    <w:basedOn w:val="1"/>
    <w:next w:val="1"/>
    <w:link w:val="18"/>
    <w:unhideWhenUsed/>
    <w:qFormat/>
    <w:uiPriority w:val="9"/>
    <w:pPr>
      <w:keepNext/>
      <w:keepLines/>
      <w:spacing w:before="80" w:after="40"/>
      <w:outlineLvl w:val="3"/>
    </w:pPr>
    <w:rPr>
      <w:rFonts w:cs="Times New Roman"/>
      <w:color w:val="0F4761"/>
      <w:sz w:val="28"/>
      <w:szCs w:val="28"/>
    </w:rPr>
  </w:style>
  <w:style w:type="paragraph" w:styleId="6">
    <w:name w:val="heading 5"/>
    <w:basedOn w:val="1"/>
    <w:next w:val="1"/>
    <w:link w:val="19"/>
    <w:unhideWhenUsed/>
    <w:qFormat/>
    <w:uiPriority w:val="9"/>
    <w:pPr>
      <w:keepNext/>
      <w:keepLines/>
      <w:spacing w:before="80" w:after="40"/>
      <w:outlineLvl w:val="4"/>
    </w:pPr>
    <w:rPr>
      <w:rFonts w:cs="Times New Roman"/>
      <w:color w:val="0F4761"/>
      <w:sz w:val="24"/>
    </w:rPr>
  </w:style>
  <w:style w:type="paragraph" w:styleId="7">
    <w:name w:val="heading 6"/>
    <w:basedOn w:val="1"/>
    <w:next w:val="1"/>
    <w:link w:val="20"/>
    <w:unhideWhenUsed/>
    <w:qFormat/>
    <w:uiPriority w:val="9"/>
    <w:pPr>
      <w:keepNext/>
      <w:keepLines/>
      <w:spacing w:before="40" w:after="0"/>
      <w:outlineLvl w:val="5"/>
    </w:pPr>
    <w:rPr>
      <w:rFonts w:cs="Times New Roman"/>
      <w:b/>
      <w:bCs/>
      <w:color w:val="0F4761"/>
    </w:rPr>
  </w:style>
  <w:style w:type="paragraph" w:styleId="8">
    <w:name w:val="heading 7"/>
    <w:basedOn w:val="1"/>
    <w:next w:val="1"/>
    <w:link w:val="21"/>
    <w:unhideWhenUsed/>
    <w:qFormat/>
    <w:uiPriority w:val="9"/>
    <w:pPr>
      <w:keepNext/>
      <w:keepLines/>
      <w:spacing w:before="40" w:after="0"/>
      <w:outlineLvl w:val="6"/>
    </w:pPr>
    <w:rPr>
      <w:rFonts w:cs="Times New Roman"/>
      <w:b/>
      <w:bCs/>
      <w:color w:val="585858"/>
    </w:rPr>
  </w:style>
  <w:style w:type="paragraph" w:styleId="9">
    <w:name w:val="heading 8"/>
    <w:basedOn w:val="1"/>
    <w:next w:val="1"/>
    <w:link w:val="22"/>
    <w:unhideWhenUsed/>
    <w:qFormat/>
    <w:uiPriority w:val="9"/>
    <w:pPr>
      <w:keepNext/>
      <w:keepLines/>
      <w:spacing w:after="0"/>
      <w:outlineLvl w:val="7"/>
    </w:pPr>
    <w:rPr>
      <w:rFonts w:cs="Times New Roman"/>
      <w:color w:val="585858"/>
    </w:rPr>
  </w:style>
  <w:style w:type="paragraph" w:styleId="10">
    <w:name w:val="heading 9"/>
    <w:basedOn w:val="1"/>
    <w:next w:val="1"/>
    <w:link w:val="23"/>
    <w:unhideWhenUsed/>
    <w:qFormat/>
    <w:uiPriority w:val="9"/>
    <w:pPr>
      <w:keepNext/>
      <w:keepLines/>
      <w:spacing w:after="0"/>
      <w:outlineLvl w:val="8"/>
    </w:pPr>
    <w:rPr>
      <w:rFonts w:eastAsia="等线 Light" w:cs="Times New Roman"/>
      <w:color w:val="585858"/>
    </w:rPr>
  </w:style>
  <w:style w:type="character" w:default="1" w:styleId="14">
    <w:name w:val="Default Paragraph Font"/>
    <w:unhideWhenUsed/>
    <w:uiPriority w:val="1"/>
  </w:style>
  <w:style w:type="table" w:default="1" w:styleId="13">
    <w:name w:val="Normal Table"/>
    <w:unhideWhenUsed/>
    <w:uiPriority w:val="99"/>
    <w:tblPr>
      <w:tblStyle w:val="13"/>
      <w:tblCellMar>
        <w:top w:w="0" w:type="dxa"/>
        <w:left w:w="108" w:type="dxa"/>
        <w:bottom w:w="0" w:type="dxa"/>
        <w:right w:w="108" w:type="dxa"/>
      </w:tblCellMar>
    </w:tblPr>
  </w:style>
  <w:style w:type="paragraph" w:styleId="11">
    <w:name w:val="Subtitle"/>
    <w:basedOn w:val="1"/>
    <w:next w:val="1"/>
    <w:link w:val="24"/>
    <w:qFormat/>
    <w:uiPriority w:val="11"/>
    <w:pPr>
      <w:jc w:val="center"/>
    </w:pPr>
    <w:rPr>
      <w:rFonts w:ascii="等线 Light" w:hAnsi="等线 Light" w:eastAsia="等线 Light" w:cs="Times New Roman"/>
      <w:color w:val="585858"/>
      <w:spacing w:val="15"/>
      <w:sz w:val="28"/>
      <w:szCs w:val="28"/>
    </w:rPr>
  </w:style>
  <w:style w:type="paragraph" w:styleId="12">
    <w:name w:val="Title"/>
    <w:basedOn w:val="1"/>
    <w:next w:val="1"/>
    <w:link w:val="25"/>
    <w:qFormat/>
    <w:uiPriority w:val="10"/>
    <w:pPr>
      <w:spacing w:after="80" w:line="240" w:lineRule="auto"/>
      <w:contextualSpacing/>
      <w:jc w:val="center"/>
    </w:pPr>
    <w:rPr>
      <w:rFonts w:ascii="等线 Light" w:hAnsi="等线 Light" w:eastAsia="等线 Light" w:cs="Times New Roman"/>
      <w:spacing w:val="-10"/>
      <w:kern w:val="28"/>
      <w:sz w:val="56"/>
      <w:szCs w:val="56"/>
    </w:rPr>
  </w:style>
  <w:style w:type="character" w:customStyle="1" w:styleId="15">
    <w:name w:val="标题 1 字符"/>
    <w:basedOn w:val="14"/>
    <w:link w:val="2"/>
    <w:uiPriority w:val="9"/>
    <w:rPr>
      <w:rFonts w:ascii="等线 Light" w:hAnsi="等线 Light" w:eastAsia="等线 Light" w:cs="Times New Roman"/>
      <w:color w:val="0F4761"/>
      <w:sz w:val="48"/>
      <w:szCs w:val="48"/>
    </w:rPr>
  </w:style>
  <w:style w:type="character" w:customStyle="1" w:styleId="16">
    <w:name w:val="标题 2 字符"/>
    <w:basedOn w:val="14"/>
    <w:link w:val="3"/>
    <w:semiHidden/>
    <w:uiPriority w:val="9"/>
    <w:rPr>
      <w:rFonts w:ascii="等线 Light" w:hAnsi="等线 Light" w:eastAsia="等线 Light" w:cs="Times New Roman"/>
      <w:color w:val="0F4761"/>
      <w:sz w:val="40"/>
      <w:szCs w:val="40"/>
    </w:rPr>
  </w:style>
  <w:style w:type="character" w:customStyle="1" w:styleId="17">
    <w:name w:val="标题 3 字符"/>
    <w:basedOn w:val="14"/>
    <w:link w:val="4"/>
    <w:semiHidden/>
    <w:uiPriority w:val="9"/>
    <w:rPr>
      <w:rFonts w:ascii="等线 Light" w:hAnsi="等线 Light" w:eastAsia="等线 Light" w:cs="Times New Roman"/>
      <w:color w:val="0F4761"/>
      <w:sz w:val="32"/>
      <w:szCs w:val="32"/>
    </w:rPr>
  </w:style>
  <w:style w:type="character" w:customStyle="1" w:styleId="18">
    <w:name w:val="标题 4 字符"/>
    <w:basedOn w:val="14"/>
    <w:link w:val="5"/>
    <w:semiHidden/>
    <w:uiPriority w:val="9"/>
    <w:rPr>
      <w:rFonts w:cs="Times New Roman"/>
      <w:color w:val="0F4761"/>
      <w:sz w:val="28"/>
      <w:szCs w:val="28"/>
    </w:rPr>
  </w:style>
  <w:style w:type="character" w:customStyle="1" w:styleId="19">
    <w:name w:val="标题 5 字符"/>
    <w:basedOn w:val="14"/>
    <w:link w:val="6"/>
    <w:semiHidden/>
    <w:uiPriority w:val="9"/>
    <w:rPr>
      <w:rFonts w:cs="Times New Roman"/>
      <w:color w:val="0F4761"/>
      <w:sz w:val="24"/>
    </w:rPr>
  </w:style>
  <w:style w:type="character" w:customStyle="1" w:styleId="20">
    <w:name w:val="标题 6 字符"/>
    <w:basedOn w:val="14"/>
    <w:link w:val="7"/>
    <w:semiHidden/>
    <w:uiPriority w:val="9"/>
    <w:rPr>
      <w:rFonts w:cs="Times New Roman"/>
      <w:b/>
      <w:bCs/>
      <w:color w:val="0F4761"/>
    </w:rPr>
  </w:style>
  <w:style w:type="character" w:customStyle="1" w:styleId="21">
    <w:name w:val="标题 7 字符"/>
    <w:basedOn w:val="14"/>
    <w:link w:val="8"/>
    <w:semiHidden/>
    <w:uiPriority w:val="9"/>
    <w:rPr>
      <w:rFonts w:cs="Times New Roman"/>
      <w:b/>
      <w:bCs/>
      <w:color w:val="585858"/>
    </w:rPr>
  </w:style>
  <w:style w:type="character" w:customStyle="1" w:styleId="22">
    <w:name w:val="标题 8 字符"/>
    <w:basedOn w:val="14"/>
    <w:link w:val="9"/>
    <w:semiHidden/>
    <w:uiPriority w:val="9"/>
    <w:rPr>
      <w:rFonts w:cs="Times New Roman"/>
      <w:color w:val="585858"/>
    </w:rPr>
  </w:style>
  <w:style w:type="character" w:customStyle="1" w:styleId="23">
    <w:name w:val="标题 9 字符"/>
    <w:basedOn w:val="14"/>
    <w:link w:val="10"/>
    <w:semiHidden/>
    <w:uiPriority w:val="9"/>
    <w:rPr>
      <w:rFonts w:eastAsia="等线 Light" w:cs="Times New Roman"/>
      <w:color w:val="585858"/>
    </w:rPr>
  </w:style>
  <w:style w:type="character" w:customStyle="1" w:styleId="24">
    <w:name w:val="副标题 字符"/>
    <w:basedOn w:val="14"/>
    <w:link w:val="11"/>
    <w:uiPriority w:val="11"/>
    <w:rPr>
      <w:rFonts w:ascii="等线 Light" w:hAnsi="等线 Light" w:eastAsia="等线 Light" w:cs="Times New Roman"/>
      <w:color w:val="585858"/>
      <w:spacing w:val="15"/>
      <w:sz w:val="28"/>
      <w:szCs w:val="28"/>
    </w:rPr>
  </w:style>
  <w:style w:type="character" w:customStyle="1" w:styleId="25">
    <w:name w:val="标题 字符"/>
    <w:basedOn w:val="14"/>
    <w:link w:val="12"/>
    <w:uiPriority w:val="10"/>
    <w:rPr>
      <w:rFonts w:ascii="等线 Light" w:hAnsi="等线 Light" w:eastAsia="等线 Light" w:cs="Times New Roman"/>
      <w:spacing w:val="-10"/>
      <w:kern w:val="28"/>
      <w:sz w:val="56"/>
      <w:szCs w:val="56"/>
    </w:rPr>
  </w:style>
  <w:style w:type="paragraph" w:styleId="26">
    <w:name w:val="Quote"/>
    <w:basedOn w:val="1"/>
    <w:next w:val="1"/>
    <w:link w:val="27"/>
    <w:qFormat/>
    <w:uiPriority w:val="29"/>
    <w:pPr>
      <w:spacing w:before="160"/>
      <w:jc w:val="center"/>
    </w:pPr>
    <w:rPr>
      <w:i/>
      <w:iCs/>
      <w:color w:val="3F3F3F"/>
    </w:rPr>
  </w:style>
  <w:style w:type="character" w:customStyle="1" w:styleId="27">
    <w:name w:val="引用 字符"/>
    <w:basedOn w:val="14"/>
    <w:link w:val="26"/>
    <w:uiPriority w:val="29"/>
    <w:rPr>
      <w:i/>
      <w:iCs/>
      <w:color w:val="3F3F3F"/>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0F4761"/>
    </w:rPr>
  </w:style>
  <w:style w:type="paragraph" w:styleId="30">
    <w:name w:val="Intense Quote"/>
    <w:basedOn w:val="1"/>
    <w:next w:val="1"/>
    <w:link w:val="31"/>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31">
    <w:name w:val="明显引用 字符"/>
    <w:basedOn w:val="14"/>
    <w:link w:val="30"/>
    <w:uiPriority w:val="30"/>
    <w:rPr>
      <w:i/>
      <w:iCs/>
      <w:color w:val="0F4761"/>
    </w:rPr>
  </w:style>
  <w:style w:type="character" w:customStyle="1" w:styleId="32">
    <w:name w:val="Intense Reference"/>
    <w:basedOn w:val="14"/>
    <w:qFormat/>
    <w:uiPriority w:val="32"/>
    <w:rPr>
      <w:b/>
      <w:bCs/>
      <w:smallCaps/>
      <w:color w:val="0F4761"/>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39033;&#30446;&#26356;&#27491;&#20844;&#21578;.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项目更正公告.dot</Template>
  <Pages>2</Pages>
  <Words>1440</Words>
  <Characters>1614</Characters>
  <Lines>12</Lines>
  <Paragraphs>3</Paragraphs>
  <TotalTime>0</TotalTime>
  <ScaleCrop>false</ScaleCrop>
  <LinksUpToDate>false</LinksUpToDate>
  <CharactersWithSpaces>1655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2025-06-27T08:48:00Z</dcterms:created>
  <dc:creator>张磊</dc:creator>
  <cp:lastModifiedBy>张磊</cp:lastModifiedBy>
  <dcterms:modified xsi:type="dcterms:W3CDTF">2025-06-27T08:49:14Z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eyJoZGlkIjoiMjkzMjc2YTgwOGQ2ZmZkOWMwOWU2MDFkYzE4MGY5OWQiLCJ1c2VySWQiOiIxNjY5NDQyODE1In0=</vt:lpwstr>
  </property>
  <property fmtid="{D5CDD505-2E9C-101B-9397-08002B2CF9AE}" pid="3" name="KSOProductBuildVer">
    <vt:lpwstr>2052-12.1.0.21541</vt:lpwstr>
  </property>
  <property fmtid="{D5CDD505-2E9C-101B-9397-08002B2CF9AE}" pid="4" name="ICV">
    <vt:lpwstr>118186188C3447F9975316BBC44219C9_11</vt:lpwstr>
  </property>
</Properties>
</file>