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FFDF3">
      <w:pPr>
        <w:pStyle w:val="4"/>
        <w:spacing w:before="26" w:line="360" w:lineRule="auto"/>
        <w:jc w:val="center"/>
        <w:outlineLvl w:val="2"/>
        <w:rPr>
          <w:rFonts w:hint="eastAsia"/>
          <w:b/>
          <w:bCs/>
          <w:color w:val="auto"/>
          <w:lang w:eastAsia="zh-CN"/>
        </w:rPr>
      </w:pPr>
      <w:r>
        <w:rPr>
          <w:rFonts w:hint="eastAsia"/>
          <w:b/>
          <w:bCs/>
          <w:color w:val="auto"/>
          <w:lang w:eastAsia="zh-CN"/>
        </w:rPr>
        <w:t>二、评标标准</w:t>
      </w:r>
    </w:p>
    <w:tbl>
      <w:tblPr>
        <w:tblStyle w:val="6"/>
        <w:tblW w:w="940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665"/>
        <w:gridCol w:w="6540"/>
      </w:tblGrid>
      <w:tr w14:paraId="65F7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00" w:type="dxa"/>
            <w:vAlign w:val="center"/>
          </w:tcPr>
          <w:p w14:paraId="26F97F87">
            <w:pPr>
              <w:widowControl/>
              <w:spacing w:line="360" w:lineRule="auto"/>
              <w:jc w:val="center"/>
              <w:rPr>
                <w:rFonts w:hint="eastAsia"/>
                <w:color w:val="auto"/>
                <w:kern w:val="2"/>
                <w:sz w:val="24"/>
                <w:szCs w:val="24"/>
              </w:rPr>
            </w:pPr>
            <w:r>
              <w:rPr>
                <w:rFonts w:hint="eastAsia"/>
                <w:bCs/>
                <w:color w:val="auto"/>
                <w:kern w:val="2"/>
                <w:sz w:val="24"/>
                <w:szCs w:val="24"/>
              </w:rPr>
              <w:t>评分内容</w:t>
            </w:r>
          </w:p>
        </w:tc>
        <w:tc>
          <w:tcPr>
            <w:tcW w:w="1665" w:type="dxa"/>
            <w:vAlign w:val="center"/>
          </w:tcPr>
          <w:p w14:paraId="08119B53">
            <w:pPr>
              <w:widowControl/>
              <w:spacing w:line="360" w:lineRule="auto"/>
              <w:jc w:val="center"/>
              <w:rPr>
                <w:rFonts w:hint="eastAsia"/>
                <w:color w:val="auto"/>
                <w:kern w:val="2"/>
                <w:sz w:val="24"/>
                <w:szCs w:val="24"/>
              </w:rPr>
            </w:pPr>
            <w:r>
              <w:rPr>
                <w:rFonts w:hint="eastAsia"/>
                <w:bCs/>
                <w:color w:val="auto"/>
                <w:kern w:val="2"/>
                <w:sz w:val="24"/>
                <w:szCs w:val="24"/>
              </w:rPr>
              <w:t>评分因素分项</w:t>
            </w:r>
          </w:p>
        </w:tc>
        <w:tc>
          <w:tcPr>
            <w:tcW w:w="6540" w:type="dxa"/>
            <w:vAlign w:val="center"/>
          </w:tcPr>
          <w:p w14:paraId="4F24007C">
            <w:pPr>
              <w:widowControl/>
              <w:spacing w:line="360" w:lineRule="auto"/>
              <w:ind w:firstLine="480"/>
              <w:jc w:val="center"/>
              <w:rPr>
                <w:rFonts w:hint="eastAsia"/>
                <w:color w:val="auto"/>
                <w:kern w:val="2"/>
                <w:sz w:val="24"/>
                <w:szCs w:val="24"/>
              </w:rPr>
            </w:pPr>
            <w:r>
              <w:rPr>
                <w:rFonts w:hint="eastAsia"/>
                <w:bCs/>
                <w:color w:val="auto"/>
                <w:kern w:val="2"/>
                <w:sz w:val="24"/>
                <w:szCs w:val="24"/>
              </w:rPr>
              <w:t>评分标准</w:t>
            </w:r>
          </w:p>
        </w:tc>
      </w:tr>
      <w:tr w14:paraId="1D0C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restart"/>
            <w:vAlign w:val="center"/>
          </w:tcPr>
          <w:p w14:paraId="26E5A273">
            <w:pPr>
              <w:pStyle w:val="2"/>
              <w:spacing w:line="360" w:lineRule="auto"/>
              <w:ind w:left="0" w:leftChars="0" w:firstLine="0" w:firstLineChars="0"/>
              <w:jc w:val="center"/>
              <w:rPr>
                <w:rFonts w:hint="eastAsia"/>
                <w:color w:val="auto"/>
                <w:kern w:val="2"/>
                <w:sz w:val="24"/>
                <w:szCs w:val="24"/>
              </w:rPr>
            </w:pPr>
            <w:r>
              <w:rPr>
                <w:rFonts w:hint="eastAsia"/>
                <w:bCs/>
                <w:color w:val="auto"/>
                <w:kern w:val="2"/>
                <w:sz w:val="24"/>
                <w:szCs w:val="24"/>
              </w:rPr>
              <w:t>商务部分（</w:t>
            </w:r>
            <w:r>
              <w:rPr>
                <w:rFonts w:hint="eastAsia"/>
                <w:bCs/>
                <w:color w:val="auto"/>
                <w:kern w:val="2"/>
                <w:sz w:val="24"/>
                <w:szCs w:val="24"/>
                <w:lang w:val="en-US" w:eastAsia="zh-CN"/>
              </w:rPr>
              <w:t>1</w:t>
            </w:r>
            <w:r>
              <w:rPr>
                <w:rFonts w:hint="eastAsia"/>
                <w:bCs/>
                <w:color w:val="auto"/>
                <w:kern w:val="2"/>
                <w:sz w:val="24"/>
                <w:szCs w:val="24"/>
                <w:lang w:eastAsia="zh-CN"/>
              </w:rPr>
              <w:t>0</w:t>
            </w:r>
            <w:r>
              <w:rPr>
                <w:rFonts w:hint="eastAsia"/>
                <w:bCs/>
                <w:color w:val="auto"/>
                <w:kern w:val="2"/>
                <w:sz w:val="24"/>
                <w:szCs w:val="24"/>
              </w:rPr>
              <w:t>分）</w:t>
            </w:r>
          </w:p>
        </w:tc>
        <w:tc>
          <w:tcPr>
            <w:tcW w:w="1665" w:type="dxa"/>
            <w:vAlign w:val="center"/>
          </w:tcPr>
          <w:p w14:paraId="0A657454">
            <w:pPr>
              <w:widowControl/>
              <w:spacing w:line="360" w:lineRule="auto"/>
              <w:jc w:val="center"/>
              <w:rPr>
                <w:rFonts w:hint="eastAsia"/>
                <w:bCs/>
                <w:color w:val="auto"/>
                <w:kern w:val="2"/>
                <w:sz w:val="24"/>
                <w:szCs w:val="24"/>
                <w:lang w:eastAsia="zh-CN"/>
              </w:rPr>
            </w:pPr>
            <w:r>
              <w:rPr>
                <w:rFonts w:hint="eastAsia"/>
                <w:bCs/>
                <w:color w:val="auto"/>
                <w:kern w:val="2"/>
                <w:sz w:val="24"/>
                <w:szCs w:val="24"/>
                <w:lang w:eastAsia="zh-CN"/>
              </w:rPr>
              <w:t>投标人企业基本资质</w:t>
            </w:r>
          </w:p>
          <w:p w14:paraId="004089B1">
            <w:pPr>
              <w:widowControl/>
              <w:spacing w:line="360" w:lineRule="auto"/>
              <w:jc w:val="center"/>
              <w:rPr>
                <w:rFonts w:hint="eastAsia"/>
                <w:color w:val="auto"/>
                <w:kern w:val="2"/>
                <w:sz w:val="24"/>
                <w:szCs w:val="24"/>
                <w:lang w:eastAsia="zh-CN"/>
              </w:rPr>
            </w:pPr>
            <w:r>
              <w:rPr>
                <w:rFonts w:hint="eastAsia"/>
                <w:bCs/>
                <w:color w:val="auto"/>
                <w:kern w:val="2"/>
                <w:sz w:val="24"/>
                <w:szCs w:val="24"/>
                <w:lang w:eastAsia="zh-CN"/>
              </w:rPr>
              <w:t>（5分）</w:t>
            </w:r>
          </w:p>
        </w:tc>
        <w:tc>
          <w:tcPr>
            <w:tcW w:w="6540" w:type="dxa"/>
            <w:vAlign w:val="center"/>
          </w:tcPr>
          <w:p w14:paraId="68F294E4">
            <w:pPr>
              <w:widowControl/>
              <w:numPr>
                <w:ilvl w:val="0"/>
                <w:numId w:val="1"/>
              </w:numPr>
              <w:spacing w:line="360" w:lineRule="auto"/>
              <w:rPr>
                <w:rFonts w:ascii="宋体" w:hAnsi="宋体" w:eastAsia="宋体" w:cs="宋体"/>
                <w:b w:val="0"/>
                <w:color w:val="auto"/>
                <w:kern w:val="2"/>
                <w:sz w:val="24"/>
                <w:szCs w:val="24"/>
              </w:rPr>
            </w:pPr>
            <w:r>
              <w:rPr>
                <w:rFonts w:ascii="宋体" w:hAnsi="宋体" w:eastAsia="宋体" w:cs="宋体"/>
                <w:b w:val="0"/>
                <w:color w:val="auto"/>
                <w:kern w:val="2"/>
                <w:sz w:val="24"/>
                <w:szCs w:val="24"/>
              </w:rPr>
              <w:t xml:space="preserve">ISO27001信息安全体系认证； </w:t>
            </w:r>
          </w:p>
          <w:p w14:paraId="6E6AAF6E">
            <w:pPr>
              <w:widowControl/>
              <w:numPr>
                <w:ilvl w:val="0"/>
                <w:numId w:val="1"/>
              </w:numPr>
              <w:spacing w:line="360" w:lineRule="auto"/>
              <w:rPr>
                <w:rFonts w:hint="eastAsia"/>
                <w:color w:val="auto"/>
                <w:kern w:val="2"/>
                <w:sz w:val="24"/>
                <w:szCs w:val="24"/>
                <w:lang w:eastAsia="zh-CN"/>
              </w:rPr>
            </w:pPr>
            <w:r>
              <w:rPr>
                <w:rFonts w:ascii="宋体" w:hAnsi="宋体" w:eastAsia="宋体" w:cs="宋体"/>
                <w:b w:val="0"/>
                <w:color w:val="auto"/>
                <w:kern w:val="2"/>
                <w:sz w:val="24"/>
                <w:szCs w:val="24"/>
              </w:rPr>
              <w:t xml:space="preserve">ISO20000信息技术服务管理体系认证； </w:t>
            </w:r>
          </w:p>
          <w:p w14:paraId="05C758C8">
            <w:pPr>
              <w:widowControl/>
              <w:numPr>
                <w:ilvl w:val="0"/>
                <w:numId w:val="1"/>
              </w:numPr>
              <w:spacing w:line="360" w:lineRule="auto"/>
              <w:rPr>
                <w:rFonts w:hint="eastAsia"/>
                <w:color w:val="auto"/>
                <w:kern w:val="2"/>
                <w:sz w:val="24"/>
                <w:szCs w:val="24"/>
                <w:lang w:eastAsia="zh-CN"/>
              </w:rPr>
            </w:pPr>
            <w:r>
              <w:rPr>
                <w:rFonts w:ascii="宋体" w:hAnsi="宋体" w:eastAsia="宋体" w:cs="宋体"/>
                <w:b w:val="0"/>
                <w:color w:val="auto"/>
                <w:kern w:val="2"/>
                <w:sz w:val="24"/>
                <w:szCs w:val="24"/>
              </w:rPr>
              <w:t>ISO9001质量管理体系认证</w:t>
            </w:r>
            <w:r>
              <w:rPr>
                <w:rFonts w:hint="eastAsia" w:cs="宋体"/>
                <w:b w:val="0"/>
                <w:color w:val="auto"/>
                <w:kern w:val="2"/>
                <w:sz w:val="24"/>
                <w:szCs w:val="24"/>
                <w:lang w:eastAsia="zh-CN"/>
              </w:rPr>
              <w:t>；</w:t>
            </w:r>
            <w:r>
              <w:rPr>
                <w:rFonts w:ascii="宋体" w:hAnsi="宋体" w:eastAsia="宋体" w:cs="宋体"/>
                <w:b w:val="0"/>
                <w:color w:val="auto"/>
                <w:kern w:val="2"/>
                <w:sz w:val="24"/>
                <w:szCs w:val="24"/>
              </w:rPr>
              <w:t xml:space="preserve"> </w:t>
            </w:r>
          </w:p>
          <w:p w14:paraId="572C457A">
            <w:pPr>
              <w:widowControl/>
              <w:numPr>
                <w:ilvl w:val="0"/>
                <w:numId w:val="1"/>
              </w:numPr>
              <w:spacing w:line="360" w:lineRule="auto"/>
              <w:rPr>
                <w:rFonts w:hint="eastAsia"/>
                <w:color w:val="auto"/>
                <w:kern w:val="2"/>
                <w:sz w:val="24"/>
                <w:szCs w:val="24"/>
                <w:lang w:eastAsia="zh-CN"/>
              </w:rPr>
            </w:pPr>
            <w:r>
              <w:rPr>
                <w:rFonts w:ascii="宋体" w:hAnsi="宋体" w:eastAsia="宋体" w:cs="宋体"/>
                <w:b w:val="0"/>
                <w:color w:val="auto"/>
                <w:kern w:val="2"/>
                <w:sz w:val="24"/>
                <w:szCs w:val="24"/>
              </w:rPr>
              <w:t>ISO14001环境管理体系认证证书</w:t>
            </w:r>
            <w:r>
              <w:rPr>
                <w:rFonts w:hint="eastAsia" w:cs="宋体"/>
                <w:b w:val="0"/>
                <w:color w:val="auto"/>
                <w:kern w:val="2"/>
                <w:sz w:val="24"/>
                <w:szCs w:val="24"/>
                <w:lang w:eastAsia="zh-CN"/>
              </w:rPr>
              <w:t>；</w:t>
            </w:r>
            <w:r>
              <w:rPr>
                <w:rFonts w:ascii="宋体" w:hAnsi="宋体" w:eastAsia="宋体" w:cs="宋体"/>
                <w:b w:val="0"/>
                <w:color w:val="auto"/>
                <w:kern w:val="2"/>
                <w:sz w:val="24"/>
                <w:szCs w:val="24"/>
              </w:rPr>
              <w:t xml:space="preserve"> </w:t>
            </w:r>
          </w:p>
          <w:p w14:paraId="06EF998D">
            <w:pPr>
              <w:widowControl/>
              <w:numPr>
                <w:ilvl w:val="0"/>
                <w:numId w:val="1"/>
              </w:numPr>
              <w:spacing w:line="360" w:lineRule="auto"/>
              <w:rPr>
                <w:rFonts w:hint="eastAsia"/>
                <w:color w:val="auto"/>
                <w:kern w:val="2"/>
                <w:sz w:val="24"/>
                <w:szCs w:val="24"/>
                <w:lang w:eastAsia="zh-CN"/>
              </w:rPr>
            </w:pPr>
            <w:r>
              <w:rPr>
                <w:rFonts w:ascii="宋体" w:hAnsi="宋体" w:eastAsia="宋体" w:cs="宋体"/>
                <w:b w:val="0"/>
                <w:color w:val="auto"/>
                <w:kern w:val="2"/>
                <w:sz w:val="24"/>
                <w:szCs w:val="24"/>
              </w:rPr>
              <w:t>ISO45001职业健康安全管理体系认证证书</w:t>
            </w:r>
            <w:r>
              <w:rPr>
                <w:rFonts w:hint="eastAsia" w:cs="宋体"/>
                <w:b w:val="0"/>
                <w:color w:val="auto"/>
                <w:kern w:val="2"/>
                <w:sz w:val="24"/>
                <w:szCs w:val="24"/>
                <w:lang w:eastAsia="zh-CN"/>
              </w:rPr>
              <w:t>；</w:t>
            </w:r>
          </w:p>
          <w:p w14:paraId="7F2AF565">
            <w:pPr>
              <w:widowControl/>
              <w:numPr>
                <w:ilvl w:val="0"/>
                <w:numId w:val="0"/>
              </w:numPr>
              <w:spacing w:line="360" w:lineRule="auto"/>
              <w:rPr>
                <w:rFonts w:hint="eastAsia"/>
                <w:bCs/>
                <w:color w:val="auto"/>
                <w:kern w:val="2"/>
                <w:sz w:val="24"/>
                <w:szCs w:val="24"/>
                <w:lang w:val="en-US" w:eastAsia="zh-CN"/>
              </w:rPr>
            </w:pPr>
            <w:r>
              <w:rPr>
                <w:rFonts w:hint="eastAsia"/>
                <w:bCs/>
                <w:color w:val="auto"/>
                <w:kern w:val="2"/>
                <w:sz w:val="24"/>
                <w:szCs w:val="24"/>
                <w:lang w:val="en-US" w:eastAsia="zh-CN"/>
              </w:rPr>
              <w:t>每提供1个得1分，最高5分。</w:t>
            </w:r>
          </w:p>
          <w:p w14:paraId="07E50091">
            <w:pPr>
              <w:widowControl/>
              <w:numPr>
                <w:ilvl w:val="0"/>
                <w:numId w:val="0"/>
              </w:numPr>
              <w:spacing w:line="360" w:lineRule="auto"/>
              <w:rPr>
                <w:rFonts w:hint="eastAsia"/>
                <w:color w:val="auto"/>
                <w:kern w:val="2"/>
                <w:sz w:val="24"/>
                <w:szCs w:val="24"/>
                <w:lang w:eastAsia="zh-CN"/>
              </w:rPr>
            </w:pPr>
            <w:r>
              <w:rPr>
                <w:rFonts w:hint="eastAsia"/>
                <w:bCs/>
                <w:color w:val="auto"/>
                <w:kern w:val="2"/>
                <w:sz w:val="24"/>
                <w:szCs w:val="24"/>
                <w:lang w:eastAsia="zh-CN"/>
              </w:rPr>
              <w:t>注：以上证书需提供有效期内的证书复印件并加盖投标人公章，否则不予认可。</w:t>
            </w:r>
          </w:p>
        </w:tc>
      </w:tr>
      <w:tr w14:paraId="3376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vAlign w:val="center"/>
          </w:tcPr>
          <w:p w14:paraId="5D59FBC0">
            <w:pPr>
              <w:pStyle w:val="2"/>
              <w:spacing w:line="360" w:lineRule="auto"/>
              <w:ind w:left="440"/>
              <w:jc w:val="center"/>
              <w:rPr>
                <w:rFonts w:hint="eastAsia"/>
                <w:color w:val="auto"/>
                <w:kern w:val="2"/>
                <w:sz w:val="24"/>
                <w:szCs w:val="24"/>
                <w:lang w:eastAsia="zh-CN"/>
              </w:rPr>
            </w:pPr>
          </w:p>
        </w:tc>
        <w:tc>
          <w:tcPr>
            <w:tcW w:w="1665" w:type="dxa"/>
            <w:vAlign w:val="center"/>
          </w:tcPr>
          <w:p w14:paraId="51C8B740">
            <w:pPr>
              <w:widowControl/>
              <w:spacing w:line="360" w:lineRule="auto"/>
              <w:jc w:val="center"/>
              <w:rPr>
                <w:rFonts w:hint="eastAsia"/>
                <w:bCs/>
                <w:color w:val="auto"/>
                <w:kern w:val="2"/>
                <w:sz w:val="24"/>
                <w:szCs w:val="24"/>
              </w:rPr>
            </w:pPr>
            <w:r>
              <w:rPr>
                <w:rFonts w:hint="eastAsia"/>
                <w:bCs/>
                <w:color w:val="auto"/>
                <w:kern w:val="2"/>
                <w:sz w:val="24"/>
                <w:szCs w:val="24"/>
              </w:rPr>
              <w:t>业绩评价</w:t>
            </w:r>
          </w:p>
          <w:p w14:paraId="31F5C9CA">
            <w:pPr>
              <w:widowControl/>
              <w:spacing w:line="360" w:lineRule="auto"/>
              <w:jc w:val="center"/>
              <w:rPr>
                <w:rFonts w:hint="eastAsia"/>
                <w:color w:val="auto"/>
                <w:kern w:val="2"/>
                <w:sz w:val="24"/>
                <w:szCs w:val="24"/>
              </w:rPr>
            </w:pPr>
            <w:r>
              <w:rPr>
                <w:rFonts w:hint="eastAsia"/>
                <w:bCs/>
                <w:color w:val="auto"/>
                <w:kern w:val="2"/>
                <w:sz w:val="24"/>
                <w:szCs w:val="24"/>
              </w:rPr>
              <w:t>（5分）</w:t>
            </w:r>
          </w:p>
        </w:tc>
        <w:tc>
          <w:tcPr>
            <w:tcW w:w="6540" w:type="dxa"/>
            <w:vAlign w:val="center"/>
          </w:tcPr>
          <w:p w14:paraId="1B8F5FBC">
            <w:pPr>
              <w:spacing w:line="360" w:lineRule="auto"/>
              <w:rPr>
                <w:rFonts w:hint="eastAsia"/>
                <w:bCs/>
                <w:color w:val="auto"/>
                <w:kern w:val="2"/>
                <w:sz w:val="24"/>
                <w:szCs w:val="24"/>
                <w:lang w:eastAsia="zh-CN"/>
              </w:rPr>
            </w:pPr>
            <w:r>
              <w:rPr>
                <w:rFonts w:hint="eastAsia"/>
                <w:bCs/>
                <w:color w:val="auto"/>
                <w:kern w:val="2"/>
                <w:sz w:val="24"/>
                <w:szCs w:val="24"/>
                <w:lang w:eastAsia="zh-CN"/>
              </w:rPr>
              <w:t>提供投标人近三年（202</w:t>
            </w:r>
            <w:r>
              <w:rPr>
                <w:rFonts w:hint="eastAsia"/>
                <w:bCs/>
                <w:color w:val="auto"/>
                <w:kern w:val="2"/>
                <w:sz w:val="24"/>
                <w:szCs w:val="24"/>
                <w:lang w:val="en-US" w:eastAsia="zh-CN"/>
              </w:rPr>
              <w:t>2</w:t>
            </w:r>
            <w:r>
              <w:rPr>
                <w:rFonts w:hint="eastAsia"/>
                <w:bCs/>
                <w:color w:val="auto"/>
                <w:kern w:val="2"/>
                <w:sz w:val="24"/>
                <w:szCs w:val="24"/>
                <w:lang w:eastAsia="zh-CN"/>
              </w:rPr>
              <w:t>年1月至本采购活动招标公告发布日期，以合同签字日期为准）承担的类似业绩，每提供1个有效案例得1分，最高得5分，没有不得分；</w:t>
            </w:r>
          </w:p>
          <w:p w14:paraId="6FF53B53">
            <w:pPr>
              <w:spacing w:line="360" w:lineRule="auto"/>
              <w:rPr>
                <w:rFonts w:hint="eastAsia"/>
                <w:color w:val="auto"/>
                <w:kern w:val="2"/>
                <w:sz w:val="24"/>
                <w:szCs w:val="24"/>
                <w:lang w:eastAsia="zh-CN"/>
              </w:rPr>
            </w:pPr>
            <w:r>
              <w:rPr>
                <w:rFonts w:hint="eastAsia"/>
                <w:bCs/>
                <w:color w:val="auto"/>
                <w:kern w:val="2"/>
                <w:sz w:val="24"/>
                <w:szCs w:val="24"/>
                <w:lang w:eastAsia="zh-CN"/>
              </w:rPr>
              <w:t>注：投标人需提供采购合同（至少含合同首页、项目名称及内容页和签字盖章页）复印件，否则业绩不予认可。</w:t>
            </w:r>
          </w:p>
        </w:tc>
      </w:tr>
      <w:tr w14:paraId="7286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200" w:type="dxa"/>
            <w:vMerge w:val="restart"/>
            <w:vAlign w:val="center"/>
          </w:tcPr>
          <w:p w14:paraId="40E0B437">
            <w:pPr>
              <w:pStyle w:val="2"/>
              <w:spacing w:line="360" w:lineRule="auto"/>
              <w:ind w:left="0" w:leftChars="0" w:firstLine="0" w:firstLineChars="0"/>
              <w:jc w:val="center"/>
              <w:rPr>
                <w:rFonts w:hint="eastAsia"/>
                <w:color w:val="auto"/>
                <w:kern w:val="2"/>
                <w:sz w:val="24"/>
                <w:szCs w:val="24"/>
              </w:rPr>
            </w:pPr>
            <w:r>
              <w:rPr>
                <w:rFonts w:hint="eastAsia"/>
                <w:bCs/>
                <w:color w:val="auto"/>
                <w:kern w:val="2"/>
                <w:sz w:val="24"/>
                <w:szCs w:val="24"/>
              </w:rPr>
              <w:t>技术部分（</w:t>
            </w:r>
            <w:r>
              <w:rPr>
                <w:rFonts w:hint="eastAsia"/>
                <w:bCs/>
                <w:color w:val="auto"/>
                <w:kern w:val="2"/>
                <w:sz w:val="24"/>
                <w:szCs w:val="24"/>
                <w:lang w:val="en-US" w:eastAsia="zh-CN"/>
              </w:rPr>
              <w:t>8</w:t>
            </w:r>
            <w:r>
              <w:rPr>
                <w:rFonts w:hint="eastAsia"/>
                <w:bCs/>
                <w:color w:val="auto"/>
                <w:kern w:val="2"/>
                <w:sz w:val="24"/>
                <w:szCs w:val="24"/>
                <w:lang w:eastAsia="zh-CN"/>
              </w:rPr>
              <w:t>0</w:t>
            </w:r>
            <w:r>
              <w:rPr>
                <w:rFonts w:hint="eastAsia"/>
                <w:bCs/>
                <w:color w:val="auto"/>
                <w:kern w:val="2"/>
                <w:sz w:val="24"/>
                <w:szCs w:val="24"/>
              </w:rPr>
              <w:t>分）</w:t>
            </w:r>
          </w:p>
        </w:tc>
        <w:tc>
          <w:tcPr>
            <w:tcW w:w="1665" w:type="dxa"/>
            <w:vAlign w:val="center"/>
          </w:tcPr>
          <w:p w14:paraId="45524168">
            <w:pPr>
              <w:widowControl/>
              <w:spacing w:line="360" w:lineRule="auto"/>
              <w:jc w:val="center"/>
              <w:rPr>
                <w:rFonts w:hint="eastAsia"/>
                <w:color w:val="auto"/>
                <w:kern w:val="2"/>
                <w:sz w:val="24"/>
                <w:szCs w:val="24"/>
                <w:shd w:val="clear" w:color="auto" w:fill="FFFFFF"/>
              </w:rPr>
            </w:pPr>
            <w:r>
              <w:rPr>
                <w:rFonts w:hint="eastAsia"/>
                <w:color w:val="auto"/>
                <w:kern w:val="2"/>
                <w:sz w:val="24"/>
                <w:szCs w:val="24"/>
                <w:shd w:val="clear" w:color="auto" w:fill="FFFFFF"/>
                <w:lang w:eastAsia="zh-CN"/>
              </w:rPr>
              <w:t>对招标文件技术服务需求</w:t>
            </w:r>
            <w:r>
              <w:rPr>
                <w:rFonts w:hint="eastAsia"/>
                <w:color w:val="auto"/>
                <w:kern w:val="2"/>
                <w:sz w:val="24"/>
                <w:szCs w:val="24"/>
                <w:shd w:val="clear" w:color="auto" w:fill="FFFFFF"/>
              </w:rPr>
              <w:t>响应程度</w:t>
            </w:r>
          </w:p>
          <w:p w14:paraId="4A210000">
            <w:pPr>
              <w:widowControl/>
              <w:spacing w:line="360" w:lineRule="auto"/>
              <w:jc w:val="center"/>
              <w:rPr>
                <w:rFonts w:hint="eastAsia"/>
                <w:color w:val="auto"/>
                <w:kern w:val="2"/>
                <w:sz w:val="24"/>
                <w:szCs w:val="24"/>
              </w:rPr>
            </w:pPr>
            <w:r>
              <w:rPr>
                <w:rFonts w:hint="eastAsia"/>
                <w:bCs/>
                <w:color w:val="auto"/>
                <w:kern w:val="2"/>
                <w:sz w:val="24"/>
                <w:szCs w:val="24"/>
              </w:rPr>
              <w:t>（</w:t>
            </w:r>
            <w:r>
              <w:rPr>
                <w:rFonts w:hint="eastAsia"/>
                <w:bCs/>
                <w:color w:val="auto"/>
                <w:kern w:val="2"/>
                <w:sz w:val="24"/>
                <w:szCs w:val="24"/>
                <w:lang w:val="en-US" w:eastAsia="zh-CN"/>
              </w:rPr>
              <w:t>40</w:t>
            </w:r>
            <w:r>
              <w:rPr>
                <w:rFonts w:hint="eastAsia"/>
                <w:bCs/>
                <w:color w:val="auto"/>
                <w:kern w:val="2"/>
                <w:sz w:val="24"/>
                <w:szCs w:val="24"/>
              </w:rPr>
              <w:t>分）</w:t>
            </w:r>
          </w:p>
        </w:tc>
        <w:tc>
          <w:tcPr>
            <w:tcW w:w="6540" w:type="dxa"/>
            <w:vAlign w:val="center"/>
          </w:tcPr>
          <w:p w14:paraId="61CCB737">
            <w:pPr>
              <w:widowControl/>
              <w:spacing w:line="360" w:lineRule="auto"/>
              <w:rPr>
                <w:rFonts w:hint="eastAsia"/>
                <w:color w:val="auto"/>
                <w:kern w:val="2"/>
                <w:sz w:val="24"/>
                <w:szCs w:val="24"/>
                <w:lang w:eastAsia="zh-CN"/>
              </w:rPr>
            </w:pPr>
            <w:r>
              <w:rPr>
                <w:rFonts w:hint="eastAsia"/>
                <w:bCs/>
                <w:color w:val="auto"/>
                <w:kern w:val="2"/>
                <w:sz w:val="24"/>
                <w:szCs w:val="24"/>
                <w:lang w:eastAsia="zh-CN"/>
              </w:rPr>
              <w:t>全部满足采购需求的为</w:t>
            </w:r>
            <w:r>
              <w:rPr>
                <w:rFonts w:hint="eastAsia"/>
                <w:bCs/>
                <w:color w:val="auto"/>
                <w:kern w:val="2"/>
                <w:sz w:val="24"/>
                <w:szCs w:val="24"/>
                <w:lang w:val="en-US" w:eastAsia="zh-CN"/>
              </w:rPr>
              <w:t>40</w:t>
            </w:r>
            <w:r>
              <w:rPr>
                <w:rFonts w:hint="eastAsia"/>
                <w:bCs/>
                <w:color w:val="auto"/>
                <w:kern w:val="2"/>
                <w:sz w:val="24"/>
                <w:szCs w:val="24"/>
                <w:lang w:eastAsia="zh-CN"/>
              </w:rPr>
              <w:t>分，一项</w:t>
            </w:r>
            <w:r>
              <w:rPr>
                <w:rFonts w:hint="eastAsia" w:ascii="宋体" w:hAnsi="宋体" w:eastAsia="宋体" w:cs="宋体"/>
                <w:bCs/>
                <w:color w:val="auto"/>
                <w:kern w:val="2"/>
                <w:sz w:val="24"/>
                <w:szCs w:val="24"/>
                <w:highlight w:val="none"/>
                <w:lang w:val="en-US" w:eastAsia="zh-CN"/>
              </w:rPr>
              <w:t>▲</w:t>
            </w:r>
            <w:r>
              <w:rPr>
                <w:rFonts w:hint="eastAsia"/>
                <w:bCs/>
                <w:color w:val="auto"/>
                <w:kern w:val="2"/>
                <w:sz w:val="24"/>
                <w:szCs w:val="24"/>
                <w:lang w:eastAsia="zh-CN"/>
              </w:rPr>
              <w:t>条款不满足招标文件要求扣</w:t>
            </w:r>
            <w:r>
              <w:rPr>
                <w:rFonts w:hint="eastAsia"/>
                <w:bCs/>
                <w:color w:val="auto"/>
                <w:kern w:val="2"/>
                <w:sz w:val="24"/>
                <w:szCs w:val="24"/>
                <w:lang w:val="en-US" w:eastAsia="zh-CN"/>
              </w:rPr>
              <w:t>2</w:t>
            </w:r>
            <w:r>
              <w:rPr>
                <w:rFonts w:hint="eastAsia"/>
                <w:bCs/>
                <w:color w:val="auto"/>
                <w:kern w:val="2"/>
                <w:sz w:val="24"/>
                <w:szCs w:val="24"/>
                <w:lang w:eastAsia="zh-CN"/>
              </w:rPr>
              <w:t>分，一项一般条款不满足招标文件要求扣 0.5 分，本项最低得分为0分。</w:t>
            </w:r>
          </w:p>
        </w:tc>
      </w:tr>
      <w:tr w14:paraId="2BE2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vAlign w:val="center"/>
          </w:tcPr>
          <w:p w14:paraId="2DD439C8">
            <w:pPr>
              <w:pStyle w:val="2"/>
              <w:spacing w:line="360" w:lineRule="auto"/>
              <w:ind w:left="440"/>
              <w:jc w:val="center"/>
              <w:rPr>
                <w:rFonts w:hint="eastAsia"/>
                <w:color w:val="auto"/>
                <w:kern w:val="2"/>
                <w:sz w:val="24"/>
                <w:szCs w:val="24"/>
                <w:lang w:eastAsia="zh-CN"/>
              </w:rPr>
            </w:pPr>
          </w:p>
        </w:tc>
        <w:tc>
          <w:tcPr>
            <w:tcW w:w="1665" w:type="dxa"/>
            <w:vAlign w:val="center"/>
          </w:tcPr>
          <w:p w14:paraId="20A0ADFD">
            <w:pPr>
              <w:widowControl/>
              <w:spacing w:line="360" w:lineRule="auto"/>
              <w:jc w:val="center"/>
              <w:rPr>
                <w:rFonts w:hint="eastAsia"/>
                <w:bCs/>
                <w:color w:val="auto"/>
                <w:kern w:val="2"/>
                <w:sz w:val="24"/>
                <w:szCs w:val="24"/>
                <w:lang w:eastAsia="zh-CN"/>
              </w:rPr>
            </w:pPr>
            <w:r>
              <w:rPr>
                <w:rFonts w:hint="eastAsia"/>
                <w:bCs/>
                <w:color w:val="auto"/>
                <w:kern w:val="2"/>
                <w:sz w:val="24"/>
                <w:szCs w:val="24"/>
                <w:lang w:eastAsia="zh-CN"/>
              </w:rPr>
              <w:t>项目需求理</w:t>
            </w:r>
          </w:p>
          <w:p w14:paraId="7D231CB7">
            <w:pPr>
              <w:widowControl/>
              <w:spacing w:line="360" w:lineRule="auto"/>
              <w:jc w:val="center"/>
              <w:rPr>
                <w:rFonts w:hint="eastAsia"/>
                <w:bCs/>
                <w:color w:val="auto"/>
                <w:kern w:val="2"/>
                <w:sz w:val="24"/>
                <w:szCs w:val="24"/>
                <w:lang w:eastAsia="zh-CN"/>
              </w:rPr>
            </w:pPr>
            <w:r>
              <w:rPr>
                <w:rFonts w:hint="eastAsia"/>
                <w:bCs/>
                <w:color w:val="auto"/>
                <w:kern w:val="2"/>
                <w:sz w:val="24"/>
                <w:szCs w:val="24"/>
                <w:lang w:eastAsia="zh-CN"/>
              </w:rPr>
              <w:t>解分析评价</w:t>
            </w:r>
          </w:p>
          <w:p w14:paraId="4A437DB3">
            <w:pPr>
              <w:widowControl/>
              <w:spacing w:line="360" w:lineRule="auto"/>
              <w:jc w:val="center"/>
              <w:rPr>
                <w:rFonts w:hint="eastAsia"/>
                <w:color w:val="auto"/>
                <w:kern w:val="2"/>
                <w:sz w:val="24"/>
                <w:szCs w:val="24"/>
                <w:lang w:eastAsia="zh-CN"/>
              </w:rPr>
            </w:pPr>
            <w:r>
              <w:rPr>
                <w:rFonts w:hint="eastAsia"/>
                <w:bCs/>
                <w:color w:val="auto"/>
                <w:kern w:val="2"/>
                <w:sz w:val="24"/>
                <w:szCs w:val="24"/>
                <w:lang w:eastAsia="zh-CN"/>
              </w:rPr>
              <w:t>（</w:t>
            </w:r>
            <w:r>
              <w:rPr>
                <w:rFonts w:hint="eastAsia"/>
                <w:bCs/>
                <w:color w:val="auto"/>
                <w:kern w:val="2"/>
                <w:sz w:val="24"/>
                <w:szCs w:val="24"/>
                <w:lang w:val="en-US" w:eastAsia="zh-CN"/>
              </w:rPr>
              <w:t>10</w:t>
            </w:r>
            <w:r>
              <w:rPr>
                <w:rFonts w:hint="eastAsia"/>
                <w:bCs/>
                <w:color w:val="auto"/>
                <w:kern w:val="2"/>
                <w:sz w:val="24"/>
                <w:szCs w:val="24"/>
                <w:lang w:eastAsia="zh-CN"/>
              </w:rPr>
              <w:t>分）</w:t>
            </w:r>
          </w:p>
        </w:tc>
        <w:tc>
          <w:tcPr>
            <w:tcW w:w="6540" w:type="dxa"/>
            <w:vAlign w:val="center"/>
          </w:tcPr>
          <w:p w14:paraId="1317BFF2">
            <w:pPr>
              <w:widowControl/>
              <w:spacing w:line="360" w:lineRule="auto"/>
              <w:rPr>
                <w:rFonts w:hint="eastAsia"/>
                <w:bCs/>
                <w:color w:val="auto"/>
                <w:kern w:val="2"/>
                <w:sz w:val="24"/>
                <w:szCs w:val="24"/>
                <w:lang w:eastAsia="zh-CN"/>
              </w:rPr>
            </w:pPr>
            <w:r>
              <w:rPr>
                <w:rFonts w:hint="eastAsia"/>
                <w:bCs/>
                <w:color w:val="auto"/>
                <w:kern w:val="2"/>
                <w:sz w:val="24"/>
                <w:szCs w:val="24"/>
                <w:lang w:eastAsia="zh-CN"/>
              </w:rPr>
              <w:t>投标人能够正确理解项目需求，针对投标人根据采购要求以及本项目特点提供的需求理解分析方案综合评价，内容至少包含项目整体需求分析、项目重点难点分析、项目执行整体思路等。</w:t>
            </w:r>
          </w:p>
          <w:p w14:paraId="074342E4">
            <w:pPr>
              <w:widowControl/>
              <w:spacing w:line="360" w:lineRule="auto"/>
              <w:rPr>
                <w:rFonts w:hint="eastAsia"/>
                <w:bCs/>
                <w:color w:val="auto"/>
                <w:kern w:val="2"/>
                <w:sz w:val="24"/>
                <w:szCs w:val="24"/>
                <w:lang w:eastAsia="zh-CN"/>
              </w:rPr>
            </w:pPr>
            <w:r>
              <w:rPr>
                <w:rFonts w:hint="eastAsia"/>
                <w:bCs/>
                <w:color w:val="auto"/>
                <w:kern w:val="2"/>
                <w:sz w:val="24"/>
                <w:szCs w:val="24"/>
                <w:lang w:eastAsia="zh-CN"/>
              </w:rPr>
              <w:t>（1）投标人对每一项内容进行了详细清晰阐述且完全满足采购需求的得</w:t>
            </w:r>
            <w:r>
              <w:rPr>
                <w:rFonts w:hint="eastAsia"/>
                <w:bCs/>
                <w:color w:val="auto"/>
                <w:kern w:val="2"/>
                <w:sz w:val="24"/>
                <w:szCs w:val="24"/>
                <w:lang w:val="en-US" w:eastAsia="zh-CN"/>
              </w:rPr>
              <w:t>10</w:t>
            </w:r>
            <w:r>
              <w:rPr>
                <w:rFonts w:hint="eastAsia"/>
                <w:bCs/>
                <w:color w:val="auto"/>
                <w:kern w:val="2"/>
                <w:sz w:val="24"/>
                <w:szCs w:val="24"/>
                <w:lang w:eastAsia="zh-CN"/>
              </w:rPr>
              <w:t>分；</w:t>
            </w:r>
          </w:p>
          <w:p w14:paraId="37074BA5">
            <w:pPr>
              <w:widowControl/>
              <w:spacing w:line="360" w:lineRule="auto"/>
              <w:rPr>
                <w:rFonts w:hint="eastAsia"/>
                <w:bCs/>
                <w:color w:val="auto"/>
                <w:kern w:val="2"/>
                <w:sz w:val="24"/>
                <w:szCs w:val="24"/>
                <w:lang w:eastAsia="zh-CN"/>
              </w:rPr>
            </w:pPr>
            <w:r>
              <w:rPr>
                <w:rFonts w:hint="eastAsia"/>
                <w:bCs/>
                <w:color w:val="auto"/>
                <w:kern w:val="2"/>
                <w:sz w:val="24"/>
                <w:szCs w:val="24"/>
                <w:lang w:eastAsia="zh-CN"/>
              </w:rPr>
              <w:t>（2）投标人对每一项内容虽然进行了阐述但并未完全贴合项目需求，或阐述的内容未包含细节或措施的得</w:t>
            </w:r>
            <w:r>
              <w:rPr>
                <w:rFonts w:hint="eastAsia"/>
                <w:bCs/>
                <w:color w:val="auto"/>
                <w:kern w:val="2"/>
                <w:sz w:val="24"/>
                <w:szCs w:val="24"/>
                <w:lang w:val="en-US" w:eastAsia="zh-CN"/>
              </w:rPr>
              <w:t>7</w:t>
            </w:r>
            <w:r>
              <w:rPr>
                <w:rFonts w:hint="eastAsia"/>
                <w:bCs/>
                <w:color w:val="auto"/>
                <w:kern w:val="2"/>
                <w:sz w:val="24"/>
                <w:szCs w:val="24"/>
                <w:lang w:eastAsia="zh-CN"/>
              </w:rPr>
              <w:t>分；</w:t>
            </w:r>
          </w:p>
          <w:p w14:paraId="0B6682BC">
            <w:pPr>
              <w:widowControl/>
              <w:spacing w:line="360" w:lineRule="auto"/>
              <w:rPr>
                <w:rFonts w:hint="eastAsia"/>
                <w:bCs/>
                <w:color w:val="auto"/>
                <w:kern w:val="2"/>
                <w:sz w:val="24"/>
                <w:szCs w:val="24"/>
                <w:lang w:eastAsia="zh-CN"/>
              </w:rPr>
            </w:pPr>
            <w:r>
              <w:rPr>
                <w:rFonts w:hint="eastAsia"/>
                <w:bCs/>
                <w:color w:val="auto"/>
                <w:kern w:val="2"/>
                <w:sz w:val="24"/>
                <w:szCs w:val="24"/>
                <w:lang w:eastAsia="zh-CN"/>
              </w:rPr>
              <w:t>（3）投标人对每一项内容未进行阐述或阐述内容无法满足项目需求的或提供的方案明显与本项目内容不符的</w:t>
            </w:r>
            <w:r>
              <w:rPr>
                <w:rFonts w:hint="eastAsia"/>
                <w:bCs/>
                <w:color w:val="auto"/>
                <w:kern w:val="2"/>
                <w:sz w:val="24"/>
                <w:szCs w:val="24"/>
                <w:lang w:val="en-US" w:eastAsia="zh-CN"/>
              </w:rPr>
              <w:t>5</w:t>
            </w:r>
            <w:r>
              <w:rPr>
                <w:rFonts w:hint="eastAsia"/>
                <w:bCs/>
                <w:color w:val="auto"/>
                <w:kern w:val="2"/>
                <w:sz w:val="24"/>
                <w:szCs w:val="24"/>
                <w:lang w:eastAsia="zh-CN"/>
              </w:rPr>
              <w:t>分；</w:t>
            </w:r>
          </w:p>
          <w:p w14:paraId="1A157F1F">
            <w:pPr>
              <w:widowControl/>
              <w:spacing w:line="360" w:lineRule="auto"/>
              <w:rPr>
                <w:rFonts w:hint="eastAsia"/>
                <w:color w:val="auto"/>
                <w:kern w:val="2"/>
                <w:sz w:val="24"/>
                <w:szCs w:val="24"/>
                <w:lang w:eastAsia="zh-CN"/>
              </w:rPr>
            </w:pPr>
            <w:r>
              <w:rPr>
                <w:rFonts w:hint="eastAsia"/>
                <w:bCs/>
                <w:color w:val="auto"/>
                <w:kern w:val="2"/>
                <w:sz w:val="24"/>
                <w:szCs w:val="24"/>
                <w:lang w:eastAsia="zh-CN"/>
              </w:rPr>
              <w:t>（4）未提供项目需求理解的得0分。</w:t>
            </w:r>
          </w:p>
        </w:tc>
      </w:tr>
      <w:tr w14:paraId="45CE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vAlign w:val="center"/>
          </w:tcPr>
          <w:p w14:paraId="32F6DE89">
            <w:pPr>
              <w:pStyle w:val="2"/>
              <w:spacing w:line="360" w:lineRule="auto"/>
              <w:ind w:left="440"/>
              <w:jc w:val="center"/>
              <w:rPr>
                <w:rFonts w:hint="eastAsia"/>
                <w:color w:val="auto"/>
                <w:kern w:val="2"/>
                <w:sz w:val="24"/>
                <w:szCs w:val="24"/>
                <w:lang w:eastAsia="zh-CN"/>
              </w:rPr>
            </w:pPr>
          </w:p>
        </w:tc>
        <w:tc>
          <w:tcPr>
            <w:tcW w:w="1665" w:type="dxa"/>
            <w:vAlign w:val="center"/>
          </w:tcPr>
          <w:p w14:paraId="16E7D028">
            <w:pPr>
              <w:spacing w:line="360" w:lineRule="auto"/>
              <w:jc w:val="center"/>
              <w:rPr>
                <w:rFonts w:hint="eastAsia"/>
                <w:bCs/>
                <w:color w:val="auto"/>
                <w:kern w:val="2"/>
                <w:sz w:val="24"/>
                <w:szCs w:val="24"/>
              </w:rPr>
            </w:pPr>
            <w:r>
              <w:rPr>
                <w:rFonts w:hint="eastAsia"/>
                <w:bCs/>
                <w:color w:val="auto"/>
                <w:kern w:val="2"/>
                <w:sz w:val="24"/>
                <w:szCs w:val="24"/>
              </w:rPr>
              <w:t>整体实施方</w:t>
            </w:r>
          </w:p>
          <w:p w14:paraId="6D700881">
            <w:pPr>
              <w:spacing w:line="360" w:lineRule="auto"/>
              <w:jc w:val="center"/>
              <w:rPr>
                <w:rFonts w:hint="eastAsia"/>
                <w:bCs/>
                <w:color w:val="auto"/>
                <w:kern w:val="2"/>
                <w:sz w:val="24"/>
                <w:szCs w:val="24"/>
              </w:rPr>
            </w:pPr>
            <w:r>
              <w:rPr>
                <w:rFonts w:hint="eastAsia"/>
                <w:bCs/>
                <w:color w:val="auto"/>
                <w:kern w:val="2"/>
                <w:sz w:val="24"/>
                <w:szCs w:val="24"/>
              </w:rPr>
              <w:t>案</w:t>
            </w:r>
          </w:p>
          <w:p w14:paraId="10D823CC">
            <w:pPr>
              <w:spacing w:line="360" w:lineRule="auto"/>
              <w:jc w:val="center"/>
              <w:rPr>
                <w:rFonts w:hint="eastAsia"/>
                <w:color w:val="auto"/>
                <w:kern w:val="2"/>
                <w:sz w:val="24"/>
                <w:szCs w:val="24"/>
              </w:rPr>
            </w:pPr>
            <w:r>
              <w:rPr>
                <w:rFonts w:hint="eastAsia"/>
                <w:bCs/>
                <w:color w:val="auto"/>
                <w:kern w:val="2"/>
                <w:sz w:val="24"/>
                <w:szCs w:val="24"/>
              </w:rPr>
              <w:t>（</w:t>
            </w:r>
            <w:r>
              <w:rPr>
                <w:rFonts w:hint="eastAsia"/>
                <w:bCs/>
                <w:color w:val="auto"/>
                <w:kern w:val="2"/>
                <w:sz w:val="24"/>
                <w:szCs w:val="24"/>
                <w:lang w:val="en-US" w:eastAsia="zh-CN"/>
              </w:rPr>
              <w:t>10</w:t>
            </w:r>
            <w:r>
              <w:rPr>
                <w:rFonts w:hint="eastAsia"/>
                <w:bCs/>
                <w:color w:val="auto"/>
                <w:kern w:val="2"/>
                <w:sz w:val="24"/>
                <w:szCs w:val="24"/>
              </w:rPr>
              <w:t>分）</w:t>
            </w:r>
          </w:p>
        </w:tc>
        <w:tc>
          <w:tcPr>
            <w:tcW w:w="6540" w:type="dxa"/>
            <w:vAlign w:val="center"/>
          </w:tcPr>
          <w:p w14:paraId="7BC9D48F">
            <w:pPr>
              <w:widowControl/>
              <w:spacing w:line="360" w:lineRule="auto"/>
              <w:rPr>
                <w:rFonts w:hint="eastAsia"/>
                <w:bCs/>
                <w:color w:val="auto"/>
                <w:kern w:val="2"/>
                <w:sz w:val="24"/>
                <w:szCs w:val="24"/>
                <w:lang w:eastAsia="zh-CN"/>
              </w:rPr>
            </w:pPr>
            <w:r>
              <w:rPr>
                <w:rFonts w:hint="eastAsia"/>
                <w:bCs/>
                <w:color w:val="auto"/>
                <w:kern w:val="2"/>
                <w:sz w:val="24"/>
                <w:szCs w:val="24"/>
                <w:lang w:eastAsia="zh-CN"/>
              </w:rPr>
              <w:t>根据投标人提供的实施计划及方案进行综合评价：</w:t>
            </w:r>
          </w:p>
          <w:p w14:paraId="6490796F">
            <w:pPr>
              <w:widowControl/>
              <w:spacing w:line="360" w:lineRule="auto"/>
              <w:rPr>
                <w:rFonts w:hint="eastAsia"/>
                <w:bCs/>
                <w:color w:val="auto"/>
                <w:kern w:val="2"/>
                <w:sz w:val="24"/>
                <w:szCs w:val="24"/>
                <w:lang w:eastAsia="zh-CN"/>
              </w:rPr>
            </w:pPr>
            <w:r>
              <w:rPr>
                <w:rFonts w:hint="eastAsia"/>
                <w:bCs/>
                <w:color w:val="auto"/>
                <w:kern w:val="2"/>
                <w:sz w:val="24"/>
                <w:szCs w:val="24"/>
                <w:lang w:eastAsia="zh-CN"/>
              </w:rPr>
              <w:t>（1）投标人提供的整体技术方案清晰、标准明确、技术措施先进具体、接口开放便于扩展，有完整的顶层设计和模块级设计，软件业务描述全面，软件功能描述准确，有针对性，完全招标文件要求的，得</w:t>
            </w:r>
            <w:r>
              <w:rPr>
                <w:rFonts w:hint="eastAsia"/>
                <w:bCs/>
                <w:color w:val="auto"/>
                <w:kern w:val="2"/>
                <w:sz w:val="24"/>
                <w:szCs w:val="24"/>
                <w:lang w:val="en-US" w:eastAsia="zh-CN"/>
              </w:rPr>
              <w:t>10</w:t>
            </w:r>
            <w:r>
              <w:rPr>
                <w:rFonts w:hint="eastAsia"/>
                <w:bCs/>
                <w:color w:val="auto"/>
                <w:kern w:val="2"/>
                <w:sz w:val="24"/>
                <w:szCs w:val="24"/>
                <w:lang w:eastAsia="zh-CN"/>
              </w:rPr>
              <w:t>分;</w:t>
            </w:r>
          </w:p>
          <w:p w14:paraId="361ED3B3">
            <w:pPr>
              <w:widowControl/>
              <w:spacing w:line="360" w:lineRule="auto"/>
              <w:rPr>
                <w:rFonts w:hint="eastAsia"/>
                <w:bCs/>
                <w:color w:val="auto"/>
                <w:kern w:val="2"/>
                <w:sz w:val="24"/>
                <w:szCs w:val="24"/>
                <w:lang w:eastAsia="zh-CN"/>
              </w:rPr>
            </w:pPr>
            <w:r>
              <w:rPr>
                <w:rFonts w:hint="eastAsia"/>
                <w:bCs/>
                <w:color w:val="auto"/>
                <w:kern w:val="2"/>
                <w:sz w:val="24"/>
                <w:szCs w:val="24"/>
                <w:lang w:eastAsia="zh-CN"/>
              </w:rPr>
              <w:t>（2）投标人提供的整体技术方案较清晰、标准较明确、技术措施较先进具体、接口开放便于扩展，有较完整的顶层设计和模块级设计，软件业务描述较全面，软件功能描述较准确，能基本满足招标文件要求的，得</w:t>
            </w:r>
            <w:r>
              <w:rPr>
                <w:rFonts w:hint="eastAsia"/>
                <w:bCs/>
                <w:color w:val="auto"/>
                <w:kern w:val="2"/>
                <w:sz w:val="24"/>
                <w:szCs w:val="24"/>
                <w:lang w:val="en-US" w:eastAsia="zh-CN"/>
              </w:rPr>
              <w:t>7</w:t>
            </w:r>
            <w:r>
              <w:rPr>
                <w:rFonts w:hint="eastAsia"/>
                <w:bCs/>
                <w:color w:val="auto"/>
                <w:kern w:val="2"/>
                <w:sz w:val="24"/>
                <w:szCs w:val="24"/>
                <w:lang w:eastAsia="zh-CN"/>
              </w:rPr>
              <w:t>分；</w:t>
            </w:r>
          </w:p>
          <w:p w14:paraId="6CBA02EE">
            <w:pPr>
              <w:widowControl/>
              <w:spacing w:line="360" w:lineRule="auto"/>
              <w:rPr>
                <w:rFonts w:hint="eastAsia"/>
                <w:bCs/>
                <w:color w:val="auto"/>
                <w:kern w:val="2"/>
                <w:sz w:val="24"/>
                <w:szCs w:val="24"/>
                <w:lang w:eastAsia="zh-CN"/>
              </w:rPr>
            </w:pPr>
            <w:r>
              <w:rPr>
                <w:rFonts w:hint="eastAsia"/>
                <w:bCs/>
                <w:color w:val="auto"/>
                <w:kern w:val="2"/>
                <w:sz w:val="24"/>
                <w:szCs w:val="24"/>
                <w:lang w:eastAsia="zh-CN"/>
              </w:rPr>
              <w:t>（3）整体技术方案很简单，方案内容不清晰、明确，无法满足招标文件要求的得</w:t>
            </w:r>
            <w:r>
              <w:rPr>
                <w:rFonts w:hint="eastAsia"/>
                <w:bCs/>
                <w:color w:val="auto"/>
                <w:kern w:val="2"/>
                <w:sz w:val="24"/>
                <w:szCs w:val="24"/>
                <w:lang w:val="en-US" w:eastAsia="zh-CN"/>
              </w:rPr>
              <w:t>5</w:t>
            </w:r>
            <w:r>
              <w:rPr>
                <w:rFonts w:hint="eastAsia"/>
                <w:bCs/>
                <w:color w:val="auto"/>
                <w:kern w:val="2"/>
                <w:sz w:val="24"/>
                <w:szCs w:val="24"/>
                <w:lang w:eastAsia="zh-CN"/>
              </w:rPr>
              <w:t>分；</w:t>
            </w:r>
          </w:p>
          <w:p w14:paraId="7DA599A1">
            <w:pPr>
              <w:widowControl/>
              <w:spacing w:line="360" w:lineRule="auto"/>
              <w:rPr>
                <w:rFonts w:hint="eastAsia"/>
                <w:color w:val="auto"/>
                <w:kern w:val="2"/>
                <w:sz w:val="24"/>
                <w:szCs w:val="24"/>
                <w:lang w:eastAsia="zh-CN"/>
              </w:rPr>
            </w:pPr>
            <w:r>
              <w:rPr>
                <w:rFonts w:hint="eastAsia"/>
                <w:bCs/>
                <w:color w:val="auto"/>
                <w:kern w:val="2"/>
                <w:sz w:val="24"/>
                <w:szCs w:val="24"/>
                <w:lang w:eastAsia="zh-CN"/>
              </w:rPr>
              <w:t>（4）未提供系统设计方案的不得分。</w:t>
            </w:r>
          </w:p>
        </w:tc>
      </w:tr>
      <w:tr w14:paraId="1F3E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vAlign w:val="center"/>
          </w:tcPr>
          <w:p w14:paraId="0E0DC919">
            <w:pPr>
              <w:pStyle w:val="2"/>
              <w:spacing w:line="360" w:lineRule="auto"/>
              <w:ind w:left="440"/>
              <w:jc w:val="center"/>
              <w:rPr>
                <w:rFonts w:hint="eastAsia"/>
                <w:color w:val="auto"/>
                <w:kern w:val="2"/>
                <w:sz w:val="24"/>
                <w:szCs w:val="24"/>
                <w:lang w:eastAsia="zh-CN"/>
              </w:rPr>
            </w:pPr>
          </w:p>
        </w:tc>
        <w:tc>
          <w:tcPr>
            <w:tcW w:w="1665" w:type="dxa"/>
            <w:vAlign w:val="center"/>
          </w:tcPr>
          <w:p w14:paraId="49C207C7">
            <w:pPr>
              <w:widowControl/>
              <w:spacing w:line="360" w:lineRule="auto"/>
              <w:jc w:val="center"/>
              <w:rPr>
                <w:rFonts w:hint="eastAsia"/>
                <w:bCs/>
                <w:color w:val="auto"/>
                <w:kern w:val="2"/>
                <w:sz w:val="24"/>
                <w:szCs w:val="24"/>
                <w:lang w:eastAsia="zh-CN"/>
              </w:rPr>
            </w:pPr>
            <w:r>
              <w:rPr>
                <w:rFonts w:hint="eastAsia"/>
                <w:bCs/>
                <w:color w:val="auto"/>
                <w:kern w:val="2"/>
                <w:sz w:val="24"/>
                <w:szCs w:val="24"/>
                <w:lang w:eastAsia="zh-CN"/>
              </w:rPr>
              <w:t>项目实施团队成员能力</w:t>
            </w:r>
          </w:p>
          <w:p w14:paraId="0C54F9BA">
            <w:pPr>
              <w:widowControl/>
              <w:spacing w:line="360" w:lineRule="auto"/>
              <w:jc w:val="center"/>
              <w:rPr>
                <w:rFonts w:hint="eastAsia"/>
                <w:bCs/>
                <w:color w:val="auto"/>
                <w:kern w:val="2"/>
                <w:sz w:val="24"/>
                <w:szCs w:val="24"/>
                <w:lang w:eastAsia="zh-CN"/>
              </w:rPr>
            </w:pPr>
            <w:r>
              <w:rPr>
                <w:rFonts w:hint="eastAsia"/>
                <w:bCs/>
                <w:color w:val="auto"/>
                <w:kern w:val="2"/>
                <w:sz w:val="24"/>
                <w:szCs w:val="24"/>
                <w:lang w:eastAsia="zh-CN"/>
              </w:rPr>
              <w:t>（</w:t>
            </w:r>
            <w:r>
              <w:rPr>
                <w:rFonts w:hint="eastAsia"/>
                <w:bCs/>
                <w:color w:val="auto"/>
                <w:kern w:val="2"/>
                <w:sz w:val="24"/>
                <w:szCs w:val="24"/>
                <w:lang w:val="en-US" w:eastAsia="zh-CN"/>
              </w:rPr>
              <w:t>10</w:t>
            </w:r>
            <w:r>
              <w:rPr>
                <w:rFonts w:hint="eastAsia"/>
                <w:bCs/>
                <w:color w:val="auto"/>
                <w:kern w:val="2"/>
                <w:sz w:val="24"/>
                <w:szCs w:val="24"/>
                <w:lang w:eastAsia="zh-CN"/>
              </w:rPr>
              <w:t>分）</w:t>
            </w:r>
          </w:p>
        </w:tc>
        <w:tc>
          <w:tcPr>
            <w:tcW w:w="6540" w:type="dxa"/>
            <w:vAlign w:val="center"/>
          </w:tcPr>
          <w:p w14:paraId="7C29E4F8">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（1）投标人拟指派的项目经理具备高级信息系统项目管理师证书、IT服务管理证书(ITIL4)，以上同时满足的得</w:t>
            </w:r>
            <w:r>
              <w:rPr>
                <w:rFonts w:hint="eastAsia"/>
                <w:snapToGrid w:val="0"/>
                <w:color w:val="auto"/>
                <w:kern w:val="2"/>
                <w:sz w:val="24"/>
                <w:szCs w:val="24"/>
                <w:lang w:val="en-US" w:eastAsia="zh-CN"/>
              </w:rPr>
              <w:t>4</w:t>
            </w:r>
            <w:r>
              <w:rPr>
                <w:rFonts w:hint="eastAsia"/>
                <w:snapToGrid w:val="0"/>
                <w:color w:val="auto"/>
                <w:kern w:val="2"/>
                <w:sz w:val="24"/>
                <w:szCs w:val="24"/>
                <w:lang w:eastAsia="zh-CN"/>
              </w:rPr>
              <w:t>分，否则不得分；</w:t>
            </w:r>
          </w:p>
          <w:p w14:paraId="72F1808E">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（2）投标人拟指派的项目副经理具备高级智能化系统集成项目经理证书，得2分，否则不得分；</w:t>
            </w:r>
          </w:p>
          <w:p w14:paraId="74C41760">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（3）投标人拟指派的项目工程师具备信息安全管理工程师证书，</w:t>
            </w:r>
            <w:r>
              <w:rPr>
                <w:rFonts w:hint="eastAsia"/>
                <w:snapToGrid w:val="0"/>
                <w:color w:val="auto"/>
                <w:kern w:val="2"/>
                <w:sz w:val="24"/>
                <w:szCs w:val="24"/>
                <w:lang w:val="en-US" w:eastAsia="zh-CN"/>
              </w:rPr>
              <w:t>每人</w:t>
            </w:r>
            <w:r>
              <w:rPr>
                <w:rFonts w:hint="eastAsia"/>
                <w:snapToGrid w:val="0"/>
                <w:color w:val="auto"/>
                <w:kern w:val="2"/>
                <w:sz w:val="24"/>
                <w:szCs w:val="24"/>
                <w:lang w:eastAsia="zh-CN"/>
              </w:rPr>
              <w:t>得</w:t>
            </w:r>
            <w:r>
              <w:rPr>
                <w:rFonts w:hint="eastAsia"/>
                <w:snapToGrid w:val="0"/>
                <w:color w:val="auto"/>
                <w:kern w:val="2"/>
                <w:sz w:val="24"/>
                <w:szCs w:val="24"/>
                <w:lang w:val="en-US" w:eastAsia="zh-CN"/>
              </w:rPr>
              <w:t>2</w:t>
            </w:r>
            <w:r>
              <w:rPr>
                <w:rFonts w:hint="eastAsia"/>
                <w:snapToGrid w:val="0"/>
                <w:color w:val="auto"/>
                <w:kern w:val="2"/>
                <w:sz w:val="24"/>
                <w:szCs w:val="24"/>
                <w:lang w:eastAsia="zh-CN"/>
              </w:rPr>
              <w:t>分，</w:t>
            </w:r>
            <w:r>
              <w:rPr>
                <w:rFonts w:hint="eastAsia"/>
                <w:snapToGrid w:val="0"/>
                <w:color w:val="auto"/>
                <w:kern w:val="2"/>
                <w:sz w:val="24"/>
                <w:szCs w:val="24"/>
                <w:lang w:val="en-US" w:eastAsia="zh-CN"/>
              </w:rPr>
              <w:t>最高4分，</w:t>
            </w:r>
            <w:r>
              <w:rPr>
                <w:rFonts w:hint="eastAsia"/>
                <w:snapToGrid w:val="0"/>
                <w:color w:val="auto"/>
                <w:kern w:val="2"/>
                <w:sz w:val="24"/>
                <w:szCs w:val="24"/>
                <w:lang w:eastAsia="zh-CN"/>
              </w:rPr>
              <w:t>未提供不得分。</w:t>
            </w:r>
          </w:p>
          <w:p w14:paraId="34255D40">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注：投标人须提供项目组人员开标前连续三个月中任意一个月由本单位缴纳的社会保险证明的扫描件（须有社保中心的电子章和防伪码或有社保中心盖章）和相关资质证书并加盖公章。</w:t>
            </w:r>
          </w:p>
        </w:tc>
      </w:tr>
      <w:tr w14:paraId="156A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vAlign w:val="center"/>
          </w:tcPr>
          <w:p w14:paraId="466A93F2">
            <w:pPr>
              <w:pStyle w:val="2"/>
              <w:spacing w:line="360" w:lineRule="auto"/>
              <w:ind w:left="440"/>
              <w:jc w:val="center"/>
              <w:rPr>
                <w:rFonts w:hint="eastAsia"/>
                <w:color w:val="auto"/>
                <w:kern w:val="2"/>
                <w:sz w:val="24"/>
                <w:szCs w:val="24"/>
                <w:lang w:eastAsia="zh-CN"/>
              </w:rPr>
            </w:pPr>
          </w:p>
        </w:tc>
        <w:tc>
          <w:tcPr>
            <w:tcW w:w="1665" w:type="dxa"/>
            <w:vAlign w:val="center"/>
          </w:tcPr>
          <w:p w14:paraId="5D617580">
            <w:pPr>
              <w:widowControl/>
              <w:spacing w:line="360" w:lineRule="auto"/>
              <w:jc w:val="center"/>
              <w:rPr>
                <w:rFonts w:hint="eastAsia"/>
                <w:bCs/>
                <w:color w:val="auto"/>
                <w:kern w:val="2"/>
                <w:sz w:val="24"/>
                <w:szCs w:val="24"/>
              </w:rPr>
            </w:pPr>
            <w:r>
              <w:rPr>
                <w:rFonts w:hint="eastAsia"/>
                <w:bCs/>
                <w:color w:val="auto"/>
                <w:kern w:val="2"/>
                <w:sz w:val="24"/>
                <w:szCs w:val="24"/>
              </w:rPr>
              <w:t>培训计划</w:t>
            </w:r>
          </w:p>
          <w:p w14:paraId="7E3B7410">
            <w:pPr>
              <w:widowControl/>
              <w:spacing w:line="360" w:lineRule="auto"/>
              <w:jc w:val="center"/>
              <w:rPr>
                <w:rFonts w:hint="eastAsia"/>
                <w:bCs/>
                <w:color w:val="auto"/>
                <w:kern w:val="2"/>
                <w:sz w:val="24"/>
                <w:szCs w:val="24"/>
              </w:rPr>
            </w:pPr>
            <w:r>
              <w:rPr>
                <w:rFonts w:hint="eastAsia"/>
                <w:bCs/>
                <w:color w:val="auto"/>
                <w:kern w:val="2"/>
                <w:sz w:val="24"/>
                <w:szCs w:val="24"/>
              </w:rPr>
              <w:t>（</w:t>
            </w:r>
            <w:r>
              <w:rPr>
                <w:rFonts w:hint="eastAsia"/>
                <w:bCs/>
                <w:color w:val="auto"/>
                <w:kern w:val="2"/>
                <w:sz w:val="24"/>
                <w:szCs w:val="24"/>
                <w:lang w:val="en-US" w:eastAsia="zh-CN"/>
              </w:rPr>
              <w:t>5</w:t>
            </w:r>
            <w:r>
              <w:rPr>
                <w:rFonts w:hint="eastAsia"/>
                <w:bCs/>
                <w:color w:val="auto"/>
                <w:kern w:val="2"/>
                <w:sz w:val="24"/>
                <w:szCs w:val="24"/>
              </w:rPr>
              <w:t>分）</w:t>
            </w:r>
          </w:p>
        </w:tc>
        <w:tc>
          <w:tcPr>
            <w:tcW w:w="6540" w:type="dxa"/>
            <w:vAlign w:val="center"/>
          </w:tcPr>
          <w:p w14:paraId="69CFA947">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根据投标人所提供的培训计划进行综合评价：</w:t>
            </w:r>
          </w:p>
          <w:p w14:paraId="3E90D665">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1、知识转移内容完整性、合理性强、转移形式多样性、可执行性高，转移要求可落地性好的，综合评价得</w:t>
            </w:r>
            <w:r>
              <w:rPr>
                <w:rFonts w:hint="eastAsia"/>
                <w:snapToGrid w:val="0"/>
                <w:color w:val="auto"/>
                <w:kern w:val="2"/>
                <w:sz w:val="24"/>
                <w:szCs w:val="24"/>
                <w:lang w:val="en-US" w:eastAsia="zh-CN"/>
              </w:rPr>
              <w:t>5</w:t>
            </w:r>
            <w:r>
              <w:rPr>
                <w:rFonts w:hint="eastAsia"/>
                <w:snapToGrid w:val="0"/>
                <w:color w:val="auto"/>
                <w:kern w:val="2"/>
                <w:sz w:val="24"/>
                <w:szCs w:val="24"/>
                <w:lang w:eastAsia="zh-CN"/>
              </w:rPr>
              <w:t>分；</w:t>
            </w:r>
          </w:p>
          <w:p w14:paraId="058FC3D2">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2、知识转移内容完整性、合理性一般、转移形式多样性、可执行性一般，转移要求可落地性一般的，综合评价得</w:t>
            </w:r>
            <w:r>
              <w:rPr>
                <w:rFonts w:hint="eastAsia"/>
                <w:snapToGrid w:val="0"/>
                <w:color w:val="auto"/>
                <w:kern w:val="2"/>
                <w:sz w:val="24"/>
                <w:szCs w:val="24"/>
                <w:lang w:val="en-US" w:eastAsia="zh-CN"/>
              </w:rPr>
              <w:t>3</w:t>
            </w:r>
            <w:r>
              <w:rPr>
                <w:rFonts w:hint="eastAsia"/>
                <w:snapToGrid w:val="0"/>
                <w:color w:val="auto"/>
                <w:kern w:val="2"/>
                <w:sz w:val="24"/>
                <w:szCs w:val="24"/>
                <w:lang w:eastAsia="zh-CN"/>
              </w:rPr>
              <w:t>分；</w:t>
            </w:r>
          </w:p>
          <w:p w14:paraId="3E632149">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3、知识转移内容完整性、合理性差、转移形式多样性、可执行性差，转移要求可落地性差，综合评价得1分；</w:t>
            </w:r>
          </w:p>
          <w:p w14:paraId="61EADDB1">
            <w:pPr>
              <w:spacing w:line="360" w:lineRule="auto"/>
              <w:rPr>
                <w:rFonts w:hint="eastAsia"/>
                <w:bCs/>
                <w:color w:val="auto"/>
                <w:kern w:val="2"/>
                <w:sz w:val="24"/>
                <w:szCs w:val="24"/>
                <w:lang w:eastAsia="zh-CN"/>
              </w:rPr>
            </w:pPr>
            <w:r>
              <w:rPr>
                <w:rFonts w:hint="eastAsia"/>
                <w:snapToGrid w:val="0"/>
                <w:color w:val="auto"/>
                <w:kern w:val="2"/>
                <w:sz w:val="24"/>
                <w:szCs w:val="24"/>
                <w:lang w:eastAsia="zh-CN"/>
              </w:rPr>
              <w:t>注：以上包含原厂培训计划承诺函加盖原厂公章，不提供者不得分。</w:t>
            </w:r>
          </w:p>
        </w:tc>
      </w:tr>
      <w:tr w14:paraId="1EF5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Merge w:val="continue"/>
            <w:vAlign w:val="center"/>
          </w:tcPr>
          <w:p w14:paraId="6BD0F6BE">
            <w:pPr>
              <w:pStyle w:val="2"/>
              <w:spacing w:line="360" w:lineRule="auto"/>
              <w:ind w:left="440"/>
              <w:jc w:val="center"/>
              <w:rPr>
                <w:rFonts w:hint="eastAsia"/>
                <w:color w:val="auto"/>
                <w:kern w:val="2"/>
                <w:sz w:val="24"/>
                <w:szCs w:val="24"/>
                <w:lang w:eastAsia="zh-CN"/>
              </w:rPr>
            </w:pPr>
          </w:p>
        </w:tc>
        <w:tc>
          <w:tcPr>
            <w:tcW w:w="1665" w:type="dxa"/>
            <w:vAlign w:val="center"/>
          </w:tcPr>
          <w:p w14:paraId="2C321666">
            <w:pPr>
              <w:widowControl/>
              <w:spacing w:line="360" w:lineRule="auto"/>
              <w:jc w:val="center"/>
              <w:rPr>
                <w:rFonts w:hint="eastAsia"/>
                <w:bCs/>
                <w:color w:val="auto"/>
                <w:kern w:val="2"/>
                <w:sz w:val="24"/>
                <w:szCs w:val="24"/>
              </w:rPr>
            </w:pPr>
            <w:r>
              <w:rPr>
                <w:rFonts w:hint="eastAsia"/>
                <w:bCs/>
                <w:color w:val="auto"/>
                <w:kern w:val="2"/>
                <w:sz w:val="24"/>
                <w:szCs w:val="24"/>
              </w:rPr>
              <w:t>售后服务方案</w:t>
            </w:r>
          </w:p>
          <w:p w14:paraId="73149327">
            <w:pPr>
              <w:widowControl/>
              <w:spacing w:line="360" w:lineRule="auto"/>
              <w:jc w:val="center"/>
              <w:rPr>
                <w:rFonts w:hint="eastAsia"/>
                <w:bCs/>
                <w:color w:val="auto"/>
                <w:kern w:val="2"/>
                <w:sz w:val="24"/>
                <w:szCs w:val="24"/>
              </w:rPr>
            </w:pPr>
            <w:r>
              <w:rPr>
                <w:rFonts w:hint="eastAsia"/>
                <w:bCs/>
                <w:color w:val="auto"/>
                <w:kern w:val="2"/>
                <w:sz w:val="24"/>
                <w:szCs w:val="24"/>
              </w:rPr>
              <w:t>（</w:t>
            </w:r>
            <w:r>
              <w:rPr>
                <w:rFonts w:hint="eastAsia"/>
                <w:bCs/>
                <w:color w:val="auto"/>
                <w:kern w:val="2"/>
                <w:sz w:val="24"/>
                <w:szCs w:val="24"/>
                <w:lang w:val="en-US" w:eastAsia="zh-CN"/>
              </w:rPr>
              <w:t>5</w:t>
            </w:r>
            <w:r>
              <w:rPr>
                <w:rFonts w:hint="eastAsia"/>
                <w:bCs/>
                <w:color w:val="auto"/>
                <w:kern w:val="2"/>
                <w:sz w:val="24"/>
                <w:szCs w:val="24"/>
              </w:rPr>
              <w:t>分）</w:t>
            </w:r>
          </w:p>
        </w:tc>
        <w:tc>
          <w:tcPr>
            <w:tcW w:w="6540" w:type="dxa"/>
            <w:vAlign w:val="center"/>
          </w:tcPr>
          <w:p w14:paraId="40420369">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根据投标人提供的售后服务安排、应急处理措施等售后服务方案情况进行综合评审：</w:t>
            </w:r>
          </w:p>
          <w:p w14:paraId="319FD3BA">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 xml:space="preserve">售后服务安排合理、应急措施得当，得 </w:t>
            </w:r>
            <w:r>
              <w:rPr>
                <w:rFonts w:hint="eastAsia"/>
                <w:snapToGrid w:val="0"/>
                <w:color w:val="auto"/>
                <w:kern w:val="2"/>
                <w:sz w:val="24"/>
                <w:szCs w:val="24"/>
                <w:lang w:val="en-US" w:eastAsia="zh-CN"/>
              </w:rPr>
              <w:t>5</w:t>
            </w:r>
            <w:r>
              <w:rPr>
                <w:rFonts w:hint="eastAsia"/>
                <w:snapToGrid w:val="0"/>
                <w:color w:val="auto"/>
                <w:kern w:val="2"/>
                <w:sz w:val="24"/>
                <w:szCs w:val="24"/>
                <w:lang w:eastAsia="zh-CN"/>
              </w:rPr>
              <w:t>分；</w:t>
            </w:r>
          </w:p>
          <w:p w14:paraId="07188165">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 xml:space="preserve">售后服务安排合理性一般、应急措施一般得当，得 </w:t>
            </w:r>
            <w:r>
              <w:rPr>
                <w:rFonts w:hint="eastAsia"/>
                <w:snapToGrid w:val="0"/>
                <w:color w:val="auto"/>
                <w:kern w:val="2"/>
                <w:sz w:val="24"/>
                <w:szCs w:val="24"/>
                <w:lang w:val="en-US" w:eastAsia="zh-CN"/>
              </w:rPr>
              <w:t>3</w:t>
            </w:r>
            <w:r>
              <w:rPr>
                <w:rFonts w:hint="eastAsia"/>
                <w:snapToGrid w:val="0"/>
                <w:color w:val="auto"/>
                <w:kern w:val="2"/>
                <w:sz w:val="24"/>
                <w:szCs w:val="24"/>
                <w:lang w:eastAsia="zh-CN"/>
              </w:rPr>
              <w:t>分；</w:t>
            </w:r>
          </w:p>
          <w:p w14:paraId="3292456F">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售后服务安排合理性较差、应急措施不得当，得 1 分；</w:t>
            </w:r>
          </w:p>
          <w:p w14:paraId="1F142A75">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未提供售后服务方案不得分。</w:t>
            </w:r>
          </w:p>
        </w:tc>
      </w:tr>
      <w:tr w14:paraId="34F8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3595C4CE">
            <w:pPr>
              <w:widowControl/>
              <w:spacing w:line="360" w:lineRule="auto"/>
              <w:jc w:val="center"/>
              <w:rPr>
                <w:rFonts w:hint="eastAsia"/>
                <w:color w:val="auto"/>
                <w:kern w:val="2"/>
                <w:sz w:val="24"/>
                <w:szCs w:val="24"/>
                <w:shd w:val="clear" w:color="auto" w:fill="FFFFFF"/>
              </w:rPr>
            </w:pPr>
            <w:r>
              <w:rPr>
                <w:rFonts w:hint="eastAsia"/>
                <w:color w:val="auto"/>
                <w:kern w:val="2"/>
                <w:sz w:val="24"/>
                <w:szCs w:val="24"/>
                <w:shd w:val="clear" w:color="auto" w:fill="FFFFFF"/>
              </w:rPr>
              <w:t>价格</w:t>
            </w:r>
          </w:p>
          <w:p w14:paraId="534542EA">
            <w:pPr>
              <w:widowControl/>
              <w:spacing w:line="360" w:lineRule="auto"/>
              <w:jc w:val="center"/>
              <w:rPr>
                <w:rFonts w:hint="eastAsia"/>
                <w:color w:val="auto"/>
                <w:kern w:val="2"/>
                <w:sz w:val="24"/>
                <w:szCs w:val="24"/>
              </w:rPr>
            </w:pPr>
            <w:r>
              <w:rPr>
                <w:rFonts w:hint="eastAsia"/>
                <w:color w:val="auto"/>
                <w:kern w:val="2"/>
                <w:sz w:val="24"/>
                <w:szCs w:val="24"/>
                <w:shd w:val="clear" w:color="auto" w:fill="FFFFFF"/>
              </w:rPr>
              <w:t>（</w:t>
            </w:r>
            <w:r>
              <w:rPr>
                <w:rFonts w:hint="eastAsia"/>
                <w:color w:val="auto"/>
                <w:kern w:val="2"/>
                <w:sz w:val="24"/>
                <w:szCs w:val="24"/>
                <w:shd w:val="clear" w:color="auto" w:fill="FFFFFF"/>
                <w:lang w:val="en-US" w:eastAsia="zh-CN"/>
              </w:rPr>
              <w:t>1</w:t>
            </w:r>
            <w:r>
              <w:rPr>
                <w:rFonts w:hint="eastAsia"/>
                <w:bCs/>
                <w:color w:val="auto"/>
                <w:kern w:val="2"/>
                <w:sz w:val="24"/>
                <w:szCs w:val="24"/>
              </w:rPr>
              <w:t>0</w:t>
            </w:r>
            <w:r>
              <w:rPr>
                <w:rFonts w:hint="eastAsia"/>
                <w:color w:val="auto"/>
                <w:kern w:val="2"/>
                <w:sz w:val="24"/>
                <w:szCs w:val="24"/>
                <w:shd w:val="clear" w:color="auto" w:fill="FFFFFF"/>
              </w:rPr>
              <w:t>）</w:t>
            </w:r>
          </w:p>
        </w:tc>
        <w:tc>
          <w:tcPr>
            <w:tcW w:w="1665" w:type="dxa"/>
            <w:vAlign w:val="center"/>
          </w:tcPr>
          <w:p w14:paraId="4533045D">
            <w:pPr>
              <w:spacing w:line="360" w:lineRule="auto"/>
              <w:jc w:val="center"/>
              <w:rPr>
                <w:rFonts w:hint="eastAsia"/>
                <w:snapToGrid w:val="0"/>
                <w:color w:val="auto"/>
                <w:kern w:val="2"/>
                <w:sz w:val="24"/>
                <w:szCs w:val="24"/>
              </w:rPr>
            </w:pPr>
            <w:r>
              <w:rPr>
                <w:rFonts w:hint="eastAsia"/>
                <w:snapToGrid w:val="0"/>
                <w:color w:val="auto"/>
                <w:kern w:val="2"/>
                <w:sz w:val="24"/>
                <w:szCs w:val="24"/>
              </w:rPr>
              <w:t>投标报价</w:t>
            </w:r>
          </w:p>
          <w:p w14:paraId="5114AA28">
            <w:pPr>
              <w:spacing w:line="360" w:lineRule="auto"/>
              <w:jc w:val="center"/>
              <w:rPr>
                <w:rFonts w:hint="eastAsia"/>
                <w:snapToGrid w:val="0"/>
                <w:color w:val="auto"/>
                <w:kern w:val="2"/>
                <w:sz w:val="24"/>
                <w:szCs w:val="24"/>
              </w:rPr>
            </w:pPr>
            <w:r>
              <w:rPr>
                <w:rFonts w:hint="eastAsia"/>
                <w:snapToGrid w:val="0"/>
                <w:color w:val="auto"/>
                <w:kern w:val="2"/>
                <w:sz w:val="24"/>
                <w:szCs w:val="24"/>
              </w:rPr>
              <w:t>（</w:t>
            </w:r>
            <w:r>
              <w:rPr>
                <w:rFonts w:hint="eastAsia"/>
                <w:snapToGrid w:val="0"/>
                <w:color w:val="auto"/>
                <w:kern w:val="2"/>
                <w:sz w:val="24"/>
                <w:szCs w:val="24"/>
                <w:lang w:val="en-US" w:eastAsia="zh-CN"/>
              </w:rPr>
              <w:t>1</w:t>
            </w:r>
            <w:r>
              <w:rPr>
                <w:rFonts w:hint="eastAsia"/>
                <w:snapToGrid w:val="0"/>
                <w:color w:val="auto"/>
                <w:kern w:val="2"/>
                <w:sz w:val="24"/>
                <w:szCs w:val="24"/>
              </w:rPr>
              <w:t>0分）</w:t>
            </w:r>
          </w:p>
        </w:tc>
        <w:tc>
          <w:tcPr>
            <w:tcW w:w="6540" w:type="dxa"/>
            <w:vAlign w:val="center"/>
          </w:tcPr>
          <w:p w14:paraId="579B7B5B">
            <w:pPr>
              <w:spacing w:line="360" w:lineRule="auto"/>
              <w:rPr>
                <w:rFonts w:hint="eastAsia"/>
                <w:snapToGrid w:val="0"/>
                <w:color w:val="auto"/>
                <w:kern w:val="2"/>
                <w:sz w:val="24"/>
                <w:szCs w:val="24"/>
                <w:lang w:eastAsia="zh-CN"/>
              </w:rPr>
            </w:pPr>
            <w:r>
              <w:rPr>
                <w:rFonts w:hint="eastAsia"/>
                <w:snapToGrid w:val="0"/>
                <w:color w:val="auto"/>
                <w:kern w:val="2"/>
                <w:sz w:val="24"/>
                <w:szCs w:val="24"/>
                <w:lang w:eastAsia="zh-CN"/>
              </w:rPr>
              <w:t>满足招标文件要求且投标价格最低的投标报价为评标基准价，其价格分为满分。其他投标人的价格分统一按照下列公式计算：投标报价得分＝（评标基准价/投标报价）×分值。</w:t>
            </w:r>
          </w:p>
        </w:tc>
      </w:tr>
    </w:tbl>
    <w:p w14:paraId="41CB75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14AA2"/>
    <w:multiLevelType w:val="singleLevel"/>
    <w:tmpl w:val="68414A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F32D7"/>
    <w:rsid w:val="3D8F32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2"/>
    <w:qFormat/>
    <w:uiPriority w:val="99"/>
    <w:pPr>
      <w:spacing w:line="360" w:lineRule="auto"/>
      <w:ind w:firstLine="570"/>
    </w:pPr>
    <w:rPr>
      <w:sz w:val="24"/>
    </w:rPr>
  </w:style>
  <w:style w:type="paragraph" w:styleId="4">
    <w:name w:val="Body Text"/>
    <w:basedOn w:val="1"/>
    <w:next w:val="1"/>
    <w:qFormat/>
    <w:uiPriority w:val="1"/>
    <w:rPr>
      <w:sz w:val="24"/>
      <w:szCs w:val="24"/>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2025-06-23T09:21:00Z</dcterms:created>
  <dc:creator>王崴</dc:creator>
  <cp:lastModifiedBy>王崴</cp:lastModifiedBy>
  <dcterms:modified xsi:type="dcterms:W3CDTF">2025-06-23T09:22:03Z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ADEB37892E204F4F8DDC4581604DB6E9_11</vt:lpwstr>
  </property>
  <property fmtid="{D5CDD505-2E9C-101B-9397-08002B2CF9AE}" pid="4" name="KSOTemplateDocerSaveRecord">
    <vt:lpwstr>eyJoZGlkIjoiMDcyMmFjNmZjM2U5ODcyZjQ5NTE0NjNjMjU2OTE5OTIiLCJ1c2VySWQiOiI4NDYxOTIwMTUifQ==</vt:lpwstr>
  </property>
</Properties>
</file>