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更正事项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</w:t>
      </w: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：</w:t>
      </w:r>
    </w:p>
    <w:p w14:paraId="061C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原磋商文件第四章采购需求—五、技术要求—（一）人造草坪系统技术参数、（二）塑胶跑道、篮球场面层技术参数要求：</w:t>
      </w:r>
    </w:p>
    <w:p w14:paraId="5C22E4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人造草坪技术参数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015"/>
      </w:tblGrid>
      <w:tr w14:paraId="7BE6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2"/>
            <w:vAlign w:val="center"/>
          </w:tcPr>
          <w:p w14:paraId="4C57936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人造草坪技术参数</w:t>
            </w:r>
          </w:p>
        </w:tc>
      </w:tr>
      <w:tr w14:paraId="42B99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5EA20C8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草丝形状</w:t>
            </w:r>
          </w:p>
        </w:tc>
        <w:tc>
          <w:tcPr>
            <w:tcW w:w="4115" w:type="pct"/>
            <w:vAlign w:val="center"/>
          </w:tcPr>
          <w:p w14:paraId="0F5ADB8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月牙形/C形/U形单丝</w:t>
            </w:r>
          </w:p>
        </w:tc>
      </w:tr>
      <w:tr w14:paraId="1769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5D4595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草丝颜色</w:t>
            </w:r>
          </w:p>
        </w:tc>
        <w:tc>
          <w:tcPr>
            <w:tcW w:w="4115" w:type="pct"/>
            <w:vAlign w:val="center"/>
          </w:tcPr>
          <w:p w14:paraId="1570A1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单色或双色铺装</w:t>
            </w:r>
          </w:p>
        </w:tc>
      </w:tr>
      <w:tr w14:paraId="0B92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3EC11A1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草丝磅重</w:t>
            </w:r>
          </w:p>
        </w:tc>
        <w:tc>
          <w:tcPr>
            <w:tcW w:w="4115" w:type="pct"/>
            <w:vAlign w:val="center"/>
          </w:tcPr>
          <w:p w14:paraId="34F90A0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PE12000±500</w:t>
            </w:r>
          </w:p>
        </w:tc>
      </w:tr>
      <w:tr w14:paraId="1E4B9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14469A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草丝厚度</w:t>
            </w:r>
          </w:p>
        </w:tc>
        <w:tc>
          <w:tcPr>
            <w:tcW w:w="4115" w:type="pct"/>
            <w:vAlign w:val="center"/>
          </w:tcPr>
          <w:p w14:paraId="3556836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210±20µm</w:t>
            </w:r>
          </w:p>
        </w:tc>
      </w:tr>
      <w:tr w14:paraId="4339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061D65D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草丝宽度</w:t>
            </w:r>
          </w:p>
        </w:tc>
        <w:tc>
          <w:tcPr>
            <w:tcW w:w="4115" w:type="pct"/>
            <w:vAlign w:val="center"/>
          </w:tcPr>
          <w:p w14:paraId="3D9FAC1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1.6±0.1mm</w:t>
            </w:r>
          </w:p>
        </w:tc>
      </w:tr>
      <w:tr w14:paraId="6805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357B2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草高</w:t>
            </w:r>
          </w:p>
        </w:tc>
        <w:tc>
          <w:tcPr>
            <w:tcW w:w="4115" w:type="pct"/>
            <w:vAlign w:val="center"/>
          </w:tcPr>
          <w:p w14:paraId="7FF4943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50±1mm</w:t>
            </w:r>
          </w:p>
        </w:tc>
      </w:tr>
      <w:tr w14:paraId="0F92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05C7B15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密度</w:t>
            </w:r>
          </w:p>
        </w:tc>
        <w:tc>
          <w:tcPr>
            <w:tcW w:w="4115" w:type="pct"/>
            <w:vAlign w:val="center"/>
          </w:tcPr>
          <w:p w14:paraId="68A04A5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12600±500针/平方米</w:t>
            </w:r>
          </w:p>
        </w:tc>
      </w:tr>
      <w:tr w14:paraId="0C10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4E45917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背胶</w:t>
            </w:r>
          </w:p>
        </w:tc>
        <w:tc>
          <w:tcPr>
            <w:tcW w:w="4115" w:type="pct"/>
            <w:vAlign w:val="center"/>
          </w:tcPr>
          <w:p w14:paraId="14EFEB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环保型丁苯背胶</w:t>
            </w:r>
          </w:p>
        </w:tc>
      </w:tr>
      <w:tr w14:paraId="38BDC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7D67B9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走针</w:t>
            </w:r>
          </w:p>
        </w:tc>
        <w:tc>
          <w:tcPr>
            <w:tcW w:w="4115" w:type="pct"/>
            <w:vAlign w:val="center"/>
          </w:tcPr>
          <w:p w14:paraId="5C11D1B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直线型走针</w:t>
            </w:r>
          </w:p>
        </w:tc>
      </w:tr>
      <w:tr w14:paraId="572E5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vAlign w:val="center"/>
          </w:tcPr>
          <w:p w14:paraId="5BB9F67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辅料及施工</w:t>
            </w:r>
          </w:p>
        </w:tc>
      </w:tr>
      <w:tr w14:paraId="25D6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4" w:type="pct"/>
            <w:vAlign w:val="center"/>
          </w:tcPr>
          <w:p w14:paraId="7808CA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石英砂要求</w:t>
            </w:r>
          </w:p>
        </w:tc>
        <w:tc>
          <w:tcPr>
            <w:tcW w:w="4115" w:type="pct"/>
            <w:vAlign w:val="center"/>
          </w:tcPr>
          <w:p w14:paraId="5367FB5C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砂砾：20-40目圆润水洗石英砂</w:t>
            </w:r>
          </w:p>
          <w:p w14:paraId="692FFF0A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填充量：≥30千克/平方米</w:t>
            </w:r>
          </w:p>
        </w:tc>
      </w:tr>
      <w:tr w14:paraId="1A3D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6125915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填充颗粒要求</w:t>
            </w:r>
          </w:p>
        </w:tc>
        <w:tc>
          <w:tcPr>
            <w:tcW w:w="4115" w:type="pct"/>
            <w:vAlign w:val="center"/>
          </w:tcPr>
          <w:p w14:paraId="353F3C0B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颗粒类型：高聚物含量≥20%EPDM颗粒</w:t>
            </w:r>
          </w:p>
          <w:p w14:paraId="592DA3CD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粒径：2-4mm</w:t>
            </w:r>
          </w:p>
          <w:p w14:paraId="31E264CF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填充量：≥6千克/平方米</w:t>
            </w:r>
          </w:p>
        </w:tc>
      </w:tr>
      <w:tr w14:paraId="1DB1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BD6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弹性垫要求</w:t>
            </w:r>
          </w:p>
        </w:tc>
        <w:tc>
          <w:tcPr>
            <w:tcW w:w="4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C18A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厚度：10mm厚环保型XPE减震垫</w:t>
            </w:r>
          </w:p>
          <w:p w14:paraId="7875B95F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颜色：绿色</w:t>
            </w:r>
          </w:p>
          <w:p w14:paraId="331C4480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密度：50kg/m³</w:t>
            </w:r>
          </w:p>
          <w:p w14:paraId="2B1E070A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高温稳定性要求：75℃高温老化100小时后，纵、横向尺寸稳定性均≤±1%。</w:t>
            </w:r>
          </w:p>
        </w:tc>
      </w:tr>
      <w:tr w14:paraId="60CA2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713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接缝材料要求</w:t>
            </w:r>
          </w:p>
        </w:tc>
        <w:tc>
          <w:tcPr>
            <w:tcW w:w="4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D360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人造草坪专用双组份聚氨酯胶水+白色无纺接缝布。</w:t>
            </w:r>
          </w:p>
        </w:tc>
      </w:tr>
    </w:tbl>
    <w:p w14:paraId="33B469B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1、塑胶跑道相关要求</w:t>
      </w:r>
    </w:p>
    <w:p w14:paraId="27A04C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1.塑胶跑道面层均使用为现浇型塑胶材料（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混合型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）。跑道、辅助区、半圆区、跳远助跑道、预制钢筋混凝土沟盖板上均采用麻面塑胶面层，厚度大于等于13mm；塑胶采用双层结构，其中：底胶厚度为10mm混合型聚氨酯胶，甲：乙比例为1:4，面胶厚度为 3mm双组份聚氨酯胶 （甲：乙比例为1:1）混合环保颗粒搅拌均匀后喷涂</w:t>
      </w:r>
    </w:p>
    <w:p w14:paraId="5FE7FD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2.篮球场面层采用硅PU材料，厚度大于等于8mm，其中弹性层厚度5mm，加强层厚度3mm，面层为耐磨防滑面漆；</w:t>
      </w:r>
    </w:p>
    <w:p w14:paraId="7C9F23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3.塑胶产品的固体原料、非固体原料、冲击吸收、垂直变形、拉伸强度、拉断伸长率、抗滑值、耐老化性能、阻燃性能要求、检验规则、判定规则等；</w:t>
      </w:r>
    </w:p>
    <w:p w14:paraId="2C013F1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4.除施工方进场的原料取样检测外，场地完工后也需进行抽样检测，由各方相关人员见证下在铺装现场取样，检测结果需满足GB36246-2018规范相关要求；</w:t>
      </w:r>
    </w:p>
    <w:p w14:paraId="4557AD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5.塑胶跑道、篮球场面层均要求符合GB36246-2018标准；</w:t>
      </w:r>
    </w:p>
    <w:p w14:paraId="7BF742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6.施工现场不应添加配方以外的任何材料，施工中应严禁使用汽油及含苯、甲苯、二甲苯、二硫化碳、二氯甲烷等成分的溶剂；</w:t>
      </w:r>
    </w:p>
    <w:p w14:paraId="261A36A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7.有机材料应存放在阴凉、干燥、通风、远离火和热源的场所，不得露天存放，应避免阳光直射；无机类材料应存放在干燥、通风、不受潮淋雨的场所；</w:t>
      </w:r>
    </w:p>
    <w:p w14:paraId="34B30E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8.在塑胶面层铺装的同时应制备平行样，平行样的制备配方、工艺和厚度应与现场施工相同；</w:t>
      </w:r>
    </w:p>
    <w:p w14:paraId="23079D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9.场地施工应有专门的人员负责现场管理，妥善保管检测报告，严格执行标准规定及生产工艺，施工过程全公开；</w:t>
      </w:r>
    </w:p>
    <w:p w14:paraId="04434A91"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2、合成面层外观应符合下述要求：</w:t>
      </w:r>
    </w:p>
    <w:p w14:paraId="7933EEF8"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1.合成面层的颜色通常是均匀的红色、绛红色或绿色。</w:t>
      </w:r>
    </w:p>
    <w:p w14:paraId="0224F4CD"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2.合成面层固化应均匀稳定，不得出现起鼓、气泡、裂缝、分层、断裂或台阶式凹凸。</w:t>
      </w:r>
    </w:p>
    <w:p w14:paraId="72DE7BAB"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3.点位线及场地其他标志线应清晰、不反光且无明显虚边。</w:t>
      </w:r>
    </w:p>
    <w:p w14:paraId="447E7BA5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72939B57">
      <w:pPr>
        <w:pStyle w:val="2"/>
        <w:ind w:firstLine="422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现更正为：</w:t>
      </w:r>
      <w:bookmarkStart w:id="0" w:name="_GoBack"/>
      <w:bookmarkEnd w:id="0"/>
    </w:p>
    <w:p w14:paraId="5308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除“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4.除施工方进场的原料取样检测外，场地完工后也需进行抽样检测，由各方相关人员见证下在铺装现场取样，检测结果需满足GB36246-2018规范相关要求；</w:t>
      </w:r>
      <w:r>
        <w:rPr>
          <w:rFonts w:hint="eastAsia" w:ascii="宋体" w:hAnsi="宋体" w:eastAsia="宋体" w:cs="宋体"/>
          <w:szCs w:val="21"/>
          <w:lang w:val="en-US" w:eastAsia="zh-CN"/>
        </w:rPr>
        <w:t>”，删除其他要求。</w:t>
      </w:r>
    </w:p>
    <w:p w14:paraId="57FC6694"/>
    <w:p w14:paraId="29835D2C">
      <w:pPr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br w:type="page"/>
      </w:r>
    </w:p>
    <w:p w14:paraId="6BE5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更正事项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：</w:t>
      </w:r>
    </w:p>
    <w:p w14:paraId="224B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原磋商文件第三章 评审方法和评审标准—三、技术评分标准：</w:t>
      </w:r>
    </w:p>
    <w:tbl>
      <w:tblPr>
        <w:tblStyle w:val="3"/>
        <w:tblpPr w:leftFromText="180" w:rightFromText="180" w:vertAnchor="text" w:horzAnchor="margin" w:tblpXSpec="center" w:tblpY="36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81"/>
        <w:gridCol w:w="741"/>
        <w:gridCol w:w="602"/>
        <w:gridCol w:w="5340"/>
      </w:tblGrid>
      <w:tr w14:paraId="59BB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0ED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A6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E0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886B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</w:t>
            </w:r>
          </w:p>
        </w:tc>
      </w:tr>
      <w:tr w14:paraId="7081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655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6507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技术参数响应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A4A7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70F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章采购需求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人造草坪系统技术参数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及（二）塑胶跑道、篮球场面层技术参数要求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的响应程度：</w:t>
            </w:r>
          </w:p>
          <w:p w14:paraId="06E4103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为实质性要求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不满足将会被废标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25EF401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2.每有一项无标识指标（共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项）满足的，得0.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分，完全响应无负偏离得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12E8521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 w14:paraId="0D32A6A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1.所有要求提供证明材料的参数（如有），均需逐项一一提供，未要求证明材料的，仅需在《采购需求偏离表》中作出应答即可；</w:t>
            </w:r>
          </w:p>
          <w:p w14:paraId="336C5A9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2.证明文件与《采购需求偏离表》不一致以证明文件为准；</w:t>
            </w:r>
          </w:p>
          <w:p w14:paraId="101DD8D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3.漏报技术条款视为负偏离，该条款不得分。</w:t>
            </w:r>
          </w:p>
        </w:tc>
      </w:tr>
      <w:tr w14:paraId="0347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89D2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2B08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BACE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5D6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297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供应商应针对本项目特点，提出全面明确的施工实施方案,包括但不限于实施方案，工艺措施、重点难点分析等,内容全面完整、合理可行，措施得力、针对性强，能够完全满足文件的要求</w:t>
            </w:r>
          </w:p>
        </w:tc>
      </w:tr>
      <w:tr w14:paraId="6397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1DA1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4546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B15E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CBD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1DA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施工方案与技术措施内容完整，措施合理，针对性略有欠缺，能够满足文件的要求</w:t>
            </w:r>
          </w:p>
        </w:tc>
      </w:tr>
      <w:tr w14:paraId="7047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D5E8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35EF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AC1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F4E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ED4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施工方案与技术措施内容片面，措施合理性有欠缺，针对性有欠缺，仅能满足文件部分要求</w:t>
            </w:r>
          </w:p>
        </w:tc>
      </w:tr>
      <w:tr w14:paraId="5B3A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AA1C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AD05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526B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BC9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C9B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施工方案与技术措施内容不全面，不合理，无法满足文件的要求</w:t>
            </w:r>
          </w:p>
        </w:tc>
      </w:tr>
      <w:tr w14:paraId="4CF3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912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B5D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20E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6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DE7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58FF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668C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A936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对本工程的重点难点分析及对策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B42B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8D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0DB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供应商应对本项目全部工程内容进行理解，且进行重点难点分析评价，提出针对性对策。针对项目特点和具体情况重点难点分析准确,对策有针对性</w:t>
            </w:r>
          </w:p>
        </w:tc>
      </w:tr>
      <w:tr w14:paraId="5D15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ECC6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5561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B2AD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8CF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4AD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针对项目特点和具体情况重点难点分析较准确,对策较有针对性</w:t>
            </w:r>
          </w:p>
        </w:tc>
      </w:tr>
      <w:tr w14:paraId="4513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135A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0136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D6D1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EF0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30B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重点难点分析及对策基本可行，基本满足施工需求</w:t>
            </w:r>
          </w:p>
        </w:tc>
      </w:tr>
      <w:tr w14:paraId="3B9E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BDE6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0820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80AE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A1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6F3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重点难点分析及对策不到位,或有欠缺</w:t>
            </w:r>
          </w:p>
        </w:tc>
      </w:tr>
      <w:tr w14:paraId="6E4D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8F6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E40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793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F14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258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11A3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82AE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252A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施工工期、施工进度计划及工期保障措施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AAFC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B69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05F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施工计划合理，进度完全满足采购人的需求，保障措施得当，具有可实施性</w:t>
            </w:r>
          </w:p>
        </w:tc>
      </w:tr>
      <w:tr w14:paraId="7FF5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94ED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3C21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1D38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177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EE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施工计划较合理，进度可以满足采购人的需求， 保障措施得当，具有一定的实施性</w:t>
            </w:r>
          </w:p>
        </w:tc>
      </w:tr>
      <w:tr w14:paraId="0119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71AC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EE21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5E64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5D9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7E6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施工计划基本合理，进度基本满足采购人需求，保障措施细节待完善，可行性片面</w:t>
            </w:r>
          </w:p>
        </w:tc>
      </w:tr>
      <w:tr w14:paraId="1E60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3061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1C56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5E4D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FD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CD8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施工计划欠完善，进度满足采购人需求，保障措施可行性偏差大，满足工程需要有难度</w:t>
            </w:r>
          </w:p>
        </w:tc>
      </w:tr>
      <w:tr w14:paraId="5044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B4D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ABF0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AF5C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2B3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FBD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4C16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5339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A44F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安全文明施工、环保绿色施工、成品保护措施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D81F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CA8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C75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供应商结合本项目特点，提供完整的安全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。包括但不限于各施工环节安全和文明施工保障措施、预防措施、安全技术交底、文明施工管理制度及责任制度、现场环境维护等内容，内容全面完整、合理可行，措施得力、针对性强，能够完全满足文件的要求</w:t>
            </w:r>
          </w:p>
        </w:tc>
      </w:tr>
      <w:tr w14:paraId="7C81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78B2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76E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4E3F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10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40D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措施内容完整，措施合理，针对性略有欠缺，能够满足文件的要求</w:t>
            </w:r>
          </w:p>
        </w:tc>
      </w:tr>
      <w:tr w14:paraId="7D7C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5A1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CAC5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AA51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365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891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措施内容片面，措施合理性有欠缺，针对性有欠缺，仅能满足文件部分要求</w:t>
            </w:r>
          </w:p>
        </w:tc>
      </w:tr>
      <w:tr w14:paraId="0533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8AA8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444B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D248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DAC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29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措施内容不全面，不合理，无法满足文件的要求</w:t>
            </w:r>
          </w:p>
        </w:tc>
      </w:tr>
      <w:tr w14:paraId="07B5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630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2926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08C8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DFE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F4F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BAC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D098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718A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</w:t>
            </w:r>
          </w:p>
          <w:p w14:paraId="5F1652A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8830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446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3A1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供应商应通过编制劳动力计划表、拟投入主要施工设备表、试验和检测仪器设备表等具体内容。劳动力计划及主要设备材料、构件的用量计划方案合理，可行性强</w:t>
            </w:r>
          </w:p>
        </w:tc>
      </w:tr>
      <w:tr w14:paraId="5FEF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E358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8A3D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8BA1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694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E31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劳动力计划及主要设备材料、构件的用量计划方案较合理， 可行性较强</w:t>
            </w:r>
          </w:p>
        </w:tc>
      </w:tr>
      <w:tr w14:paraId="2E45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7ECE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07C7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8A55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06B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F4E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劳动力计划及主要设备材料、构件的用量计划方案合理性一般，可行性一般</w:t>
            </w:r>
          </w:p>
        </w:tc>
      </w:tr>
      <w:tr w14:paraId="1C70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541C9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BA73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26BB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83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716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劳动力计划及主要设备材料、构件的用量计划方案较基本可行，基本满足施工需求</w:t>
            </w:r>
          </w:p>
        </w:tc>
      </w:tr>
      <w:tr w14:paraId="7705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F78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38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29A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5D8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BB6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7A90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05E3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4740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质量目标及保证措施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94F8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C7C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528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拟投入材料及产品符合项目要求，针对性全面，质量保证体系、措施完善</w:t>
            </w:r>
          </w:p>
        </w:tc>
      </w:tr>
      <w:tr w14:paraId="1CDD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EF50F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DB10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CC1C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BE9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FD8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拟投入材料及产品实施项目有难度，针对性不够全面，质量保证体系、措施一般</w:t>
            </w:r>
          </w:p>
        </w:tc>
      </w:tr>
      <w:tr w14:paraId="776E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9B8BC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E3E0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D29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F0C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7A7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拟投入材料及产品实施项目难度大，没有针对性，质量保证体系、措施不全面</w:t>
            </w:r>
          </w:p>
        </w:tc>
      </w:tr>
      <w:tr w14:paraId="1BC6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F004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43C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342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537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CAD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492B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9B41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69E1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与发包人的配合、协调；紧急情况的处理措施和预案，抵抗风险的措施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1F1F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0-5.4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8ED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9D3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配合、协调、服务方案考虑全面；措施完善、科学、合理，针对性全面、符合实际需求</w:t>
            </w:r>
          </w:p>
        </w:tc>
      </w:tr>
      <w:tr w14:paraId="4C6B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B3BA7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9627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6B91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4CD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EDE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配合、协调、服务方案较全面；措施基本合理，但细节待完善与实际有偏差</w:t>
            </w:r>
          </w:p>
        </w:tc>
      </w:tr>
      <w:tr w14:paraId="569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14057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14FC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560B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03B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A82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配合、协调、服务方案不够全面，措施与实际有偏差大</w:t>
            </w:r>
          </w:p>
        </w:tc>
      </w:tr>
      <w:tr w14:paraId="6C6E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0FA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8C3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F63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AB3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B67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7255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F80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38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E23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65</w:t>
            </w:r>
          </w:p>
        </w:tc>
      </w:tr>
    </w:tbl>
    <w:p w14:paraId="6914D283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4E81297B">
      <w:pPr>
        <w:pStyle w:val="2"/>
        <w:ind w:firstLine="422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现更正为：</w:t>
      </w:r>
    </w:p>
    <w:tbl>
      <w:tblPr>
        <w:tblStyle w:val="3"/>
        <w:tblpPr w:leftFromText="180" w:rightFromText="180" w:vertAnchor="text" w:horzAnchor="margin" w:tblpXSpec="center" w:tblpY="36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05"/>
        <w:gridCol w:w="646"/>
        <w:gridCol w:w="625"/>
        <w:gridCol w:w="5364"/>
      </w:tblGrid>
      <w:tr w14:paraId="40BC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01D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A0A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35F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99B58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</w:t>
            </w:r>
          </w:p>
        </w:tc>
      </w:tr>
      <w:tr w14:paraId="2DE6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26D6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69D7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B698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FDE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63A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供应商应针对本项目特点，提出全面明确的施工实施方案,包括但不限于实施方案，工艺措施、重点难点分析等,内容全面完整、合理可行，措施得力、针对性强，能够完全满足文件的要求</w:t>
            </w:r>
          </w:p>
        </w:tc>
      </w:tr>
      <w:tr w14:paraId="4809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401D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C1E2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7BDC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BC9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F0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施工方案与技术措施内容完整，措施合理，针对性略有欠缺，能够满足文件的要求</w:t>
            </w:r>
          </w:p>
        </w:tc>
      </w:tr>
      <w:tr w14:paraId="1CBE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9951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20AC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4F96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91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D7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施工方案与技术措施内容片面，措施合理性有欠缺，针对性有欠缺，仅能满足文件部分要求</w:t>
            </w:r>
          </w:p>
        </w:tc>
      </w:tr>
      <w:tr w14:paraId="74D6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1CA8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CAC9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105E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FC6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C13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施工方案与技术措施内容不全面，不合理，无法满足文件的要求</w:t>
            </w:r>
          </w:p>
        </w:tc>
      </w:tr>
      <w:tr w14:paraId="7E94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582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8F4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50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1BA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1BB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F37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894A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5A40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对本工程的重点难点分析及对策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8034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495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00C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供应商应对本项目全部工程内容进行理解，且进行重点难点分析评价，提出针对性对策。针对项目特点和具体情况重点难点分析准确,对策有针对性</w:t>
            </w:r>
          </w:p>
        </w:tc>
      </w:tr>
      <w:tr w14:paraId="3532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A770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4CA0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2F5C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592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0D7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针对项目特点和具体情况重点难点分析较准确,对策较有针对性</w:t>
            </w:r>
          </w:p>
        </w:tc>
      </w:tr>
      <w:tr w14:paraId="37D9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EE86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8B19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3C02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37A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66C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重点难点分析及对策基本可行，基本满足施工需求</w:t>
            </w:r>
          </w:p>
        </w:tc>
      </w:tr>
      <w:tr w14:paraId="78D4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44B4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1894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DE9D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BD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099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重点难点分析及对策不到位,或有欠缺</w:t>
            </w:r>
          </w:p>
        </w:tc>
      </w:tr>
      <w:tr w14:paraId="0D81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D5A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511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62C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F96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5EB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7B2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5B49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9C9F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施工工期、施工进度计划及工期保障措施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C422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9FC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5C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施工计划合理，进度完全满足采购人的需求，保障措施得当，具有可实施性</w:t>
            </w:r>
          </w:p>
        </w:tc>
      </w:tr>
      <w:tr w14:paraId="2EB6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FEB7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E81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73A8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B44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589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施工计划较合理，进度可以满足采购人的需求， 保障措施得当，具有一定的实施性</w:t>
            </w:r>
          </w:p>
        </w:tc>
      </w:tr>
      <w:tr w14:paraId="6572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DC8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B162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6F16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5EF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19D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施工计划基本合理，进度基本满足采购人需求，保障措施细节待完善，可行性片面</w:t>
            </w:r>
          </w:p>
        </w:tc>
      </w:tr>
      <w:tr w14:paraId="087A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C1B0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34B9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0A0D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B9F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37D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施工计划欠完善，进度满足采购人需求，保障措施可行性偏差大，满足工程需要有难度</w:t>
            </w:r>
          </w:p>
        </w:tc>
      </w:tr>
      <w:tr w14:paraId="2A41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7EE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5121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6C89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8B8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DC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424B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F125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FCF9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安全文明施工、环保绿色施工、成品保护措施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AF40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FDE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D7B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供应商结合本项目特点，提供完整的安全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。包括但不限于各施工环节安全和文明施工保障措施、预防措施、安全技术交底、文明施工管理制度及责任制度、现场环境维护等内容，内容全面完整、合理可行，措施得力、针对性强，能够完全满足文件的要求</w:t>
            </w:r>
          </w:p>
        </w:tc>
      </w:tr>
      <w:tr w14:paraId="09D3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18F5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0A62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0F67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54B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74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措施内容完整，措施合理，针对性略有欠缺，能够满足文件的要求</w:t>
            </w:r>
          </w:p>
        </w:tc>
      </w:tr>
      <w:tr w14:paraId="6A13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0481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38D5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EC10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D6D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1D5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措施内容片面，措施合理性有欠缺，针对性有欠缺，仅能满足文件部分要求</w:t>
            </w:r>
          </w:p>
        </w:tc>
      </w:tr>
      <w:tr w14:paraId="1E03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DF23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4301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0CB6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ABA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A07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措施内容不全面，不合理，无法满足文件的要求</w:t>
            </w:r>
          </w:p>
        </w:tc>
      </w:tr>
      <w:tr w14:paraId="701C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5A2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064F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1B2A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425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910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7E2F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A68B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332B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</w:t>
            </w:r>
          </w:p>
          <w:p w14:paraId="1E79C28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DC75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A03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0E7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供应商应通过编制劳动力计划表、拟投入主要施工设备表、试验和检测仪器设备表等具体内容。劳动力计划及主要设备材料、构件的用量计划方案合理，可行性强</w:t>
            </w:r>
          </w:p>
        </w:tc>
      </w:tr>
      <w:tr w14:paraId="0374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C755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73F1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0EB3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166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C94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劳动力计划及主要设备材料、构件的用量计划方案较合理， 可行性较强</w:t>
            </w:r>
          </w:p>
        </w:tc>
      </w:tr>
      <w:tr w14:paraId="4AE7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7B02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2EEA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FDC1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988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9B1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劳动力计划及主要设备材料、构件的用量计划方案合理性一般，可行性一般</w:t>
            </w:r>
          </w:p>
        </w:tc>
      </w:tr>
      <w:tr w14:paraId="0C2D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25159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2766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F04A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56F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D9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劳动力计划及主要设备材料、构件的用量计划方案较基本可行，基本满足施工需求</w:t>
            </w:r>
          </w:p>
        </w:tc>
      </w:tr>
      <w:tr w14:paraId="05F1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B05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11A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756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6C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27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F91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A684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F5DB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质量目标及保证措施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46AB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322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5D4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拟投入材料及产品符合项目要求，针对性全面，质量保证体系、措施完善</w:t>
            </w:r>
          </w:p>
        </w:tc>
      </w:tr>
      <w:tr w14:paraId="53F4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6FAA7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D14D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21C2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80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C6D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拟投入材料及产品实施项目有难度，针对性不够全面，质量保证体系、措施一般</w:t>
            </w:r>
          </w:p>
        </w:tc>
      </w:tr>
      <w:tr w14:paraId="04ED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770F0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0BF8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33FD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AAB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D3E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拟投入材料及产品实施项目难度大，没有针对性，质量保证体系、措施不全面</w:t>
            </w:r>
          </w:p>
        </w:tc>
      </w:tr>
      <w:tr w14:paraId="3F98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E45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CBA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728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60A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F4B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2E2F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32F3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4E21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与发包人的配合、协调；紧急情况的处理措施和预案，抵抗风险的措施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04E6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F4C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D4A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配合、协调、服务方案考虑全面；措施完善、科学、合理，针对性全面、符合实际需求</w:t>
            </w:r>
          </w:p>
        </w:tc>
      </w:tr>
      <w:tr w14:paraId="2F32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B696E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A5DF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C1E5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48F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C1F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配合、协调、服务方案较全面；措施基本合理，但细节待完善与实际有偏差</w:t>
            </w:r>
          </w:p>
        </w:tc>
      </w:tr>
      <w:tr w14:paraId="52AD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4BB59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FDCF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B8EC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89B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FA1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配合、协调、服务方案不够全面，措施与实际有偏差大</w:t>
            </w:r>
          </w:p>
        </w:tc>
      </w:tr>
      <w:tr w14:paraId="18C0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111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B8A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9D0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D2C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264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0C68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481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38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8D4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65</w:t>
            </w:r>
          </w:p>
        </w:tc>
      </w:tr>
    </w:tbl>
    <w:p w14:paraId="71F2F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highlight w:val="none"/>
          <w:lang w:val="en-US" w:eastAsia="zh-CN"/>
        </w:rPr>
      </w:pPr>
    </w:p>
    <w:p w14:paraId="40B32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ntinghei SC Extra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0738"/>
    <w:rsid w:val="2B293012"/>
    <w:rsid w:val="2EDF5595"/>
    <w:rsid w:val="4B147DED"/>
    <w:rsid w:val="54127365"/>
    <w:rsid w:val="663B6384"/>
    <w:rsid w:val="72BF37AA"/>
    <w:rsid w:val="74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Default"/>
    <w:qFormat/>
    <w:uiPriority w:val="0"/>
    <w:pPr>
      <w:autoSpaceDE w:val="0"/>
      <w:autoSpaceDN w:val="0"/>
    </w:pPr>
    <w:rPr>
      <w:rFonts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2251</Words>
  <Characters>2368</Characters>
  <Lines>0</Lines>
  <Paragraphs>0</Paragraphs>
  <TotalTime>0</TotalTime>
  <ScaleCrop>false</ScaleCrop>
  <LinksUpToDate>false</LinksUpToDate>
  <CharactersWithSpaces>2375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2026-05-27T06:56:00Z</dcterms:created>
  <dc:creator>admin</dc:creator>
  <cp:lastModifiedBy>招标代理-st</cp:lastModifiedBy>
  <dcterms:modified xsi:type="dcterms:W3CDTF">2026-05-29T06:21:05Z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eyJoZGlkIjoiZjJlZjgzNWVmNmNhY2Q5MTQ5ODhmYmJiNTQ5MzA1NTEiLCJ1c2VySWQiOiIzNzAwOTg2NDcifQ==</vt:lpwstr>
  </property>
  <property fmtid="{D5CDD505-2E9C-101B-9397-08002B2CF9AE}" pid="4" name="ICV">
    <vt:lpwstr>E743AE4E2E2140B998418B807A032B09_12</vt:lpwstr>
  </property>
</Properties>
</file>