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C9C9E"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编制</w:t>
      </w:r>
      <w:r>
        <w:rPr>
          <w:rFonts w:hint="eastAsia" w:ascii="黑体" w:eastAsia="黑体"/>
          <w:sz w:val="44"/>
          <w:szCs w:val="44"/>
        </w:rPr>
        <w:t>总说明</w:t>
      </w:r>
    </w:p>
    <w:p w14:paraId="40566FE7"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工程名称：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改善办学保障条件-2026年应届毕业生宿舍修缮</w:t>
      </w:r>
    </w:p>
    <w:tbl>
      <w:tblPr>
        <w:tblStyle w:val="2"/>
        <w:tblpPr w:leftFromText="180" w:rightFromText="180" w:vertAnchor="text" w:horzAnchor="margin" w:tblpY="3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721B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1" w:hRule="atLeast"/>
        </w:trPr>
        <w:tc>
          <w:tcPr>
            <w:tcW w:w="0" w:type="auto"/>
            <w:noWrap w:val="0"/>
            <w:vAlign w:val="top"/>
          </w:tcPr>
          <w:p w14:paraId="170F071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一、工程概况：</w:t>
            </w:r>
          </w:p>
          <w:p w14:paraId="509B4FF0">
            <w:pPr>
              <w:spacing w:line="360" w:lineRule="auto"/>
              <w:ind w:firstLine="480" w:firstLineChars="200"/>
              <w:rPr>
                <w:rFonts w:hint="default" w:ascii="宋体" w:hAnsi="宋体" w:cs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本工程为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改善办学保障条件-2026年应届毕业生宿舍修缮工程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本项目主要改造内容是对良乡校区9#、10#宿舍楼进行装修改造。</w:t>
            </w:r>
          </w:p>
          <w:p w14:paraId="0E222D0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二、编制范围：</w:t>
            </w:r>
          </w:p>
          <w:p w14:paraId="7ACF2B4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主要改造内容是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对良乡校区9#、10#宿舍楼进行装修改造，本次改造不改变建筑使用性质,仅对室内墙面、天棚涂料进行重新粉刷，宿舍内增加插座、布线以及拆除原有吊扇。</w:t>
            </w:r>
          </w:p>
          <w:p w14:paraId="76278799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三、编制依据：</w:t>
            </w:r>
          </w:p>
          <w:p w14:paraId="128CE962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（一）工程量清单项目计量标准(2024-北京)；</w:t>
            </w:r>
            <w:bookmarkStart w:id="0" w:name="_GoBack"/>
            <w:bookmarkEnd w:id="0"/>
          </w:p>
          <w:p w14:paraId="5894F9AC">
            <w:pPr>
              <w:spacing w:line="360" w:lineRule="auto"/>
              <w:ind w:firstLine="480" w:firstLineChars="200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（二）房屋修缮工程工程量计算标准(2023-北京</w:t>
            </w:r>
            <w:r>
              <w:rPr>
                <w:rFonts w:hint="eastAsia" w:ascii="宋体" w:hAnsi="宋体"/>
                <w:sz w:val="24"/>
                <w:lang w:eastAsia="zh-CN"/>
              </w:rPr>
              <w:t>）；</w:t>
            </w:r>
          </w:p>
          <w:p w14:paraId="7D5DE4D0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（三）</w:t>
            </w:r>
            <w:r>
              <w:rPr>
                <w:rFonts w:hint="eastAsia" w:ascii="宋体" w:hAnsi="宋体"/>
                <w:sz w:val="24"/>
              </w:rPr>
              <w:t>北京市建设工程施工消耗量标准(2024)</w:t>
            </w:r>
            <w:r>
              <w:rPr>
                <w:rFonts w:hint="eastAsia" w:ascii="宋体" w:hAnsi="宋体"/>
                <w:sz w:val="24"/>
                <w:lang w:eastAsia="zh-CN"/>
              </w:rPr>
              <w:t>；</w:t>
            </w:r>
          </w:p>
          <w:p w14:paraId="483BA03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北京市房屋修缮工程预算消耗量标准(2021)；</w:t>
            </w:r>
          </w:p>
          <w:p w14:paraId="589E6A13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建设单位提供的图纸及相关文件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 w14:paraId="383CF550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各类取费标准按照相关规定计取；</w:t>
            </w:r>
          </w:p>
          <w:p w14:paraId="1CDCC0A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（七）编制过程严格遵循国家及地方相关法律法规、政策要求以及行业规范，确保编制的准确性、公正性和合法性。</w:t>
            </w:r>
          </w:p>
          <w:p w14:paraId="2043FE2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四、其他说明：</w:t>
            </w:r>
          </w:p>
          <w:p w14:paraId="1DAF43B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（一）本工程量清单仅作为本次招标的依据，最终工程结算量以实际完成且经建设单位、监理单位等相关部门验收合格的工程量为准。</w:t>
            </w:r>
          </w:p>
          <w:p w14:paraId="4AC99B0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（二）投标人应仔细阅读招标文件、图纸及相关文件，如有疑问应在规定时间内提出，否则视为对招标内容无异议。</w:t>
            </w:r>
          </w:p>
          <w:p w14:paraId="7C09EC9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（三）在工程实施过程中，若发生设计变更、现场签证等情况，将按照相关规定和程序进行调整和结算。</w:t>
            </w:r>
          </w:p>
          <w:p w14:paraId="54EE7822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5BDE5B0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23599F1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47DF926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03D6381E">
      <w:pPr>
        <w:spacing w:line="480" w:lineRule="auto"/>
        <w:jc w:val="center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82EC285">
      <w:pPr>
        <w:spacing w:line="480" w:lineRule="auto"/>
        <w:jc w:val="center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66892C6">
      <w:pPr>
        <w:rPr>
          <w:rFonts w:hint="default"/>
          <w:lang w:val="en-US" w:eastAsia="zh-CN"/>
        </w:rPr>
      </w:pPr>
    </w:p>
    <w:sectPr>
      <w:pgSz w:w="11906" w:h="16838"/>
      <w:pgMar w:top="1100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iZmRlMmY2ZjY2NmEzYmFkY2ZkNjMyNWNlOGIwMzEifQ=="/>
  </w:docVars>
  <w:rsids>
    <w:rsidRoot w:val="00000000"/>
    <w:rsid w:val="00292BAB"/>
    <w:rsid w:val="00A3136A"/>
    <w:rsid w:val="04500FA5"/>
    <w:rsid w:val="0AB4273E"/>
    <w:rsid w:val="0BB037C7"/>
    <w:rsid w:val="13550CF8"/>
    <w:rsid w:val="1641390F"/>
    <w:rsid w:val="179C1D03"/>
    <w:rsid w:val="17DD3339"/>
    <w:rsid w:val="1E8011F9"/>
    <w:rsid w:val="246E5223"/>
    <w:rsid w:val="25095326"/>
    <w:rsid w:val="251425A9"/>
    <w:rsid w:val="25B555BE"/>
    <w:rsid w:val="2D1A4D8E"/>
    <w:rsid w:val="2DF7330D"/>
    <w:rsid w:val="34D52946"/>
    <w:rsid w:val="3CEE7746"/>
    <w:rsid w:val="433D43F5"/>
    <w:rsid w:val="44E946B6"/>
    <w:rsid w:val="45D27B84"/>
    <w:rsid w:val="52B57925"/>
    <w:rsid w:val="542730FC"/>
    <w:rsid w:val="5E8A515E"/>
    <w:rsid w:val="5F831114"/>
    <w:rsid w:val="60056D29"/>
    <w:rsid w:val="60C3315B"/>
    <w:rsid w:val="6AFD2033"/>
    <w:rsid w:val="6B3A122D"/>
    <w:rsid w:val="71C13AFE"/>
    <w:rsid w:val="7260374C"/>
    <w:rsid w:val="757C661D"/>
    <w:rsid w:val="768E3DA8"/>
    <w:rsid w:val="79366790"/>
    <w:rsid w:val="795409C4"/>
    <w:rsid w:val="7987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503</Words>
  <Characters>537</Characters>
  <Lines>0</Lines>
  <Paragraphs>0</Paragraphs>
  <TotalTime>0</TotalTime>
  <ScaleCrop>false</ScaleCrop>
  <LinksUpToDate>false</LinksUpToDate>
  <CharactersWithSpaces>537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2024-08-15T07:27:00Z</dcterms:created>
  <dc:creator>Administrator</dc:creator>
  <cp:lastModifiedBy>谢羽。</cp:lastModifiedBy>
  <dcterms:modified xsi:type="dcterms:W3CDTF">2026-05-23T13:00:12Z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C15DEF17438847658823990F2107A191_12</vt:lpwstr>
  </property>
  <property fmtid="{D5CDD505-2E9C-101B-9397-08002B2CF9AE}" pid="4" name="KSOTemplateDocerSaveRecord">
    <vt:lpwstr>eyJoZGlkIjoiN2Y2NjNmNTJmZmQzNzQ0ZWU2MmI2NzlhNTE5MDlmYTMiLCJ1c2VySWQiOiIxMjQ3NDAxNTQ1In0=</vt:lpwstr>
  </property>
</Properties>
</file>