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B58F" w14:textId="77777777" w:rsidR="00C06D01" w:rsidRDefault="00C06D01">
      <w:pPr>
        <w:pStyle w:val="a5"/>
        <w:spacing w:before="140"/>
        <w:jc w:val="center"/>
        <w:rPr>
          <w:rFonts w:hint="eastAsia"/>
          <w:b/>
          <w:color w:val="000000"/>
          <w:lang w:eastAsia="zh-CN"/>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6"/>
      </w:tblGrid>
      <w:tr w:rsidR="00C06D01" w14:paraId="13956CB8" w14:textId="77777777">
        <w:tc>
          <w:tcPr>
            <w:tcW w:w="1984" w:type="dxa"/>
          </w:tcPr>
          <w:p w14:paraId="62BD12E7" w14:textId="77777777" w:rsidR="00C06D01" w:rsidRDefault="00000000">
            <w:pPr>
              <w:jc w:val="center"/>
              <w:rPr>
                <w:rFonts w:eastAsia="黑体" w:hint="eastAsia"/>
                <w:sz w:val="21"/>
                <w:szCs w:val="21"/>
              </w:rPr>
            </w:pPr>
            <w:r>
              <w:rPr>
                <w:rFonts w:eastAsia="黑体" w:hint="eastAsia"/>
                <w:sz w:val="21"/>
                <w:szCs w:val="21"/>
              </w:rPr>
              <w:t>委托协议编号</w:t>
            </w:r>
          </w:p>
        </w:tc>
        <w:tc>
          <w:tcPr>
            <w:tcW w:w="2126" w:type="dxa"/>
          </w:tcPr>
          <w:p w14:paraId="0A8B0D99" w14:textId="77777777" w:rsidR="00C06D01" w:rsidRDefault="00C06D01">
            <w:pPr>
              <w:jc w:val="center"/>
              <w:rPr>
                <w:rFonts w:eastAsia="黑体" w:hint="eastAsia"/>
                <w:sz w:val="52"/>
              </w:rPr>
            </w:pPr>
          </w:p>
        </w:tc>
      </w:tr>
    </w:tbl>
    <w:p w14:paraId="667882EB" w14:textId="77777777" w:rsidR="00C06D01" w:rsidRDefault="00C06D01">
      <w:pPr>
        <w:jc w:val="center"/>
        <w:rPr>
          <w:rFonts w:eastAsia="黑体" w:hint="eastAsia"/>
          <w:sz w:val="52"/>
        </w:rPr>
      </w:pPr>
    </w:p>
    <w:p w14:paraId="3843546D" w14:textId="77777777" w:rsidR="00C06D01" w:rsidRDefault="00000000">
      <w:pPr>
        <w:jc w:val="center"/>
        <w:rPr>
          <w:rFonts w:eastAsia="黑体" w:hint="eastAsia"/>
          <w:sz w:val="52"/>
          <w:lang w:eastAsia="zh-CN"/>
        </w:rPr>
      </w:pPr>
      <w:r>
        <w:rPr>
          <w:rFonts w:eastAsia="黑体" w:hint="eastAsia"/>
          <w:sz w:val="52"/>
          <w:lang w:eastAsia="zh-CN"/>
        </w:rPr>
        <w:t>技术服务（测试化验加工）委托协议</w:t>
      </w:r>
    </w:p>
    <w:p w14:paraId="0A0AB863" w14:textId="77777777" w:rsidR="00C06D01" w:rsidRDefault="00000000">
      <w:pPr>
        <w:adjustRightInd w:val="0"/>
        <w:snapToGrid w:val="0"/>
        <w:rPr>
          <w:rFonts w:hint="eastAsia"/>
          <w:sz w:val="28"/>
          <w:lang w:eastAsia="zh-CN"/>
        </w:rPr>
      </w:pPr>
      <w:r>
        <w:rPr>
          <w:sz w:val="28"/>
          <w:lang w:eastAsia="zh-CN"/>
        </w:rPr>
        <w:t xml:space="preserve">         </w:t>
      </w:r>
    </w:p>
    <w:p w14:paraId="585058D3" w14:textId="77777777" w:rsidR="00C06D01" w:rsidRDefault="00C06D01">
      <w:pPr>
        <w:adjustRightInd w:val="0"/>
        <w:snapToGrid w:val="0"/>
        <w:rPr>
          <w:rFonts w:hint="eastAsia"/>
          <w:sz w:val="32"/>
          <w:lang w:eastAsia="zh-CN"/>
        </w:rPr>
      </w:pPr>
    </w:p>
    <w:tbl>
      <w:tblPr>
        <w:tblW w:w="0" w:type="auto"/>
        <w:tblInd w:w="8" w:type="dxa"/>
        <w:tblBorders>
          <w:bottom w:val="single" w:sz="4" w:space="0" w:color="auto"/>
        </w:tblBorders>
        <w:tblLayout w:type="fixed"/>
        <w:tblLook w:val="04A0" w:firstRow="1" w:lastRow="0" w:firstColumn="1" w:lastColumn="0" w:noHBand="0" w:noVBand="1"/>
      </w:tblPr>
      <w:tblGrid>
        <w:gridCol w:w="2356"/>
        <w:gridCol w:w="2340"/>
        <w:gridCol w:w="1693"/>
        <w:gridCol w:w="2826"/>
      </w:tblGrid>
      <w:tr w:rsidR="00C06D01" w14:paraId="7CBA637C" w14:textId="77777777">
        <w:trPr>
          <w:trHeight w:val="630"/>
        </w:trPr>
        <w:tc>
          <w:tcPr>
            <w:tcW w:w="2356" w:type="dxa"/>
            <w:noWrap/>
            <w:vAlign w:val="bottom"/>
          </w:tcPr>
          <w:p w14:paraId="1D6C6C99" w14:textId="77777777" w:rsidR="00C06D01" w:rsidRDefault="00000000">
            <w:pPr>
              <w:tabs>
                <w:tab w:val="left" w:pos="2208"/>
              </w:tabs>
              <w:adjustRightInd w:val="0"/>
              <w:snapToGrid w:val="0"/>
              <w:jc w:val="center"/>
              <w:rPr>
                <w:rFonts w:hint="eastAsia"/>
                <w:sz w:val="28"/>
                <w:szCs w:val="28"/>
              </w:rPr>
            </w:pPr>
            <w:r>
              <w:rPr>
                <w:rFonts w:hint="eastAsia"/>
                <w:sz w:val="28"/>
                <w:szCs w:val="28"/>
              </w:rPr>
              <w:t>委托任务名称</w:t>
            </w:r>
          </w:p>
        </w:tc>
        <w:tc>
          <w:tcPr>
            <w:tcW w:w="6859" w:type="dxa"/>
            <w:gridSpan w:val="3"/>
            <w:tcBorders>
              <w:bottom w:val="single" w:sz="4" w:space="0" w:color="auto"/>
            </w:tcBorders>
            <w:noWrap/>
            <w:vAlign w:val="bottom"/>
          </w:tcPr>
          <w:p w14:paraId="638EEA2B" w14:textId="77777777" w:rsidR="00C06D01" w:rsidRDefault="00000000">
            <w:pPr>
              <w:tabs>
                <w:tab w:val="left" w:pos="2208"/>
              </w:tabs>
              <w:adjustRightInd w:val="0"/>
              <w:snapToGrid w:val="0"/>
              <w:jc w:val="both"/>
              <w:rPr>
                <w:rFonts w:hint="eastAsia"/>
                <w:sz w:val="28"/>
                <w:szCs w:val="28"/>
              </w:rPr>
            </w:pPr>
            <w:r>
              <w:rPr>
                <w:rFonts w:hint="eastAsia"/>
                <w:sz w:val="28"/>
                <w:szCs w:val="28"/>
                <w:lang w:eastAsia="zh-CN"/>
              </w:rPr>
              <w:t>2025改革与发展测试加工服务-02包：人免疫检查点 37-Plex ProcartaPlex 检测服务</w:t>
            </w:r>
          </w:p>
        </w:tc>
      </w:tr>
      <w:tr w:rsidR="00C06D01" w14:paraId="7C3B0A84" w14:textId="77777777">
        <w:trPr>
          <w:trHeight w:val="630"/>
        </w:trPr>
        <w:tc>
          <w:tcPr>
            <w:tcW w:w="2356" w:type="dxa"/>
            <w:noWrap/>
            <w:vAlign w:val="bottom"/>
          </w:tcPr>
          <w:p w14:paraId="15879385" w14:textId="77777777" w:rsidR="00C06D01" w:rsidRDefault="00000000">
            <w:pPr>
              <w:tabs>
                <w:tab w:val="left" w:pos="2208"/>
              </w:tabs>
              <w:adjustRightInd w:val="0"/>
              <w:snapToGrid w:val="0"/>
              <w:jc w:val="center"/>
              <w:rPr>
                <w:rFonts w:hint="eastAsia"/>
                <w:sz w:val="28"/>
                <w:szCs w:val="28"/>
              </w:rPr>
            </w:pPr>
            <w:r>
              <w:rPr>
                <w:rFonts w:hint="eastAsia"/>
                <w:sz w:val="28"/>
                <w:szCs w:val="28"/>
              </w:rPr>
              <w:t>委托方（甲方）</w:t>
            </w:r>
          </w:p>
        </w:tc>
        <w:tc>
          <w:tcPr>
            <w:tcW w:w="6859" w:type="dxa"/>
            <w:gridSpan w:val="3"/>
            <w:tcBorders>
              <w:bottom w:val="single" w:sz="4" w:space="0" w:color="auto"/>
            </w:tcBorders>
            <w:noWrap/>
            <w:vAlign w:val="bottom"/>
          </w:tcPr>
          <w:p w14:paraId="0D331861" w14:textId="77777777" w:rsidR="00C06D01" w:rsidRDefault="00000000">
            <w:pPr>
              <w:tabs>
                <w:tab w:val="left" w:pos="2208"/>
              </w:tabs>
              <w:adjustRightInd w:val="0"/>
              <w:snapToGrid w:val="0"/>
              <w:jc w:val="both"/>
              <w:rPr>
                <w:rFonts w:hint="eastAsia"/>
                <w:sz w:val="28"/>
                <w:szCs w:val="28"/>
                <w:lang w:eastAsia="zh-CN"/>
              </w:rPr>
            </w:pPr>
            <w:r>
              <w:rPr>
                <w:rFonts w:hint="eastAsia"/>
                <w:sz w:val="28"/>
                <w:szCs w:val="28"/>
                <w:lang w:eastAsia="zh-CN"/>
              </w:rPr>
              <w:t>北京市耳鼻咽喉科研究所（北京市耳鼻咽喉头颈外科研究中心）</w:t>
            </w:r>
          </w:p>
        </w:tc>
      </w:tr>
      <w:tr w:rsidR="00C06D01" w14:paraId="591A060D" w14:textId="77777777">
        <w:trPr>
          <w:trHeight w:val="630"/>
        </w:trPr>
        <w:tc>
          <w:tcPr>
            <w:tcW w:w="2356" w:type="dxa"/>
            <w:noWrap/>
            <w:vAlign w:val="bottom"/>
          </w:tcPr>
          <w:p w14:paraId="000F5C86" w14:textId="77777777" w:rsidR="00C06D01" w:rsidRDefault="00000000">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sz="4" w:space="0" w:color="auto"/>
            </w:tcBorders>
            <w:noWrap/>
            <w:vAlign w:val="bottom"/>
          </w:tcPr>
          <w:p w14:paraId="685D29D0" w14:textId="77777777" w:rsidR="00C06D01" w:rsidRDefault="00000000">
            <w:pPr>
              <w:tabs>
                <w:tab w:val="left" w:pos="2208"/>
              </w:tabs>
              <w:adjustRightInd w:val="0"/>
              <w:snapToGrid w:val="0"/>
              <w:jc w:val="both"/>
              <w:rPr>
                <w:rFonts w:hint="eastAsia"/>
                <w:sz w:val="28"/>
                <w:szCs w:val="28"/>
              </w:rPr>
            </w:pPr>
            <w:r>
              <w:rPr>
                <w:rFonts w:hint="eastAsia"/>
                <w:sz w:val="28"/>
                <w:szCs w:val="28"/>
                <w:lang w:eastAsia="zh-CN"/>
              </w:rPr>
              <w:t>王成硕</w:t>
            </w:r>
          </w:p>
        </w:tc>
      </w:tr>
      <w:tr w:rsidR="00C06D01" w14:paraId="6D3F27FE" w14:textId="77777777">
        <w:trPr>
          <w:trHeight w:val="630"/>
        </w:trPr>
        <w:tc>
          <w:tcPr>
            <w:tcW w:w="2356" w:type="dxa"/>
            <w:noWrap/>
            <w:vAlign w:val="bottom"/>
          </w:tcPr>
          <w:p w14:paraId="56670101" w14:textId="77777777" w:rsidR="00C06D01" w:rsidRDefault="00000000">
            <w:pPr>
              <w:adjustRightInd w:val="0"/>
              <w:snapToGrid w:val="0"/>
              <w:ind w:firstLineChars="100" w:firstLine="280"/>
              <w:jc w:val="both"/>
              <w:rPr>
                <w:rFonts w:hint="eastAsia"/>
                <w:sz w:val="28"/>
                <w:szCs w:val="28"/>
              </w:rPr>
            </w:pPr>
            <w:r>
              <w:rPr>
                <w:rFonts w:hint="eastAsia"/>
                <w:sz w:val="28"/>
                <w:szCs w:val="28"/>
              </w:rPr>
              <w:t>项目负责人</w:t>
            </w:r>
          </w:p>
        </w:tc>
        <w:tc>
          <w:tcPr>
            <w:tcW w:w="2340" w:type="dxa"/>
            <w:tcBorders>
              <w:bottom w:val="single" w:sz="4" w:space="0" w:color="auto"/>
            </w:tcBorders>
            <w:noWrap/>
            <w:vAlign w:val="bottom"/>
          </w:tcPr>
          <w:p w14:paraId="489E6CDD" w14:textId="77777777" w:rsidR="00C06D01" w:rsidRDefault="00000000">
            <w:pPr>
              <w:adjustRightInd w:val="0"/>
              <w:snapToGrid w:val="0"/>
              <w:jc w:val="both"/>
              <w:rPr>
                <w:rFonts w:hint="eastAsia"/>
                <w:sz w:val="28"/>
                <w:szCs w:val="28"/>
              </w:rPr>
            </w:pPr>
            <w:r>
              <w:rPr>
                <w:rFonts w:hint="eastAsia"/>
                <w:sz w:val="28"/>
                <w:szCs w:val="28"/>
                <w:lang w:eastAsia="zh-CN"/>
              </w:rPr>
              <w:t>蓝凤</w:t>
            </w:r>
          </w:p>
        </w:tc>
        <w:tc>
          <w:tcPr>
            <w:tcW w:w="1693" w:type="dxa"/>
            <w:tcBorders>
              <w:bottom w:val="nil"/>
            </w:tcBorders>
            <w:noWrap/>
            <w:vAlign w:val="bottom"/>
          </w:tcPr>
          <w:p w14:paraId="00C32A8A" w14:textId="77777777" w:rsidR="00C06D01" w:rsidRDefault="00000000">
            <w:pPr>
              <w:adjustRightInd w:val="0"/>
              <w:snapToGrid w:val="0"/>
              <w:jc w:val="both"/>
              <w:rPr>
                <w:rFonts w:hint="eastAsia"/>
                <w:sz w:val="28"/>
                <w:szCs w:val="28"/>
              </w:rPr>
            </w:pPr>
            <w:r>
              <w:rPr>
                <w:rFonts w:hint="eastAsia"/>
                <w:sz w:val="28"/>
                <w:szCs w:val="28"/>
              </w:rPr>
              <w:t>联系电话</w:t>
            </w:r>
          </w:p>
        </w:tc>
        <w:tc>
          <w:tcPr>
            <w:tcW w:w="2826" w:type="dxa"/>
            <w:tcBorders>
              <w:bottom w:val="single" w:sz="4" w:space="0" w:color="auto"/>
            </w:tcBorders>
            <w:noWrap/>
            <w:vAlign w:val="bottom"/>
          </w:tcPr>
          <w:p w14:paraId="5A4391D9" w14:textId="77777777" w:rsidR="00C06D01" w:rsidRDefault="00000000">
            <w:pPr>
              <w:adjustRightInd w:val="0"/>
              <w:snapToGrid w:val="0"/>
              <w:jc w:val="both"/>
              <w:rPr>
                <w:rFonts w:hint="eastAsia"/>
                <w:sz w:val="28"/>
                <w:szCs w:val="28"/>
              </w:rPr>
            </w:pPr>
            <w:r>
              <w:rPr>
                <w:rFonts w:ascii="Times New Roman" w:hAnsi="Times New Roman" w:hint="eastAsia"/>
                <w:sz w:val="28"/>
                <w:szCs w:val="28"/>
                <w:lang w:eastAsia="zh-CN"/>
              </w:rPr>
              <w:t>58266832</w:t>
            </w:r>
          </w:p>
        </w:tc>
      </w:tr>
      <w:tr w:rsidR="00C06D01" w14:paraId="2F116BC0" w14:textId="77777777">
        <w:trPr>
          <w:trHeight w:val="630"/>
        </w:trPr>
        <w:tc>
          <w:tcPr>
            <w:tcW w:w="2356" w:type="dxa"/>
            <w:noWrap/>
            <w:vAlign w:val="bottom"/>
          </w:tcPr>
          <w:p w14:paraId="2AEE31BD" w14:textId="77777777" w:rsidR="00C06D01" w:rsidRDefault="00000000">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sz="4" w:space="0" w:color="auto"/>
              <w:bottom w:val="single" w:sz="4" w:space="0" w:color="auto"/>
            </w:tcBorders>
            <w:noWrap/>
            <w:vAlign w:val="bottom"/>
          </w:tcPr>
          <w:p w14:paraId="0EF6D9E2" w14:textId="77777777" w:rsidR="00C06D01" w:rsidRDefault="00000000">
            <w:pPr>
              <w:adjustRightInd w:val="0"/>
              <w:snapToGrid w:val="0"/>
              <w:jc w:val="both"/>
              <w:rPr>
                <w:rFonts w:hint="eastAsia"/>
                <w:sz w:val="28"/>
                <w:szCs w:val="28"/>
                <w:lang w:eastAsia="zh-CN"/>
              </w:rPr>
            </w:pPr>
            <w:r>
              <w:rPr>
                <w:rFonts w:hint="eastAsia"/>
                <w:sz w:val="28"/>
                <w:szCs w:val="28"/>
                <w:lang w:eastAsia="zh-CN"/>
              </w:rPr>
              <w:t>北京市东城区后沟胡同17号</w:t>
            </w:r>
          </w:p>
        </w:tc>
      </w:tr>
      <w:tr w:rsidR="00C06D01" w14:paraId="489FE588" w14:textId="77777777">
        <w:trPr>
          <w:trHeight w:val="630"/>
        </w:trPr>
        <w:tc>
          <w:tcPr>
            <w:tcW w:w="9215" w:type="dxa"/>
            <w:gridSpan w:val="4"/>
            <w:noWrap/>
            <w:vAlign w:val="bottom"/>
          </w:tcPr>
          <w:p w14:paraId="4A5F6484" w14:textId="77777777" w:rsidR="00C06D01" w:rsidRDefault="00C06D01">
            <w:pPr>
              <w:tabs>
                <w:tab w:val="left" w:pos="2208"/>
              </w:tabs>
              <w:adjustRightInd w:val="0"/>
              <w:snapToGrid w:val="0"/>
              <w:jc w:val="both"/>
              <w:rPr>
                <w:rFonts w:hint="eastAsia"/>
                <w:sz w:val="28"/>
                <w:szCs w:val="28"/>
                <w:lang w:eastAsia="zh-CN"/>
              </w:rPr>
            </w:pPr>
          </w:p>
        </w:tc>
      </w:tr>
      <w:tr w:rsidR="00C06D01" w14:paraId="07F4A492" w14:textId="77777777">
        <w:trPr>
          <w:trHeight w:val="630"/>
        </w:trPr>
        <w:tc>
          <w:tcPr>
            <w:tcW w:w="2356" w:type="dxa"/>
            <w:noWrap/>
            <w:vAlign w:val="bottom"/>
          </w:tcPr>
          <w:p w14:paraId="39357A7B" w14:textId="77777777" w:rsidR="00C06D01" w:rsidRDefault="00000000">
            <w:pPr>
              <w:tabs>
                <w:tab w:val="left" w:pos="2208"/>
              </w:tabs>
              <w:adjustRightInd w:val="0"/>
              <w:snapToGrid w:val="0"/>
              <w:jc w:val="center"/>
              <w:rPr>
                <w:rFonts w:hint="eastAsia"/>
                <w:sz w:val="28"/>
                <w:szCs w:val="28"/>
              </w:rPr>
            </w:pPr>
            <w:r>
              <w:rPr>
                <w:rFonts w:hint="eastAsia"/>
                <w:sz w:val="28"/>
                <w:szCs w:val="28"/>
              </w:rPr>
              <w:t>受委托方（乙方）</w:t>
            </w:r>
          </w:p>
        </w:tc>
        <w:tc>
          <w:tcPr>
            <w:tcW w:w="6859" w:type="dxa"/>
            <w:gridSpan w:val="3"/>
            <w:tcBorders>
              <w:bottom w:val="single" w:sz="4" w:space="0" w:color="auto"/>
            </w:tcBorders>
            <w:noWrap/>
            <w:vAlign w:val="bottom"/>
          </w:tcPr>
          <w:p w14:paraId="53A8A5FC" w14:textId="77777777" w:rsidR="00C06D01" w:rsidRDefault="00000000">
            <w:pPr>
              <w:tabs>
                <w:tab w:val="left" w:pos="2208"/>
              </w:tabs>
              <w:adjustRightInd w:val="0"/>
              <w:snapToGrid w:val="0"/>
              <w:jc w:val="center"/>
              <w:rPr>
                <w:rFonts w:hint="eastAsia"/>
                <w:sz w:val="28"/>
                <w:szCs w:val="28"/>
                <w:lang w:eastAsia="zh-CN"/>
              </w:rPr>
            </w:pPr>
            <w:r>
              <w:rPr>
                <w:rFonts w:ascii="Times New Roman" w:hAnsi="Times New Roman" w:hint="eastAsia"/>
                <w:sz w:val="28"/>
                <w:szCs w:val="28"/>
                <w:lang w:eastAsia="zh-CN"/>
              </w:rPr>
              <w:t>上海莱兹生物科技有限公司</w:t>
            </w:r>
          </w:p>
        </w:tc>
      </w:tr>
      <w:tr w:rsidR="00C06D01" w14:paraId="5D07178D" w14:textId="77777777">
        <w:trPr>
          <w:trHeight w:val="630"/>
        </w:trPr>
        <w:tc>
          <w:tcPr>
            <w:tcW w:w="2356" w:type="dxa"/>
            <w:noWrap/>
            <w:vAlign w:val="bottom"/>
          </w:tcPr>
          <w:p w14:paraId="4F5A175B" w14:textId="77777777" w:rsidR="00C06D01" w:rsidRDefault="00000000">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sz="4" w:space="0" w:color="auto"/>
            </w:tcBorders>
            <w:noWrap/>
            <w:vAlign w:val="bottom"/>
          </w:tcPr>
          <w:p w14:paraId="4E3EDF3D" w14:textId="77777777" w:rsidR="00C06D01" w:rsidRDefault="00000000">
            <w:pPr>
              <w:tabs>
                <w:tab w:val="left" w:pos="2208"/>
              </w:tabs>
              <w:adjustRightInd w:val="0"/>
              <w:snapToGrid w:val="0"/>
              <w:jc w:val="center"/>
              <w:rPr>
                <w:rFonts w:hint="eastAsia"/>
                <w:sz w:val="28"/>
                <w:szCs w:val="28"/>
                <w:lang w:eastAsia="zh-CN"/>
              </w:rPr>
            </w:pPr>
            <w:r>
              <w:rPr>
                <w:rFonts w:hint="eastAsia"/>
                <w:sz w:val="28"/>
                <w:szCs w:val="28"/>
                <w:lang w:eastAsia="zh-CN"/>
              </w:rPr>
              <w:t>朱国刚</w:t>
            </w:r>
          </w:p>
        </w:tc>
      </w:tr>
      <w:tr w:rsidR="00C06D01" w14:paraId="53D28DC8" w14:textId="77777777">
        <w:trPr>
          <w:trHeight w:val="630"/>
        </w:trPr>
        <w:tc>
          <w:tcPr>
            <w:tcW w:w="2356" w:type="dxa"/>
            <w:noWrap/>
            <w:vAlign w:val="bottom"/>
          </w:tcPr>
          <w:p w14:paraId="741F67BE" w14:textId="77777777" w:rsidR="00C06D01" w:rsidRDefault="00000000">
            <w:pPr>
              <w:tabs>
                <w:tab w:val="left" w:pos="2208"/>
              </w:tabs>
              <w:adjustRightInd w:val="0"/>
              <w:snapToGrid w:val="0"/>
              <w:jc w:val="center"/>
              <w:rPr>
                <w:rFonts w:hint="eastAsia"/>
                <w:sz w:val="28"/>
                <w:szCs w:val="28"/>
              </w:rPr>
            </w:pPr>
            <w:r>
              <w:rPr>
                <w:rFonts w:hint="eastAsia"/>
                <w:sz w:val="28"/>
                <w:szCs w:val="28"/>
              </w:rPr>
              <w:t>联系人</w:t>
            </w:r>
          </w:p>
        </w:tc>
        <w:tc>
          <w:tcPr>
            <w:tcW w:w="6859" w:type="dxa"/>
            <w:gridSpan w:val="3"/>
            <w:tcBorders>
              <w:bottom w:val="single" w:sz="4" w:space="0" w:color="auto"/>
            </w:tcBorders>
            <w:noWrap/>
            <w:vAlign w:val="bottom"/>
          </w:tcPr>
          <w:p w14:paraId="73DBD6F6" w14:textId="77777777" w:rsidR="00C06D01" w:rsidRDefault="00000000">
            <w:pPr>
              <w:tabs>
                <w:tab w:val="left" w:pos="2208"/>
              </w:tabs>
              <w:adjustRightInd w:val="0"/>
              <w:snapToGrid w:val="0"/>
              <w:jc w:val="center"/>
              <w:rPr>
                <w:rFonts w:hint="eastAsia"/>
                <w:sz w:val="28"/>
                <w:szCs w:val="28"/>
                <w:lang w:eastAsia="zh-CN"/>
              </w:rPr>
            </w:pPr>
            <w:r>
              <w:rPr>
                <w:rFonts w:hint="eastAsia"/>
                <w:sz w:val="28"/>
                <w:szCs w:val="28"/>
                <w:lang w:eastAsia="zh-CN"/>
              </w:rPr>
              <w:t>卜洪涛</w:t>
            </w:r>
          </w:p>
        </w:tc>
      </w:tr>
      <w:tr w:rsidR="00C06D01" w14:paraId="23971A09" w14:textId="77777777">
        <w:trPr>
          <w:trHeight w:val="630"/>
        </w:trPr>
        <w:tc>
          <w:tcPr>
            <w:tcW w:w="2356" w:type="dxa"/>
            <w:noWrap/>
            <w:vAlign w:val="bottom"/>
          </w:tcPr>
          <w:p w14:paraId="4F961995" w14:textId="77777777" w:rsidR="00C06D01" w:rsidRDefault="00000000">
            <w:pPr>
              <w:tabs>
                <w:tab w:val="left" w:pos="2208"/>
              </w:tabs>
              <w:adjustRightInd w:val="0"/>
              <w:snapToGrid w:val="0"/>
              <w:jc w:val="center"/>
              <w:rPr>
                <w:rFonts w:hint="eastAsia"/>
                <w:sz w:val="28"/>
                <w:szCs w:val="28"/>
              </w:rPr>
            </w:pPr>
            <w:r>
              <w:rPr>
                <w:rFonts w:hint="eastAsia"/>
                <w:sz w:val="28"/>
                <w:szCs w:val="28"/>
              </w:rPr>
              <w:t>联系电话</w:t>
            </w:r>
          </w:p>
        </w:tc>
        <w:tc>
          <w:tcPr>
            <w:tcW w:w="6859" w:type="dxa"/>
            <w:gridSpan w:val="3"/>
            <w:tcBorders>
              <w:bottom w:val="nil"/>
            </w:tcBorders>
            <w:noWrap/>
            <w:vAlign w:val="bottom"/>
          </w:tcPr>
          <w:p w14:paraId="4C60407F" w14:textId="77777777" w:rsidR="00C06D01" w:rsidRDefault="00000000">
            <w:pPr>
              <w:tabs>
                <w:tab w:val="left" w:pos="2208"/>
              </w:tabs>
              <w:adjustRightInd w:val="0"/>
              <w:snapToGrid w:val="0"/>
              <w:jc w:val="center"/>
              <w:rPr>
                <w:rFonts w:hint="eastAsia"/>
                <w:sz w:val="28"/>
                <w:szCs w:val="28"/>
                <w:lang w:eastAsia="zh-CN"/>
              </w:rPr>
            </w:pPr>
            <w:r>
              <w:rPr>
                <w:rFonts w:hint="eastAsia"/>
                <w:sz w:val="28"/>
                <w:szCs w:val="28"/>
                <w:lang w:eastAsia="zh-CN"/>
              </w:rPr>
              <w:t>18811722344</w:t>
            </w:r>
          </w:p>
        </w:tc>
      </w:tr>
      <w:tr w:rsidR="00C06D01" w14:paraId="76210010" w14:textId="77777777">
        <w:trPr>
          <w:trHeight w:val="630"/>
        </w:trPr>
        <w:tc>
          <w:tcPr>
            <w:tcW w:w="2356" w:type="dxa"/>
            <w:tcBorders>
              <w:bottom w:val="nil"/>
            </w:tcBorders>
            <w:noWrap/>
            <w:vAlign w:val="bottom"/>
          </w:tcPr>
          <w:p w14:paraId="76CE9333" w14:textId="77777777" w:rsidR="00C06D01" w:rsidRDefault="00000000">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sz="4" w:space="0" w:color="auto"/>
            </w:tcBorders>
            <w:noWrap/>
            <w:vAlign w:val="bottom"/>
          </w:tcPr>
          <w:p w14:paraId="6DF1F3C0" w14:textId="77777777" w:rsidR="00C06D01" w:rsidRDefault="00000000">
            <w:pPr>
              <w:adjustRightInd w:val="0"/>
              <w:snapToGrid w:val="0"/>
              <w:jc w:val="center"/>
              <w:rPr>
                <w:rFonts w:hint="eastAsia"/>
                <w:sz w:val="28"/>
                <w:szCs w:val="28"/>
                <w:u w:val="single"/>
                <w:lang w:eastAsia="zh-CN"/>
              </w:rPr>
            </w:pPr>
            <w:r>
              <w:rPr>
                <w:rFonts w:ascii="Times New Roman" w:hAnsi="Times New Roman" w:hint="eastAsia"/>
                <w:sz w:val="28"/>
                <w:szCs w:val="28"/>
                <w:lang w:eastAsia="zh-CN"/>
              </w:rPr>
              <w:t>北京市昌平区沙河镇青年创业大厦</w:t>
            </w:r>
            <w:r>
              <w:rPr>
                <w:rFonts w:ascii="Times New Roman" w:hAnsi="Times New Roman" w:hint="eastAsia"/>
                <w:sz w:val="28"/>
                <w:szCs w:val="28"/>
                <w:lang w:eastAsia="zh-CN"/>
              </w:rPr>
              <w:t>C</w:t>
            </w:r>
            <w:r>
              <w:rPr>
                <w:rFonts w:ascii="Times New Roman" w:hAnsi="Times New Roman" w:hint="eastAsia"/>
                <w:sz w:val="28"/>
                <w:szCs w:val="28"/>
                <w:lang w:eastAsia="zh-CN"/>
              </w:rPr>
              <w:t>座</w:t>
            </w:r>
            <w:r>
              <w:rPr>
                <w:rFonts w:ascii="Times New Roman" w:hAnsi="Times New Roman" w:hint="eastAsia"/>
                <w:sz w:val="28"/>
                <w:szCs w:val="28"/>
                <w:lang w:eastAsia="zh-CN"/>
              </w:rPr>
              <w:t>201</w:t>
            </w:r>
          </w:p>
        </w:tc>
      </w:tr>
    </w:tbl>
    <w:p w14:paraId="6B0C54A1" w14:textId="77777777" w:rsidR="00C06D01" w:rsidRDefault="00C06D01">
      <w:pPr>
        <w:adjustRightInd w:val="0"/>
        <w:snapToGrid w:val="0"/>
        <w:ind w:leftChars="50" w:left="110"/>
        <w:rPr>
          <w:rFonts w:hint="eastAsia"/>
          <w:sz w:val="28"/>
          <w:szCs w:val="28"/>
          <w:u w:val="single"/>
          <w:lang w:eastAsia="zh-CN"/>
        </w:rPr>
      </w:pPr>
    </w:p>
    <w:p w14:paraId="53179734" w14:textId="77777777" w:rsidR="00C06D01" w:rsidRDefault="00C06D01">
      <w:pPr>
        <w:adjustRightInd w:val="0"/>
        <w:snapToGrid w:val="0"/>
        <w:rPr>
          <w:rFonts w:hint="eastAsia"/>
          <w:sz w:val="28"/>
          <w:szCs w:val="28"/>
          <w:u w:val="single"/>
          <w:lang w:eastAsia="zh-CN"/>
        </w:rPr>
      </w:pPr>
    </w:p>
    <w:p w14:paraId="4B108353" w14:textId="77777777" w:rsidR="00C06D01" w:rsidRDefault="00000000">
      <w:pPr>
        <w:rPr>
          <w:rFonts w:hint="eastAsia"/>
          <w:lang w:eastAsia="zh-CN"/>
        </w:rPr>
      </w:pPr>
      <w:r>
        <w:rPr>
          <w:lang w:eastAsia="zh-CN"/>
        </w:rPr>
        <w:br w:type="page"/>
      </w:r>
    </w:p>
    <w:p w14:paraId="538AF466" w14:textId="77777777" w:rsidR="00C06D01" w:rsidRDefault="00000000">
      <w:pPr>
        <w:jc w:val="center"/>
        <w:rPr>
          <w:rFonts w:eastAsia="黑体" w:hint="eastAsia"/>
          <w:b/>
          <w:sz w:val="32"/>
        </w:rPr>
      </w:pPr>
      <w:r>
        <w:rPr>
          <w:rFonts w:eastAsia="黑体" w:hint="eastAsia"/>
          <w:b/>
          <w:sz w:val="32"/>
        </w:rPr>
        <w:lastRenderedPageBreak/>
        <w:t>填</w:t>
      </w:r>
      <w:r>
        <w:rPr>
          <w:rFonts w:eastAsia="黑体"/>
          <w:b/>
          <w:sz w:val="32"/>
        </w:rPr>
        <w:t xml:space="preserve"> </w:t>
      </w:r>
      <w:r>
        <w:rPr>
          <w:rFonts w:eastAsia="黑体" w:hint="eastAsia"/>
          <w:b/>
          <w:sz w:val="32"/>
        </w:rPr>
        <w:t>写</w:t>
      </w:r>
      <w:r>
        <w:rPr>
          <w:rFonts w:eastAsia="黑体"/>
          <w:b/>
          <w:sz w:val="32"/>
        </w:rPr>
        <w:t xml:space="preserve"> </w:t>
      </w:r>
      <w:r>
        <w:rPr>
          <w:rFonts w:eastAsia="黑体" w:hint="eastAsia"/>
          <w:b/>
          <w:sz w:val="32"/>
        </w:rPr>
        <w:t>说</w:t>
      </w:r>
      <w:r>
        <w:rPr>
          <w:rFonts w:eastAsia="黑体"/>
          <w:b/>
          <w:sz w:val="32"/>
        </w:rPr>
        <w:t xml:space="preserve"> </w:t>
      </w:r>
      <w:r>
        <w:rPr>
          <w:rFonts w:eastAsia="黑体" w:hint="eastAsia"/>
          <w:b/>
          <w:sz w:val="32"/>
        </w:rPr>
        <w:t>明</w:t>
      </w:r>
    </w:p>
    <w:p w14:paraId="14CEC074" w14:textId="77777777" w:rsidR="00C06D01" w:rsidRDefault="00C06D01">
      <w:pPr>
        <w:spacing w:line="360" w:lineRule="auto"/>
        <w:jc w:val="both"/>
        <w:rPr>
          <w:rFonts w:eastAsia="楷体_GB2312" w:hint="eastAsia"/>
          <w:b/>
          <w:sz w:val="28"/>
          <w:szCs w:val="28"/>
        </w:rPr>
      </w:pPr>
    </w:p>
    <w:p w14:paraId="5AB9DBFC" w14:textId="77777777" w:rsidR="00C06D01" w:rsidRDefault="00000000">
      <w:pPr>
        <w:numPr>
          <w:ilvl w:val="0"/>
          <w:numId w:val="1"/>
        </w:numPr>
        <w:tabs>
          <w:tab w:val="clear" w:pos="960"/>
          <w:tab w:val="left" w:pos="0"/>
        </w:tabs>
        <w:spacing w:line="360" w:lineRule="auto"/>
        <w:ind w:left="700" w:hanging="700"/>
        <w:jc w:val="both"/>
        <w:rPr>
          <w:rFonts w:hint="eastAsia"/>
          <w:sz w:val="28"/>
          <w:szCs w:val="28"/>
          <w:lang w:eastAsia="zh-CN"/>
        </w:rPr>
      </w:pPr>
      <w:r>
        <w:rPr>
          <w:rFonts w:eastAsia="楷体_GB2312" w:hint="eastAsia"/>
          <w:sz w:val="28"/>
          <w:szCs w:val="28"/>
          <w:lang w:eastAsia="zh-CN"/>
        </w:rPr>
        <w:t>本协议适用于我院科研人员在项目研究过程中支付给外单位的检验、测试、化验及加工等费用时需要签署的协议。</w:t>
      </w:r>
    </w:p>
    <w:p w14:paraId="27393514" w14:textId="77777777" w:rsidR="00C06D01"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合同封面的委托任务名称指本合同的测试加工等具体内容，应用简明规范的专业术语明确概括所要完成的服务内容。</w:t>
      </w:r>
      <w:r>
        <w:rPr>
          <w:rFonts w:eastAsia="楷体_GB2312" w:hint="eastAsia"/>
          <w:sz w:val="28"/>
          <w:szCs w:val="28"/>
          <w:lang w:eastAsia="zh-CN"/>
        </w:rPr>
        <w:t xml:space="preserve"> </w:t>
      </w:r>
    </w:p>
    <w:p w14:paraId="58B614A2" w14:textId="77777777" w:rsidR="00C06D01"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本合同的委托方（甲方）和受托方（乙方）名称，须按单位公章及法人营业执照中所记载的详细名称填写，若涉及外文名称，首次出现时应写明全称及简称。</w:t>
      </w:r>
      <w:r>
        <w:rPr>
          <w:rFonts w:eastAsia="楷体_GB2312" w:hint="eastAsia"/>
          <w:sz w:val="28"/>
          <w:szCs w:val="28"/>
          <w:lang w:eastAsia="zh-CN"/>
        </w:rPr>
        <w:t xml:space="preserve"> </w:t>
      </w:r>
    </w:p>
    <w:p w14:paraId="5C4278EB" w14:textId="77777777" w:rsidR="00C06D01"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7D25C90D" w14:textId="77777777" w:rsidR="00C06D01"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使用本协议书时约定无须填写的条款，应在该条款处注明“无”等字样。</w:t>
      </w:r>
    </w:p>
    <w:p w14:paraId="2D9EF754" w14:textId="77777777" w:rsidR="00C06D01"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协议书要求</w:t>
      </w:r>
      <w:r>
        <w:rPr>
          <w:rFonts w:eastAsia="楷体_GB2312"/>
          <w:sz w:val="28"/>
          <w:szCs w:val="28"/>
          <w:lang w:eastAsia="zh-CN"/>
        </w:rPr>
        <w:t>A4</w:t>
      </w:r>
      <w:r>
        <w:rPr>
          <w:rFonts w:eastAsia="楷体_GB2312" w:hint="eastAsia"/>
          <w:sz w:val="28"/>
          <w:szCs w:val="28"/>
          <w:lang w:eastAsia="zh-CN"/>
        </w:rPr>
        <w:t>纸打印，一式</w:t>
      </w:r>
      <w:r>
        <w:rPr>
          <w:rFonts w:eastAsia="楷体_GB2312" w:hint="eastAsia"/>
          <w:sz w:val="28"/>
          <w:szCs w:val="28"/>
          <w:lang w:eastAsia="zh-CN"/>
        </w:rPr>
        <w:t>4</w:t>
      </w:r>
      <w:r>
        <w:rPr>
          <w:rFonts w:eastAsia="楷体_GB2312" w:hint="eastAsia"/>
          <w:sz w:val="28"/>
          <w:szCs w:val="28"/>
          <w:lang w:eastAsia="zh-CN"/>
        </w:rPr>
        <w:t>份，左侧装订，正文内容所用字型应不小于</w:t>
      </w:r>
      <w:r>
        <w:rPr>
          <w:rFonts w:eastAsia="楷体_GB2312"/>
          <w:sz w:val="28"/>
          <w:szCs w:val="28"/>
          <w:lang w:eastAsia="zh-CN"/>
        </w:rPr>
        <w:t>5</w:t>
      </w:r>
      <w:r>
        <w:rPr>
          <w:rFonts w:eastAsia="楷体_GB2312" w:hint="eastAsia"/>
          <w:sz w:val="28"/>
          <w:szCs w:val="28"/>
          <w:lang w:eastAsia="zh-CN"/>
        </w:rPr>
        <w:t>号字，协议正本中所涉及与本协议约定事项有关的技术资料及其指定附件备齐后应合装成册，其规格大小应与协议书一致。</w:t>
      </w:r>
    </w:p>
    <w:p w14:paraId="468311E1" w14:textId="77777777" w:rsidR="00C06D01"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受委托方需提供测试化验加工的原始数据，委托方务必保留原始数据</w:t>
      </w:r>
      <w:r>
        <w:rPr>
          <w:rFonts w:eastAsia="楷体_GB2312" w:hint="eastAsia"/>
          <w:sz w:val="28"/>
          <w:szCs w:val="28"/>
          <w:lang w:eastAsia="zh-CN"/>
        </w:rPr>
        <w:t>10</w:t>
      </w:r>
      <w:r>
        <w:rPr>
          <w:rFonts w:eastAsia="楷体_GB2312" w:hint="eastAsia"/>
          <w:sz w:val="28"/>
          <w:szCs w:val="28"/>
          <w:lang w:eastAsia="zh-CN"/>
        </w:rPr>
        <w:t>年以上以备审计抽查。</w:t>
      </w:r>
    </w:p>
    <w:p w14:paraId="2D51BFB4" w14:textId="77777777" w:rsidR="00C06D01" w:rsidRDefault="00000000">
      <w:pPr>
        <w:tabs>
          <w:tab w:val="left" w:pos="0"/>
        </w:tabs>
        <w:spacing w:line="360" w:lineRule="auto"/>
        <w:jc w:val="both"/>
        <w:rPr>
          <w:rFonts w:hint="eastAsia"/>
          <w:lang w:eastAsia="zh-CN"/>
        </w:rPr>
      </w:pPr>
      <w:r>
        <w:rPr>
          <w:lang w:eastAsia="zh-CN"/>
        </w:rPr>
        <w:br w:type="page"/>
      </w:r>
    </w:p>
    <w:p w14:paraId="34342380" w14:textId="77777777" w:rsidR="00C06D01" w:rsidRDefault="00000000">
      <w:pPr>
        <w:spacing w:line="360" w:lineRule="auto"/>
        <w:ind w:firstLineChars="200" w:firstLine="480"/>
        <w:rPr>
          <w:rFonts w:hint="eastAsia"/>
          <w:sz w:val="24"/>
          <w:szCs w:val="24"/>
          <w:lang w:eastAsia="zh-CN"/>
        </w:rPr>
      </w:pPr>
      <w:r>
        <w:rPr>
          <w:rFonts w:hint="eastAsia"/>
          <w:sz w:val="24"/>
          <w:szCs w:val="24"/>
          <w:lang w:eastAsia="zh-CN"/>
        </w:rPr>
        <w:lastRenderedPageBreak/>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4F42A770" w14:textId="77777777" w:rsidR="00C06D01" w:rsidRDefault="00000000">
      <w:pPr>
        <w:spacing w:line="360" w:lineRule="auto"/>
        <w:rPr>
          <w:rFonts w:hint="eastAsia"/>
          <w:sz w:val="24"/>
          <w:szCs w:val="24"/>
          <w:u w:val="single"/>
          <w:lang w:eastAsia="zh-CN"/>
        </w:rPr>
      </w:pPr>
      <w:r>
        <w:rPr>
          <w:rFonts w:hint="eastAsia"/>
          <w:sz w:val="24"/>
          <w:szCs w:val="24"/>
          <w:u w:val="single"/>
          <w:lang w:eastAsia="zh-CN"/>
        </w:rPr>
        <w:t xml:space="preserve">                                                                         </w:t>
      </w:r>
    </w:p>
    <w:p w14:paraId="4B1E4788" w14:textId="77777777" w:rsidR="00C06D01" w:rsidRDefault="00000000">
      <w:pPr>
        <w:pStyle w:val="1"/>
        <w:numPr>
          <w:ilvl w:val="0"/>
          <w:numId w:val="2"/>
        </w:numPr>
        <w:spacing w:line="360" w:lineRule="auto"/>
        <w:ind w:firstLineChars="0"/>
        <w:rPr>
          <w:rFonts w:ascii="宋体" w:hAnsi="宋体" w:hint="eastAsia"/>
          <w:b/>
          <w:sz w:val="24"/>
        </w:rPr>
      </w:pPr>
      <w:r>
        <w:rPr>
          <w:rFonts w:ascii="宋体" w:hAnsi="宋体" w:hint="eastAsia"/>
          <w:b/>
          <w:sz w:val="24"/>
        </w:rPr>
        <w:t xml:space="preserve"> 委托工作的主要内容、加工方式和要求</w:t>
      </w:r>
    </w:p>
    <w:p w14:paraId="63AB100F" w14:textId="77777777" w:rsidR="00C06D01" w:rsidRDefault="00000000">
      <w:pPr>
        <w:pStyle w:val="1"/>
        <w:spacing w:line="360" w:lineRule="auto"/>
        <w:ind w:leftChars="140" w:left="735" w:firstLineChars="0" w:hanging="427"/>
        <w:rPr>
          <w:rFonts w:ascii="宋体" w:hAnsi="宋体" w:hint="eastAsia"/>
          <w:sz w:val="24"/>
        </w:rPr>
      </w:pPr>
      <w:r>
        <w:rPr>
          <w:rFonts w:ascii="宋体" w:hAnsi="宋体" w:hint="eastAsia"/>
          <w:sz w:val="24"/>
        </w:rPr>
        <w:t>1、测试加工内容</w:t>
      </w:r>
    </w:p>
    <w:p w14:paraId="3493FF9E" w14:textId="77777777" w:rsidR="00C06D01" w:rsidRDefault="00000000">
      <w:pPr>
        <w:pStyle w:val="Style268"/>
        <w:spacing w:line="360" w:lineRule="auto"/>
        <w:ind w:firstLineChars="0" w:firstLine="0"/>
        <w:rPr>
          <w:rFonts w:ascii="宋体" w:hAnsi="宋体" w:hint="eastAsia"/>
          <w:sz w:val="24"/>
          <w:szCs w:val="24"/>
        </w:rPr>
      </w:pPr>
      <w:r>
        <w:rPr>
          <w:rFonts w:ascii="宋体" w:hAnsi="宋体" w:hint="eastAsia"/>
          <w:sz w:val="24"/>
          <w:szCs w:val="24"/>
        </w:rPr>
        <w:t>乙方通过应用Luminex蛋白多因子检测技术为甲方提供技术检测服务，为甲方检测100份人血清样本里的：</w:t>
      </w:r>
      <w:r>
        <w:rPr>
          <w:rFonts w:hint="eastAsia"/>
          <w:bCs/>
          <w:sz w:val="24"/>
          <w:szCs w:val="24"/>
        </w:rPr>
        <w:t>精氨酸酶</w:t>
      </w:r>
      <w:r>
        <w:rPr>
          <w:rFonts w:hint="eastAsia"/>
          <w:bCs/>
          <w:sz w:val="24"/>
          <w:szCs w:val="24"/>
        </w:rPr>
        <w:t xml:space="preserve">-1 </w:t>
      </w:r>
      <w:r>
        <w:rPr>
          <w:rFonts w:hint="eastAsia"/>
          <w:bCs/>
          <w:sz w:val="24"/>
          <w:szCs w:val="24"/>
        </w:rPr>
        <w:t>、</w:t>
      </w:r>
      <w:r>
        <w:rPr>
          <w:rFonts w:hint="eastAsia"/>
          <w:bCs/>
          <w:sz w:val="24"/>
          <w:szCs w:val="24"/>
        </w:rPr>
        <w:t xml:space="preserve">B7-H6 </w:t>
      </w:r>
      <w:r>
        <w:rPr>
          <w:rFonts w:hint="eastAsia"/>
          <w:bCs/>
          <w:sz w:val="24"/>
          <w:szCs w:val="24"/>
        </w:rPr>
        <w:t>、</w:t>
      </w:r>
      <w:r>
        <w:rPr>
          <w:rFonts w:hint="eastAsia"/>
          <w:bCs/>
          <w:sz w:val="24"/>
          <w:szCs w:val="24"/>
        </w:rPr>
        <w:t xml:space="preserve">BTLA </w:t>
      </w:r>
      <w:r>
        <w:rPr>
          <w:rFonts w:hint="eastAsia"/>
          <w:bCs/>
          <w:sz w:val="24"/>
          <w:szCs w:val="24"/>
        </w:rPr>
        <w:t>、</w:t>
      </w:r>
      <w:r>
        <w:rPr>
          <w:rFonts w:hint="eastAsia"/>
          <w:bCs/>
          <w:sz w:val="24"/>
          <w:szCs w:val="24"/>
        </w:rPr>
        <w:t xml:space="preserve">CD134 (OX40) </w:t>
      </w:r>
      <w:r>
        <w:rPr>
          <w:rFonts w:hint="eastAsia"/>
          <w:bCs/>
          <w:sz w:val="24"/>
          <w:szCs w:val="24"/>
        </w:rPr>
        <w:t>、</w:t>
      </w:r>
      <w:r>
        <w:rPr>
          <w:rFonts w:hint="eastAsia"/>
          <w:bCs/>
          <w:sz w:val="24"/>
          <w:szCs w:val="24"/>
        </w:rPr>
        <w:t xml:space="preserve">CD137 (4-1BB) </w:t>
      </w:r>
      <w:r>
        <w:rPr>
          <w:rFonts w:hint="eastAsia"/>
          <w:bCs/>
          <w:sz w:val="24"/>
          <w:szCs w:val="24"/>
        </w:rPr>
        <w:t>、</w:t>
      </w:r>
      <w:r>
        <w:rPr>
          <w:rFonts w:hint="eastAsia"/>
          <w:bCs/>
          <w:sz w:val="24"/>
          <w:szCs w:val="24"/>
        </w:rPr>
        <w:t xml:space="preserve">CD152 (CTLA4) </w:t>
      </w:r>
      <w:r>
        <w:rPr>
          <w:rFonts w:hint="eastAsia"/>
          <w:bCs/>
          <w:sz w:val="24"/>
          <w:szCs w:val="24"/>
        </w:rPr>
        <w:t>、</w:t>
      </w:r>
      <w:r>
        <w:rPr>
          <w:rFonts w:hint="eastAsia"/>
          <w:bCs/>
          <w:sz w:val="24"/>
          <w:szCs w:val="24"/>
        </w:rPr>
        <w:t xml:space="preserve">CD27 </w:t>
      </w:r>
      <w:r>
        <w:rPr>
          <w:rFonts w:hint="eastAsia"/>
          <w:bCs/>
          <w:sz w:val="24"/>
          <w:szCs w:val="24"/>
        </w:rPr>
        <w:t>、</w:t>
      </w:r>
      <w:r>
        <w:rPr>
          <w:rFonts w:hint="eastAsia"/>
          <w:bCs/>
          <w:sz w:val="24"/>
          <w:szCs w:val="24"/>
        </w:rPr>
        <w:t xml:space="preserve">CD276 (B7-H3) </w:t>
      </w:r>
      <w:r>
        <w:rPr>
          <w:rFonts w:hint="eastAsia"/>
          <w:bCs/>
          <w:sz w:val="24"/>
          <w:szCs w:val="24"/>
        </w:rPr>
        <w:t>、</w:t>
      </w:r>
      <w:r>
        <w:rPr>
          <w:rFonts w:hint="eastAsia"/>
          <w:bCs/>
          <w:sz w:val="24"/>
          <w:szCs w:val="24"/>
        </w:rPr>
        <w:t xml:space="preserve">CD28 </w:t>
      </w:r>
      <w:r>
        <w:rPr>
          <w:rFonts w:hint="eastAsia"/>
          <w:bCs/>
          <w:sz w:val="24"/>
          <w:szCs w:val="24"/>
        </w:rPr>
        <w:t>、</w:t>
      </w:r>
      <w:r>
        <w:rPr>
          <w:rFonts w:hint="eastAsia"/>
          <w:bCs/>
          <w:sz w:val="24"/>
          <w:szCs w:val="24"/>
        </w:rPr>
        <w:t xml:space="preserve">CD47 (IAP) </w:t>
      </w:r>
      <w:r>
        <w:rPr>
          <w:rFonts w:hint="eastAsia"/>
          <w:bCs/>
          <w:sz w:val="24"/>
          <w:szCs w:val="24"/>
        </w:rPr>
        <w:t>、</w:t>
      </w:r>
      <w:r>
        <w:rPr>
          <w:rFonts w:hint="eastAsia"/>
          <w:bCs/>
          <w:sz w:val="24"/>
          <w:szCs w:val="24"/>
        </w:rPr>
        <w:t xml:space="preserve">CD48 (BLAST-1) </w:t>
      </w:r>
      <w:r>
        <w:rPr>
          <w:rFonts w:hint="eastAsia"/>
          <w:bCs/>
          <w:sz w:val="24"/>
          <w:szCs w:val="24"/>
        </w:rPr>
        <w:t>、</w:t>
      </w:r>
      <w:r>
        <w:rPr>
          <w:rFonts w:hint="eastAsia"/>
          <w:bCs/>
          <w:sz w:val="24"/>
          <w:szCs w:val="24"/>
        </w:rPr>
        <w:t xml:space="preserve">CD73 (NT5E) </w:t>
      </w:r>
      <w:r>
        <w:rPr>
          <w:rFonts w:hint="eastAsia"/>
          <w:bCs/>
          <w:sz w:val="24"/>
          <w:szCs w:val="24"/>
        </w:rPr>
        <w:t>、</w:t>
      </w:r>
      <w:r>
        <w:rPr>
          <w:rFonts w:hint="eastAsia"/>
          <w:bCs/>
          <w:sz w:val="24"/>
          <w:szCs w:val="24"/>
        </w:rPr>
        <w:t>CD80</w:t>
      </w:r>
      <w:r>
        <w:rPr>
          <w:rFonts w:hint="eastAsia"/>
          <w:bCs/>
          <w:sz w:val="24"/>
          <w:szCs w:val="24"/>
        </w:rPr>
        <w:t>、</w:t>
      </w:r>
      <w:r>
        <w:rPr>
          <w:rFonts w:hint="eastAsia"/>
          <w:bCs/>
          <w:sz w:val="24"/>
          <w:szCs w:val="24"/>
        </w:rPr>
        <w:t>CD96</w:t>
      </w:r>
      <w:r>
        <w:rPr>
          <w:rFonts w:hint="eastAsia"/>
          <w:bCs/>
          <w:sz w:val="24"/>
          <w:szCs w:val="24"/>
        </w:rPr>
        <w:t>（触觉）、</w:t>
      </w:r>
      <w:r>
        <w:rPr>
          <w:rFonts w:hint="eastAsia"/>
          <w:bCs/>
          <w:sz w:val="24"/>
          <w:szCs w:val="24"/>
        </w:rPr>
        <w:t>E-</w:t>
      </w:r>
      <w:r>
        <w:rPr>
          <w:rFonts w:hint="eastAsia"/>
          <w:bCs/>
          <w:sz w:val="24"/>
          <w:szCs w:val="24"/>
        </w:rPr>
        <w:t>钙黏蛋白、</w:t>
      </w:r>
      <w:r>
        <w:rPr>
          <w:rFonts w:hint="eastAsia"/>
          <w:bCs/>
          <w:sz w:val="24"/>
          <w:szCs w:val="24"/>
        </w:rPr>
        <w:t xml:space="preserve">GITR </w:t>
      </w:r>
      <w:r>
        <w:rPr>
          <w:rFonts w:hint="eastAsia"/>
          <w:bCs/>
          <w:sz w:val="24"/>
          <w:szCs w:val="24"/>
        </w:rPr>
        <w:t>、</w:t>
      </w:r>
      <w:r>
        <w:rPr>
          <w:rFonts w:hint="eastAsia"/>
          <w:bCs/>
          <w:sz w:val="24"/>
          <w:szCs w:val="24"/>
        </w:rPr>
        <w:t>HVEM</w:t>
      </w:r>
      <w:r>
        <w:rPr>
          <w:rFonts w:hint="eastAsia"/>
          <w:bCs/>
          <w:sz w:val="24"/>
          <w:szCs w:val="24"/>
        </w:rPr>
        <w:t>、</w:t>
      </w:r>
      <w:r>
        <w:rPr>
          <w:rFonts w:hint="eastAsia"/>
          <w:bCs/>
          <w:sz w:val="24"/>
          <w:szCs w:val="24"/>
        </w:rPr>
        <w:t xml:space="preserve">ICOS </w:t>
      </w:r>
      <w:r>
        <w:rPr>
          <w:rFonts w:hint="eastAsia"/>
          <w:bCs/>
          <w:sz w:val="24"/>
          <w:szCs w:val="24"/>
        </w:rPr>
        <w:t>配体</w:t>
      </w:r>
      <w:r>
        <w:rPr>
          <w:rFonts w:hint="eastAsia"/>
          <w:bCs/>
          <w:sz w:val="24"/>
          <w:szCs w:val="24"/>
        </w:rPr>
        <w:t xml:space="preserve"> (B7-H2)</w:t>
      </w:r>
      <w:r>
        <w:rPr>
          <w:rFonts w:hint="eastAsia"/>
          <w:bCs/>
          <w:sz w:val="24"/>
          <w:szCs w:val="24"/>
        </w:rPr>
        <w:t>、</w:t>
      </w:r>
      <w:r>
        <w:rPr>
          <w:rFonts w:hint="eastAsia"/>
          <w:bCs/>
          <w:sz w:val="24"/>
          <w:szCs w:val="24"/>
        </w:rPr>
        <w:t xml:space="preserve">IDO </w:t>
      </w:r>
      <w:r>
        <w:rPr>
          <w:rFonts w:hint="eastAsia"/>
          <w:bCs/>
          <w:sz w:val="24"/>
          <w:szCs w:val="24"/>
        </w:rPr>
        <w:t>、</w:t>
      </w:r>
      <w:r>
        <w:rPr>
          <w:rFonts w:hint="eastAsia"/>
          <w:bCs/>
          <w:sz w:val="24"/>
          <w:szCs w:val="24"/>
        </w:rPr>
        <w:t xml:space="preserve">LAG-3 </w:t>
      </w:r>
      <w:r>
        <w:rPr>
          <w:rFonts w:hint="eastAsia"/>
          <w:bCs/>
          <w:sz w:val="24"/>
          <w:szCs w:val="24"/>
        </w:rPr>
        <w:t>、</w:t>
      </w:r>
      <w:r>
        <w:rPr>
          <w:rFonts w:hint="eastAsia"/>
          <w:bCs/>
          <w:sz w:val="24"/>
          <w:szCs w:val="24"/>
        </w:rPr>
        <w:t xml:space="preserve">MICA </w:t>
      </w:r>
      <w:r>
        <w:rPr>
          <w:rFonts w:hint="eastAsia"/>
          <w:bCs/>
          <w:sz w:val="24"/>
          <w:szCs w:val="24"/>
        </w:rPr>
        <w:t>、</w:t>
      </w:r>
      <w:r>
        <w:rPr>
          <w:rFonts w:hint="eastAsia"/>
          <w:bCs/>
          <w:sz w:val="24"/>
          <w:szCs w:val="24"/>
        </w:rPr>
        <w:t>MICB</w:t>
      </w:r>
      <w:r>
        <w:rPr>
          <w:rFonts w:hint="eastAsia"/>
          <w:bCs/>
          <w:sz w:val="24"/>
          <w:szCs w:val="24"/>
        </w:rPr>
        <w:t>、连接蛋白</w:t>
      </w:r>
      <w:r>
        <w:rPr>
          <w:rFonts w:hint="eastAsia"/>
          <w:bCs/>
          <w:sz w:val="24"/>
          <w:szCs w:val="24"/>
        </w:rPr>
        <w:t>-2</w:t>
      </w:r>
      <w:r>
        <w:rPr>
          <w:rFonts w:hint="eastAsia"/>
          <w:bCs/>
          <w:sz w:val="24"/>
          <w:szCs w:val="24"/>
        </w:rPr>
        <w:t>、</w:t>
      </w:r>
      <w:r>
        <w:rPr>
          <w:rFonts w:hint="eastAsia"/>
          <w:bCs/>
          <w:sz w:val="24"/>
          <w:szCs w:val="24"/>
        </w:rPr>
        <w:t xml:space="preserve">PD-1 </w:t>
      </w:r>
      <w:r>
        <w:rPr>
          <w:rFonts w:hint="eastAsia"/>
          <w:bCs/>
          <w:sz w:val="24"/>
          <w:szCs w:val="24"/>
        </w:rPr>
        <w:t>、</w:t>
      </w:r>
      <w:r>
        <w:rPr>
          <w:rFonts w:hint="eastAsia"/>
          <w:bCs/>
          <w:sz w:val="24"/>
          <w:szCs w:val="24"/>
        </w:rPr>
        <w:t xml:space="preserve">PD-L1 </w:t>
      </w:r>
      <w:r>
        <w:rPr>
          <w:rFonts w:hint="eastAsia"/>
          <w:bCs/>
          <w:sz w:val="24"/>
          <w:szCs w:val="24"/>
        </w:rPr>
        <w:t>、</w:t>
      </w:r>
      <w:r>
        <w:rPr>
          <w:rFonts w:hint="eastAsia"/>
          <w:bCs/>
          <w:sz w:val="24"/>
          <w:szCs w:val="24"/>
        </w:rPr>
        <w:t>PD-L2</w:t>
      </w:r>
      <w:r>
        <w:rPr>
          <w:rFonts w:hint="eastAsia"/>
          <w:bCs/>
          <w:sz w:val="24"/>
          <w:szCs w:val="24"/>
        </w:rPr>
        <w:t>、穿孔素</w:t>
      </w:r>
      <w:r>
        <w:rPr>
          <w:rFonts w:hint="eastAsia"/>
          <w:bCs/>
          <w:sz w:val="24"/>
          <w:szCs w:val="24"/>
        </w:rPr>
        <w:t xml:space="preserve"> </w:t>
      </w:r>
      <w:r>
        <w:rPr>
          <w:rFonts w:hint="eastAsia"/>
          <w:bCs/>
          <w:sz w:val="24"/>
          <w:szCs w:val="24"/>
        </w:rPr>
        <w:t>、</w:t>
      </w:r>
      <w:r>
        <w:rPr>
          <w:rFonts w:hint="eastAsia"/>
          <w:bCs/>
          <w:sz w:val="24"/>
          <w:szCs w:val="24"/>
        </w:rPr>
        <w:t xml:space="preserve">PVR </w:t>
      </w:r>
      <w:r>
        <w:rPr>
          <w:rFonts w:hint="eastAsia"/>
          <w:bCs/>
          <w:sz w:val="24"/>
          <w:szCs w:val="24"/>
        </w:rPr>
        <w:t>、</w:t>
      </w:r>
      <w:r>
        <w:rPr>
          <w:rFonts w:hint="eastAsia"/>
          <w:bCs/>
          <w:sz w:val="24"/>
          <w:szCs w:val="24"/>
        </w:rPr>
        <w:t>S100A8/A9</w:t>
      </w:r>
      <w:r>
        <w:rPr>
          <w:rFonts w:hint="eastAsia"/>
          <w:bCs/>
          <w:sz w:val="24"/>
          <w:szCs w:val="24"/>
        </w:rPr>
        <w:t>、</w:t>
      </w:r>
      <w:r>
        <w:rPr>
          <w:rFonts w:hint="eastAsia"/>
          <w:bCs/>
          <w:sz w:val="24"/>
          <w:szCs w:val="24"/>
        </w:rPr>
        <w:t>siglec-7</w:t>
      </w:r>
      <w:r>
        <w:rPr>
          <w:rFonts w:hint="eastAsia"/>
          <w:bCs/>
          <w:sz w:val="24"/>
          <w:szCs w:val="24"/>
        </w:rPr>
        <w:t>、</w:t>
      </w:r>
      <w:r>
        <w:rPr>
          <w:rFonts w:hint="eastAsia"/>
          <w:bCs/>
          <w:sz w:val="24"/>
          <w:szCs w:val="24"/>
        </w:rPr>
        <w:t xml:space="preserve">siglec-9 </w:t>
      </w:r>
      <w:r>
        <w:rPr>
          <w:rFonts w:hint="eastAsia"/>
          <w:bCs/>
          <w:sz w:val="24"/>
          <w:szCs w:val="24"/>
        </w:rPr>
        <w:t>、</w:t>
      </w:r>
      <w:r>
        <w:rPr>
          <w:rFonts w:hint="eastAsia"/>
          <w:bCs/>
          <w:sz w:val="24"/>
          <w:szCs w:val="24"/>
        </w:rPr>
        <w:t xml:space="preserve">TIM-3 </w:t>
      </w:r>
      <w:r>
        <w:rPr>
          <w:rFonts w:hint="eastAsia"/>
          <w:bCs/>
          <w:sz w:val="24"/>
          <w:szCs w:val="24"/>
        </w:rPr>
        <w:t>、</w:t>
      </w:r>
      <w:r>
        <w:rPr>
          <w:rFonts w:hint="eastAsia"/>
          <w:bCs/>
          <w:sz w:val="24"/>
          <w:szCs w:val="24"/>
        </w:rPr>
        <w:t>TIMD-4</w:t>
      </w:r>
      <w:r>
        <w:rPr>
          <w:rFonts w:hint="eastAsia"/>
          <w:bCs/>
          <w:sz w:val="24"/>
          <w:szCs w:val="24"/>
        </w:rPr>
        <w:t>、</w:t>
      </w:r>
      <w:r>
        <w:rPr>
          <w:rFonts w:hint="eastAsia"/>
          <w:bCs/>
          <w:sz w:val="24"/>
          <w:szCs w:val="24"/>
        </w:rPr>
        <w:t xml:space="preserve">ULBP-1 </w:t>
      </w:r>
      <w:r>
        <w:rPr>
          <w:rFonts w:hint="eastAsia"/>
          <w:bCs/>
          <w:sz w:val="24"/>
          <w:szCs w:val="24"/>
        </w:rPr>
        <w:t>、</w:t>
      </w:r>
      <w:r>
        <w:rPr>
          <w:rFonts w:hint="eastAsia"/>
          <w:bCs/>
          <w:sz w:val="24"/>
          <w:szCs w:val="24"/>
        </w:rPr>
        <w:t>ULBP-3</w:t>
      </w:r>
      <w:r>
        <w:rPr>
          <w:rFonts w:hint="eastAsia"/>
          <w:bCs/>
          <w:sz w:val="24"/>
          <w:szCs w:val="24"/>
        </w:rPr>
        <w:t>、</w:t>
      </w:r>
      <w:r>
        <w:rPr>
          <w:rFonts w:hint="eastAsia"/>
          <w:bCs/>
          <w:sz w:val="24"/>
          <w:szCs w:val="24"/>
        </w:rPr>
        <w:t>ULBP-4</w:t>
      </w:r>
      <w:r>
        <w:rPr>
          <w:rFonts w:hint="eastAsia"/>
          <w:bCs/>
          <w:sz w:val="24"/>
          <w:szCs w:val="24"/>
        </w:rPr>
        <w:t>、</w:t>
      </w:r>
      <w:r>
        <w:rPr>
          <w:rFonts w:hint="eastAsia"/>
          <w:bCs/>
          <w:sz w:val="24"/>
          <w:szCs w:val="24"/>
        </w:rPr>
        <w:t>VISTA (B7-H5)</w:t>
      </w:r>
      <w:r>
        <w:rPr>
          <w:rFonts w:hint="eastAsia"/>
          <w:bCs/>
          <w:sz w:val="24"/>
          <w:szCs w:val="24"/>
        </w:rPr>
        <w:t>；</w:t>
      </w:r>
      <w:r>
        <w:rPr>
          <w:rFonts w:ascii="宋体" w:hAnsi="宋体" w:hint="eastAsia"/>
          <w:sz w:val="24"/>
          <w:szCs w:val="24"/>
        </w:rPr>
        <w:t>共37种因子的绝对浓度值，并形成最终的分析报告。</w:t>
      </w:r>
    </w:p>
    <w:p w14:paraId="2CC22704" w14:textId="77777777" w:rsidR="00C06D01" w:rsidRDefault="00000000">
      <w:pPr>
        <w:pStyle w:val="1"/>
        <w:numPr>
          <w:ilvl w:val="0"/>
          <w:numId w:val="3"/>
        </w:numPr>
        <w:spacing w:line="360" w:lineRule="auto"/>
        <w:ind w:firstLineChars="100" w:firstLine="240"/>
        <w:rPr>
          <w:rFonts w:ascii="宋体" w:hAnsi="宋体" w:hint="eastAsia"/>
          <w:sz w:val="24"/>
        </w:rPr>
      </w:pPr>
      <w:r>
        <w:rPr>
          <w:rFonts w:ascii="宋体" w:hAnsi="宋体" w:hint="eastAsia"/>
          <w:sz w:val="24"/>
        </w:rPr>
        <w:t>测试加工方式和要求</w:t>
      </w:r>
    </w:p>
    <w:p w14:paraId="2F5F9D65" w14:textId="77777777" w:rsidR="00C06D01" w:rsidRDefault="00000000">
      <w:pPr>
        <w:pStyle w:val="Style268"/>
        <w:spacing w:line="360" w:lineRule="auto"/>
        <w:ind w:firstLineChars="0"/>
        <w:rPr>
          <w:rFonts w:ascii="宋体" w:hAnsi="宋体" w:hint="eastAsia"/>
          <w:sz w:val="24"/>
          <w:szCs w:val="24"/>
        </w:rPr>
      </w:pPr>
      <w:r>
        <w:rPr>
          <w:rFonts w:ascii="宋体" w:hAnsi="宋体" w:hint="eastAsia"/>
          <w:sz w:val="24"/>
          <w:szCs w:val="24"/>
        </w:rPr>
        <w:t>本服务依托于Luminex蛋白多因子检测技术，在液相环境中检测人血清样本中</w:t>
      </w:r>
      <w:r>
        <w:rPr>
          <w:rFonts w:ascii="宋体" w:hAnsi="宋体" w:hint="eastAsia"/>
          <w:sz w:val="24"/>
          <w:szCs w:val="24"/>
          <w:lang w:eastAsia="zh-CN"/>
        </w:rPr>
        <w:t>37</w:t>
      </w:r>
      <w:r>
        <w:rPr>
          <w:rFonts w:ascii="宋体" w:hAnsi="宋体" w:hint="eastAsia"/>
          <w:sz w:val="24"/>
          <w:szCs w:val="24"/>
        </w:rPr>
        <w:t>种因子的浓度水平（</w:t>
      </w:r>
      <w:r>
        <w:rPr>
          <w:rFonts w:hint="eastAsia"/>
          <w:bCs/>
          <w:sz w:val="24"/>
          <w:szCs w:val="24"/>
        </w:rPr>
        <w:t>精氨酸酶</w:t>
      </w:r>
      <w:r>
        <w:rPr>
          <w:rFonts w:hint="eastAsia"/>
          <w:bCs/>
          <w:sz w:val="24"/>
          <w:szCs w:val="24"/>
        </w:rPr>
        <w:t xml:space="preserve">-1 </w:t>
      </w:r>
      <w:r>
        <w:rPr>
          <w:rFonts w:hint="eastAsia"/>
          <w:bCs/>
          <w:sz w:val="24"/>
          <w:szCs w:val="24"/>
        </w:rPr>
        <w:t>、</w:t>
      </w:r>
      <w:r>
        <w:rPr>
          <w:rFonts w:hint="eastAsia"/>
          <w:bCs/>
          <w:sz w:val="24"/>
          <w:szCs w:val="24"/>
        </w:rPr>
        <w:t xml:space="preserve">B7-H6 </w:t>
      </w:r>
      <w:r>
        <w:rPr>
          <w:rFonts w:hint="eastAsia"/>
          <w:bCs/>
          <w:sz w:val="24"/>
          <w:szCs w:val="24"/>
        </w:rPr>
        <w:t>、</w:t>
      </w:r>
      <w:r>
        <w:rPr>
          <w:rFonts w:hint="eastAsia"/>
          <w:bCs/>
          <w:sz w:val="24"/>
          <w:szCs w:val="24"/>
        </w:rPr>
        <w:t xml:space="preserve">BTLA </w:t>
      </w:r>
      <w:r>
        <w:rPr>
          <w:rFonts w:hint="eastAsia"/>
          <w:bCs/>
          <w:sz w:val="24"/>
          <w:szCs w:val="24"/>
        </w:rPr>
        <w:t>、</w:t>
      </w:r>
      <w:r>
        <w:rPr>
          <w:rFonts w:hint="eastAsia"/>
          <w:bCs/>
          <w:sz w:val="24"/>
          <w:szCs w:val="24"/>
        </w:rPr>
        <w:t xml:space="preserve">CD134 (OX40) </w:t>
      </w:r>
      <w:r>
        <w:rPr>
          <w:rFonts w:hint="eastAsia"/>
          <w:bCs/>
          <w:sz w:val="24"/>
          <w:szCs w:val="24"/>
        </w:rPr>
        <w:t>、</w:t>
      </w:r>
      <w:r>
        <w:rPr>
          <w:rFonts w:hint="eastAsia"/>
          <w:bCs/>
          <w:sz w:val="24"/>
          <w:szCs w:val="24"/>
        </w:rPr>
        <w:t xml:space="preserve">CD137 (4-1BB) </w:t>
      </w:r>
      <w:r>
        <w:rPr>
          <w:rFonts w:hint="eastAsia"/>
          <w:bCs/>
          <w:sz w:val="24"/>
          <w:szCs w:val="24"/>
        </w:rPr>
        <w:t>、</w:t>
      </w:r>
      <w:r>
        <w:rPr>
          <w:rFonts w:hint="eastAsia"/>
          <w:bCs/>
          <w:sz w:val="24"/>
          <w:szCs w:val="24"/>
        </w:rPr>
        <w:t xml:space="preserve">CD152 (CTLA4) </w:t>
      </w:r>
      <w:r>
        <w:rPr>
          <w:rFonts w:hint="eastAsia"/>
          <w:bCs/>
          <w:sz w:val="24"/>
          <w:szCs w:val="24"/>
        </w:rPr>
        <w:t>、</w:t>
      </w:r>
      <w:r>
        <w:rPr>
          <w:rFonts w:hint="eastAsia"/>
          <w:bCs/>
          <w:sz w:val="24"/>
          <w:szCs w:val="24"/>
        </w:rPr>
        <w:t xml:space="preserve">CD27 </w:t>
      </w:r>
      <w:r>
        <w:rPr>
          <w:rFonts w:hint="eastAsia"/>
          <w:bCs/>
          <w:sz w:val="24"/>
          <w:szCs w:val="24"/>
        </w:rPr>
        <w:t>、</w:t>
      </w:r>
      <w:r>
        <w:rPr>
          <w:rFonts w:hint="eastAsia"/>
          <w:bCs/>
          <w:sz w:val="24"/>
          <w:szCs w:val="24"/>
        </w:rPr>
        <w:t xml:space="preserve">CD276 (B7-H3) </w:t>
      </w:r>
      <w:r>
        <w:rPr>
          <w:rFonts w:hint="eastAsia"/>
          <w:bCs/>
          <w:sz w:val="24"/>
          <w:szCs w:val="24"/>
        </w:rPr>
        <w:t>、</w:t>
      </w:r>
      <w:r>
        <w:rPr>
          <w:rFonts w:hint="eastAsia"/>
          <w:bCs/>
          <w:sz w:val="24"/>
          <w:szCs w:val="24"/>
        </w:rPr>
        <w:t xml:space="preserve">CD28 </w:t>
      </w:r>
      <w:r>
        <w:rPr>
          <w:rFonts w:hint="eastAsia"/>
          <w:bCs/>
          <w:sz w:val="24"/>
          <w:szCs w:val="24"/>
        </w:rPr>
        <w:t>、</w:t>
      </w:r>
      <w:r>
        <w:rPr>
          <w:rFonts w:hint="eastAsia"/>
          <w:bCs/>
          <w:sz w:val="24"/>
          <w:szCs w:val="24"/>
        </w:rPr>
        <w:t xml:space="preserve">CD47 (IAP) </w:t>
      </w:r>
      <w:r>
        <w:rPr>
          <w:rFonts w:hint="eastAsia"/>
          <w:bCs/>
          <w:sz w:val="24"/>
          <w:szCs w:val="24"/>
        </w:rPr>
        <w:t>、</w:t>
      </w:r>
      <w:r>
        <w:rPr>
          <w:rFonts w:hint="eastAsia"/>
          <w:bCs/>
          <w:sz w:val="24"/>
          <w:szCs w:val="24"/>
        </w:rPr>
        <w:t xml:space="preserve">CD48 (BLAST-1) </w:t>
      </w:r>
      <w:r>
        <w:rPr>
          <w:rFonts w:hint="eastAsia"/>
          <w:bCs/>
          <w:sz w:val="24"/>
          <w:szCs w:val="24"/>
        </w:rPr>
        <w:t>、</w:t>
      </w:r>
      <w:r>
        <w:rPr>
          <w:rFonts w:hint="eastAsia"/>
          <w:bCs/>
          <w:sz w:val="24"/>
          <w:szCs w:val="24"/>
        </w:rPr>
        <w:t xml:space="preserve">CD73 (NT5E) </w:t>
      </w:r>
      <w:r>
        <w:rPr>
          <w:rFonts w:hint="eastAsia"/>
          <w:bCs/>
          <w:sz w:val="24"/>
          <w:szCs w:val="24"/>
        </w:rPr>
        <w:t>、</w:t>
      </w:r>
      <w:r>
        <w:rPr>
          <w:rFonts w:hint="eastAsia"/>
          <w:bCs/>
          <w:sz w:val="24"/>
          <w:szCs w:val="24"/>
        </w:rPr>
        <w:t>CD80</w:t>
      </w:r>
      <w:r>
        <w:rPr>
          <w:rFonts w:hint="eastAsia"/>
          <w:bCs/>
          <w:sz w:val="24"/>
          <w:szCs w:val="24"/>
        </w:rPr>
        <w:t>、</w:t>
      </w:r>
      <w:r>
        <w:rPr>
          <w:rFonts w:hint="eastAsia"/>
          <w:bCs/>
          <w:sz w:val="24"/>
          <w:szCs w:val="24"/>
        </w:rPr>
        <w:t>CD96</w:t>
      </w:r>
      <w:r>
        <w:rPr>
          <w:rFonts w:hint="eastAsia"/>
          <w:bCs/>
          <w:sz w:val="24"/>
          <w:szCs w:val="24"/>
        </w:rPr>
        <w:t>（触觉）、</w:t>
      </w:r>
      <w:r>
        <w:rPr>
          <w:rFonts w:hint="eastAsia"/>
          <w:bCs/>
          <w:sz w:val="24"/>
          <w:szCs w:val="24"/>
        </w:rPr>
        <w:t>E-</w:t>
      </w:r>
      <w:r>
        <w:rPr>
          <w:rFonts w:hint="eastAsia"/>
          <w:bCs/>
          <w:sz w:val="24"/>
          <w:szCs w:val="24"/>
        </w:rPr>
        <w:t>钙黏蛋白、</w:t>
      </w:r>
      <w:r>
        <w:rPr>
          <w:rFonts w:hint="eastAsia"/>
          <w:bCs/>
          <w:sz w:val="24"/>
          <w:szCs w:val="24"/>
        </w:rPr>
        <w:t xml:space="preserve">GITR </w:t>
      </w:r>
      <w:r>
        <w:rPr>
          <w:rFonts w:hint="eastAsia"/>
          <w:bCs/>
          <w:sz w:val="24"/>
          <w:szCs w:val="24"/>
        </w:rPr>
        <w:t>、</w:t>
      </w:r>
      <w:r>
        <w:rPr>
          <w:rFonts w:hint="eastAsia"/>
          <w:bCs/>
          <w:sz w:val="24"/>
          <w:szCs w:val="24"/>
        </w:rPr>
        <w:t>HVEM</w:t>
      </w:r>
      <w:r>
        <w:rPr>
          <w:rFonts w:hint="eastAsia"/>
          <w:bCs/>
          <w:sz w:val="24"/>
          <w:szCs w:val="24"/>
        </w:rPr>
        <w:t>、</w:t>
      </w:r>
      <w:r>
        <w:rPr>
          <w:rFonts w:hint="eastAsia"/>
          <w:bCs/>
          <w:sz w:val="24"/>
          <w:szCs w:val="24"/>
        </w:rPr>
        <w:t xml:space="preserve">ICOS </w:t>
      </w:r>
      <w:r>
        <w:rPr>
          <w:rFonts w:hint="eastAsia"/>
          <w:bCs/>
          <w:sz w:val="24"/>
          <w:szCs w:val="24"/>
        </w:rPr>
        <w:t>配体</w:t>
      </w:r>
      <w:r>
        <w:rPr>
          <w:rFonts w:hint="eastAsia"/>
          <w:bCs/>
          <w:sz w:val="24"/>
          <w:szCs w:val="24"/>
        </w:rPr>
        <w:t xml:space="preserve"> (B7-H2)</w:t>
      </w:r>
      <w:r>
        <w:rPr>
          <w:rFonts w:hint="eastAsia"/>
          <w:bCs/>
          <w:sz w:val="24"/>
          <w:szCs w:val="24"/>
        </w:rPr>
        <w:t>、</w:t>
      </w:r>
      <w:r>
        <w:rPr>
          <w:rFonts w:hint="eastAsia"/>
          <w:bCs/>
          <w:sz w:val="24"/>
          <w:szCs w:val="24"/>
        </w:rPr>
        <w:t xml:space="preserve">IDO </w:t>
      </w:r>
      <w:r>
        <w:rPr>
          <w:rFonts w:hint="eastAsia"/>
          <w:bCs/>
          <w:sz w:val="24"/>
          <w:szCs w:val="24"/>
        </w:rPr>
        <w:t>、</w:t>
      </w:r>
      <w:r>
        <w:rPr>
          <w:rFonts w:hint="eastAsia"/>
          <w:bCs/>
          <w:sz w:val="24"/>
          <w:szCs w:val="24"/>
        </w:rPr>
        <w:t xml:space="preserve">LAG-3 </w:t>
      </w:r>
      <w:r>
        <w:rPr>
          <w:rFonts w:hint="eastAsia"/>
          <w:bCs/>
          <w:sz w:val="24"/>
          <w:szCs w:val="24"/>
        </w:rPr>
        <w:t>、</w:t>
      </w:r>
      <w:r>
        <w:rPr>
          <w:rFonts w:hint="eastAsia"/>
          <w:bCs/>
          <w:sz w:val="24"/>
          <w:szCs w:val="24"/>
        </w:rPr>
        <w:t xml:space="preserve">MICA </w:t>
      </w:r>
      <w:r>
        <w:rPr>
          <w:rFonts w:hint="eastAsia"/>
          <w:bCs/>
          <w:sz w:val="24"/>
          <w:szCs w:val="24"/>
        </w:rPr>
        <w:t>、</w:t>
      </w:r>
      <w:r>
        <w:rPr>
          <w:rFonts w:hint="eastAsia"/>
          <w:bCs/>
          <w:sz w:val="24"/>
          <w:szCs w:val="24"/>
        </w:rPr>
        <w:t>MICB</w:t>
      </w:r>
      <w:r>
        <w:rPr>
          <w:rFonts w:hint="eastAsia"/>
          <w:bCs/>
          <w:sz w:val="24"/>
          <w:szCs w:val="24"/>
        </w:rPr>
        <w:t>、连接蛋白</w:t>
      </w:r>
      <w:r>
        <w:rPr>
          <w:rFonts w:hint="eastAsia"/>
          <w:bCs/>
          <w:sz w:val="24"/>
          <w:szCs w:val="24"/>
        </w:rPr>
        <w:t>-2</w:t>
      </w:r>
      <w:r>
        <w:rPr>
          <w:rFonts w:hint="eastAsia"/>
          <w:bCs/>
          <w:sz w:val="24"/>
          <w:szCs w:val="24"/>
        </w:rPr>
        <w:t>、</w:t>
      </w:r>
      <w:r>
        <w:rPr>
          <w:rFonts w:hint="eastAsia"/>
          <w:bCs/>
          <w:sz w:val="24"/>
          <w:szCs w:val="24"/>
        </w:rPr>
        <w:t xml:space="preserve">PD-1 </w:t>
      </w:r>
      <w:r>
        <w:rPr>
          <w:rFonts w:hint="eastAsia"/>
          <w:bCs/>
          <w:sz w:val="24"/>
          <w:szCs w:val="24"/>
        </w:rPr>
        <w:t>、</w:t>
      </w:r>
      <w:r>
        <w:rPr>
          <w:rFonts w:hint="eastAsia"/>
          <w:bCs/>
          <w:sz w:val="24"/>
          <w:szCs w:val="24"/>
        </w:rPr>
        <w:t xml:space="preserve">PD-L1 </w:t>
      </w:r>
      <w:r>
        <w:rPr>
          <w:rFonts w:hint="eastAsia"/>
          <w:bCs/>
          <w:sz w:val="24"/>
          <w:szCs w:val="24"/>
        </w:rPr>
        <w:t>、</w:t>
      </w:r>
      <w:r>
        <w:rPr>
          <w:rFonts w:hint="eastAsia"/>
          <w:bCs/>
          <w:sz w:val="24"/>
          <w:szCs w:val="24"/>
        </w:rPr>
        <w:t>PD-L2</w:t>
      </w:r>
      <w:r>
        <w:rPr>
          <w:rFonts w:hint="eastAsia"/>
          <w:bCs/>
          <w:sz w:val="24"/>
          <w:szCs w:val="24"/>
        </w:rPr>
        <w:t>、穿孔素</w:t>
      </w:r>
      <w:r>
        <w:rPr>
          <w:rFonts w:hint="eastAsia"/>
          <w:bCs/>
          <w:sz w:val="24"/>
          <w:szCs w:val="24"/>
        </w:rPr>
        <w:t xml:space="preserve"> </w:t>
      </w:r>
      <w:r>
        <w:rPr>
          <w:rFonts w:hint="eastAsia"/>
          <w:bCs/>
          <w:sz w:val="24"/>
          <w:szCs w:val="24"/>
        </w:rPr>
        <w:t>、</w:t>
      </w:r>
      <w:r>
        <w:rPr>
          <w:rFonts w:hint="eastAsia"/>
          <w:bCs/>
          <w:sz w:val="24"/>
          <w:szCs w:val="24"/>
        </w:rPr>
        <w:t xml:space="preserve">PVR </w:t>
      </w:r>
      <w:r>
        <w:rPr>
          <w:rFonts w:hint="eastAsia"/>
          <w:bCs/>
          <w:sz w:val="24"/>
          <w:szCs w:val="24"/>
        </w:rPr>
        <w:t>、</w:t>
      </w:r>
      <w:r>
        <w:rPr>
          <w:rFonts w:hint="eastAsia"/>
          <w:bCs/>
          <w:sz w:val="24"/>
          <w:szCs w:val="24"/>
        </w:rPr>
        <w:t>S100A8/A9</w:t>
      </w:r>
      <w:r>
        <w:rPr>
          <w:rFonts w:hint="eastAsia"/>
          <w:bCs/>
          <w:sz w:val="24"/>
          <w:szCs w:val="24"/>
        </w:rPr>
        <w:t>、</w:t>
      </w:r>
      <w:r>
        <w:rPr>
          <w:rFonts w:hint="eastAsia"/>
          <w:bCs/>
          <w:sz w:val="24"/>
          <w:szCs w:val="24"/>
        </w:rPr>
        <w:t>siglec-7</w:t>
      </w:r>
      <w:r>
        <w:rPr>
          <w:rFonts w:hint="eastAsia"/>
          <w:bCs/>
          <w:sz w:val="24"/>
          <w:szCs w:val="24"/>
        </w:rPr>
        <w:t>、</w:t>
      </w:r>
      <w:r>
        <w:rPr>
          <w:rFonts w:hint="eastAsia"/>
          <w:bCs/>
          <w:sz w:val="24"/>
          <w:szCs w:val="24"/>
        </w:rPr>
        <w:t xml:space="preserve">siglec-9 </w:t>
      </w:r>
      <w:r>
        <w:rPr>
          <w:rFonts w:hint="eastAsia"/>
          <w:bCs/>
          <w:sz w:val="24"/>
          <w:szCs w:val="24"/>
        </w:rPr>
        <w:t>、</w:t>
      </w:r>
      <w:r>
        <w:rPr>
          <w:rFonts w:hint="eastAsia"/>
          <w:bCs/>
          <w:sz w:val="24"/>
          <w:szCs w:val="24"/>
        </w:rPr>
        <w:t xml:space="preserve">TIM-3 </w:t>
      </w:r>
      <w:r>
        <w:rPr>
          <w:rFonts w:hint="eastAsia"/>
          <w:bCs/>
          <w:sz w:val="24"/>
          <w:szCs w:val="24"/>
        </w:rPr>
        <w:t>、</w:t>
      </w:r>
      <w:r>
        <w:rPr>
          <w:rFonts w:hint="eastAsia"/>
          <w:bCs/>
          <w:sz w:val="24"/>
          <w:szCs w:val="24"/>
        </w:rPr>
        <w:t>TIMD-4</w:t>
      </w:r>
      <w:r>
        <w:rPr>
          <w:rFonts w:hint="eastAsia"/>
          <w:bCs/>
          <w:sz w:val="24"/>
          <w:szCs w:val="24"/>
        </w:rPr>
        <w:t>、</w:t>
      </w:r>
      <w:r>
        <w:rPr>
          <w:rFonts w:hint="eastAsia"/>
          <w:bCs/>
          <w:sz w:val="24"/>
          <w:szCs w:val="24"/>
        </w:rPr>
        <w:t xml:space="preserve">ULBP-1 </w:t>
      </w:r>
      <w:r>
        <w:rPr>
          <w:rFonts w:hint="eastAsia"/>
          <w:bCs/>
          <w:sz w:val="24"/>
          <w:szCs w:val="24"/>
        </w:rPr>
        <w:t>、</w:t>
      </w:r>
      <w:r>
        <w:rPr>
          <w:rFonts w:hint="eastAsia"/>
          <w:bCs/>
          <w:sz w:val="24"/>
          <w:szCs w:val="24"/>
        </w:rPr>
        <w:t>ULBP-3</w:t>
      </w:r>
      <w:r>
        <w:rPr>
          <w:rFonts w:hint="eastAsia"/>
          <w:bCs/>
          <w:sz w:val="24"/>
          <w:szCs w:val="24"/>
        </w:rPr>
        <w:t>、</w:t>
      </w:r>
      <w:r>
        <w:rPr>
          <w:rFonts w:hint="eastAsia"/>
          <w:bCs/>
          <w:sz w:val="24"/>
          <w:szCs w:val="24"/>
        </w:rPr>
        <w:t>ULBP-4</w:t>
      </w:r>
      <w:r>
        <w:rPr>
          <w:rFonts w:hint="eastAsia"/>
          <w:bCs/>
          <w:sz w:val="24"/>
          <w:szCs w:val="24"/>
        </w:rPr>
        <w:t>、</w:t>
      </w:r>
      <w:r>
        <w:rPr>
          <w:rFonts w:hint="eastAsia"/>
          <w:bCs/>
          <w:sz w:val="24"/>
          <w:szCs w:val="24"/>
        </w:rPr>
        <w:t>VISTA (B7-H5)</w:t>
      </w:r>
      <w:r>
        <w:rPr>
          <w:rFonts w:ascii="宋体" w:hAnsi="宋体" w:hint="eastAsia"/>
          <w:sz w:val="24"/>
          <w:szCs w:val="24"/>
        </w:rPr>
        <w:t>），通过专用的仪器luminex 200及试剂，测定结合不同因子微球的荧光值(MFI)，再由软件换算出对应因子的最终浓度值（pg/ml）。</w:t>
      </w:r>
    </w:p>
    <w:p w14:paraId="0225F679" w14:textId="77777777" w:rsidR="00C06D01" w:rsidRDefault="00000000">
      <w:pPr>
        <w:pStyle w:val="Style268"/>
        <w:spacing w:line="360" w:lineRule="auto"/>
        <w:ind w:firstLineChars="0"/>
        <w:rPr>
          <w:rFonts w:ascii="宋体" w:hAnsi="宋体" w:hint="eastAsia"/>
          <w:sz w:val="24"/>
          <w:szCs w:val="24"/>
          <w:lang w:eastAsia="zh-CN"/>
        </w:rPr>
      </w:pPr>
      <w:r>
        <w:rPr>
          <w:rFonts w:ascii="宋体" w:hAnsi="宋体" w:hint="eastAsia"/>
          <w:sz w:val="24"/>
          <w:szCs w:val="24"/>
          <w:lang w:eastAsia="zh-CN"/>
        </w:rPr>
        <w:t>乙方接到甲方收取样本的通知后，在2日内，由乙方工作人员负责接收和运输标本，接收样本后即用干冰寄送到乙方实验室。 乙方实验人员在接收到样本后的10个工作日内完成上机实验，并在3个工作日内完成最终数据分析，发送至甲方指定邮箱。</w:t>
      </w:r>
    </w:p>
    <w:p w14:paraId="056D3E14" w14:textId="77777777" w:rsidR="00C06D01" w:rsidRDefault="00000000">
      <w:pPr>
        <w:pStyle w:val="Style268"/>
        <w:spacing w:line="360" w:lineRule="auto"/>
        <w:ind w:leftChars="140" w:left="308" w:firstLineChars="0" w:firstLine="0"/>
        <w:rPr>
          <w:rFonts w:ascii="宋体" w:hAnsi="宋体" w:hint="eastAsia"/>
          <w:sz w:val="24"/>
          <w:szCs w:val="24"/>
          <w:lang w:eastAsia="zh-CN"/>
        </w:rPr>
      </w:pPr>
      <w:r>
        <w:rPr>
          <w:rFonts w:ascii="宋体" w:hAnsi="宋体" w:hint="eastAsia"/>
          <w:sz w:val="24"/>
          <w:szCs w:val="24"/>
          <w:lang w:eastAsia="zh-CN"/>
        </w:rPr>
        <w:t>乙方应当按照技术服务流程和进度的时限要求及时处理标本、分析数据，并保证结果真实。</w:t>
      </w:r>
    </w:p>
    <w:p w14:paraId="4AF328A2" w14:textId="77777777" w:rsidR="00C06D01" w:rsidRDefault="00C06D01">
      <w:pPr>
        <w:pStyle w:val="1"/>
        <w:spacing w:line="360" w:lineRule="auto"/>
        <w:ind w:leftChars="100" w:left="220" w:firstLineChars="0" w:firstLine="0"/>
        <w:rPr>
          <w:rFonts w:ascii="宋体" w:hAnsi="宋体" w:hint="eastAsia"/>
          <w:sz w:val="24"/>
        </w:rPr>
      </w:pPr>
    </w:p>
    <w:p w14:paraId="6D6AB57E" w14:textId="77777777" w:rsidR="00C06D01" w:rsidRDefault="00000000">
      <w:pPr>
        <w:pStyle w:val="1"/>
        <w:numPr>
          <w:ilvl w:val="0"/>
          <w:numId w:val="2"/>
        </w:numPr>
        <w:spacing w:line="360" w:lineRule="auto"/>
        <w:ind w:firstLineChars="0"/>
        <w:rPr>
          <w:rFonts w:ascii="宋体" w:hAnsi="宋体" w:hint="eastAsia"/>
          <w:b/>
          <w:sz w:val="24"/>
        </w:rPr>
      </w:pPr>
      <w:r>
        <w:rPr>
          <w:rFonts w:ascii="宋体" w:hAnsi="宋体" w:hint="eastAsia"/>
          <w:b/>
          <w:sz w:val="24"/>
        </w:rPr>
        <w:lastRenderedPageBreak/>
        <w:t>考核指标及验收标准、方式和验收时间</w:t>
      </w:r>
    </w:p>
    <w:p w14:paraId="31C18DD9" w14:textId="77777777" w:rsidR="00C06D01" w:rsidRDefault="00000000">
      <w:pPr>
        <w:pStyle w:val="1"/>
        <w:numPr>
          <w:ilvl w:val="0"/>
          <w:numId w:val="4"/>
        </w:numPr>
        <w:spacing w:line="360" w:lineRule="auto"/>
        <w:ind w:leftChars="140" w:left="735" w:firstLineChars="0" w:hanging="427"/>
        <w:rPr>
          <w:bCs/>
          <w:sz w:val="24"/>
        </w:rPr>
      </w:pPr>
      <w:r>
        <w:rPr>
          <w:bCs/>
          <w:sz w:val="24"/>
        </w:rPr>
        <w:t>考核指标：精氨酸酶</w:t>
      </w:r>
      <w:r>
        <w:rPr>
          <w:bCs/>
          <w:sz w:val="24"/>
        </w:rPr>
        <w:t xml:space="preserve">-1 </w:t>
      </w:r>
      <w:r>
        <w:rPr>
          <w:bCs/>
          <w:sz w:val="24"/>
        </w:rPr>
        <w:t>、</w:t>
      </w:r>
      <w:r>
        <w:rPr>
          <w:bCs/>
          <w:sz w:val="24"/>
        </w:rPr>
        <w:t xml:space="preserve">B7-H6 </w:t>
      </w:r>
      <w:r>
        <w:rPr>
          <w:bCs/>
          <w:sz w:val="24"/>
        </w:rPr>
        <w:t>、</w:t>
      </w:r>
      <w:r>
        <w:rPr>
          <w:bCs/>
          <w:sz w:val="24"/>
        </w:rPr>
        <w:t xml:space="preserve">BTLA </w:t>
      </w:r>
      <w:r>
        <w:rPr>
          <w:bCs/>
          <w:sz w:val="24"/>
        </w:rPr>
        <w:t>、</w:t>
      </w:r>
      <w:r>
        <w:rPr>
          <w:bCs/>
          <w:sz w:val="24"/>
        </w:rPr>
        <w:t xml:space="preserve">CD134 (OX40) </w:t>
      </w:r>
      <w:r>
        <w:rPr>
          <w:bCs/>
          <w:sz w:val="24"/>
        </w:rPr>
        <w:t>、</w:t>
      </w:r>
      <w:r>
        <w:rPr>
          <w:bCs/>
          <w:sz w:val="24"/>
        </w:rPr>
        <w:t xml:space="preserve">CD137 (4-1BB) </w:t>
      </w:r>
      <w:r>
        <w:rPr>
          <w:bCs/>
          <w:sz w:val="24"/>
        </w:rPr>
        <w:t>、</w:t>
      </w:r>
      <w:r>
        <w:rPr>
          <w:bCs/>
          <w:sz w:val="24"/>
        </w:rPr>
        <w:t xml:space="preserve">CD152 (CTLA4) </w:t>
      </w:r>
      <w:r>
        <w:rPr>
          <w:bCs/>
          <w:sz w:val="24"/>
        </w:rPr>
        <w:t>、</w:t>
      </w:r>
      <w:r>
        <w:rPr>
          <w:bCs/>
          <w:sz w:val="24"/>
        </w:rPr>
        <w:t xml:space="preserve">CD27 </w:t>
      </w:r>
      <w:r>
        <w:rPr>
          <w:bCs/>
          <w:sz w:val="24"/>
        </w:rPr>
        <w:t>、</w:t>
      </w:r>
      <w:r>
        <w:rPr>
          <w:bCs/>
          <w:sz w:val="24"/>
        </w:rPr>
        <w:t xml:space="preserve">CD276 (B7-H3) </w:t>
      </w:r>
      <w:r>
        <w:rPr>
          <w:bCs/>
          <w:sz w:val="24"/>
        </w:rPr>
        <w:t>、</w:t>
      </w:r>
      <w:r>
        <w:rPr>
          <w:bCs/>
          <w:sz w:val="24"/>
        </w:rPr>
        <w:t xml:space="preserve">CD28 </w:t>
      </w:r>
      <w:r>
        <w:rPr>
          <w:bCs/>
          <w:sz w:val="24"/>
        </w:rPr>
        <w:t>、</w:t>
      </w:r>
      <w:r>
        <w:rPr>
          <w:bCs/>
          <w:sz w:val="24"/>
        </w:rPr>
        <w:t xml:space="preserve">CD47 (IAP) </w:t>
      </w:r>
      <w:r>
        <w:rPr>
          <w:bCs/>
          <w:sz w:val="24"/>
        </w:rPr>
        <w:t>、</w:t>
      </w:r>
      <w:r>
        <w:rPr>
          <w:bCs/>
          <w:sz w:val="24"/>
        </w:rPr>
        <w:t xml:space="preserve">CD48 (BLAST-1) </w:t>
      </w:r>
      <w:r>
        <w:rPr>
          <w:bCs/>
          <w:sz w:val="24"/>
        </w:rPr>
        <w:t>、</w:t>
      </w:r>
      <w:r>
        <w:rPr>
          <w:bCs/>
          <w:sz w:val="24"/>
        </w:rPr>
        <w:t xml:space="preserve">CD73 (NT5E) </w:t>
      </w:r>
      <w:r>
        <w:rPr>
          <w:bCs/>
          <w:sz w:val="24"/>
        </w:rPr>
        <w:t>、</w:t>
      </w:r>
      <w:r>
        <w:rPr>
          <w:bCs/>
          <w:sz w:val="24"/>
        </w:rPr>
        <w:t>CD80</w:t>
      </w:r>
      <w:r>
        <w:rPr>
          <w:bCs/>
          <w:sz w:val="24"/>
        </w:rPr>
        <w:t>、</w:t>
      </w:r>
      <w:r>
        <w:rPr>
          <w:bCs/>
          <w:sz w:val="24"/>
        </w:rPr>
        <w:t>CD96</w:t>
      </w:r>
      <w:r>
        <w:rPr>
          <w:bCs/>
          <w:sz w:val="24"/>
        </w:rPr>
        <w:t>（触觉）、</w:t>
      </w:r>
      <w:r>
        <w:rPr>
          <w:bCs/>
          <w:sz w:val="24"/>
        </w:rPr>
        <w:t>E-</w:t>
      </w:r>
      <w:r>
        <w:rPr>
          <w:bCs/>
          <w:sz w:val="24"/>
        </w:rPr>
        <w:t>钙黏蛋白、</w:t>
      </w:r>
      <w:r>
        <w:rPr>
          <w:bCs/>
          <w:sz w:val="24"/>
        </w:rPr>
        <w:t xml:space="preserve">GITR </w:t>
      </w:r>
      <w:r>
        <w:rPr>
          <w:bCs/>
          <w:sz w:val="24"/>
        </w:rPr>
        <w:t>、</w:t>
      </w:r>
      <w:r>
        <w:rPr>
          <w:bCs/>
          <w:sz w:val="24"/>
        </w:rPr>
        <w:t>HVEM</w:t>
      </w:r>
      <w:r>
        <w:rPr>
          <w:bCs/>
          <w:sz w:val="24"/>
        </w:rPr>
        <w:t>、</w:t>
      </w:r>
      <w:r>
        <w:rPr>
          <w:bCs/>
          <w:sz w:val="24"/>
        </w:rPr>
        <w:t xml:space="preserve">ICOS </w:t>
      </w:r>
      <w:r>
        <w:rPr>
          <w:bCs/>
          <w:sz w:val="24"/>
        </w:rPr>
        <w:t>配体</w:t>
      </w:r>
      <w:r>
        <w:rPr>
          <w:bCs/>
          <w:sz w:val="24"/>
        </w:rPr>
        <w:t xml:space="preserve"> (B7-H2)</w:t>
      </w:r>
      <w:r>
        <w:rPr>
          <w:bCs/>
          <w:sz w:val="24"/>
        </w:rPr>
        <w:t>、</w:t>
      </w:r>
      <w:r>
        <w:rPr>
          <w:bCs/>
          <w:sz w:val="24"/>
        </w:rPr>
        <w:t xml:space="preserve">IDO </w:t>
      </w:r>
      <w:r>
        <w:rPr>
          <w:bCs/>
          <w:sz w:val="24"/>
        </w:rPr>
        <w:t>、</w:t>
      </w:r>
      <w:r>
        <w:rPr>
          <w:bCs/>
          <w:sz w:val="24"/>
        </w:rPr>
        <w:t xml:space="preserve">LAG-3 </w:t>
      </w:r>
      <w:r>
        <w:rPr>
          <w:bCs/>
          <w:sz w:val="24"/>
        </w:rPr>
        <w:t>、</w:t>
      </w:r>
      <w:r>
        <w:rPr>
          <w:bCs/>
          <w:sz w:val="24"/>
        </w:rPr>
        <w:t xml:space="preserve">MICA </w:t>
      </w:r>
      <w:r>
        <w:rPr>
          <w:bCs/>
          <w:sz w:val="24"/>
        </w:rPr>
        <w:t>、</w:t>
      </w:r>
      <w:r>
        <w:rPr>
          <w:bCs/>
          <w:sz w:val="24"/>
        </w:rPr>
        <w:t>MICB</w:t>
      </w:r>
      <w:r>
        <w:rPr>
          <w:bCs/>
          <w:sz w:val="24"/>
        </w:rPr>
        <w:t>、连接蛋白</w:t>
      </w:r>
      <w:r>
        <w:rPr>
          <w:bCs/>
          <w:sz w:val="24"/>
        </w:rPr>
        <w:t>-2</w:t>
      </w:r>
      <w:r>
        <w:rPr>
          <w:bCs/>
          <w:sz w:val="24"/>
        </w:rPr>
        <w:t>、</w:t>
      </w:r>
      <w:r>
        <w:rPr>
          <w:bCs/>
          <w:sz w:val="24"/>
        </w:rPr>
        <w:t xml:space="preserve">PD-1 </w:t>
      </w:r>
      <w:r>
        <w:rPr>
          <w:bCs/>
          <w:sz w:val="24"/>
        </w:rPr>
        <w:t>、</w:t>
      </w:r>
      <w:r>
        <w:rPr>
          <w:bCs/>
          <w:sz w:val="24"/>
        </w:rPr>
        <w:t xml:space="preserve">PD-L1 </w:t>
      </w:r>
      <w:r>
        <w:rPr>
          <w:bCs/>
          <w:sz w:val="24"/>
        </w:rPr>
        <w:t>、</w:t>
      </w:r>
      <w:r>
        <w:rPr>
          <w:bCs/>
          <w:sz w:val="24"/>
        </w:rPr>
        <w:t>PD-L2</w:t>
      </w:r>
      <w:r>
        <w:rPr>
          <w:bCs/>
          <w:sz w:val="24"/>
        </w:rPr>
        <w:t>、穿孔素</w:t>
      </w:r>
      <w:r>
        <w:rPr>
          <w:bCs/>
          <w:sz w:val="24"/>
        </w:rPr>
        <w:t xml:space="preserve"> </w:t>
      </w:r>
      <w:r>
        <w:rPr>
          <w:bCs/>
          <w:sz w:val="24"/>
        </w:rPr>
        <w:t>、</w:t>
      </w:r>
      <w:r>
        <w:rPr>
          <w:bCs/>
          <w:sz w:val="24"/>
        </w:rPr>
        <w:t xml:space="preserve">PVR </w:t>
      </w:r>
      <w:r>
        <w:rPr>
          <w:bCs/>
          <w:sz w:val="24"/>
        </w:rPr>
        <w:t>、</w:t>
      </w:r>
      <w:r>
        <w:rPr>
          <w:bCs/>
          <w:sz w:val="24"/>
        </w:rPr>
        <w:t>S100A8/A9</w:t>
      </w:r>
      <w:r>
        <w:rPr>
          <w:bCs/>
          <w:sz w:val="24"/>
        </w:rPr>
        <w:t>、</w:t>
      </w:r>
      <w:r>
        <w:rPr>
          <w:bCs/>
          <w:sz w:val="24"/>
        </w:rPr>
        <w:t>siglec-7</w:t>
      </w:r>
      <w:r>
        <w:rPr>
          <w:bCs/>
          <w:sz w:val="24"/>
        </w:rPr>
        <w:t>、</w:t>
      </w:r>
      <w:r>
        <w:rPr>
          <w:bCs/>
          <w:sz w:val="24"/>
        </w:rPr>
        <w:t xml:space="preserve">siglec-9 </w:t>
      </w:r>
      <w:r>
        <w:rPr>
          <w:bCs/>
          <w:sz w:val="24"/>
        </w:rPr>
        <w:t>、</w:t>
      </w:r>
      <w:r>
        <w:rPr>
          <w:bCs/>
          <w:sz w:val="24"/>
        </w:rPr>
        <w:t xml:space="preserve">TIM-3 </w:t>
      </w:r>
      <w:r>
        <w:rPr>
          <w:bCs/>
          <w:sz w:val="24"/>
        </w:rPr>
        <w:t>、</w:t>
      </w:r>
      <w:r>
        <w:rPr>
          <w:bCs/>
          <w:sz w:val="24"/>
        </w:rPr>
        <w:t>TIMD-4</w:t>
      </w:r>
      <w:r>
        <w:rPr>
          <w:bCs/>
          <w:sz w:val="24"/>
        </w:rPr>
        <w:t>、</w:t>
      </w:r>
      <w:r>
        <w:rPr>
          <w:bCs/>
          <w:sz w:val="24"/>
        </w:rPr>
        <w:t xml:space="preserve">ULBP-1 </w:t>
      </w:r>
      <w:r>
        <w:rPr>
          <w:bCs/>
          <w:sz w:val="24"/>
        </w:rPr>
        <w:t>、</w:t>
      </w:r>
      <w:r>
        <w:rPr>
          <w:bCs/>
          <w:sz w:val="24"/>
        </w:rPr>
        <w:t>ULBP-3</w:t>
      </w:r>
      <w:r>
        <w:rPr>
          <w:bCs/>
          <w:sz w:val="24"/>
        </w:rPr>
        <w:t>、</w:t>
      </w:r>
      <w:r>
        <w:rPr>
          <w:bCs/>
          <w:sz w:val="24"/>
        </w:rPr>
        <w:t>ULBP-4</w:t>
      </w:r>
      <w:r>
        <w:rPr>
          <w:bCs/>
          <w:sz w:val="24"/>
        </w:rPr>
        <w:t>、</w:t>
      </w:r>
      <w:r>
        <w:rPr>
          <w:bCs/>
          <w:sz w:val="24"/>
        </w:rPr>
        <w:t>VISTA (B7-H5)</w:t>
      </w:r>
      <w:r>
        <w:rPr>
          <w:sz w:val="24"/>
        </w:rPr>
        <w:t xml:space="preserve"> </w:t>
      </w:r>
    </w:p>
    <w:p w14:paraId="696B8709" w14:textId="77777777" w:rsidR="00C06D01" w:rsidRDefault="00C06D01">
      <w:pPr>
        <w:pStyle w:val="1"/>
        <w:spacing w:line="360" w:lineRule="auto"/>
        <w:ind w:leftChars="140" w:left="308" w:firstLineChars="0" w:firstLine="0"/>
        <w:rPr>
          <w:bCs/>
          <w:sz w:val="24"/>
        </w:rPr>
      </w:pPr>
    </w:p>
    <w:p w14:paraId="5D284FDD" w14:textId="77777777" w:rsidR="00C06D01" w:rsidRDefault="00000000">
      <w:pPr>
        <w:adjustRightInd w:val="0"/>
        <w:snapToGrid w:val="0"/>
        <w:spacing w:line="360" w:lineRule="auto"/>
        <w:ind w:firstLineChars="200" w:firstLine="480"/>
        <w:contextualSpacing/>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验收标准：</w:t>
      </w:r>
      <w:r>
        <w:rPr>
          <w:rFonts w:ascii="Times New Roman" w:hAnsi="Times New Roman" w:cs="Times New Roman"/>
          <w:bCs/>
          <w:kern w:val="2"/>
          <w:sz w:val="24"/>
          <w:szCs w:val="24"/>
          <w:lang w:eastAsia="zh-CN"/>
        </w:rPr>
        <w:t>1</w:t>
      </w:r>
      <w:r>
        <w:rPr>
          <w:rFonts w:ascii="Times New Roman" w:hAnsi="Times New Roman" w:cs="Times New Roman"/>
          <w:bCs/>
          <w:kern w:val="2"/>
          <w:sz w:val="24"/>
          <w:szCs w:val="24"/>
          <w:lang w:eastAsia="zh-CN"/>
        </w:rPr>
        <w:t>）每个指标的标准曲线的符合率（</w:t>
      </w:r>
      <w:r>
        <w:rPr>
          <w:rFonts w:ascii="Times New Roman" w:hAnsi="Times New Roman" w:cs="Times New Roman"/>
          <w:bCs/>
          <w:kern w:val="2"/>
          <w:sz w:val="24"/>
          <w:szCs w:val="24"/>
          <w:lang w:eastAsia="zh-CN"/>
        </w:rPr>
        <w:t>Fit</w:t>
      </w:r>
      <w:r>
        <w:rPr>
          <w:rFonts w:ascii="Times New Roman" w:hAnsi="Times New Roman" w:cs="Times New Roman"/>
          <w:bCs/>
          <w:kern w:val="2"/>
          <w:sz w:val="24"/>
          <w:szCs w:val="24"/>
          <w:lang w:eastAsia="zh-CN"/>
        </w:rPr>
        <w:t>）均达到</w:t>
      </w:r>
      <w:r>
        <w:rPr>
          <w:rFonts w:ascii="Times New Roman" w:hAnsi="Times New Roman" w:cs="Times New Roman"/>
          <w:bCs/>
          <w:kern w:val="2"/>
          <w:sz w:val="24"/>
          <w:szCs w:val="24"/>
          <w:lang w:eastAsia="zh-CN"/>
        </w:rPr>
        <w:t>90%</w:t>
      </w:r>
      <w:r>
        <w:rPr>
          <w:rFonts w:ascii="Times New Roman" w:hAnsi="Times New Roman" w:cs="Times New Roman"/>
          <w:bCs/>
          <w:kern w:val="2"/>
          <w:sz w:val="24"/>
          <w:szCs w:val="24"/>
          <w:lang w:eastAsia="zh-CN"/>
        </w:rPr>
        <w:t>以上；</w:t>
      </w:r>
      <w:r>
        <w:rPr>
          <w:rFonts w:ascii="Times New Roman" w:hAnsi="Times New Roman" w:cs="Times New Roman"/>
          <w:bCs/>
          <w:kern w:val="2"/>
          <w:sz w:val="24"/>
          <w:szCs w:val="24"/>
          <w:lang w:eastAsia="zh-CN"/>
        </w:rPr>
        <w:t xml:space="preserve"> </w:t>
      </w:r>
    </w:p>
    <w:p w14:paraId="6E8CCB31" w14:textId="77777777" w:rsidR="00C06D01" w:rsidRDefault="00000000">
      <w:pPr>
        <w:pStyle w:val="1"/>
        <w:spacing w:line="360" w:lineRule="auto"/>
        <w:ind w:leftChars="140" w:left="308" w:firstLineChars="0" w:firstLine="0"/>
        <w:rPr>
          <w:bCs/>
          <w:sz w:val="24"/>
        </w:rPr>
      </w:pPr>
      <w:r>
        <w:rPr>
          <w:bCs/>
          <w:sz w:val="24"/>
        </w:rPr>
        <w:t>2</w:t>
      </w:r>
      <w:r>
        <w:rPr>
          <w:bCs/>
          <w:sz w:val="24"/>
        </w:rPr>
        <w:t>）如果甲方要求标准品或样本做复孔，标准品</w:t>
      </w:r>
      <w:r>
        <w:rPr>
          <w:bCs/>
          <w:sz w:val="24"/>
        </w:rPr>
        <w:t>7</w:t>
      </w:r>
      <w:r>
        <w:rPr>
          <w:bCs/>
          <w:sz w:val="24"/>
        </w:rPr>
        <w:t>个稀释梯度中至少有</w:t>
      </w:r>
      <w:r>
        <w:rPr>
          <w:bCs/>
          <w:sz w:val="24"/>
        </w:rPr>
        <w:t>5</w:t>
      </w:r>
      <w:r>
        <w:rPr>
          <w:bCs/>
          <w:sz w:val="24"/>
        </w:rPr>
        <w:t>个</w:t>
      </w:r>
      <w:r>
        <w:rPr>
          <w:bCs/>
          <w:sz w:val="24"/>
        </w:rPr>
        <w:t>CV</w:t>
      </w:r>
      <w:r>
        <w:rPr>
          <w:bCs/>
          <w:sz w:val="24"/>
        </w:rPr>
        <w:t>值控制在</w:t>
      </w:r>
      <w:r>
        <w:rPr>
          <w:bCs/>
          <w:sz w:val="24"/>
        </w:rPr>
        <w:t>10%</w:t>
      </w:r>
      <w:r>
        <w:rPr>
          <w:bCs/>
          <w:sz w:val="24"/>
        </w:rPr>
        <w:t>以内，曲线定量范围内的样品</w:t>
      </w:r>
      <w:r>
        <w:rPr>
          <w:bCs/>
          <w:sz w:val="24"/>
        </w:rPr>
        <w:t>CV</w:t>
      </w:r>
      <w:r>
        <w:rPr>
          <w:bCs/>
          <w:sz w:val="24"/>
        </w:rPr>
        <w:t>值在控制在</w:t>
      </w:r>
      <w:r>
        <w:rPr>
          <w:bCs/>
          <w:sz w:val="24"/>
        </w:rPr>
        <w:t>15%</w:t>
      </w:r>
      <w:r>
        <w:rPr>
          <w:bCs/>
          <w:sz w:val="24"/>
        </w:rPr>
        <w:t>以内，甲方如果要求不做复孔，则此条标准失效。</w:t>
      </w:r>
    </w:p>
    <w:p w14:paraId="2A5C04F2" w14:textId="77777777" w:rsidR="00C06D01" w:rsidRDefault="00C06D01">
      <w:pPr>
        <w:pStyle w:val="1"/>
        <w:spacing w:line="360" w:lineRule="auto"/>
        <w:ind w:leftChars="140" w:left="308" w:firstLineChars="0" w:firstLine="0"/>
        <w:rPr>
          <w:bCs/>
          <w:sz w:val="24"/>
        </w:rPr>
      </w:pPr>
    </w:p>
    <w:p w14:paraId="2736925B" w14:textId="77777777" w:rsidR="00C06D01" w:rsidRDefault="00000000">
      <w:pPr>
        <w:adjustRightInd w:val="0"/>
        <w:snapToGrid w:val="0"/>
        <w:spacing w:line="360" w:lineRule="auto"/>
        <w:ind w:firstLineChars="200" w:firstLine="480"/>
        <w:contextualSpacing/>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t>验收方式：乙方向甲方提交样本检测结果数据包；ＰＤＦ文件包括标曲、热图、荧光强度中位值和浓度；</w:t>
      </w:r>
      <w:r>
        <w:rPr>
          <w:rFonts w:ascii="Times New Roman" w:hAnsi="Times New Roman" w:cs="Times New Roman"/>
          <w:bCs/>
          <w:kern w:val="2"/>
          <w:sz w:val="24"/>
          <w:szCs w:val="24"/>
          <w:lang w:eastAsia="zh-CN"/>
        </w:rPr>
        <w:t>Excel</w:t>
      </w:r>
      <w:r>
        <w:rPr>
          <w:rFonts w:ascii="Times New Roman" w:hAnsi="Times New Roman" w:cs="Times New Roman"/>
          <w:bCs/>
          <w:kern w:val="2"/>
          <w:sz w:val="24"/>
          <w:szCs w:val="24"/>
          <w:lang w:eastAsia="zh-CN"/>
        </w:rPr>
        <w:t>文件包括板布局，荧光强度和换算浓度。</w:t>
      </w:r>
    </w:p>
    <w:p w14:paraId="739969BF" w14:textId="77777777" w:rsidR="00C06D01" w:rsidRDefault="00000000">
      <w:pPr>
        <w:pStyle w:val="1"/>
        <w:numPr>
          <w:ilvl w:val="0"/>
          <w:numId w:val="4"/>
        </w:numPr>
        <w:spacing w:line="360" w:lineRule="auto"/>
        <w:ind w:leftChars="140" w:left="735" w:firstLineChars="0" w:hanging="427"/>
        <w:rPr>
          <w:bCs/>
          <w:sz w:val="24"/>
        </w:rPr>
      </w:pPr>
      <w:r>
        <w:rPr>
          <w:bCs/>
          <w:sz w:val="24"/>
        </w:rPr>
        <w:t>验收时间</w:t>
      </w:r>
      <w:r>
        <w:rPr>
          <w:bCs/>
          <w:sz w:val="24"/>
        </w:rPr>
        <w:t>;</w:t>
      </w:r>
      <w:r>
        <w:rPr>
          <w:bCs/>
          <w:sz w:val="24"/>
        </w:rPr>
        <w:t>样本到齐后</w:t>
      </w:r>
      <w:r>
        <w:rPr>
          <w:bCs/>
          <w:sz w:val="24"/>
        </w:rPr>
        <w:t>30</w:t>
      </w:r>
      <w:r>
        <w:rPr>
          <w:bCs/>
          <w:sz w:val="24"/>
        </w:rPr>
        <w:t>个工作日</w:t>
      </w:r>
    </w:p>
    <w:p w14:paraId="5F7AC988" w14:textId="77777777" w:rsidR="00C06D01" w:rsidRDefault="00C06D01">
      <w:pPr>
        <w:pStyle w:val="1"/>
        <w:spacing w:line="360" w:lineRule="auto"/>
        <w:ind w:leftChars="140" w:left="735" w:firstLineChars="0" w:hanging="427"/>
        <w:rPr>
          <w:rFonts w:ascii="宋体" w:hAnsi="宋体" w:hint="eastAsia"/>
          <w:sz w:val="24"/>
        </w:rPr>
      </w:pPr>
    </w:p>
    <w:p w14:paraId="04925E12" w14:textId="77777777" w:rsidR="00C06D01" w:rsidRDefault="00C06D01">
      <w:pPr>
        <w:pStyle w:val="1"/>
        <w:spacing w:line="360" w:lineRule="auto"/>
        <w:ind w:leftChars="140" w:left="735" w:firstLineChars="0" w:hanging="427"/>
        <w:rPr>
          <w:rFonts w:ascii="宋体" w:hAnsi="宋体" w:hint="eastAsia"/>
          <w:sz w:val="24"/>
        </w:rPr>
      </w:pPr>
    </w:p>
    <w:p w14:paraId="7E2F8F15" w14:textId="77777777" w:rsidR="00C06D01" w:rsidRDefault="00C06D01">
      <w:pPr>
        <w:pStyle w:val="1"/>
        <w:spacing w:line="360" w:lineRule="auto"/>
        <w:ind w:leftChars="140" w:left="735" w:firstLineChars="0" w:hanging="427"/>
        <w:rPr>
          <w:rFonts w:ascii="宋体" w:hAnsi="宋体" w:hint="eastAsia"/>
          <w:sz w:val="24"/>
        </w:rPr>
      </w:pPr>
    </w:p>
    <w:p w14:paraId="019121D4" w14:textId="77777777" w:rsidR="00C06D01" w:rsidRDefault="00C06D01">
      <w:pPr>
        <w:spacing w:line="360" w:lineRule="auto"/>
        <w:rPr>
          <w:rFonts w:hint="eastAsia"/>
          <w:b/>
          <w:sz w:val="24"/>
          <w:szCs w:val="24"/>
          <w:lang w:eastAsia="zh-CN"/>
        </w:rPr>
        <w:sectPr w:rsidR="00C06D01">
          <w:headerReference w:type="default" r:id="rId8"/>
          <w:footerReference w:type="default" r:id="rId9"/>
          <w:pgSz w:w="11906" w:h="16838"/>
          <w:pgMar w:top="1134" w:right="1418" w:bottom="1135" w:left="1418" w:header="851" w:footer="992" w:gutter="0"/>
          <w:cols w:space="720"/>
          <w:docGrid w:type="lines" w:linePitch="312"/>
        </w:sectPr>
      </w:pPr>
    </w:p>
    <w:p w14:paraId="37CB659B" w14:textId="77777777" w:rsidR="00C06D01" w:rsidRDefault="00000000">
      <w:pPr>
        <w:spacing w:line="360" w:lineRule="auto"/>
        <w:rPr>
          <w:rFonts w:hint="eastAsia"/>
          <w:b/>
          <w:dstrike/>
          <w:color w:val="FF0000"/>
          <w:sz w:val="24"/>
          <w:szCs w:val="24"/>
          <w:lang w:eastAsia="zh-CN"/>
        </w:rPr>
      </w:pPr>
      <w:r>
        <w:rPr>
          <w:rFonts w:hint="eastAsia"/>
          <w:b/>
          <w:sz w:val="24"/>
          <w:szCs w:val="24"/>
          <w:lang w:eastAsia="zh-CN"/>
        </w:rPr>
        <w:lastRenderedPageBreak/>
        <w:t>第三条   测试化验加工细目：</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64" w:type="dxa"/>
          <w:bottom w:w="40" w:type="dxa"/>
          <w:right w:w="64" w:type="dxa"/>
        </w:tblCellMar>
        <w:tblLook w:val="04A0" w:firstRow="1" w:lastRow="0" w:firstColumn="1" w:lastColumn="0" w:noHBand="0" w:noVBand="1"/>
      </w:tblPr>
      <w:tblGrid>
        <w:gridCol w:w="728"/>
        <w:gridCol w:w="10190"/>
        <w:gridCol w:w="926"/>
        <w:gridCol w:w="668"/>
        <w:gridCol w:w="1150"/>
        <w:gridCol w:w="728"/>
        <w:gridCol w:w="1210"/>
      </w:tblGrid>
      <w:tr w:rsidR="00C06D01" w14:paraId="4D6CB748" w14:textId="77777777">
        <w:trPr>
          <w:tblHeader/>
          <w:jc w:val="center"/>
        </w:trPr>
        <w:tc>
          <w:tcPr>
            <w:tcW w:w="728" w:type="dxa"/>
            <w:tcBorders>
              <w:top w:val="single" w:sz="4" w:space="0" w:color="auto"/>
            </w:tcBorders>
            <w:vAlign w:val="center"/>
          </w:tcPr>
          <w:p w14:paraId="1105CFDE" w14:textId="77777777" w:rsidR="00C06D01" w:rsidRDefault="00000000">
            <w:pPr>
              <w:snapToGrid w:val="0"/>
              <w:spacing w:line="360" w:lineRule="auto"/>
              <w:jc w:val="center"/>
              <w:rPr>
                <w:rFonts w:cs="Arial" w:hint="eastAsia"/>
                <w:b/>
                <w:bCs/>
                <w:color w:val="000000"/>
                <w:sz w:val="24"/>
                <w:szCs w:val="24"/>
                <w:lang w:eastAsia="zh-CN"/>
              </w:rPr>
            </w:pPr>
            <w:r>
              <w:rPr>
                <w:rFonts w:cs="Arial" w:hint="eastAsia"/>
                <w:b/>
                <w:bCs/>
                <w:color w:val="000000"/>
                <w:sz w:val="24"/>
                <w:szCs w:val="24"/>
                <w:lang w:eastAsia="zh-CN"/>
              </w:rPr>
              <w:t>序号</w:t>
            </w:r>
          </w:p>
        </w:tc>
        <w:tc>
          <w:tcPr>
            <w:tcW w:w="10190" w:type="dxa"/>
            <w:tcBorders>
              <w:top w:val="single" w:sz="4" w:space="0" w:color="auto"/>
            </w:tcBorders>
            <w:vAlign w:val="center"/>
          </w:tcPr>
          <w:p w14:paraId="27042D73" w14:textId="77777777" w:rsidR="00C06D01" w:rsidRDefault="00000000">
            <w:pPr>
              <w:snapToGrid w:val="0"/>
              <w:spacing w:line="360" w:lineRule="auto"/>
              <w:jc w:val="center"/>
              <w:rPr>
                <w:rFonts w:hint="eastAsia"/>
                <w:b/>
                <w:color w:val="000000"/>
                <w:spacing w:val="20"/>
                <w:sz w:val="24"/>
                <w:szCs w:val="24"/>
                <w:lang w:eastAsia="zh-CN"/>
              </w:rPr>
            </w:pPr>
            <w:r>
              <w:rPr>
                <w:rFonts w:cs="Arial" w:hint="eastAsia"/>
                <w:b/>
                <w:bCs/>
                <w:color w:val="000000"/>
                <w:sz w:val="24"/>
                <w:szCs w:val="24"/>
                <w:lang w:eastAsia="zh-CN"/>
              </w:rPr>
              <w:t>测试化验加工的内容</w:t>
            </w:r>
          </w:p>
        </w:tc>
        <w:tc>
          <w:tcPr>
            <w:tcW w:w="926" w:type="dxa"/>
            <w:tcBorders>
              <w:top w:val="single" w:sz="4" w:space="0" w:color="auto"/>
            </w:tcBorders>
            <w:vAlign w:val="center"/>
          </w:tcPr>
          <w:p w14:paraId="66505849" w14:textId="77777777" w:rsidR="00C06D01" w:rsidRDefault="00000000">
            <w:pPr>
              <w:snapToGrid w:val="0"/>
              <w:spacing w:line="360" w:lineRule="auto"/>
              <w:jc w:val="center"/>
              <w:rPr>
                <w:rFonts w:hint="eastAsia"/>
                <w:b/>
                <w:color w:val="000000"/>
                <w:spacing w:val="20"/>
                <w:sz w:val="24"/>
                <w:szCs w:val="24"/>
                <w:lang w:eastAsia="zh-CN"/>
              </w:rPr>
            </w:pPr>
            <w:r>
              <w:rPr>
                <w:rFonts w:cs="Arial" w:hint="eastAsia"/>
                <w:b/>
                <w:bCs/>
                <w:color w:val="000000"/>
                <w:sz w:val="24"/>
                <w:szCs w:val="24"/>
                <w:lang w:eastAsia="zh-CN"/>
              </w:rPr>
              <w:t>测试结果的呈现方式</w:t>
            </w:r>
          </w:p>
        </w:tc>
        <w:tc>
          <w:tcPr>
            <w:tcW w:w="668" w:type="dxa"/>
            <w:tcBorders>
              <w:top w:val="single" w:sz="4" w:space="0" w:color="auto"/>
            </w:tcBorders>
            <w:vAlign w:val="center"/>
          </w:tcPr>
          <w:p w14:paraId="3357DB9C" w14:textId="77777777" w:rsidR="00C06D01" w:rsidRDefault="00000000">
            <w:pPr>
              <w:snapToGrid w:val="0"/>
              <w:spacing w:line="360" w:lineRule="auto"/>
              <w:jc w:val="center"/>
              <w:rPr>
                <w:rFonts w:hint="eastAsia"/>
                <w:b/>
                <w:color w:val="000000"/>
                <w:spacing w:val="20"/>
                <w:sz w:val="24"/>
                <w:szCs w:val="24"/>
                <w:lang w:eastAsia="zh-CN"/>
              </w:rPr>
            </w:pPr>
            <w:r>
              <w:rPr>
                <w:rFonts w:cs="Arial" w:hint="eastAsia"/>
                <w:b/>
                <w:bCs/>
                <w:color w:val="000000"/>
                <w:sz w:val="24"/>
                <w:szCs w:val="24"/>
                <w:lang w:eastAsia="zh-CN"/>
              </w:rPr>
              <w:t>计量单位</w:t>
            </w:r>
          </w:p>
        </w:tc>
        <w:tc>
          <w:tcPr>
            <w:tcW w:w="1150" w:type="dxa"/>
            <w:tcBorders>
              <w:top w:val="single" w:sz="4" w:space="0" w:color="auto"/>
            </w:tcBorders>
            <w:vAlign w:val="center"/>
          </w:tcPr>
          <w:p w14:paraId="4C90C983" w14:textId="77777777" w:rsidR="00C06D01" w:rsidRDefault="00000000">
            <w:pPr>
              <w:snapToGrid w:val="0"/>
              <w:spacing w:line="360" w:lineRule="auto"/>
              <w:jc w:val="center"/>
              <w:rPr>
                <w:rFonts w:cs="Arial" w:hint="eastAsia"/>
                <w:b/>
                <w:bCs/>
                <w:sz w:val="24"/>
                <w:szCs w:val="24"/>
                <w:lang w:eastAsia="zh-CN"/>
              </w:rPr>
            </w:pPr>
            <w:r>
              <w:rPr>
                <w:rFonts w:cs="Arial" w:hint="eastAsia"/>
                <w:b/>
                <w:bCs/>
                <w:sz w:val="24"/>
                <w:szCs w:val="24"/>
                <w:lang w:eastAsia="zh-CN"/>
              </w:rPr>
              <w:t>单价</w:t>
            </w:r>
          </w:p>
          <w:p w14:paraId="698F7842" w14:textId="77777777" w:rsidR="00C06D01" w:rsidRDefault="00000000">
            <w:pPr>
              <w:snapToGrid w:val="0"/>
              <w:spacing w:line="360" w:lineRule="auto"/>
              <w:jc w:val="center"/>
              <w:rPr>
                <w:rFonts w:cs="Arial" w:hint="eastAsia"/>
                <w:b/>
                <w:bCs/>
                <w:sz w:val="24"/>
                <w:szCs w:val="24"/>
                <w:lang w:eastAsia="zh-CN"/>
              </w:rPr>
            </w:pPr>
            <w:r>
              <w:rPr>
                <w:rFonts w:cs="Arial" w:hint="eastAsia"/>
                <w:b/>
                <w:bCs/>
                <w:sz w:val="24"/>
                <w:szCs w:val="24"/>
                <w:lang w:eastAsia="zh-CN"/>
              </w:rPr>
              <w:t>（万元/单位）</w:t>
            </w:r>
          </w:p>
        </w:tc>
        <w:tc>
          <w:tcPr>
            <w:tcW w:w="728" w:type="dxa"/>
            <w:tcBorders>
              <w:top w:val="single" w:sz="4" w:space="0" w:color="auto"/>
            </w:tcBorders>
            <w:vAlign w:val="center"/>
          </w:tcPr>
          <w:p w14:paraId="40057BBB" w14:textId="77777777" w:rsidR="00C06D01" w:rsidRDefault="00000000">
            <w:pPr>
              <w:snapToGrid w:val="0"/>
              <w:spacing w:line="360" w:lineRule="auto"/>
              <w:jc w:val="center"/>
              <w:rPr>
                <w:rFonts w:hint="eastAsia"/>
                <w:b/>
                <w:spacing w:val="20"/>
                <w:sz w:val="24"/>
                <w:szCs w:val="24"/>
                <w:lang w:eastAsia="zh-CN"/>
              </w:rPr>
            </w:pPr>
            <w:r>
              <w:rPr>
                <w:rFonts w:cs="Arial" w:hint="eastAsia"/>
                <w:b/>
                <w:bCs/>
                <w:sz w:val="24"/>
                <w:szCs w:val="24"/>
                <w:lang w:eastAsia="zh-CN"/>
              </w:rPr>
              <w:t>数量</w:t>
            </w:r>
          </w:p>
        </w:tc>
        <w:tc>
          <w:tcPr>
            <w:tcW w:w="1210" w:type="dxa"/>
            <w:tcBorders>
              <w:top w:val="single" w:sz="4" w:space="0" w:color="auto"/>
            </w:tcBorders>
            <w:vAlign w:val="center"/>
          </w:tcPr>
          <w:p w14:paraId="2D688329" w14:textId="77777777" w:rsidR="00C06D01" w:rsidRDefault="00000000">
            <w:pPr>
              <w:snapToGrid w:val="0"/>
              <w:spacing w:line="360" w:lineRule="auto"/>
              <w:jc w:val="center"/>
              <w:rPr>
                <w:rFonts w:cs="Arial" w:hint="eastAsia"/>
                <w:b/>
                <w:bCs/>
                <w:sz w:val="24"/>
                <w:szCs w:val="24"/>
                <w:lang w:eastAsia="zh-CN"/>
              </w:rPr>
            </w:pPr>
            <w:r>
              <w:rPr>
                <w:rFonts w:cs="Arial" w:hint="eastAsia"/>
                <w:b/>
                <w:bCs/>
                <w:sz w:val="24"/>
                <w:szCs w:val="24"/>
                <w:lang w:eastAsia="zh-CN"/>
              </w:rPr>
              <w:t>金额</w:t>
            </w:r>
          </w:p>
          <w:p w14:paraId="1D7C87A6" w14:textId="77777777" w:rsidR="00C06D01" w:rsidRDefault="00000000">
            <w:pPr>
              <w:snapToGrid w:val="0"/>
              <w:spacing w:line="360" w:lineRule="auto"/>
              <w:jc w:val="center"/>
              <w:rPr>
                <w:rFonts w:cs="Arial" w:hint="eastAsia"/>
                <w:b/>
                <w:bCs/>
                <w:sz w:val="24"/>
                <w:szCs w:val="24"/>
                <w:lang w:eastAsia="zh-CN"/>
              </w:rPr>
            </w:pPr>
            <w:r>
              <w:rPr>
                <w:rFonts w:cs="Arial" w:hint="eastAsia"/>
                <w:b/>
                <w:bCs/>
                <w:sz w:val="24"/>
                <w:szCs w:val="24"/>
                <w:lang w:eastAsia="zh-CN"/>
              </w:rPr>
              <w:t>（万元）</w:t>
            </w:r>
          </w:p>
        </w:tc>
      </w:tr>
      <w:tr w:rsidR="00C06D01" w14:paraId="3DCE31DB" w14:textId="77777777">
        <w:trPr>
          <w:jc w:val="center"/>
        </w:trPr>
        <w:tc>
          <w:tcPr>
            <w:tcW w:w="728" w:type="dxa"/>
            <w:vAlign w:val="center"/>
          </w:tcPr>
          <w:p w14:paraId="5EC02609" w14:textId="77777777" w:rsidR="00C06D01" w:rsidRDefault="00000000">
            <w:pPr>
              <w:snapToGrid w:val="0"/>
              <w:spacing w:line="360" w:lineRule="auto"/>
              <w:jc w:val="center"/>
              <w:rPr>
                <w:rFonts w:cs="Arial" w:hint="eastAsia"/>
                <w:b/>
                <w:bCs/>
                <w:color w:val="000000"/>
                <w:sz w:val="24"/>
                <w:szCs w:val="24"/>
              </w:rPr>
            </w:pPr>
            <w:r>
              <w:rPr>
                <w:rFonts w:cs="Arial" w:hint="eastAsia"/>
                <w:b/>
                <w:bCs/>
                <w:color w:val="000000"/>
                <w:sz w:val="24"/>
                <w:szCs w:val="24"/>
              </w:rPr>
              <w:t>1</w:t>
            </w:r>
          </w:p>
        </w:tc>
        <w:tc>
          <w:tcPr>
            <w:tcW w:w="10190" w:type="dxa"/>
            <w:vAlign w:val="center"/>
          </w:tcPr>
          <w:p w14:paraId="0C802228" w14:textId="77777777" w:rsidR="00C06D01" w:rsidRDefault="00000000">
            <w:pPr>
              <w:snapToGrid w:val="0"/>
              <w:spacing w:line="360" w:lineRule="auto"/>
              <w:rPr>
                <w:rFonts w:cs="Arial" w:hint="eastAsia"/>
                <w:b/>
                <w:bCs/>
                <w:color w:val="0F1A81"/>
                <w:sz w:val="24"/>
                <w:szCs w:val="24"/>
              </w:rPr>
            </w:pPr>
            <w:r>
              <w:rPr>
                <w:rFonts w:hint="eastAsia"/>
                <w:bCs/>
                <w:sz w:val="24"/>
              </w:rPr>
              <w:t>精氨酸酶-1 、B7-H6 、BTLA 、CD134 (OX40) 、CD137 (4-1BB) 、CD152 (CTLA4) 、CD27 、CD276 (B7-H3) 、CD28 、CD47 (IAP) 、CD48 (BLAST-1) 、CD73 (NT5E) 、CD80、CD96（触觉）、E-钙黏蛋白、GITR 、HVEM、ICOS 配体 (B7-H2)、IDO 、LAG-3 、MICA 、MICB、连接蛋白-2、PD-1 、PD-L1 、PD-L2、穿孔素 、PVR 、S100A8/A9、siglec-7、siglec-9 、TIM-3 、TIMD-4、ULBP-1 、ULBP-3、ULBP-4、VISTA (B7-H5)</w:t>
            </w:r>
            <w:r>
              <w:rPr>
                <w:sz w:val="24"/>
              </w:rPr>
              <w:t xml:space="preserve"> </w:t>
            </w:r>
          </w:p>
        </w:tc>
        <w:tc>
          <w:tcPr>
            <w:tcW w:w="926" w:type="dxa"/>
            <w:vAlign w:val="center"/>
          </w:tcPr>
          <w:p w14:paraId="2AAB07D0" w14:textId="77777777" w:rsidR="00C06D01" w:rsidRDefault="00000000">
            <w:pPr>
              <w:snapToGrid w:val="0"/>
              <w:spacing w:line="360" w:lineRule="auto"/>
              <w:jc w:val="center"/>
              <w:rPr>
                <w:rFonts w:cs="Arial" w:hint="eastAsia"/>
                <w:b/>
                <w:bCs/>
                <w:color w:val="0F1A81"/>
                <w:sz w:val="24"/>
                <w:szCs w:val="24"/>
                <w:lang w:eastAsia="zh-CN"/>
              </w:rPr>
            </w:pPr>
            <w:r>
              <w:rPr>
                <w:rFonts w:cs="Arial" w:hint="eastAsia"/>
                <w:b/>
                <w:bCs/>
                <w:color w:val="0F1A81"/>
                <w:sz w:val="24"/>
                <w:szCs w:val="24"/>
                <w:lang w:eastAsia="zh-CN"/>
              </w:rPr>
              <w:t>浓度值</w:t>
            </w:r>
          </w:p>
        </w:tc>
        <w:tc>
          <w:tcPr>
            <w:tcW w:w="668" w:type="dxa"/>
            <w:vAlign w:val="center"/>
          </w:tcPr>
          <w:p w14:paraId="7E5781A3" w14:textId="77777777" w:rsidR="00C06D01" w:rsidRDefault="00000000">
            <w:pPr>
              <w:snapToGrid w:val="0"/>
              <w:spacing w:line="360" w:lineRule="auto"/>
              <w:jc w:val="center"/>
              <w:rPr>
                <w:rFonts w:cs="Arial" w:hint="eastAsia"/>
                <w:b/>
                <w:bCs/>
                <w:color w:val="0F1A81"/>
                <w:sz w:val="24"/>
                <w:szCs w:val="24"/>
                <w:lang w:eastAsia="zh-CN"/>
              </w:rPr>
            </w:pPr>
            <w:r>
              <w:rPr>
                <w:rFonts w:cs="Arial" w:hint="eastAsia"/>
                <w:b/>
                <w:bCs/>
                <w:color w:val="0F1A81"/>
                <w:sz w:val="24"/>
                <w:szCs w:val="24"/>
                <w:lang w:eastAsia="zh-CN"/>
              </w:rPr>
              <w:t>份</w:t>
            </w:r>
          </w:p>
        </w:tc>
        <w:tc>
          <w:tcPr>
            <w:tcW w:w="1150" w:type="dxa"/>
            <w:vAlign w:val="center"/>
          </w:tcPr>
          <w:p w14:paraId="7E154A90" w14:textId="77777777" w:rsidR="00C06D01" w:rsidRDefault="00000000">
            <w:pPr>
              <w:snapToGrid w:val="0"/>
              <w:spacing w:line="360" w:lineRule="auto"/>
              <w:jc w:val="right"/>
              <w:rPr>
                <w:rFonts w:cs="Arial" w:hint="eastAsia"/>
                <w:b/>
                <w:bCs/>
                <w:color w:val="0F1A81"/>
                <w:sz w:val="24"/>
                <w:szCs w:val="24"/>
                <w:lang w:eastAsia="zh-CN"/>
              </w:rPr>
            </w:pPr>
            <w:r>
              <w:rPr>
                <w:rFonts w:cs="Arial" w:hint="eastAsia"/>
                <w:b/>
                <w:bCs/>
                <w:color w:val="0F1A81"/>
                <w:sz w:val="24"/>
                <w:szCs w:val="24"/>
                <w:lang w:eastAsia="zh-CN"/>
              </w:rPr>
              <w:t>0.115</w:t>
            </w:r>
          </w:p>
        </w:tc>
        <w:tc>
          <w:tcPr>
            <w:tcW w:w="728" w:type="dxa"/>
            <w:vAlign w:val="center"/>
          </w:tcPr>
          <w:p w14:paraId="11DA7C5D" w14:textId="77777777" w:rsidR="00C06D01" w:rsidRDefault="00000000">
            <w:pPr>
              <w:snapToGrid w:val="0"/>
              <w:spacing w:line="360" w:lineRule="auto"/>
              <w:jc w:val="center"/>
              <w:rPr>
                <w:rFonts w:cs="Arial" w:hint="eastAsia"/>
                <w:b/>
                <w:bCs/>
                <w:color w:val="0F1A81"/>
                <w:sz w:val="24"/>
                <w:szCs w:val="24"/>
                <w:lang w:eastAsia="zh-CN"/>
              </w:rPr>
            </w:pPr>
            <w:r>
              <w:rPr>
                <w:rFonts w:cs="Arial" w:hint="eastAsia"/>
                <w:b/>
                <w:bCs/>
                <w:color w:val="0F1A81"/>
                <w:sz w:val="24"/>
                <w:szCs w:val="24"/>
                <w:lang w:eastAsia="zh-CN"/>
              </w:rPr>
              <w:t>100</w:t>
            </w:r>
          </w:p>
        </w:tc>
        <w:tc>
          <w:tcPr>
            <w:tcW w:w="1210" w:type="dxa"/>
            <w:vAlign w:val="center"/>
          </w:tcPr>
          <w:p w14:paraId="05E1AD9E" w14:textId="77777777" w:rsidR="00C06D01" w:rsidRDefault="00000000">
            <w:pPr>
              <w:snapToGrid w:val="0"/>
              <w:spacing w:line="360" w:lineRule="auto"/>
              <w:jc w:val="right"/>
              <w:rPr>
                <w:rFonts w:cs="Arial" w:hint="eastAsia"/>
                <w:b/>
                <w:bCs/>
                <w:color w:val="0F1A81"/>
                <w:sz w:val="24"/>
                <w:szCs w:val="24"/>
                <w:lang w:eastAsia="zh-CN"/>
              </w:rPr>
            </w:pPr>
            <w:r>
              <w:rPr>
                <w:rFonts w:cs="Arial" w:hint="eastAsia"/>
                <w:b/>
                <w:bCs/>
                <w:color w:val="0F1A81"/>
                <w:sz w:val="24"/>
                <w:szCs w:val="24"/>
                <w:lang w:eastAsia="zh-CN"/>
              </w:rPr>
              <w:t>11.5</w:t>
            </w:r>
          </w:p>
        </w:tc>
      </w:tr>
      <w:tr w:rsidR="00C06D01" w14:paraId="75C0AA16" w14:textId="77777777">
        <w:trPr>
          <w:jc w:val="center"/>
        </w:trPr>
        <w:tc>
          <w:tcPr>
            <w:tcW w:w="728" w:type="dxa"/>
            <w:tcBorders>
              <w:bottom w:val="single" w:sz="4" w:space="0" w:color="auto"/>
            </w:tcBorders>
            <w:vAlign w:val="center"/>
          </w:tcPr>
          <w:p w14:paraId="2A5B85E3" w14:textId="77777777" w:rsidR="00C06D01" w:rsidRDefault="00C06D01">
            <w:pPr>
              <w:snapToGrid w:val="0"/>
              <w:spacing w:line="360" w:lineRule="auto"/>
              <w:jc w:val="center"/>
              <w:rPr>
                <w:rFonts w:cs="Arial" w:hint="eastAsia"/>
                <w:b/>
                <w:bCs/>
                <w:color w:val="000000"/>
                <w:sz w:val="24"/>
                <w:szCs w:val="24"/>
              </w:rPr>
            </w:pPr>
          </w:p>
        </w:tc>
        <w:tc>
          <w:tcPr>
            <w:tcW w:w="13662" w:type="dxa"/>
            <w:gridSpan w:val="5"/>
            <w:tcBorders>
              <w:bottom w:val="single" w:sz="4" w:space="0" w:color="auto"/>
            </w:tcBorders>
            <w:vAlign w:val="center"/>
          </w:tcPr>
          <w:p w14:paraId="142C1B73" w14:textId="77777777" w:rsidR="00C06D01" w:rsidRDefault="00000000">
            <w:pPr>
              <w:snapToGrid w:val="0"/>
              <w:spacing w:line="360" w:lineRule="auto"/>
              <w:jc w:val="center"/>
              <w:rPr>
                <w:rFonts w:cs="Arial" w:hint="eastAsia"/>
                <w:b/>
                <w:bCs/>
                <w:color w:val="0F1A81"/>
                <w:sz w:val="24"/>
                <w:szCs w:val="24"/>
              </w:rPr>
            </w:pPr>
            <w:r>
              <w:rPr>
                <w:rFonts w:cs="Arial" w:hint="eastAsia"/>
                <w:b/>
                <w:bCs/>
                <w:color w:val="0F1A81"/>
                <w:sz w:val="24"/>
                <w:szCs w:val="24"/>
              </w:rPr>
              <w:t>合计</w:t>
            </w:r>
          </w:p>
        </w:tc>
        <w:tc>
          <w:tcPr>
            <w:tcW w:w="1210" w:type="dxa"/>
            <w:tcBorders>
              <w:bottom w:val="single" w:sz="4" w:space="0" w:color="auto"/>
            </w:tcBorders>
            <w:vAlign w:val="center"/>
          </w:tcPr>
          <w:p w14:paraId="7B25D747" w14:textId="77777777" w:rsidR="00C06D01" w:rsidRDefault="00000000">
            <w:pPr>
              <w:snapToGrid w:val="0"/>
              <w:spacing w:line="360" w:lineRule="auto"/>
              <w:jc w:val="right"/>
              <w:rPr>
                <w:rFonts w:cs="Arial" w:hint="eastAsia"/>
                <w:b/>
                <w:bCs/>
                <w:color w:val="0F1A81"/>
                <w:sz w:val="24"/>
                <w:szCs w:val="24"/>
                <w:lang w:eastAsia="zh-CN"/>
              </w:rPr>
            </w:pPr>
            <w:r>
              <w:rPr>
                <w:rFonts w:cs="Arial" w:hint="eastAsia"/>
                <w:b/>
                <w:bCs/>
                <w:color w:val="0F1A81"/>
                <w:sz w:val="24"/>
                <w:szCs w:val="24"/>
                <w:lang w:eastAsia="zh-CN"/>
              </w:rPr>
              <w:t>11.5</w:t>
            </w:r>
          </w:p>
        </w:tc>
      </w:tr>
    </w:tbl>
    <w:p w14:paraId="7B4A1263" w14:textId="77777777" w:rsidR="00C06D01" w:rsidRDefault="00C06D01">
      <w:pPr>
        <w:pStyle w:val="1"/>
        <w:spacing w:line="360" w:lineRule="auto"/>
        <w:ind w:firstLineChars="0" w:firstLine="0"/>
        <w:rPr>
          <w:rFonts w:ascii="宋体" w:hAnsi="宋体" w:hint="eastAsia"/>
          <w:b/>
          <w:sz w:val="24"/>
        </w:rPr>
        <w:sectPr w:rsidR="00C06D01">
          <w:headerReference w:type="default" r:id="rId10"/>
          <w:pgSz w:w="16838" w:h="11906" w:orient="landscape"/>
          <w:pgMar w:top="1418" w:right="1134" w:bottom="1418" w:left="1135" w:header="851" w:footer="992" w:gutter="0"/>
          <w:cols w:space="720"/>
          <w:docGrid w:type="lines" w:linePitch="312"/>
        </w:sectPr>
      </w:pPr>
    </w:p>
    <w:p w14:paraId="63B05EAB" w14:textId="77777777" w:rsidR="00C06D01" w:rsidRDefault="00C06D01">
      <w:pPr>
        <w:pStyle w:val="1"/>
        <w:spacing w:line="360" w:lineRule="auto"/>
        <w:ind w:firstLineChars="0" w:firstLine="0"/>
        <w:rPr>
          <w:rFonts w:ascii="宋体" w:hAnsi="宋体" w:hint="eastAsia"/>
          <w:b/>
          <w:sz w:val="24"/>
        </w:rPr>
      </w:pPr>
    </w:p>
    <w:p w14:paraId="002CA5F5" w14:textId="77777777" w:rsidR="00C06D01" w:rsidRDefault="00000000">
      <w:pPr>
        <w:spacing w:line="360" w:lineRule="auto"/>
        <w:rPr>
          <w:rFonts w:hint="eastAsia"/>
          <w:b/>
          <w:sz w:val="24"/>
          <w:szCs w:val="24"/>
        </w:rPr>
      </w:pPr>
      <w:r>
        <w:rPr>
          <w:rFonts w:hint="eastAsia"/>
          <w:b/>
          <w:sz w:val="24"/>
          <w:szCs w:val="24"/>
        </w:rPr>
        <w:t>第四条  经费支付方式：</w:t>
      </w:r>
    </w:p>
    <w:p w14:paraId="4BE767B1"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11.5      </w:t>
      </w:r>
      <w:r>
        <w:rPr>
          <w:rFonts w:hint="eastAsia"/>
          <w:color w:val="000000"/>
          <w:sz w:val="24"/>
          <w:szCs w:val="24"/>
          <w:lang w:eastAsia="zh-CN" w:bidi="ar"/>
        </w:rPr>
        <w:t xml:space="preserve">万元（包括全部费用及税费，甲方无需向乙方支付其他费用）。 </w:t>
      </w:r>
    </w:p>
    <w:p w14:paraId="0781DA48" w14:textId="77777777" w:rsidR="00C06D01" w:rsidRDefault="00000000">
      <w:pPr>
        <w:spacing w:line="360" w:lineRule="auto"/>
        <w:rPr>
          <w:rFonts w:hint="eastAsia"/>
          <w:color w:val="000000"/>
          <w:sz w:val="24"/>
          <w:szCs w:val="24"/>
          <w:lang w:bidi="ar"/>
        </w:rPr>
      </w:pPr>
      <w:r>
        <w:rPr>
          <w:rFonts w:hint="eastAsia"/>
          <w:color w:val="000000"/>
          <w:sz w:val="24"/>
          <w:szCs w:val="24"/>
          <w:lang w:bidi="ar"/>
        </w:rPr>
        <w:t>2. 支付方式：</w:t>
      </w:r>
      <w:r>
        <w:rPr>
          <w:rFonts w:hint="eastAsia"/>
          <w:color w:val="000000"/>
          <w:sz w:val="24"/>
          <w:szCs w:val="24"/>
          <w:u w:val="single"/>
          <w:lang w:eastAsia="zh-CN" w:bidi="ar"/>
        </w:rPr>
        <w:t>一次</w:t>
      </w:r>
      <w:r>
        <w:rPr>
          <w:rFonts w:hint="eastAsia"/>
          <w:color w:val="000000"/>
          <w:sz w:val="24"/>
          <w:szCs w:val="24"/>
          <w:lang w:bidi="ar"/>
        </w:rPr>
        <w:t>（一次或分期）支付受委托方  （按以下第</w:t>
      </w:r>
      <w:r>
        <w:rPr>
          <w:rFonts w:hint="eastAsia"/>
          <w:color w:val="000000"/>
          <w:sz w:val="24"/>
          <w:szCs w:val="24"/>
          <w:lang w:eastAsia="zh-CN" w:bidi="ar"/>
        </w:rPr>
        <w:t xml:space="preserve"> ①</w:t>
      </w:r>
      <w:r>
        <w:rPr>
          <w:rFonts w:hint="eastAsia"/>
          <w:color w:val="000000"/>
          <w:sz w:val="24"/>
          <w:szCs w:val="24"/>
          <w:lang w:bidi="ar"/>
        </w:rPr>
        <w:t xml:space="preserve">  种方式）： </w:t>
      </w:r>
    </w:p>
    <w:p w14:paraId="1B9FAA04" w14:textId="77777777" w:rsidR="00C06D01" w:rsidRDefault="00000000">
      <w:pPr>
        <w:spacing w:line="360" w:lineRule="auto"/>
        <w:rPr>
          <w:rFonts w:hint="eastAsia"/>
          <w:color w:val="000000"/>
          <w:sz w:val="24"/>
          <w:szCs w:val="24"/>
          <w:lang w:eastAsia="zh-CN" w:bidi="ar"/>
        </w:rPr>
      </w:pPr>
      <w:bookmarkStart w:id="0" w:name="_Hlk207373234"/>
      <w:r>
        <w:rPr>
          <w:rFonts w:hint="eastAsia"/>
          <w:color w:val="000000"/>
          <w:sz w:val="24"/>
          <w:szCs w:val="24"/>
          <w:lang w:eastAsia="zh-CN" w:bidi="ar"/>
        </w:rPr>
        <w:t>①一次总付：</w:t>
      </w:r>
      <w:r>
        <w:rPr>
          <w:rFonts w:hint="eastAsia"/>
          <w:color w:val="000000"/>
          <w:sz w:val="24"/>
          <w:szCs w:val="24"/>
          <w:u w:val="single"/>
          <w:lang w:eastAsia="zh-CN" w:bidi="ar"/>
        </w:rPr>
        <w:t xml:space="preserve"> 11.5     </w:t>
      </w:r>
      <w:r>
        <w:rPr>
          <w:rFonts w:hint="eastAsia"/>
          <w:color w:val="000000"/>
          <w:sz w:val="24"/>
          <w:szCs w:val="24"/>
          <w:lang w:eastAsia="zh-CN" w:bidi="ar"/>
        </w:rPr>
        <w:t>万元，乙方在完成测试服务通过验收且开具增值税发票后_</w:t>
      </w:r>
      <w:r>
        <w:rPr>
          <w:rFonts w:hint="eastAsia"/>
          <w:color w:val="000000"/>
          <w:sz w:val="24"/>
          <w:szCs w:val="24"/>
          <w:u w:val="single"/>
          <w:lang w:eastAsia="zh-CN" w:bidi="ar"/>
        </w:rPr>
        <w:t>60_</w:t>
      </w:r>
      <w:r>
        <w:rPr>
          <w:rFonts w:hint="eastAsia"/>
          <w:color w:val="000000"/>
          <w:sz w:val="24"/>
          <w:szCs w:val="24"/>
          <w:lang w:eastAsia="zh-CN" w:bidi="ar"/>
        </w:rPr>
        <w:t>_个工作日内支付全部测试费。</w:t>
      </w:r>
      <w:bookmarkEnd w:id="0"/>
      <w:r>
        <w:rPr>
          <w:rFonts w:hint="eastAsia"/>
          <w:color w:val="000000"/>
          <w:sz w:val="24"/>
          <w:szCs w:val="24"/>
          <w:lang w:eastAsia="zh-CN" w:bidi="ar"/>
        </w:rPr>
        <w:t xml:space="preserve"> </w:t>
      </w:r>
    </w:p>
    <w:p w14:paraId="574A1539"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p>
    <w:p w14:paraId="501D0745" w14:textId="77777777" w:rsidR="00C06D01" w:rsidRDefault="00000000">
      <w:pPr>
        <w:spacing w:line="360" w:lineRule="auto"/>
        <w:rPr>
          <w:rFonts w:hint="eastAsia"/>
          <w:lang w:eastAsia="zh-CN"/>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万元，甲方在本合同签订后且乙方开具当期金额增值税发票后的</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04ACBA90"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717DC747"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③其它方式：</w:t>
      </w:r>
    </w:p>
    <w:p w14:paraId="0152EC01" w14:textId="77777777" w:rsidR="00C06D01" w:rsidRDefault="00000000">
      <w:pPr>
        <w:numPr>
          <w:ilvl w:val="0"/>
          <w:numId w:val="4"/>
        </w:numPr>
        <w:adjustRightInd w:val="0"/>
        <w:snapToGrid w:val="0"/>
        <w:spacing w:line="360" w:lineRule="auto"/>
        <w:ind w:leftChars="140" w:left="735" w:hanging="427"/>
        <w:contextualSpacing/>
        <w:rPr>
          <w:rFonts w:hint="eastAsia"/>
          <w:color w:val="000000"/>
          <w:sz w:val="24"/>
          <w:szCs w:val="24"/>
          <w:lang w:eastAsia="zh-CN" w:bidi="ar"/>
        </w:rPr>
      </w:pPr>
      <w:r>
        <w:rPr>
          <w:rFonts w:hint="eastAsia"/>
          <w:color w:val="000000"/>
          <w:sz w:val="24"/>
          <w:szCs w:val="24"/>
          <w:lang w:eastAsia="zh-CN" w:bidi="ar"/>
        </w:rPr>
        <w:t>乙方账户信息：</w:t>
      </w:r>
    </w:p>
    <w:p w14:paraId="6534838E" w14:textId="77777777" w:rsidR="00C06D01" w:rsidRDefault="00000000">
      <w:pPr>
        <w:adjustRightInd w:val="0"/>
        <w:snapToGrid w:val="0"/>
        <w:spacing w:line="360" w:lineRule="auto"/>
        <w:ind w:leftChars="140" w:left="308" w:firstLineChars="100" w:firstLine="280"/>
        <w:contextualSpacing/>
        <w:rPr>
          <w:rFonts w:ascii="仿宋_GB2312" w:eastAsia="仿宋_GB2312" w:hAnsi="仿宋_GB2312" w:hint="eastAsia"/>
          <w:sz w:val="28"/>
          <w:szCs w:val="28"/>
          <w:lang w:eastAsia="zh-CN"/>
        </w:rPr>
      </w:pPr>
      <w:r>
        <w:rPr>
          <w:rFonts w:ascii="仿宋_GB2312" w:eastAsia="仿宋_GB2312" w:hAnsi="仿宋_GB2312" w:hint="eastAsia"/>
          <w:sz w:val="28"/>
          <w:szCs w:val="28"/>
          <w:lang w:eastAsia="zh-CN"/>
        </w:rPr>
        <w:t xml:space="preserve">开户银行：  中国工商银行上海市天山支行             </w:t>
      </w:r>
    </w:p>
    <w:p w14:paraId="2AA7CA56" w14:textId="77777777" w:rsidR="00C06D01" w:rsidRDefault="00000000">
      <w:pPr>
        <w:adjustRightInd w:val="0"/>
        <w:snapToGrid w:val="0"/>
        <w:spacing w:line="360" w:lineRule="auto"/>
        <w:ind w:firstLineChars="200" w:firstLine="560"/>
        <w:contextualSpacing/>
        <w:rPr>
          <w:rFonts w:ascii="仿宋_GB2312" w:eastAsia="仿宋_GB2312" w:hAnsi="仿宋_GB2312" w:hint="eastAsia"/>
          <w:sz w:val="28"/>
          <w:szCs w:val="28"/>
          <w:lang w:eastAsia="zh-CN"/>
        </w:rPr>
      </w:pPr>
      <w:r>
        <w:rPr>
          <w:rFonts w:ascii="仿宋_GB2312" w:eastAsia="仿宋_GB2312" w:hAnsi="仿宋_GB2312" w:hint="eastAsia"/>
          <w:sz w:val="28"/>
          <w:szCs w:val="28"/>
          <w:lang w:eastAsia="zh-CN"/>
        </w:rPr>
        <w:t xml:space="preserve">户名： 上海莱兹生物科技有限公司   </w:t>
      </w:r>
    </w:p>
    <w:p w14:paraId="020A0BD4" w14:textId="77777777" w:rsidR="00C06D01" w:rsidRDefault="00000000">
      <w:pPr>
        <w:adjustRightInd w:val="0"/>
        <w:snapToGrid w:val="0"/>
        <w:spacing w:line="360" w:lineRule="auto"/>
        <w:ind w:firstLineChars="200" w:firstLine="560"/>
        <w:contextualSpacing/>
        <w:rPr>
          <w:rFonts w:ascii="仿宋_GB2312" w:eastAsia="仿宋_GB2312" w:hAnsi="仿宋_GB2312" w:hint="eastAsia"/>
          <w:sz w:val="28"/>
          <w:szCs w:val="28"/>
          <w:lang w:eastAsia="zh-CN"/>
        </w:rPr>
      </w:pPr>
      <w:r>
        <w:rPr>
          <w:rFonts w:ascii="仿宋_GB2312" w:eastAsia="仿宋_GB2312" w:hAnsi="仿宋_GB2312" w:hint="eastAsia"/>
          <w:sz w:val="28"/>
          <w:szCs w:val="28"/>
          <w:lang w:eastAsia="zh-CN"/>
        </w:rPr>
        <w:t>账号：</w:t>
      </w:r>
      <w:r>
        <w:rPr>
          <w:rFonts w:ascii="仿宋_GB2312" w:eastAsia="仿宋_GB2312" w:hAnsi="仿宋_GB2312"/>
          <w:sz w:val="28"/>
          <w:szCs w:val="28"/>
          <w:lang w:eastAsia="zh-CN"/>
        </w:rPr>
        <w:t>1001246909006838654</w:t>
      </w:r>
      <w:r>
        <w:rPr>
          <w:rFonts w:ascii="仿宋_GB2312" w:eastAsia="仿宋_GB2312" w:hAnsi="仿宋_GB2312" w:hint="eastAsia"/>
          <w:sz w:val="28"/>
          <w:szCs w:val="28"/>
          <w:lang w:eastAsia="zh-CN"/>
        </w:rPr>
        <w:t xml:space="preserve">     </w:t>
      </w:r>
    </w:p>
    <w:p w14:paraId="56747B89" w14:textId="77777777" w:rsidR="00C06D01" w:rsidRDefault="00000000">
      <w:pPr>
        <w:spacing w:line="360" w:lineRule="auto"/>
        <w:ind w:firstLineChars="200" w:firstLine="560"/>
        <w:rPr>
          <w:rFonts w:hint="eastAsia"/>
          <w:color w:val="000000"/>
          <w:sz w:val="24"/>
          <w:szCs w:val="24"/>
          <w:lang w:eastAsia="zh-CN" w:bidi="ar"/>
        </w:rPr>
      </w:pPr>
      <w:r>
        <w:rPr>
          <w:rFonts w:ascii="仿宋_GB2312" w:eastAsia="仿宋_GB2312" w:hAnsi="仿宋_GB2312" w:hint="eastAsia"/>
          <w:sz w:val="28"/>
          <w:szCs w:val="28"/>
          <w:lang w:eastAsia="zh-CN"/>
        </w:rPr>
        <w:t>银行行号：</w:t>
      </w:r>
      <w:r>
        <w:rPr>
          <w:rFonts w:ascii="仿宋_GB2312" w:eastAsia="仿宋_GB2312" w:hAnsi="仿宋_GB2312"/>
          <w:sz w:val="28"/>
          <w:szCs w:val="28"/>
          <w:lang w:eastAsia="zh-CN"/>
        </w:rPr>
        <w:t>102290024693</w:t>
      </w:r>
    </w:p>
    <w:p w14:paraId="4DB42777"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4.甲方开具发票的要求及信息：</w:t>
      </w:r>
    </w:p>
    <w:p w14:paraId="135AD1E8"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单位开户名称：北京市耳鼻咽喉科研究所（北京市耳鼻咽喉头颈外科研究中心）</w:t>
      </w:r>
    </w:p>
    <w:p w14:paraId="1E33644F"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349BF8ED" w14:textId="77777777" w:rsidR="00C06D01" w:rsidRDefault="00000000">
      <w:pPr>
        <w:spacing w:line="360" w:lineRule="auto"/>
        <w:rPr>
          <w:rFonts w:hint="eastAsia"/>
          <w:color w:val="000000"/>
          <w:sz w:val="24"/>
          <w:szCs w:val="24"/>
          <w:lang w:eastAsia="zh-CN" w:bidi="ar"/>
        </w:rPr>
      </w:pPr>
      <w:r>
        <w:rPr>
          <w:rFonts w:hint="eastAsia"/>
          <w:color w:val="000000"/>
          <w:sz w:val="24"/>
          <w:szCs w:val="24"/>
          <w:lang w:eastAsia="zh-CN" w:bidi="ar"/>
        </w:rPr>
        <w:t>纳税人识别号：12110000400686363A</w:t>
      </w:r>
    </w:p>
    <w:p w14:paraId="5EA967D9" w14:textId="77777777" w:rsidR="00C06D01" w:rsidRDefault="00000000">
      <w:pPr>
        <w:pStyle w:val="1"/>
        <w:numPr>
          <w:ilvl w:val="0"/>
          <w:numId w:val="5"/>
        </w:numPr>
        <w:spacing w:line="360" w:lineRule="auto"/>
        <w:ind w:firstLineChars="0" w:firstLine="0"/>
        <w:rPr>
          <w:rFonts w:ascii="宋体" w:hAnsi="宋体" w:hint="eastAsia"/>
          <w:b/>
          <w:sz w:val="24"/>
        </w:rPr>
      </w:pPr>
      <w:r>
        <w:rPr>
          <w:rFonts w:ascii="宋体" w:hAnsi="宋体" w:hint="eastAsia"/>
          <w:b/>
          <w:sz w:val="24"/>
        </w:rPr>
        <w:t xml:space="preserve"> 知识产权归属</w:t>
      </w:r>
    </w:p>
    <w:p w14:paraId="2401E22D" w14:textId="77777777" w:rsidR="00C06D01" w:rsidRDefault="00000000">
      <w:pPr>
        <w:numPr>
          <w:ilvl w:val="0"/>
          <w:numId w:val="6"/>
        </w:numPr>
        <w:spacing w:line="360" w:lineRule="auto"/>
        <w:rPr>
          <w:rFonts w:hint="eastAsia"/>
          <w:sz w:val="24"/>
          <w:szCs w:val="24"/>
          <w:lang w:eastAsia="zh-CN"/>
        </w:rPr>
      </w:pPr>
      <w:r>
        <w:rPr>
          <w:rFonts w:hint="eastAsia"/>
          <w:color w:val="000000"/>
          <w:sz w:val="24"/>
          <w:szCs w:val="24"/>
          <w:lang w:eastAsia="zh-CN" w:bidi="ar"/>
        </w:rPr>
        <w:t>双方在</w:t>
      </w:r>
      <w:r>
        <w:rPr>
          <w:rStyle w:val="aa"/>
          <w:rFonts w:hint="eastAsia"/>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14:paraId="774E92DD" w14:textId="77777777" w:rsidR="00C06D01" w:rsidRDefault="00000000">
      <w:pPr>
        <w:numPr>
          <w:ilvl w:val="0"/>
          <w:numId w:val="6"/>
        </w:numPr>
        <w:spacing w:line="360" w:lineRule="auto"/>
        <w:rPr>
          <w:rFonts w:hint="eastAsia"/>
          <w:lang w:eastAsia="zh-CN"/>
        </w:rPr>
      </w:pPr>
      <w:r>
        <w:rPr>
          <w:rFonts w:hint="eastAsia"/>
          <w:sz w:val="24"/>
          <w:szCs w:val="24"/>
          <w:lang w:eastAsia="zh-CN"/>
        </w:rPr>
        <w:t>本协议所产生的所有成果的知识产权全部归属于委托方（甲方），受委托方（乙方）不得利用测试结果单独申报任何形式的成果。</w:t>
      </w:r>
    </w:p>
    <w:p w14:paraId="1C65232C" w14:textId="77777777" w:rsidR="00C06D01" w:rsidRDefault="00000000">
      <w:pPr>
        <w:numPr>
          <w:ilvl w:val="0"/>
          <w:numId w:val="6"/>
        </w:numPr>
        <w:spacing w:line="360" w:lineRule="auto"/>
        <w:rPr>
          <w:rFonts w:hint="eastAsia"/>
          <w:lang w:eastAsia="zh-CN"/>
        </w:rPr>
      </w:pPr>
      <w:r>
        <w:rPr>
          <w:rFonts w:hint="eastAsia"/>
          <w:color w:val="000000"/>
          <w:sz w:val="24"/>
          <w:szCs w:val="24"/>
          <w:lang w:eastAsia="zh-CN" w:bidi="ar"/>
        </w:rPr>
        <w:t>在</w:t>
      </w:r>
      <w:r>
        <w:rPr>
          <w:rStyle w:val="aa"/>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6F02FE43" w14:textId="77777777" w:rsidR="00C06D01" w:rsidRDefault="00000000">
      <w:pPr>
        <w:numPr>
          <w:ilvl w:val="0"/>
          <w:numId w:val="6"/>
        </w:numPr>
        <w:spacing w:line="360" w:lineRule="auto"/>
        <w:rPr>
          <w:rFonts w:hint="eastAsia"/>
          <w:color w:val="000000"/>
          <w:sz w:val="24"/>
          <w:szCs w:val="24"/>
          <w:lang w:eastAsia="zh-CN" w:bidi="ar"/>
        </w:rPr>
      </w:pPr>
      <w:r>
        <w:rPr>
          <w:rFonts w:hint="eastAsia"/>
          <w:color w:val="000000"/>
          <w:sz w:val="24"/>
          <w:szCs w:val="24"/>
          <w:lang w:eastAsia="zh-CN" w:bidi="ar"/>
        </w:rPr>
        <w:lastRenderedPageBreak/>
        <w:t>本合作协议不视为委托方给受委托方相关授权，未授权受委托方可使用委托方名义对外宣传或与第三方发生关系。</w:t>
      </w:r>
    </w:p>
    <w:p w14:paraId="60E141C8" w14:textId="77777777" w:rsidR="00C06D01" w:rsidRDefault="00000000">
      <w:pPr>
        <w:spacing w:line="360" w:lineRule="auto"/>
        <w:rPr>
          <w:rFonts w:hint="eastAsia"/>
          <w:b/>
          <w:sz w:val="24"/>
          <w:szCs w:val="24"/>
        </w:rPr>
      </w:pPr>
      <w:r>
        <w:rPr>
          <w:rFonts w:hint="eastAsia"/>
          <w:b/>
          <w:sz w:val="24"/>
          <w:szCs w:val="24"/>
        </w:rPr>
        <w:t>第六条  保密条款</w:t>
      </w:r>
    </w:p>
    <w:p w14:paraId="3CA56FCC" w14:textId="77777777" w:rsidR="00C06D01" w:rsidRDefault="00000000">
      <w:pPr>
        <w:pStyle w:val="1"/>
        <w:numPr>
          <w:ilvl w:val="0"/>
          <w:numId w:val="7"/>
        </w:numPr>
        <w:tabs>
          <w:tab w:val="left" w:pos="400"/>
          <w:tab w:val="left" w:pos="600"/>
        </w:tabs>
        <w:spacing w:line="360" w:lineRule="auto"/>
        <w:ind w:left="0" w:firstLineChars="0" w:firstLine="0"/>
        <w:rPr>
          <w:rFonts w:ascii="宋体" w:hAnsi="宋体" w:hint="eastAsia"/>
          <w:sz w:val="24"/>
        </w:rPr>
      </w:pPr>
      <w:r>
        <w:rPr>
          <w:rFonts w:ascii="宋体" w:hAnsi="宋体" w:hint="eastAsia"/>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31BEAC4B" w14:textId="77777777" w:rsidR="00C06D01" w:rsidRDefault="00000000">
      <w:pPr>
        <w:pStyle w:val="1"/>
        <w:numPr>
          <w:ilvl w:val="0"/>
          <w:numId w:val="7"/>
        </w:numPr>
        <w:spacing w:line="360" w:lineRule="auto"/>
        <w:ind w:firstLineChars="0"/>
        <w:rPr>
          <w:rFonts w:ascii="宋体" w:hAnsi="宋体" w:hint="eastAsia"/>
          <w:sz w:val="24"/>
        </w:rPr>
      </w:pPr>
      <w:r>
        <w:rPr>
          <w:rFonts w:ascii="宋体" w:hAnsi="宋体" w:hint="eastAsia"/>
          <w:sz w:val="24"/>
        </w:rPr>
        <w:t>双方保证采取一切合理和必要措施和方式对委托中知悉的对方商业秘密进行保密。</w:t>
      </w:r>
    </w:p>
    <w:p w14:paraId="7AE48226" w14:textId="77777777" w:rsidR="00C06D01" w:rsidRDefault="00000000">
      <w:pPr>
        <w:spacing w:line="360" w:lineRule="auto"/>
        <w:rPr>
          <w:rFonts w:hint="eastAsia"/>
          <w:b/>
          <w:sz w:val="24"/>
          <w:szCs w:val="24"/>
        </w:rPr>
      </w:pPr>
      <w:r>
        <w:rPr>
          <w:rFonts w:hint="eastAsia"/>
          <w:b/>
          <w:sz w:val="24"/>
          <w:szCs w:val="24"/>
        </w:rPr>
        <w:t>第七条  承诺</w:t>
      </w:r>
    </w:p>
    <w:p w14:paraId="2B61E1E5" w14:textId="77777777" w:rsidR="00C06D01" w:rsidRDefault="00000000">
      <w:pPr>
        <w:pStyle w:val="1"/>
        <w:numPr>
          <w:ilvl w:val="0"/>
          <w:numId w:val="8"/>
        </w:numPr>
        <w:spacing w:line="360" w:lineRule="auto"/>
        <w:ind w:firstLineChars="0"/>
        <w:rPr>
          <w:rFonts w:ascii="宋体" w:hAnsi="宋体" w:hint="eastAsia"/>
          <w:sz w:val="24"/>
        </w:rPr>
      </w:pPr>
      <w:r>
        <w:rPr>
          <w:rFonts w:ascii="宋体" w:hAnsi="宋体" w:hint="eastAsia"/>
          <w:sz w:val="24"/>
        </w:rPr>
        <w:t>如委托的任务涉及人类遗传资源采集、收集、买卖、出口、出境等，受委托方承诺遵照《人类遗传资源管理暂行办法》相关规定执行。</w:t>
      </w:r>
    </w:p>
    <w:p w14:paraId="6523CBDB" w14:textId="77777777" w:rsidR="00C06D01" w:rsidRDefault="00000000">
      <w:pPr>
        <w:pStyle w:val="1"/>
        <w:numPr>
          <w:ilvl w:val="0"/>
          <w:numId w:val="8"/>
        </w:numPr>
        <w:spacing w:line="360" w:lineRule="auto"/>
        <w:ind w:firstLineChars="0"/>
        <w:rPr>
          <w:rFonts w:ascii="宋体" w:hAnsi="宋体" w:hint="eastAsia"/>
          <w:sz w:val="24"/>
        </w:rPr>
      </w:pPr>
      <w:r>
        <w:rPr>
          <w:rFonts w:ascii="宋体" w:hAnsi="宋体" w:hint="eastAsia"/>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29507D35" w14:textId="77777777" w:rsidR="00C06D01" w:rsidRDefault="00000000">
      <w:pPr>
        <w:pStyle w:val="1"/>
        <w:numPr>
          <w:ilvl w:val="0"/>
          <w:numId w:val="8"/>
        </w:numPr>
        <w:spacing w:line="360" w:lineRule="auto"/>
        <w:ind w:firstLineChars="0"/>
        <w:rPr>
          <w:rFonts w:ascii="宋体" w:hAnsi="宋体" w:hint="eastAsia"/>
          <w:sz w:val="24"/>
        </w:rPr>
      </w:pPr>
      <w:r>
        <w:rPr>
          <w:rFonts w:ascii="宋体" w:hAnsi="宋体" w:hint="eastAsia"/>
          <w:sz w:val="24"/>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14:paraId="0FE01C45" w14:textId="77777777" w:rsidR="00C06D01" w:rsidRDefault="00000000">
      <w:pPr>
        <w:pStyle w:val="1"/>
        <w:numPr>
          <w:ilvl w:val="0"/>
          <w:numId w:val="8"/>
        </w:numPr>
        <w:spacing w:line="360" w:lineRule="auto"/>
        <w:ind w:firstLineChars="0"/>
        <w:rPr>
          <w:rFonts w:ascii="宋体" w:hAnsi="宋体" w:hint="eastAsia"/>
          <w:sz w:val="24"/>
        </w:rPr>
      </w:pPr>
      <w:r>
        <w:rPr>
          <w:rFonts w:ascii="宋体" w:hAnsi="宋体" w:hint="eastAsia"/>
          <w:sz w:val="24"/>
        </w:rPr>
        <w:t>在受委托方从事委托事项中发生的不可归责于委托方的人身、财产损害或侵权，由受委托方自行承担，委托方不承担责任。</w:t>
      </w:r>
    </w:p>
    <w:p w14:paraId="23A93785" w14:textId="77777777" w:rsidR="00C06D01" w:rsidRDefault="00000000">
      <w:pPr>
        <w:pStyle w:val="1"/>
        <w:numPr>
          <w:ilvl w:val="0"/>
          <w:numId w:val="8"/>
        </w:numPr>
        <w:spacing w:line="360" w:lineRule="auto"/>
        <w:ind w:firstLineChars="0"/>
        <w:rPr>
          <w:rFonts w:ascii="宋体" w:hAnsi="宋体" w:hint="eastAsia"/>
          <w:sz w:val="24"/>
        </w:rPr>
      </w:pPr>
      <w:r>
        <w:rPr>
          <w:rFonts w:ascii="宋体" w:hAnsi="宋体" w:hint="eastAsia"/>
          <w:sz w:val="24"/>
        </w:rPr>
        <w:t>受委托方保证与委托方无直接经济利益关系，并保证委托关系及事项真实有效。</w:t>
      </w:r>
    </w:p>
    <w:p w14:paraId="2DC3A27D" w14:textId="77777777" w:rsidR="00C06D01" w:rsidRDefault="00000000">
      <w:pPr>
        <w:pStyle w:val="1"/>
        <w:numPr>
          <w:ilvl w:val="0"/>
          <w:numId w:val="8"/>
        </w:numPr>
        <w:spacing w:line="360" w:lineRule="auto"/>
        <w:ind w:firstLineChars="0"/>
        <w:rPr>
          <w:rFonts w:ascii="宋体" w:hAnsi="宋体" w:hint="eastAsia"/>
          <w:sz w:val="24"/>
        </w:rPr>
      </w:pPr>
      <w:r>
        <w:rPr>
          <w:rFonts w:ascii="宋体" w:hAnsi="宋体" w:hint="eastAsia"/>
          <w:sz w:val="24"/>
        </w:rPr>
        <w:t>受委托方保障委托内容的真实性和合法性，实验结果无虚假信息提供，确保可溯源。</w:t>
      </w:r>
    </w:p>
    <w:p w14:paraId="453D5F97" w14:textId="77777777" w:rsidR="00C06D01" w:rsidRDefault="00000000">
      <w:pPr>
        <w:spacing w:line="360" w:lineRule="auto"/>
        <w:rPr>
          <w:rFonts w:hint="eastAsia"/>
          <w:b/>
          <w:sz w:val="24"/>
          <w:szCs w:val="24"/>
        </w:rPr>
      </w:pPr>
      <w:r>
        <w:rPr>
          <w:rFonts w:hint="eastAsia"/>
          <w:b/>
          <w:sz w:val="24"/>
          <w:szCs w:val="24"/>
        </w:rPr>
        <w:t>第八条  不可抗力</w:t>
      </w:r>
    </w:p>
    <w:p w14:paraId="5E88F6F3" w14:textId="77777777" w:rsidR="00C06D01" w:rsidRDefault="00000000">
      <w:pPr>
        <w:pStyle w:val="1"/>
        <w:numPr>
          <w:ilvl w:val="0"/>
          <w:numId w:val="9"/>
        </w:numPr>
        <w:spacing w:line="360" w:lineRule="auto"/>
        <w:ind w:firstLineChars="0"/>
        <w:rPr>
          <w:rFonts w:ascii="宋体" w:hAnsi="宋体" w:hint="eastAsia"/>
          <w:sz w:val="24"/>
        </w:rPr>
      </w:pPr>
      <w:r>
        <w:rPr>
          <w:rFonts w:ascii="宋体" w:hAnsi="宋体" w:hint="eastAsia"/>
          <w:sz w:val="24"/>
        </w:rPr>
        <w:t>本协议所指不可抗力是指不能预见、不能避免并不能克服的客观情况，包括但不限于地震、火灾、水灾、战争、政府行为等。</w:t>
      </w:r>
    </w:p>
    <w:p w14:paraId="4776B2FA" w14:textId="77777777" w:rsidR="00C06D01" w:rsidRDefault="00000000">
      <w:pPr>
        <w:pStyle w:val="1"/>
        <w:numPr>
          <w:ilvl w:val="0"/>
          <w:numId w:val="9"/>
        </w:numPr>
        <w:spacing w:line="360" w:lineRule="auto"/>
        <w:ind w:firstLineChars="0"/>
        <w:rPr>
          <w:rFonts w:ascii="宋体" w:hAnsi="宋体" w:hint="eastAsia"/>
          <w:sz w:val="24"/>
        </w:rPr>
      </w:pPr>
      <w:r>
        <w:rPr>
          <w:rFonts w:ascii="宋体" w:hAnsi="宋体" w:hint="eastAsia"/>
          <w:sz w:val="24"/>
        </w:rPr>
        <w:lastRenderedPageBreak/>
        <w:t>受委托方因不可抗力不能履行协议的，应当在不可抗力事件发生之日起七日内将不可抗力事由以书面方式通知委托方，并应当在合理期限内提供证明。</w:t>
      </w:r>
    </w:p>
    <w:p w14:paraId="2FBCED79" w14:textId="77777777" w:rsidR="00C06D01" w:rsidRDefault="00000000">
      <w:pPr>
        <w:pStyle w:val="1"/>
        <w:numPr>
          <w:ilvl w:val="0"/>
          <w:numId w:val="9"/>
        </w:numPr>
        <w:spacing w:line="360" w:lineRule="auto"/>
        <w:ind w:firstLineChars="0"/>
        <w:rPr>
          <w:rFonts w:ascii="宋体" w:hAnsi="宋体" w:hint="eastAsia"/>
          <w:sz w:val="24"/>
        </w:rPr>
      </w:pPr>
      <w:r>
        <w:rPr>
          <w:rFonts w:ascii="宋体" w:hAnsi="宋体" w:hint="eastAsia"/>
          <w:sz w:val="24"/>
        </w:rPr>
        <w:t>因不可抗力不能履行本协议的，根据不可抗力的影响，部分或全部免除责任。受委托方延迟履行后发生不可抗力的，不能免除责任。</w:t>
      </w:r>
    </w:p>
    <w:p w14:paraId="7DEF0DD3" w14:textId="77777777" w:rsidR="00C06D01" w:rsidRDefault="00000000">
      <w:pPr>
        <w:spacing w:line="360" w:lineRule="auto"/>
        <w:rPr>
          <w:rFonts w:hint="eastAsia"/>
          <w:b/>
          <w:sz w:val="24"/>
          <w:szCs w:val="24"/>
        </w:rPr>
      </w:pPr>
      <w:r>
        <w:rPr>
          <w:rFonts w:hint="eastAsia"/>
          <w:b/>
          <w:sz w:val="24"/>
          <w:szCs w:val="24"/>
        </w:rPr>
        <w:t>第九条  违约责任</w:t>
      </w:r>
    </w:p>
    <w:p w14:paraId="56F253CF" w14:textId="77777777" w:rsidR="00C06D01" w:rsidRDefault="00000000">
      <w:pPr>
        <w:pStyle w:val="1"/>
        <w:numPr>
          <w:ilvl w:val="0"/>
          <w:numId w:val="10"/>
        </w:numPr>
        <w:spacing w:line="360" w:lineRule="auto"/>
        <w:ind w:firstLineChars="0"/>
        <w:rPr>
          <w:rFonts w:ascii="宋体" w:hAnsi="宋体" w:hint="eastAsia"/>
          <w:sz w:val="24"/>
        </w:rPr>
      </w:pPr>
      <w:r>
        <w:rPr>
          <w:rFonts w:ascii="宋体" w:hAnsi="宋体" w:hint="eastAsia"/>
          <w:sz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2986054A" w14:textId="77777777" w:rsidR="00C06D01" w:rsidRDefault="00000000">
      <w:pPr>
        <w:pStyle w:val="1"/>
        <w:numPr>
          <w:ilvl w:val="0"/>
          <w:numId w:val="10"/>
        </w:numPr>
        <w:spacing w:line="360" w:lineRule="auto"/>
        <w:ind w:firstLineChars="0"/>
        <w:rPr>
          <w:rFonts w:ascii="宋体" w:hAnsi="宋体" w:hint="eastAsia"/>
          <w:sz w:val="24"/>
        </w:rPr>
      </w:pPr>
      <w:r>
        <w:rPr>
          <w:rFonts w:ascii="宋体" w:hAnsi="宋体" w:hint="eastAsia"/>
          <w:sz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1585C09A" w14:textId="77777777" w:rsidR="00C06D01" w:rsidRDefault="00000000">
      <w:pPr>
        <w:pStyle w:val="1"/>
        <w:numPr>
          <w:ilvl w:val="0"/>
          <w:numId w:val="10"/>
        </w:numPr>
        <w:spacing w:line="360" w:lineRule="auto"/>
        <w:ind w:firstLineChars="0"/>
        <w:rPr>
          <w:rFonts w:ascii="宋体" w:hAnsi="宋体" w:hint="eastAsia"/>
          <w:sz w:val="24"/>
        </w:rPr>
      </w:pPr>
      <w:r>
        <w:rPr>
          <w:rFonts w:ascii="宋体" w:hAnsi="宋体" w:hint="eastAsia"/>
          <w:sz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473A89D2" w14:textId="77777777" w:rsidR="00C06D01" w:rsidRDefault="00000000">
      <w:pPr>
        <w:pStyle w:val="1"/>
        <w:numPr>
          <w:ilvl w:val="0"/>
          <w:numId w:val="10"/>
        </w:numPr>
        <w:spacing w:line="360" w:lineRule="auto"/>
        <w:ind w:firstLineChars="0"/>
        <w:rPr>
          <w:rFonts w:ascii="宋体" w:hAnsi="宋体" w:hint="eastAsia"/>
          <w:sz w:val="24"/>
        </w:rPr>
      </w:pPr>
      <w:r>
        <w:rPr>
          <w:rFonts w:ascii="宋体" w:hAnsi="宋体" w:hint="eastAsia"/>
          <w:sz w:val="24"/>
        </w:rPr>
        <w:t>受委托方违反保密义务的，应当赔偿委托方所遭受的一切实际损失，委托方有权终止本协议并追回已经拨付的项目经费。</w:t>
      </w:r>
    </w:p>
    <w:p w14:paraId="2BC607C5" w14:textId="77777777" w:rsidR="00C06D01" w:rsidRDefault="00000000">
      <w:pPr>
        <w:spacing w:line="360" w:lineRule="auto"/>
        <w:rPr>
          <w:rFonts w:hint="eastAsia"/>
          <w:b/>
          <w:sz w:val="24"/>
          <w:szCs w:val="24"/>
          <w:lang w:eastAsia="zh-CN"/>
        </w:rPr>
      </w:pPr>
      <w:r>
        <w:rPr>
          <w:rFonts w:hint="eastAsia"/>
          <w:b/>
          <w:sz w:val="24"/>
          <w:szCs w:val="24"/>
          <w:lang w:eastAsia="zh-CN"/>
        </w:rPr>
        <w:t>第十条  协议的变更、终止及解除</w:t>
      </w:r>
    </w:p>
    <w:p w14:paraId="6724D92B" w14:textId="77777777" w:rsidR="00C06D01" w:rsidRDefault="00000000">
      <w:pPr>
        <w:pStyle w:val="1"/>
        <w:numPr>
          <w:ilvl w:val="0"/>
          <w:numId w:val="11"/>
        </w:numPr>
        <w:spacing w:line="360" w:lineRule="auto"/>
        <w:ind w:firstLineChars="0"/>
        <w:rPr>
          <w:rFonts w:ascii="宋体" w:hAnsi="宋体" w:hint="eastAsia"/>
          <w:sz w:val="24"/>
        </w:rPr>
      </w:pPr>
      <w:r>
        <w:rPr>
          <w:rFonts w:ascii="宋体" w:hAnsi="宋体" w:hint="eastAsia"/>
          <w:sz w:val="24"/>
        </w:rPr>
        <w:t>本协议的变更应由双方协商一致后达成变更协议，并作为本协议的附件。</w:t>
      </w:r>
    </w:p>
    <w:p w14:paraId="0BAC4734" w14:textId="77777777" w:rsidR="00C06D01" w:rsidRDefault="00000000">
      <w:pPr>
        <w:pStyle w:val="1"/>
        <w:numPr>
          <w:ilvl w:val="0"/>
          <w:numId w:val="11"/>
        </w:numPr>
        <w:spacing w:line="360" w:lineRule="auto"/>
        <w:ind w:firstLineChars="0"/>
        <w:rPr>
          <w:rFonts w:ascii="宋体" w:hAnsi="宋体" w:hint="eastAsia"/>
          <w:sz w:val="24"/>
        </w:rPr>
      </w:pPr>
      <w:r>
        <w:rPr>
          <w:rFonts w:ascii="宋体" w:hAnsi="宋体" w:hint="eastAsia"/>
          <w:sz w:val="24"/>
        </w:rPr>
        <w:t>本协议可由双方协商一致予以终止。</w:t>
      </w:r>
    </w:p>
    <w:p w14:paraId="6B343DAD" w14:textId="77777777" w:rsidR="00C06D01" w:rsidRDefault="00000000">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4E2F00FF" w14:textId="77777777" w:rsidR="00C06D01" w:rsidRDefault="00000000">
      <w:pPr>
        <w:pStyle w:val="1"/>
        <w:spacing w:line="360" w:lineRule="auto"/>
        <w:ind w:firstLineChars="0" w:firstLine="0"/>
        <w:rPr>
          <w:rFonts w:ascii="宋体" w:hAnsi="宋体" w:hint="eastAsia"/>
          <w:b/>
          <w:sz w:val="24"/>
        </w:rPr>
      </w:pPr>
      <w:r>
        <w:rPr>
          <w:rFonts w:ascii="宋体" w:hAnsi="宋体" w:hint="eastAsia"/>
          <w:b/>
          <w:sz w:val="24"/>
        </w:rPr>
        <w:t>第十二条  其他约定事项（如无其他事项，请填“无”）</w:t>
      </w:r>
    </w:p>
    <w:p w14:paraId="7C4606E2" w14:textId="77777777" w:rsidR="00C06D01" w:rsidRDefault="00000000">
      <w:pPr>
        <w:pStyle w:val="1"/>
        <w:spacing w:line="360" w:lineRule="auto"/>
        <w:ind w:firstLineChars="0" w:firstLine="0"/>
        <w:rPr>
          <w:rFonts w:ascii="宋体" w:hAnsi="宋体" w:hint="eastAsia"/>
          <w:b/>
          <w:sz w:val="24"/>
        </w:rPr>
      </w:pPr>
      <w:r>
        <w:rPr>
          <w:rFonts w:ascii="宋体" w:hAnsi="宋体" w:hint="eastAsia"/>
          <w:b/>
          <w:sz w:val="24"/>
        </w:rPr>
        <w:t>无</w:t>
      </w:r>
    </w:p>
    <w:p w14:paraId="2582FA8C" w14:textId="77777777" w:rsidR="00C06D01" w:rsidRDefault="00000000">
      <w:pPr>
        <w:pStyle w:val="1"/>
        <w:spacing w:line="360" w:lineRule="auto"/>
        <w:ind w:firstLineChars="0" w:firstLine="0"/>
        <w:rPr>
          <w:rFonts w:ascii="宋体" w:hAnsi="宋体" w:hint="eastAsia"/>
          <w:sz w:val="24"/>
        </w:rPr>
      </w:pPr>
      <w:r>
        <w:rPr>
          <w:rFonts w:ascii="宋体" w:hAnsi="宋体" w:hint="eastAsia"/>
          <w:b/>
          <w:sz w:val="24"/>
        </w:rPr>
        <w:lastRenderedPageBreak/>
        <w:t xml:space="preserve">第十三条  </w:t>
      </w:r>
      <w:r>
        <w:rPr>
          <w:rFonts w:ascii="宋体" w:hAnsi="宋体" w:hint="eastAsia"/>
          <w:sz w:val="24"/>
        </w:rPr>
        <w:t>本协议一式四份，双方各执两份，具有同等法律效力。</w:t>
      </w:r>
    </w:p>
    <w:p w14:paraId="2CD29CCF" w14:textId="77777777" w:rsidR="00C06D01" w:rsidRDefault="00C06D01">
      <w:pPr>
        <w:pStyle w:val="1"/>
        <w:spacing w:line="360" w:lineRule="auto"/>
        <w:ind w:firstLineChars="0" w:firstLine="0"/>
        <w:rPr>
          <w:rFonts w:ascii="宋体" w:hAnsi="宋体" w:hint="eastAsia"/>
          <w:sz w:val="24"/>
        </w:rPr>
      </w:pPr>
    </w:p>
    <w:p w14:paraId="26D683C6" w14:textId="77777777" w:rsidR="00C06D01" w:rsidRDefault="00000000">
      <w:pPr>
        <w:pStyle w:val="1"/>
        <w:spacing w:line="360" w:lineRule="auto"/>
        <w:ind w:firstLineChars="0" w:firstLine="0"/>
        <w:rPr>
          <w:rFonts w:eastAsia="楷体_GB2312"/>
          <w:sz w:val="24"/>
        </w:rPr>
      </w:pPr>
      <w:r>
        <w:rPr>
          <w:rFonts w:eastAsia="楷体_GB2312" w:hint="eastAsia"/>
          <w:sz w:val="24"/>
        </w:rPr>
        <w:t>与本协议约定事项有关的技术资料附件清单：</w:t>
      </w:r>
      <w:r>
        <w:rPr>
          <w:rFonts w:ascii="宋体" w:hAnsi="宋体" w:hint="eastAsia"/>
          <w:b/>
          <w:sz w:val="24"/>
        </w:rPr>
        <w:t>（如无其他附件，请填“无”）</w:t>
      </w:r>
    </w:p>
    <w:p w14:paraId="0E89FCDA" w14:textId="77777777" w:rsidR="00C06D01" w:rsidRDefault="00000000">
      <w:pPr>
        <w:rPr>
          <w:rFonts w:hint="eastAsia"/>
          <w:b/>
          <w:sz w:val="24"/>
          <w:szCs w:val="24"/>
          <w:lang w:eastAsia="zh-CN"/>
        </w:rPr>
      </w:pPr>
      <w:r>
        <w:rPr>
          <w:rFonts w:hint="eastAsia"/>
          <w:b/>
          <w:sz w:val="24"/>
          <w:szCs w:val="24"/>
          <w:lang w:eastAsia="zh-CN"/>
        </w:rPr>
        <w:t>无</w:t>
      </w:r>
    </w:p>
    <w:p w14:paraId="5EB5FA54" w14:textId="77777777" w:rsidR="00C06D01" w:rsidRDefault="00000000">
      <w:pPr>
        <w:rPr>
          <w:rFonts w:hint="eastAsia"/>
          <w:b/>
          <w:sz w:val="24"/>
          <w:szCs w:val="24"/>
        </w:rPr>
      </w:pPr>
      <w:r>
        <w:rPr>
          <w:rFonts w:hint="eastAsia"/>
          <w:b/>
          <w:sz w:val="24"/>
          <w:szCs w:val="24"/>
        </w:rPr>
        <w:t>第十四条 签字盖章页</w:t>
      </w:r>
    </w:p>
    <w:p w14:paraId="06515F22" w14:textId="77777777" w:rsidR="00C06D01" w:rsidRDefault="00C06D01">
      <w:pPr>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868"/>
        <w:gridCol w:w="1560"/>
        <w:gridCol w:w="160"/>
        <w:gridCol w:w="2216"/>
      </w:tblGrid>
      <w:tr w:rsidR="00C06D01" w14:paraId="6C8405A1" w14:textId="77777777">
        <w:trPr>
          <w:trHeight w:val="1357"/>
        </w:trPr>
        <w:tc>
          <w:tcPr>
            <w:tcW w:w="675" w:type="dxa"/>
            <w:vMerge w:val="restart"/>
            <w:textDirection w:val="tbRlV"/>
            <w:vAlign w:val="center"/>
          </w:tcPr>
          <w:p w14:paraId="7ABB3D11" w14:textId="77777777" w:rsidR="00C06D01" w:rsidRDefault="00000000">
            <w:pPr>
              <w:ind w:left="113" w:right="113"/>
              <w:jc w:val="center"/>
              <w:rPr>
                <w:rFonts w:hint="eastAsia"/>
                <w:sz w:val="24"/>
              </w:rPr>
            </w:pPr>
            <w:r>
              <w:rPr>
                <w:rFonts w:hint="eastAsia"/>
                <w:b/>
                <w:sz w:val="24"/>
              </w:rPr>
              <w:t>委   托   方（甲  方）</w:t>
            </w:r>
          </w:p>
        </w:tc>
        <w:tc>
          <w:tcPr>
            <w:tcW w:w="1560" w:type="dxa"/>
            <w:vAlign w:val="center"/>
          </w:tcPr>
          <w:p w14:paraId="7C22AB56" w14:textId="77777777" w:rsidR="00C06D01" w:rsidRDefault="00000000">
            <w:pPr>
              <w:jc w:val="center"/>
              <w:rPr>
                <w:rFonts w:hint="eastAsia"/>
                <w:sz w:val="24"/>
              </w:rPr>
            </w:pPr>
            <w:r>
              <w:rPr>
                <w:rFonts w:hint="eastAsia"/>
                <w:sz w:val="24"/>
              </w:rPr>
              <w:t>单位名称</w:t>
            </w:r>
          </w:p>
        </w:tc>
        <w:tc>
          <w:tcPr>
            <w:tcW w:w="6804" w:type="dxa"/>
            <w:gridSpan w:val="4"/>
            <w:vAlign w:val="center"/>
          </w:tcPr>
          <w:p w14:paraId="5913ED50" w14:textId="77777777" w:rsidR="00C06D01" w:rsidRDefault="00000000">
            <w:pPr>
              <w:jc w:val="center"/>
              <w:rPr>
                <w:rFonts w:hint="eastAsia"/>
                <w:sz w:val="24"/>
                <w:lang w:eastAsia="zh-CN"/>
              </w:rPr>
            </w:pPr>
            <w:r>
              <w:rPr>
                <w:rFonts w:hint="eastAsia"/>
                <w:sz w:val="24"/>
                <w:lang w:eastAsia="zh-CN"/>
              </w:rPr>
              <w:t>北京市耳鼻咽喉科研究所（北京市耳鼻咽喉头颈外科研究中心）     （盖章)</w:t>
            </w:r>
          </w:p>
        </w:tc>
      </w:tr>
      <w:tr w:rsidR="00C06D01" w14:paraId="7CDE6794" w14:textId="77777777">
        <w:trPr>
          <w:trHeight w:val="1385"/>
        </w:trPr>
        <w:tc>
          <w:tcPr>
            <w:tcW w:w="675" w:type="dxa"/>
            <w:vMerge/>
          </w:tcPr>
          <w:p w14:paraId="1FD8DD16" w14:textId="77777777" w:rsidR="00C06D01" w:rsidRDefault="00C06D01">
            <w:pPr>
              <w:jc w:val="center"/>
              <w:rPr>
                <w:rFonts w:hint="eastAsia"/>
                <w:sz w:val="24"/>
                <w:lang w:eastAsia="zh-CN"/>
              </w:rPr>
            </w:pPr>
          </w:p>
        </w:tc>
        <w:tc>
          <w:tcPr>
            <w:tcW w:w="1560" w:type="dxa"/>
            <w:vAlign w:val="center"/>
          </w:tcPr>
          <w:p w14:paraId="5DA66889" w14:textId="77777777" w:rsidR="00C06D01" w:rsidRDefault="00000000">
            <w:pPr>
              <w:jc w:val="center"/>
              <w:rPr>
                <w:rFonts w:hint="eastAsia"/>
                <w:sz w:val="24"/>
                <w:lang w:eastAsia="zh-CN"/>
              </w:rPr>
            </w:pPr>
            <w:r>
              <w:rPr>
                <w:rFonts w:hint="eastAsia"/>
                <w:sz w:val="24"/>
                <w:lang w:eastAsia="zh-CN"/>
              </w:rPr>
              <w:t>法定代表人（授权人）</w:t>
            </w:r>
          </w:p>
        </w:tc>
        <w:tc>
          <w:tcPr>
            <w:tcW w:w="2868" w:type="dxa"/>
          </w:tcPr>
          <w:p w14:paraId="54053DEA" w14:textId="77777777" w:rsidR="00C06D01" w:rsidRDefault="00000000">
            <w:pPr>
              <w:jc w:val="center"/>
              <w:rPr>
                <w:rFonts w:hint="eastAsia"/>
                <w:sz w:val="24"/>
                <w:lang w:eastAsia="zh-CN"/>
              </w:rPr>
            </w:pPr>
            <w:r>
              <w:rPr>
                <w:rFonts w:hint="eastAsia"/>
                <w:sz w:val="24"/>
                <w:lang w:eastAsia="zh-CN"/>
              </w:rPr>
              <w:t xml:space="preserve">                                    </w:t>
            </w:r>
          </w:p>
          <w:p w14:paraId="6825144B" w14:textId="77777777" w:rsidR="00C06D01" w:rsidRDefault="00C06D01">
            <w:pPr>
              <w:rPr>
                <w:rFonts w:hint="eastAsia"/>
                <w:sz w:val="24"/>
                <w:lang w:eastAsia="zh-CN"/>
              </w:rPr>
            </w:pPr>
          </w:p>
          <w:p w14:paraId="71887CBA" w14:textId="77777777" w:rsidR="00C06D01" w:rsidRDefault="00C06D01">
            <w:pPr>
              <w:jc w:val="center"/>
              <w:rPr>
                <w:rFonts w:hint="eastAsia"/>
                <w:sz w:val="24"/>
                <w:lang w:eastAsia="zh-CN"/>
              </w:rPr>
            </w:pPr>
          </w:p>
          <w:p w14:paraId="1C25D299" w14:textId="77777777" w:rsidR="00C06D01" w:rsidRDefault="00000000">
            <w:pPr>
              <w:jc w:val="center"/>
              <w:rPr>
                <w:rFonts w:hint="eastAsia"/>
                <w:sz w:val="24"/>
              </w:rPr>
            </w:pPr>
            <w:r>
              <w:rPr>
                <w:rFonts w:hint="eastAsia"/>
                <w:sz w:val="24"/>
                <w:lang w:eastAsia="zh-CN"/>
              </w:rPr>
              <w:t xml:space="preserve">    </w:t>
            </w:r>
            <w:r>
              <w:rPr>
                <w:rFonts w:hint="eastAsia"/>
                <w:sz w:val="24"/>
              </w:rPr>
              <w:t>（签字）</w:t>
            </w:r>
          </w:p>
        </w:tc>
        <w:tc>
          <w:tcPr>
            <w:tcW w:w="1720" w:type="dxa"/>
            <w:gridSpan w:val="2"/>
          </w:tcPr>
          <w:p w14:paraId="720D0821" w14:textId="77777777" w:rsidR="00C06D01" w:rsidRDefault="00C06D01">
            <w:pPr>
              <w:jc w:val="center"/>
              <w:rPr>
                <w:rFonts w:hint="eastAsia"/>
                <w:sz w:val="24"/>
              </w:rPr>
            </w:pPr>
          </w:p>
          <w:p w14:paraId="78FDBDF1" w14:textId="77777777" w:rsidR="00C06D01" w:rsidRDefault="00000000">
            <w:pPr>
              <w:jc w:val="center"/>
              <w:rPr>
                <w:rFonts w:hint="eastAsia"/>
                <w:sz w:val="24"/>
              </w:rPr>
            </w:pPr>
            <w:r>
              <w:rPr>
                <w:rFonts w:hint="eastAsia"/>
                <w:sz w:val="24"/>
              </w:rPr>
              <w:t>经办人</w:t>
            </w:r>
          </w:p>
          <w:p w14:paraId="396CAC61" w14:textId="77777777" w:rsidR="00C06D01" w:rsidRDefault="00000000">
            <w:pPr>
              <w:jc w:val="center"/>
              <w:rPr>
                <w:rFonts w:hint="eastAsia"/>
                <w:sz w:val="24"/>
              </w:rPr>
            </w:pPr>
            <w:r>
              <w:rPr>
                <w:rFonts w:hint="eastAsia"/>
                <w:sz w:val="24"/>
              </w:rPr>
              <w:t>联系电话</w:t>
            </w:r>
          </w:p>
        </w:tc>
        <w:tc>
          <w:tcPr>
            <w:tcW w:w="2216" w:type="dxa"/>
          </w:tcPr>
          <w:p w14:paraId="191DD963" w14:textId="77777777" w:rsidR="00C06D01" w:rsidRDefault="00C06D01">
            <w:pPr>
              <w:jc w:val="center"/>
              <w:rPr>
                <w:rFonts w:hint="eastAsia"/>
                <w:sz w:val="24"/>
                <w:lang w:eastAsia="zh-CN"/>
              </w:rPr>
            </w:pPr>
          </w:p>
          <w:p w14:paraId="29295DC5" w14:textId="77777777" w:rsidR="00C06D01" w:rsidRDefault="00000000">
            <w:pPr>
              <w:jc w:val="center"/>
              <w:rPr>
                <w:rFonts w:hint="eastAsia"/>
                <w:sz w:val="24"/>
                <w:lang w:eastAsia="zh-CN"/>
              </w:rPr>
            </w:pPr>
            <w:r>
              <w:rPr>
                <w:rFonts w:hint="eastAsia"/>
                <w:sz w:val="24"/>
                <w:lang w:eastAsia="zh-CN"/>
              </w:rPr>
              <w:t>胡  旸 58265717</w:t>
            </w:r>
          </w:p>
          <w:p w14:paraId="32FF07E3" w14:textId="77777777" w:rsidR="00C06D01" w:rsidRDefault="00000000">
            <w:pPr>
              <w:jc w:val="center"/>
              <w:rPr>
                <w:rFonts w:hint="eastAsia"/>
                <w:sz w:val="24"/>
                <w:lang w:eastAsia="zh-CN"/>
              </w:rPr>
            </w:pPr>
            <w:r>
              <w:rPr>
                <w:rFonts w:hint="eastAsia"/>
                <w:sz w:val="24"/>
                <w:lang w:eastAsia="zh-CN"/>
              </w:rPr>
              <w:t>谢锦各 58265804</w:t>
            </w:r>
          </w:p>
        </w:tc>
      </w:tr>
      <w:tr w:rsidR="00C06D01" w14:paraId="303BE568" w14:textId="77777777">
        <w:trPr>
          <w:trHeight w:val="828"/>
        </w:trPr>
        <w:tc>
          <w:tcPr>
            <w:tcW w:w="675" w:type="dxa"/>
            <w:vMerge/>
          </w:tcPr>
          <w:p w14:paraId="7B3889FB" w14:textId="77777777" w:rsidR="00C06D01" w:rsidRDefault="00C06D01">
            <w:pPr>
              <w:jc w:val="center"/>
              <w:rPr>
                <w:rFonts w:hint="eastAsia"/>
                <w:sz w:val="24"/>
              </w:rPr>
            </w:pPr>
          </w:p>
        </w:tc>
        <w:tc>
          <w:tcPr>
            <w:tcW w:w="8364" w:type="dxa"/>
            <w:gridSpan w:val="5"/>
            <w:vAlign w:val="center"/>
          </w:tcPr>
          <w:p w14:paraId="43124DB5" w14:textId="77777777" w:rsidR="00C06D01" w:rsidRDefault="00000000">
            <w:pPr>
              <w:rPr>
                <w:rFonts w:hint="eastAsia"/>
                <w:sz w:val="24"/>
              </w:rPr>
            </w:pPr>
            <w:r>
              <w:rPr>
                <w:rFonts w:hint="eastAsia"/>
                <w:sz w:val="24"/>
                <w:lang w:eastAsia="zh-CN"/>
              </w:rPr>
              <w:t>签订日期：</w:t>
            </w:r>
          </w:p>
        </w:tc>
      </w:tr>
      <w:tr w:rsidR="00C06D01" w14:paraId="1DFF7177" w14:textId="77777777">
        <w:tc>
          <w:tcPr>
            <w:tcW w:w="9039" w:type="dxa"/>
            <w:gridSpan w:val="6"/>
          </w:tcPr>
          <w:p w14:paraId="04DC99A8" w14:textId="77777777" w:rsidR="00C06D01" w:rsidRDefault="00C06D01">
            <w:pPr>
              <w:jc w:val="center"/>
              <w:rPr>
                <w:rFonts w:ascii="ˎ̥" w:hAnsi="ˎ̥" w:hint="eastAsia"/>
                <w:color w:val="000000"/>
                <w:sz w:val="24"/>
                <w:szCs w:val="24"/>
              </w:rPr>
            </w:pPr>
          </w:p>
        </w:tc>
      </w:tr>
      <w:tr w:rsidR="00C06D01" w14:paraId="6CC69CCB" w14:textId="77777777">
        <w:trPr>
          <w:trHeight w:val="1115"/>
        </w:trPr>
        <w:tc>
          <w:tcPr>
            <w:tcW w:w="675" w:type="dxa"/>
            <w:vMerge w:val="restart"/>
            <w:vAlign w:val="center"/>
          </w:tcPr>
          <w:p w14:paraId="6BB094E1" w14:textId="77777777" w:rsidR="00C06D01" w:rsidRDefault="00000000">
            <w:pPr>
              <w:jc w:val="center"/>
              <w:rPr>
                <w:rFonts w:hint="eastAsia"/>
                <w:b/>
                <w:sz w:val="24"/>
              </w:rPr>
            </w:pPr>
            <w:r>
              <w:rPr>
                <w:rFonts w:hint="eastAsia"/>
                <w:b/>
                <w:sz w:val="24"/>
              </w:rPr>
              <w:t>受委   托   方</w:t>
            </w:r>
          </w:p>
          <w:p w14:paraId="704C73D9" w14:textId="77777777" w:rsidR="00C06D01" w:rsidRDefault="00000000">
            <w:pPr>
              <w:jc w:val="center"/>
              <w:rPr>
                <w:rFonts w:hint="eastAsia"/>
                <w:sz w:val="24"/>
              </w:rPr>
            </w:pPr>
            <w:r>
              <w:rPr>
                <w:rFonts w:hint="eastAsia"/>
                <w:b/>
                <w:sz w:val="24"/>
              </w:rPr>
              <w:t>（乙方）</w:t>
            </w:r>
          </w:p>
        </w:tc>
        <w:tc>
          <w:tcPr>
            <w:tcW w:w="1560" w:type="dxa"/>
            <w:vAlign w:val="center"/>
          </w:tcPr>
          <w:p w14:paraId="40052C44" w14:textId="77777777" w:rsidR="00C06D01" w:rsidRDefault="00000000">
            <w:pPr>
              <w:jc w:val="center"/>
              <w:rPr>
                <w:rFonts w:hint="eastAsia"/>
                <w:sz w:val="24"/>
              </w:rPr>
            </w:pPr>
            <w:r>
              <w:rPr>
                <w:rFonts w:hint="eastAsia"/>
                <w:sz w:val="24"/>
              </w:rPr>
              <w:t>单位名称</w:t>
            </w:r>
          </w:p>
        </w:tc>
        <w:tc>
          <w:tcPr>
            <w:tcW w:w="6804" w:type="dxa"/>
            <w:gridSpan w:val="4"/>
          </w:tcPr>
          <w:p w14:paraId="217FFDDA" w14:textId="77777777" w:rsidR="00C06D01" w:rsidRDefault="00C06D01">
            <w:pPr>
              <w:jc w:val="both"/>
              <w:rPr>
                <w:rFonts w:hint="eastAsia"/>
                <w:sz w:val="24"/>
                <w:lang w:eastAsia="zh-CN"/>
              </w:rPr>
            </w:pPr>
          </w:p>
          <w:p w14:paraId="463A632B" w14:textId="77777777" w:rsidR="00C06D01" w:rsidRDefault="00000000">
            <w:pPr>
              <w:jc w:val="both"/>
              <w:rPr>
                <w:rFonts w:hint="eastAsia"/>
                <w:sz w:val="24"/>
                <w:lang w:eastAsia="zh-CN"/>
              </w:rPr>
            </w:pPr>
            <w:r>
              <w:rPr>
                <w:rFonts w:hint="eastAsia"/>
                <w:sz w:val="24"/>
                <w:lang w:eastAsia="zh-CN"/>
              </w:rPr>
              <w:t>上海莱兹生物科技有限公司</w:t>
            </w:r>
          </w:p>
          <w:p w14:paraId="48FB53B2" w14:textId="77777777" w:rsidR="00C06D01" w:rsidRDefault="00000000">
            <w:pPr>
              <w:jc w:val="center"/>
              <w:rPr>
                <w:rFonts w:hint="eastAsia"/>
                <w:sz w:val="24"/>
              </w:rPr>
            </w:pPr>
            <w:r>
              <w:rPr>
                <w:rFonts w:hint="eastAsia"/>
                <w:sz w:val="24"/>
                <w:lang w:eastAsia="zh-CN"/>
              </w:rPr>
              <w:t xml:space="preserve">                             </w:t>
            </w:r>
            <w:r>
              <w:rPr>
                <w:rFonts w:hint="eastAsia"/>
                <w:sz w:val="24"/>
              </w:rPr>
              <w:t>(盖章)</w:t>
            </w:r>
          </w:p>
        </w:tc>
      </w:tr>
      <w:tr w:rsidR="00C06D01" w14:paraId="1B9918F5" w14:textId="77777777">
        <w:trPr>
          <w:trHeight w:val="918"/>
        </w:trPr>
        <w:tc>
          <w:tcPr>
            <w:tcW w:w="675" w:type="dxa"/>
            <w:vMerge/>
          </w:tcPr>
          <w:p w14:paraId="1A79FC61" w14:textId="77777777" w:rsidR="00C06D01" w:rsidRDefault="00C06D01">
            <w:pPr>
              <w:jc w:val="center"/>
              <w:rPr>
                <w:rFonts w:hint="eastAsia"/>
                <w:sz w:val="24"/>
              </w:rPr>
            </w:pPr>
          </w:p>
        </w:tc>
        <w:tc>
          <w:tcPr>
            <w:tcW w:w="1560" w:type="dxa"/>
            <w:vAlign w:val="center"/>
          </w:tcPr>
          <w:p w14:paraId="54D3C69D" w14:textId="77777777" w:rsidR="00C06D01" w:rsidRDefault="00000000">
            <w:pPr>
              <w:jc w:val="center"/>
              <w:rPr>
                <w:rFonts w:hint="eastAsia"/>
                <w:sz w:val="24"/>
                <w:lang w:eastAsia="zh-CN"/>
              </w:rPr>
            </w:pPr>
            <w:r>
              <w:rPr>
                <w:rFonts w:hint="eastAsia"/>
                <w:sz w:val="24"/>
                <w:lang w:eastAsia="zh-CN"/>
              </w:rPr>
              <w:t>法定代表人（授权人）</w:t>
            </w:r>
          </w:p>
        </w:tc>
        <w:tc>
          <w:tcPr>
            <w:tcW w:w="2868" w:type="dxa"/>
          </w:tcPr>
          <w:p w14:paraId="5B7769C6" w14:textId="77777777" w:rsidR="00C06D01" w:rsidRDefault="00000000">
            <w:pPr>
              <w:jc w:val="center"/>
              <w:rPr>
                <w:rFonts w:hint="eastAsia"/>
                <w:sz w:val="24"/>
                <w:lang w:eastAsia="zh-CN"/>
              </w:rPr>
            </w:pPr>
            <w:r>
              <w:rPr>
                <w:rFonts w:hint="eastAsia"/>
                <w:sz w:val="24"/>
                <w:lang w:eastAsia="zh-CN"/>
              </w:rPr>
              <w:t xml:space="preserve">                                    </w:t>
            </w:r>
          </w:p>
          <w:p w14:paraId="6B756CC4" w14:textId="77777777" w:rsidR="00C51B69" w:rsidRDefault="00000000">
            <w:pPr>
              <w:jc w:val="center"/>
              <w:rPr>
                <w:sz w:val="24"/>
                <w:lang w:eastAsia="zh-CN"/>
              </w:rPr>
            </w:pPr>
            <w:r>
              <w:rPr>
                <w:rFonts w:hint="eastAsia"/>
                <w:sz w:val="24"/>
                <w:lang w:eastAsia="zh-CN"/>
              </w:rPr>
              <w:t xml:space="preserve">    </w:t>
            </w:r>
          </w:p>
          <w:p w14:paraId="0F21AA9F" w14:textId="3B168EEA" w:rsidR="00C06D01" w:rsidRDefault="00000000">
            <w:pPr>
              <w:jc w:val="center"/>
              <w:rPr>
                <w:rFonts w:hint="eastAsia"/>
                <w:sz w:val="24"/>
              </w:rPr>
            </w:pPr>
            <w:r>
              <w:rPr>
                <w:rFonts w:hint="eastAsia"/>
                <w:sz w:val="24"/>
              </w:rPr>
              <w:t>（签字）</w:t>
            </w:r>
          </w:p>
        </w:tc>
        <w:tc>
          <w:tcPr>
            <w:tcW w:w="1560" w:type="dxa"/>
          </w:tcPr>
          <w:p w14:paraId="199B5980" w14:textId="77777777" w:rsidR="00C06D01" w:rsidRDefault="00C06D01">
            <w:pPr>
              <w:jc w:val="center"/>
              <w:rPr>
                <w:rFonts w:hint="eastAsia"/>
                <w:sz w:val="24"/>
              </w:rPr>
            </w:pPr>
          </w:p>
          <w:p w14:paraId="77C53EC4" w14:textId="77777777" w:rsidR="00C06D01" w:rsidRDefault="00000000">
            <w:pPr>
              <w:jc w:val="center"/>
              <w:rPr>
                <w:rFonts w:hint="eastAsia"/>
                <w:sz w:val="24"/>
              </w:rPr>
            </w:pPr>
            <w:r>
              <w:rPr>
                <w:rFonts w:hint="eastAsia"/>
                <w:sz w:val="24"/>
              </w:rPr>
              <w:t>经办人</w:t>
            </w:r>
          </w:p>
          <w:p w14:paraId="6505D90A" w14:textId="77777777" w:rsidR="00C06D01" w:rsidRDefault="00000000">
            <w:pPr>
              <w:jc w:val="center"/>
              <w:rPr>
                <w:rFonts w:hint="eastAsia"/>
                <w:sz w:val="24"/>
              </w:rPr>
            </w:pPr>
            <w:r>
              <w:rPr>
                <w:rFonts w:hint="eastAsia"/>
                <w:sz w:val="24"/>
              </w:rPr>
              <w:t>联系电话</w:t>
            </w:r>
          </w:p>
        </w:tc>
        <w:tc>
          <w:tcPr>
            <w:tcW w:w="2376" w:type="dxa"/>
            <w:gridSpan w:val="2"/>
          </w:tcPr>
          <w:p w14:paraId="2C644DF1" w14:textId="77777777" w:rsidR="00C06D01" w:rsidRDefault="00C06D01">
            <w:pPr>
              <w:jc w:val="center"/>
              <w:rPr>
                <w:rFonts w:hint="eastAsia"/>
                <w:sz w:val="24"/>
                <w:lang w:eastAsia="zh-CN"/>
              </w:rPr>
            </w:pPr>
          </w:p>
          <w:p w14:paraId="1F0EF350" w14:textId="77777777" w:rsidR="00C06D01" w:rsidRDefault="00000000">
            <w:pPr>
              <w:jc w:val="center"/>
              <w:rPr>
                <w:rFonts w:hint="eastAsia"/>
                <w:sz w:val="24"/>
                <w:lang w:eastAsia="zh-CN"/>
              </w:rPr>
            </w:pPr>
            <w:r>
              <w:rPr>
                <w:rFonts w:hint="eastAsia"/>
                <w:sz w:val="24"/>
                <w:lang w:eastAsia="zh-CN"/>
              </w:rPr>
              <w:t>卜洪涛 18811722344</w:t>
            </w:r>
          </w:p>
        </w:tc>
      </w:tr>
      <w:tr w:rsidR="00C06D01" w14:paraId="66462315" w14:textId="77777777">
        <w:trPr>
          <w:trHeight w:val="734"/>
        </w:trPr>
        <w:tc>
          <w:tcPr>
            <w:tcW w:w="675" w:type="dxa"/>
            <w:vMerge/>
          </w:tcPr>
          <w:p w14:paraId="5B5F4120" w14:textId="77777777" w:rsidR="00C06D01" w:rsidRDefault="00C06D01">
            <w:pPr>
              <w:jc w:val="center"/>
              <w:rPr>
                <w:rFonts w:hint="eastAsia"/>
                <w:sz w:val="24"/>
              </w:rPr>
            </w:pPr>
          </w:p>
        </w:tc>
        <w:tc>
          <w:tcPr>
            <w:tcW w:w="1560" w:type="dxa"/>
            <w:vAlign w:val="center"/>
          </w:tcPr>
          <w:p w14:paraId="70524575" w14:textId="77777777" w:rsidR="00C06D01" w:rsidRDefault="00000000">
            <w:pPr>
              <w:jc w:val="center"/>
              <w:rPr>
                <w:rFonts w:hint="eastAsia"/>
                <w:sz w:val="24"/>
              </w:rPr>
            </w:pPr>
            <w:r>
              <w:rPr>
                <w:rFonts w:hint="eastAsia"/>
                <w:sz w:val="24"/>
              </w:rPr>
              <w:t>开户名称</w:t>
            </w:r>
          </w:p>
        </w:tc>
        <w:tc>
          <w:tcPr>
            <w:tcW w:w="6804" w:type="dxa"/>
            <w:gridSpan w:val="4"/>
            <w:vAlign w:val="center"/>
          </w:tcPr>
          <w:p w14:paraId="1F3F9BBB" w14:textId="77777777" w:rsidR="00C06D01" w:rsidRDefault="00000000">
            <w:pPr>
              <w:jc w:val="both"/>
              <w:rPr>
                <w:rFonts w:hint="eastAsia"/>
                <w:sz w:val="24"/>
                <w:lang w:eastAsia="zh-CN"/>
              </w:rPr>
            </w:pPr>
            <w:r>
              <w:rPr>
                <w:rFonts w:hint="eastAsia"/>
                <w:sz w:val="24"/>
                <w:lang w:eastAsia="zh-CN"/>
              </w:rPr>
              <w:t>上海莱兹生物科技有限公司</w:t>
            </w:r>
          </w:p>
        </w:tc>
      </w:tr>
      <w:tr w:rsidR="00C06D01" w14:paraId="1E2EEAC9" w14:textId="77777777">
        <w:trPr>
          <w:trHeight w:val="702"/>
        </w:trPr>
        <w:tc>
          <w:tcPr>
            <w:tcW w:w="675" w:type="dxa"/>
            <w:vMerge/>
          </w:tcPr>
          <w:p w14:paraId="2BBCC7C7" w14:textId="77777777" w:rsidR="00C06D01" w:rsidRDefault="00C06D01">
            <w:pPr>
              <w:jc w:val="center"/>
              <w:rPr>
                <w:rFonts w:hint="eastAsia"/>
                <w:sz w:val="24"/>
                <w:lang w:eastAsia="zh-CN"/>
              </w:rPr>
            </w:pPr>
          </w:p>
        </w:tc>
        <w:tc>
          <w:tcPr>
            <w:tcW w:w="1560" w:type="dxa"/>
            <w:vAlign w:val="center"/>
          </w:tcPr>
          <w:p w14:paraId="0448ED65" w14:textId="77777777" w:rsidR="00C06D01" w:rsidRDefault="00000000">
            <w:pPr>
              <w:jc w:val="center"/>
              <w:rPr>
                <w:rFonts w:hint="eastAsia"/>
                <w:sz w:val="24"/>
              </w:rPr>
            </w:pPr>
            <w:r>
              <w:rPr>
                <w:rFonts w:hint="eastAsia"/>
                <w:sz w:val="24"/>
              </w:rPr>
              <w:t>开户银行</w:t>
            </w:r>
          </w:p>
        </w:tc>
        <w:tc>
          <w:tcPr>
            <w:tcW w:w="6804" w:type="dxa"/>
            <w:gridSpan w:val="4"/>
            <w:vAlign w:val="center"/>
          </w:tcPr>
          <w:p w14:paraId="7CC7F5D5" w14:textId="77777777" w:rsidR="00C06D01" w:rsidRDefault="00000000">
            <w:pPr>
              <w:jc w:val="both"/>
              <w:rPr>
                <w:rFonts w:hint="eastAsia"/>
                <w:sz w:val="24"/>
              </w:rPr>
            </w:pPr>
            <w:r>
              <w:rPr>
                <w:rFonts w:hint="eastAsia"/>
                <w:sz w:val="24"/>
              </w:rPr>
              <w:t>工行上海市天山路支行</w:t>
            </w:r>
          </w:p>
        </w:tc>
      </w:tr>
      <w:tr w:rsidR="00C06D01" w14:paraId="5F2B86B0" w14:textId="77777777">
        <w:trPr>
          <w:trHeight w:val="682"/>
        </w:trPr>
        <w:tc>
          <w:tcPr>
            <w:tcW w:w="675" w:type="dxa"/>
            <w:vMerge/>
          </w:tcPr>
          <w:p w14:paraId="08F1E4FC" w14:textId="77777777" w:rsidR="00C06D01" w:rsidRDefault="00C06D01">
            <w:pPr>
              <w:jc w:val="center"/>
              <w:rPr>
                <w:rFonts w:hint="eastAsia"/>
                <w:sz w:val="24"/>
              </w:rPr>
            </w:pPr>
          </w:p>
        </w:tc>
        <w:tc>
          <w:tcPr>
            <w:tcW w:w="1560" w:type="dxa"/>
            <w:vAlign w:val="center"/>
          </w:tcPr>
          <w:p w14:paraId="42EA415B" w14:textId="77777777" w:rsidR="00C06D01" w:rsidRDefault="00000000">
            <w:pPr>
              <w:jc w:val="center"/>
              <w:rPr>
                <w:rFonts w:hint="eastAsia"/>
                <w:sz w:val="24"/>
              </w:rPr>
            </w:pPr>
            <w:r>
              <w:rPr>
                <w:rFonts w:hint="eastAsia"/>
                <w:sz w:val="24"/>
              </w:rPr>
              <w:t>银行账号</w:t>
            </w:r>
          </w:p>
        </w:tc>
        <w:tc>
          <w:tcPr>
            <w:tcW w:w="6804" w:type="dxa"/>
            <w:gridSpan w:val="4"/>
            <w:vAlign w:val="center"/>
          </w:tcPr>
          <w:p w14:paraId="2FDA2789" w14:textId="77777777" w:rsidR="00C06D01" w:rsidRDefault="00000000">
            <w:pPr>
              <w:jc w:val="both"/>
              <w:rPr>
                <w:rFonts w:hint="eastAsia"/>
                <w:sz w:val="24"/>
              </w:rPr>
            </w:pPr>
            <w:r>
              <w:rPr>
                <w:sz w:val="24"/>
              </w:rPr>
              <w:t>1001246909006838654</w:t>
            </w:r>
          </w:p>
        </w:tc>
      </w:tr>
      <w:tr w:rsidR="00C06D01" w14:paraId="67E81AA0" w14:textId="77777777">
        <w:trPr>
          <w:trHeight w:val="682"/>
        </w:trPr>
        <w:tc>
          <w:tcPr>
            <w:tcW w:w="675" w:type="dxa"/>
            <w:vMerge/>
          </w:tcPr>
          <w:p w14:paraId="23DAF890" w14:textId="77777777" w:rsidR="00C06D01" w:rsidRDefault="00C06D01">
            <w:pPr>
              <w:jc w:val="center"/>
              <w:rPr>
                <w:rFonts w:hint="eastAsia"/>
                <w:sz w:val="24"/>
              </w:rPr>
            </w:pPr>
          </w:p>
        </w:tc>
        <w:tc>
          <w:tcPr>
            <w:tcW w:w="8364" w:type="dxa"/>
            <w:gridSpan w:val="5"/>
            <w:vAlign w:val="center"/>
          </w:tcPr>
          <w:p w14:paraId="227E71FF" w14:textId="77777777" w:rsidR="00C06D01" w:rsidRDefault="00000000">
            <w:pPr>
              <w:jc w:val="both"/>
              <w:rPr>
                <w:rFonts w:hint="eastAsia"/>
                <w:sz w:val="24"/>
              </w:rPr>
            </w:pPr>
            <w:r>
              <w:rPr>
                <w:rFonts w:hint="eastAsia"/>
                <w:sz w:val="24"/>
                <w:lang w:eastAsia="zh-CN"/>
              </w:rPr>
              <w:t>签订日期：</w:t>
            </w:r>
          </w:p>
        </w:tc>
      </w:tr>
    </w:tbl>
    <w:p w14:paraId="4E5267E8" w14:textId="77777777" w:rsidR="00C06D01" w:rsidRDefault="00C06D01">
      <w:pPr>
        <w:adjustRightInd w:val="0"/>
        <w:rPr>
          <w:rFonts w:hint="eastAsia"/>
          <w:color w:val="000000"/>
          <w:sz w:val="24"/>
          <w:szCs w:val="24"/>
          <w:lang w:eastAsia="zh-CN"/>
        </w:rPr>
      </w:pPr>
    </w:p>
    <w:p w14:paraId="4A690BD1" w14:textId="77777777" w:rsidR="00C06D01" w:rsidRDefault="00C06D01">
      <w:pPr>
        <w:rPr>
          <w:rFonts w:hint="eastAsia"/>
        </w:rPr>
      </w:pPr>
    </w:p>
    <w:sectPr w:rsidR="00C06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EE5E" w14:textId="77777777" w:rsidR="000A0739" w:rsidRDefault="000A0739">
      <w:pPr>
        <w:rPr>
          <w:rFonts w:hint="eastAsia"/>
        </w:rPr>
      </w:pPr>
      <w:r>
        <w:separator/>
      </w:r>
    </w:p>
  </w:endnote>
  <w:endnote w:type="continuationSeparator" w:id="0">
    <w:p w14:paraId="790375F2" w14:textId="77777777" w:rsidR="000A0739" w:rsidRDefault="000A07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69DD" w14:textId="77777777" w:rsidR="00C06D01" w:rsidRDefault="00000000">
    <w:pPr>
      <w:pStyle w:val="a6"/>
      <w:rPr>
        <w:rFonts w:hint="eastAsia"/>
      </w:rPr>
    </w:pPr>
    <w:r>
      <w:rPr>
        <w:noProof/>
      </w:rPr>
      <mc:AlternateContent>
        <mc:Choice Requires="wps">
          <w:drawing>
            <wp:anchor distT="0" distB="0" distL="114300" distR="114300" simplePos="0" relativeHeight="251659264" behindDoc="0" locked="0" layoutInCell="1" allowOverlap="1" wp14:anchorId="4D0027AA" wp14:editId="19FE8DD0">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932201" w14:textId="77777777" w:rsidR="00C06D01" w:rsidRDefault="00000000">
                          <w:pPr>
                            <w:pStyle w:val="a6"/>
                            <w:rPr>
                              <w:rFonts w:hint="eastAsia"/>
                            </w:rP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0027AA" id="_x0000_t202" coordsize="21600,21600" o:spt="202" path="m,l,21600r21600,l21600,xe">
              <v:stroke joinstyle="miter"/>
              <v:path gradientshapeok="t" o:connecttype="rect"/>
            </v:shapetype>
            <v:shape id="文本框 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5932201" w14:textId="77777777" w:rsidR="00C06D01" w:rsidRDefault="00000000">
                    <w:pPr>
                      <w:pStyle w:val="a6"/>
                      <w:rPr>
                        <w:rFonts w:hint="eastAsia"/>
                      </w:rPr>
                    </w:pPr>
                    <w:r>
                      <w:fldChar w:fldCharType="begin"/>
                    </w:r>
                    <w:r>
                      <w:instrText xml:space="preserve"> PAGE  \* MERGEFORMAT </w:instrText>
                    </w:r>
                    <w:r>
                      <w:fldChar w:fldCharType="separate"/>
                    </w:r>
                    <w: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FFD1" w14:textId="77777777" w:rsidR="000A0739" w:rsidRDefault="000A0739">
      <w:pPr>
        <w:rPr>
          <w:rFonts w:hint="eastAsia"/>
        </w:rPr>
      </w:pPr>
      <w:r>
        <w:separator/>
      </w:r>
    </w:p>
  </w:footnote>
  <w:footnote w:type="continuationSeparator" w:id="0">
    <w:p w14:paraId="204096F8" w14:textId="77777777" w:rsidR="000A0739" w:rsidRDefault="000A073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D9A5" w14:textId="77777777" w:rsidR="00C06D01" w:rsidRDefault="00C06D01">
    <w:pPr>
      <w:pStyle w:val="a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829B" w14:textId="77777777" w:rsidR="00C06D01" w:rsidRDefault="00C06D01">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7DE082"/>
    <w:multiLevelType w:val="singleLevel"/>
    <w:tmpl w:val="887DE082"/>
    <w:lvl w:ilvl="0">
      <w:start w:val="1"/>
      <w:numFmt w:val="decimal"/>
      <w:lvlText w:val="%1."/>
      <w:lvlJc w:val="left"/>
      <w:pPr>
        <w:tabs>
          <w:tab w:val="left" w:pos="312"/>
        </w:tabs>
      </w:pPr>
    </w:lvl>
  </w:abstractNum>
  <w:abstractNum w:abstractNumId="1" w15:restartNumberingAfterBreak="0">
    <w:nsid w:val="9B69EE69"/>
    <w:multiLevelType w:val="singleLevel"/>
    <w:tmpl w:val="9B69EE69"/>
    <w:lvl w:ilvl="0">
      <w:start w:val="1"/>
      <w:numFmt w:val="decimal"/>
      <w:lvlText w:val="%1."/>
      <w:lvlJc w:val="left"/>
      <w:pPr>
        <w:tabs>
          <w:tab w:val="left" w:pos="312"/>
        </w:tabs>
      </w:pPr>
    </w:lvl>
  </w:abstractNum>
  <w:abstractNum w:abstractNumId="2" w15:restartNumberingAfterBreak="0">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4" w15:restartNumberingAfterBreak="0">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5" w15:restartNumberingAfterBreak="0">
    <w:nsid w:val="177C9B79"/>
    <w:multiLevelType w:val="singleLevel"/>
    <w:tmpl w:val="177C9B79"/>
    <w:lvl w:ilvl="0">
      <w:start w:val="2"/>
      <w:numFmt w:val="decimal"/>
      <w:suff w:val="nothing"/>
      <w:lvlText w:val="%1、"/>
      <w:lvlJc w:val="left"/>
    </w:lvl>
  </w:abstractNum>
  <w:abstractNum w:abstractNumId="6" w15:restartNumberingAfterBreak="0">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7" w15:restartNumberingAfterBreak="0">
    <w:nsid w:val="4AA46585"/>
    <w:multiLevelType w:val="singleLevel"/>
    <w:tmpl w:val="4AA46585"/>
    <w:lvl w:ilvl="0">
      <w:start w:val="5"/>
      <w:numFmt w:val="chineseCounting"/>
      <w:suff w:val="space"/>
      <w:lvlText w:val="第%1条"/>
      <w:lvlJc w:val="left"/>
      <w:rPr>
        <w:rFonts w:hint="eastAsia"/>
      </w:rPr>
    </w:lvl>
  </w:abstractNum>
  <w:abstractNum w:abstractNumId="8" w15:restartNumberingAfterBreak="0">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9" w15:restartNumberingAfterBreak="0">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0" w15:restartNumberingAfterBreak="0">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16cid:durableId="1593927453">
    <w:abstractNumId w:val="3"/>
  </w:num>
  <w:num w:numId="2" w16cid:durableId="368067661">
    <w:abstractNumId w:val="2"/>
  </w:num>
  <w:num w:numId="3" w16cid:durableId="1137526011">
    <w:abstractNumId w:val="5"/>
  </w:num>
  <w:num w:numId="4" w16cid:durableId="977954956">
    <w:abstractNumId w:val="1"/>
  </w:num>
  <w:num w:numId="5" w16cid:durableId="1286304283">
    <w:abstractNumId w:val="7"/>
  </w:num>
  <w:num w:numId="6" w16cid:durableId="1584802031">
    <w:abstractNumId w:val="0"/>
  </w:num>
  <w:num w:numId="7" w16cid:durableId="810515649">
    <w:abstractNumId w:val="4"/>
  </w:num>
  <w:num w:numId="8" w16cid:durableId="1921408170">
    <w:abstractNumId w:val="10"/>
  </w:num>
  <w:num w:numId="9" w16cid:durableId="1447191584">
    <w:abstractNumId w:val="6"/>
  </w:num>
  <w:num w:numId="10" w16cid:durableId="780029023">
    <w:abstractNumId w:val="8"/>
  </w:num>
  <w:num w:numId="11" w16cid:durableId="1017391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6F6082"/>
    <w:rsid w:val="00081519"/>
    <w:rsid w:val="000A0739"/>
    <w:rsid w:val="000C60B8"/>
    <w:rsid w:val="001D1C37"/>
    <w:rsid w:val="00754C11"/>
    <w:rsid w:val="009037E2"/>
    <w:rsid w:val="00AA241E"/>
    <w:rsid w:val="00AF2F82"/>
    <w:rsid w:val="00BD6C40"/>
    <w:rsid w:val="00C06D01"/>
    <w:rsid w:val="00C3277A"/>
    <w:rsid w:val="00C51B69"/>
    <w:rsid w:val="00D03F26"/>
    <w:rsid w:val="00E76E30"/>
    <w:rsid w:val="065224EE"/>
    <w:rsid w:val="076F6082"/>
    <w:rsid w:val="2952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6D8F1"/>
  <w15:docId w15:val="{69404D46-9F48-4A0F-BCDE-C48BDA10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next w:val="a"/>
    <w:uiPriority w:val="1"/>
    <w:qFormat/>
    <w:rPr>
      <w:sz w:val="24"/>
      <w:szCs w:val="24"/>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annotation subject"/>
    <w:basedOn w:val="a3"/>
    <w:next w:val="a3"/>
    <w:link w:val="a9"/>
    <w:rPr>
      <w:b/>
      <w:bCs/>
    </w:rPr>
  </w:style>
  <w:style w:type="character" w:styleId="aa">
    <w:name w:val="annotation reference"/>
    <w:basedOn w:val="a0"/>
    <w:qFormat/>
    <w:rPr>
      <w:sz w:val="21"/>
      <w:szCs w:val="21"/>
    </w:rPr>
  </w:style>
  <w:style w:type="paragraph" w:customStyle="1" w:styleId="1">
    <w:name w:val="列表段落1"/>
    <w:basedOn w:val="a"/>
    <w:uiPriority w:val="99"/>
    <w:unhideWhenUsed/>
    <w:qFormat/>
    <w:pPr>
      <w:ind w:firstLineChars="200" w:firstLine="420"/>
      <w:jc w:val="both"/>
    </w:pPr>
    <w:rPr>
      <w:rFonts w:ascii="Times New Roman" w:hAnsi="Times New Roman" w:cs="Times New Roman"/>
      <w:kern w:val="2"/>
      <w:sz w:val="21"/>
      <w:szCs w:val="24"/>
      <w:lang w:eastAsia="zh-CN"/>
    </w:rPr>
  </w:style>
  <w:style w:type="paragraph" w:customStyle="1" w:styleId="Style268">
    <w:name w:val="_Style 268"/>
    <w:basedOn w:val="a"/>
    <w:next w:val="ab"/>
    <w:uiPriority w:val="34"/>
    <w:qFormat/>
    <w:pPr>
      <w:widowControl/>
      <w:ind w:firstLineChars="200" w:firstLine="420"/>
    </w:pPr>
    <w:rPr>
      <w:rFonts w:ascii="Times New Roman" w:hAnsi="Times New Roman" w:cs="Times New Roman"/>
      <w:sz w:val="20"/>
      <w:szCs w:val="20"/>
    </w:rPr>
  </w:style>
  <w:style w:type="paragraph" w:styleId="ab">
    <w:name w:val="List Paragraph"/>
    <w:basedOn w:val="a"/>
    <w:uiPriority w:val="34"/>
    <w:qFormat/>
    <w:pPr>
      <w:ind w:firstLineChars="200" w:firstLine="420"/>
    </w:pPr>
  </w:style>
  <w:style w:type="paragraph" w:customStyle="1" w:styleId="10">
    <w:name w:val="修订1"/>
    <w:hidden/>
    <w:uiPriority w:val="99"/>
    <w:unhideWhenUsed/>
    <w:rPr>
      <w:rFonts w:ascii="宋体" w:eastAsia="宋体" w:hAnsi="宋体" w:cs="宋体"/>
      <w:sz w:val="22"/>
      <w:szCs w:val="22"/>
      <w:lang w:eastAsia="en-US"/>
    </w:rPr>
  </w:style>
  <w:style w:type="character" w:customStyle="1" w:styleId="a4">
    <w:name w:val="批注文字 字符"/>
    <w:basedOn w:val="a0"/>
    <w:link w:val="a3"/>
    <w:rPr>
      <w:rFonts w:ascii="宋体" w:eastAsia="宋体" w:hAnsi="宋体" w:cs="宋体"/>
      <w:sz w:val="22"/>
      <w:szCs w:val="22"/>
      <w:lang w:eastAsia="en-US"/>
    </w:rPr>
  </w:style>
  <w:style w:type="character" w:customStyle="1" w:styleId="a9">
    <w:name w:val="批注主题 字符"/>
    <w:basedOn w:val="a4"/>
    <w:link w:val="a8"/>
    <w:rPr>
      <w:rFonts w:ascii="宋体" w:eastAsia="宋体" w:hAnsi="宋体" w:cs="宋体"/>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dc:creator>
  <cp:lastModifiedBy>Administrator</cp:lastModifiedBy>
  <cp:revision>6</cp:revision>
  <dcterms:created xsi:type="dcterms:W3CDTF">2025-08-29T06:09:00Z</dcterms:created>
  <dcterms:modified xsi:type="dcterms:W3CDTF">2025-09-02T00:39:00Z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2FBFA319ECCB48B09AFC299567E6EBE4_11</vt:lpwstr>
  </property>
  <property fmtid="{D5CDD505-2E9C-101B-9397-08002B2CF9AE}" pid="4" name="KSOTemplateDocerSaveRecord">
    <vt:lpwstr>eyJoZGlkIjoiNDMzODg3MjBiOWFlMDAxYTZmYTdkZjM3NTY1YzQ0YzYiLCJ1c2VySWQiOiIyODgyODMyNzUifQ==</vt:lpwstr>
  </property>
</Properties>
</file>