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color w:val="000000" w:themeColor="text1"/>
          <w:sz w:val="36"/>
          <w:szCs w:val="36"/>
          <w14:textFill>
            <w14:solidFill>
              <w14:schemeClr w14:val="tx1"/>
            </w14:solidFill>
          </w14:textFill>
        </w:rPr>
      </w:pPr>
    </w:p>
    <w:p>
      <w:pPr>
        <w:keepNext/>
        <w:keepLines/>
        <w:autoSpaceDE w:val="0"/>
        <w:autoSpaceDN w:val="0"/>
        <w:adjustRightInd w:val="0"/>
        <w:spacing w:before="120" w:line="300" w:lineRule="auto"/>
        <w:outlineLvl w:val="1"/>
        <w:rPr>
          <w:rFonts w:hint="eastAsia" w:ascii="宋体" w:hAnsi="宋体" w:cs="宋体"/>
          <w:b/>
          <w:bCs/>
          <w:color w:val="000000"/>
          <w:kern w:val="0"/>
          <w:sz w:val="30"/>
          <w:szCs w:val="20"/>
        </w:rPr>
      </w:pPr>
      <w:r>
        <w:rPr>
          <w:rFonts w:hint="eastAsia" w:ascii="宋体" w:hAnsi="宋体" w:cs="宋体"/>
          <w:b/>
          <w:bCs/>
          <w:color w:val="000000"/>
          <w:kern w:val="0"/>
          <w:sz w:val="30"/>
          <w:szCs w:val="20"/>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799465</wp:posOffset>
                </wp:positionV>
                <wp:extent cx="2426335" cy="353060"/>
                <wp:effectExtent l="4445" t="4445" r="7620" b="2349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426335" cy="353060"/>
                        </a:xfrm>
                        <a:prstGeom prst="rect">
                          <a:avLst/>
                        </a:prstGeom>
                        <a:solidFill>
                          <a:srgbClr val="FFFFFF"/>
                        </a:solidFill>
                        <a:ln w="9525">
                          <a:solidFill>
                            <a:srgbClr val="000000"/>
                          </a:solidFill>
                          <a:miter lim="800000"/>
                        </a:ln>
                      </wps:spPr>
                      <wps:txbx>
                        <w:txbxContent>
                          <w:p>
                            <w:pPr>
                              <w:adjustRightInd w:val="0"/>
                              <w:snapToGrid w:val="0"/>
                              <w:rPr>
                                <w:b/>
                                <w:sz w:val="28"/>
                                <w:szCs w:val="28"/>
                              </w:rPr>
                            </w:pPr>
                            <w:r>
                              <w:rPr>
                                <w:b/>
                                <w:sz w:val="28"/>
                                <w:szCs w:val="28"/>
                              </w:rPr>
                              <w:t>本合同为中小企业预留合同</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35pt;margin-top:62.95pt;height:27.8pt;width:191.05pt;z-index:251661312;mso-width-relative:page;mso-height-relative:page;" fillcolor="#FFFFFF" filled="t" stroked="t" coordsize="21600,21600" o:gfxdata="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8pBod2AAA&#10;AAkBAAAPAAAAAAAAAAEAIAAAACIAAABkcnMvZG93bnJldi54bWxQSwECFAAUAAAACACHTuJA2QJM&#10;bh4CAAAsBAAADgAAAAAAAAABACAAAAAnAQAAZHJzL2Uyb0RvYy54bWxQSwUGAAAAAAYABgBZAQAA&#10;twUAAAAA&#10;">
                <v:fill on="t" focussize="0,0"/>
                <v:stroke color="#000000" miterlimit="8" joinstyle="miter"/>
                <v:imagedata o:title=""/>
                <o:lock v:ext="edit" aspectratio="f"/>
                <v:textbox>
                  <w:txbxContent>
                    <w:p>
                      <w:pPr>
                        <w:adjustRightInd w:val="0"/>
                        <w:snapToGrid w:val="0"/>
                        <w:rPr>
                          <w:b/>
                          <w:sz w:val="28"/>
                          <w:szCs w:val="28"/>
                        </w:rPr>
                      </w:pPr>
                      <w:r>
                        <w:rPr>
                          <w:b/>
                          <w:sz w:val="28"/>
                          <w:szCs w:val="28"/>
                        </w:rPr>
                        <w:t>本合同为中小企业预留合同</w:t>
                      </w:r>
                    </w:p>
                  </w:txbxContent>
                </v:textbox>
              </v:rect>
            </w:pict>
          </mc:Fallback>
        </mc:AlternateContent>
      </w:r>
    </w:p>
    <w:p>
      <w:pPr>
        <w:jc w:val="center"/>
        <w:rPr>
          <w:rFonts w:hint="eastAsia" w:ascii="宋体" w:hAnsi="宋体" w:cs="宋体"/>
          <w:b/>
          <w:color w:val="000000"/>
          <w:sz w:val="24"/>
        </w:rPr>
      </w:pPr>
    </w:p>
    <w:p>
      <w:pPr>
        <w:adjustRightInd w:val="0"/>
        <w:snapToGrid w:val="0"/>
        <w:spacing w:line="360" w:lineRule="auto"/>
        <w:ind w:firstLine="723" w:firstLineChars="200"/>
        <w:rPr>
          <w:rFonts w:hint="eastAsia" w:ascii="宋体" w:hAnsi="宋体" w:cs="宋体"/>
          <w:b/>
          <w:color w:val="000000"/>
          <w:sz w:val="36"/>
          <w:szCs w:val="36"/>
        </w:rPr>
      </w:pPr>
      <w:bookmarkStart w:id="0" w:name="_Toc11056569"/>
      <w:bookmarkStart w:id="1" w:name="_Hlk5833142"/>
      <w:bookmarkStart w:id="2" w:name="_Toc35706498"/>
      <w:bookmarkStart w:id="3" w:name="_Hlk5834436"/>
    </w:p>
    <w:p>
      <w:pPr>
        <w:adjustRightInd w:val="0"/>
        <w:snapToGrid w:val="0"/>
        <w:spacing w:line="360" w:lineRule="auto"/>
        <w:ind w:firstLine="723" w:firstLineChars="200"/>
        <w:jc w:val="center"/>
        <w:rPr>
          <w:rFonts w:hint="eastAsia" w:ascii="宋体" w:hAnsi="宋体" w:cs="宋体"/>
          <w:b/>
          <w:color w:val="000000"/>
          <w:sz w:val="36"/>
          <w:szCs w:val="36"/>
        </w:rPr>
      </w:pPr>
    </w:p>
    <w:bookmarkEnd w:id="0"/>
    <w:bookmarkEnd w:id="1"/>
    <w:bookmarkEnd w:id="2"/>
    <w:bookmarkEnd w:id="3"/>
    <w:p>
      <w:pPr>
        <w:rPr>
          <w:rFonts w:hint="eastAsia" w:ascii="宋体" w:hAnsi="宋体" w:cs="宋体"/>
          <w:color w:val="000000"/>
        </w:rPr>
      </w:pPr>
      <w:bookmarkStart w:id="4" w:name="_Toc34590320"/>
    </w:p>
    <w:p>
      <w:pPr>
        <w:rPr>
          <w:rFonts w:hint="eastAsia" w:ascii="宋体" w:hAnsi="宋体" w:cs="宋体"/>
          <w:color w:val="000000"/>
        </w:rPr>
      </w:pPr>
    </w:p>
    <w:p>
      <w:pPr>
        <w:ind w:firstLine="2650" w:firstLineChars="600"/>
        <w:rPr>
          <w:rFonts w:hint="eastAsia" w:ascii="宋体" w:hAnsi="宋体" w:cs="宋体"/>
          <w:b/>
          <w:color w:val="000000"/>
          <w:sz w:val="44"/>
          <w:szCs w:val="44"/>
        </w:rPr>
      </w:pPr>
      <w:bookmarkStart w:id="5" w:name="_Toc33386650"/>
    </w:p>
    <w:p>
      <w:pPr>
        <w:spacing w:line="360" w:lineRule="auto"/>
        <w:jc w:val="center"/>
        <w:rPr>
          <w:rFonts w:hint="eastAsia" w:ascii="宋体" w:hAnsi="宋体" w:cs="宋体"/>
          <w:b/>
          <w:color w:val="000000"/>
          <w:sz w:val="36"/>
          <w:szCs w:val="36"/>
        </w:rPr>
      </w:pPr>
      <w:r>
        <w:rPr>
          <w:rFonts w:hint="eastAsia" w:ascii="宋体" w:hAnsi="宋体" w:cs="宋体"/>
          <w:b/>
          <w:color w:val="000000"/>
          <w:sz w:val="36"/>
          <w:szCs w:val="36"/>
        </w:rPr>
        <w:t>水务综合保障—2026年食堂运转项目合同</w:t>
      </w: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ind w:firstLine="852" w:firstLineChars="283"/>
        <w:rPr>
          <w:rFonts w:hint="eastAsia" w:ascii="宋体" w:hAnsi="宋体" w:cs="宋体"/>
          <w:b/>
          <w:bCs/>
          <w:color w:val="000000"/>
          <w:sz w:val="30"/>
          <w:szCs w:val="30"/>
        </w:rPr>
      </w:pPr>
      <w:r>
        <w:rPr>
          <w:rFonts w:hint="eastAsia" w:ascii="宋体" w:hAnsi="宋体" w:cs="宋体"/>
          <w:b/>
          <w:bCs/>
          <w:color w:val="000000"/>
          <w:sz w:val="30"/>
          <w:szCs w:val="30"/>
        </w:rPr>
        <w:t>合同编号：</w:t>
      </w:r>
      <w:r>
        <w:rPr>
          <w:rFonts w:hint="eastAsia" w:ascii="宋体" w:hAnsi="宋体" w:cs="宋体"/>
          <w:b/>
          <w:bCs/>
          <w:color w:val="000000"/>
          <w:sz w:val="30"/>
          <w:szCs w:val="30"/>
          <w:u w:val="single"/>
        </w:rPr>
        <w:t xml:space="preserve">                         </w:t>
      </w:r>
    </w:p>
    <w:p>
      <w:pPr>
        <w:ind w:firstLine="852" w:firstLineChars="283"/>
        <w:rPr>
          <w:rFonts w:hint="eastAsia" w:ascii="宋体" w:hAnsi="宋体" w:cs="宋体"/>
          <w:b/>
          <w:bCs/>
          <w:color w:val="000000"/>
          <w:sz w:val="30"/>
          <w:szCs w:val="30"/>
        </w:rPr>
      </w:pPr>
    </w:p>
    <w:p>
      <w:pPr>
        <w:ind w:firstLine="852" w:firstLineChars="283"/>
        <w:rPr>
          <w:rFonts w:hint="eastAsia" w:ascii="宋体" w:hAnsi="宋体" w:cs="宋体"/>
          <w:b/>
          <w:bCs/>
          <w:color w:val="000000"/>
          <w:sz w:val="30"/>
          <w:szCs w:val="30"/>
        </w:rPr>
      </w:pPr>
      <w:r>
        <w:rPr>
          <w:rFonts w:hint="eastAsia" w:ascii="宋体" w:hAnsi="宋体" w:cs="宋体"/>
          <w:b/>
          <w:bCs/>
          <w:color w:val="000000"/>
          <w:sz w:val="30"/>
          <w:szCs w:val="30"/>
        </w:rPr>
        <w:t xml:space="preserve">采购人（甲方）： </w:t>
      </w:r>
      <w:r>
        <w:rPr>
          <w:rFonts w:hint="eastAsia" w:ascii="宋体" w:hAnsi="宋体" w:cs="宋体"/>
          <w:b/>
          <w:bCs/>
          <w:color w:val="000000"/>
          <w:sz w:val="30"/>
          <w:szCs w:val="30"/>
          <w:u w:val="single"/>
        </w:rPr>
        <w:t xml:space="preserve"> 北京市水科学技术研究院 </w:t>
      </w:r>
    </w:p>
    <w:p>
      <w:pPr>
        <w:ind w:firstLine="852" w:firstLineChars="283"/>
        <w:rPr>
          <w:rFonts w:hint="eastAsia" w:ascii="宋体" w:hAnsi="宋体" w:cs="宋体"/>
          <w:b/>
          <w:bCs/>
          <w:color w:val="000000"/>
          <w:sz w:val="30"/>
          <w:szCs w:val="30"/>
        </w:rPr>
      </w:pPr>
    </w:p>
    <w:p>
      <w:pPr>
        <w:ind w:firstLine="852" w:firstLineChars="283"/>
        <w:rPr>
          <w:rFonts w:hint="default" w:ascii="宋体" w:hAnsi="宋体" w:cs="宋体"/>
          <w:b/>
          <w:bCs/>
          <w:color w:val="000000"/>
          <w:sz w:val="30"/>
          <w:szCs w:val="30"/>
          <w:lang w:val="en-US"/>
        </w:rPr>
      </w:pPr>
      <w:r>
        <w:rPr>
          <w:rFonts w:hint="eastAsia" w:ascii="宋体" w:hAnsi="宋体" w:cs="宋体"/>
          <w:b/>
          <w:bCs/>
          <w:color w:val="000000"/>
          <w:sz w:val="30"/>
          <w:szCs w:val="30"/>
        </w:rPr>
        <w:t xml:space="preserve">供应商（乙方）： </w:t>
      </w:r>
      <w:r>
        <w:rPr>
          <w:rFonts w:hint="eastAsia" w:ascii="宋体" w:hAnsi="宋体" w:cs="宋体"/>
          <w:b/>
          <w:bCs/>
          <w:color w:val="000000"/>
          <w:sz w:val="30"/>
          <w:szCs w:val="30"/>
          <w:u w:val="single"/>
        </w:rPr>
        <w:t xml:space="preserve"> </w:t>
      </w:r>
      <w:r>
        <w:rPr>
          <w:rFonts w:hint="eastAsia" w:ascii="宋体" w:hAnsi="宋体" w:cs="宋体"/>
          <w:b/>
          <w:bCs/>
          <w:color w:val="000000"/>
          <w:sz w:val="30"/>
          <w:szCs w:val="30"/>
          <w:u w:val="single"/>
          <w:lang w:val="en-US" w:eastAsia="zh-CN"/>
        </w:rPr>
        <w:t xml:space="preserve">北京弘景丽园物业管理有限公司 </w:t>
      </w:r>
    </w:p>
    <w:p>
      <w:pPr>
        <w:ind w:firstLine="852" w:firstLineChars="283"/>
        <w:jc w:val="center"/>
        <w:rPr>
          <w:rFonts w:hint="eastAsia" w:ascii="宋体" w:hAnsi="宋体" w:cs="宋体"/>
          <w:b/>
          <w:bCs/>
          <w:color w:val="000000"/>
          <w:sz w:val="30"/>
          <w:szCs w:val="30"/>
        </w:rPr>
      </w:pPr>
    </w:p>
    <w:p>
      <w:pPr>
        <w:ind w:firstLine="852" w:firstLineChars="283"/>
        <w:rPr>
          <w:rFonts w:hint="eastAsia" w:ascii="宋体" w:hAnsi="宋体" w:cs="宋体"/>
          <w:b/>
          <w:bCs/>
          <w:color w:val="000000"/>
          <w:sz w:val="30"/>
          <w:szCs w:val="30"/>
        </w:rPr>
      </w:pPr>
      <w:r>
        <w:rPr>
          <w:rFonts w:hint="eastAsia" w:ascii="宋体" w:hAnsi="宋体" w:cs="宋体"/>
          <w:b/>
          <w:bCs/>
          <w:color w:val="000000"/>
          <w:sz w:val="30"/>
          <w:szCs w:val="30"/>
        </w:rPr>
        <w:t xml:space="preserve">签署日期： </w:t>
      </w:r>
      <w:r>
        <w:rPr>
          <w:rFonts w:hint="eastAsia" w:ascii="宋体" w:hAnsi="宋体" w:cs="宋体"/>
          <w:b/>
          <w:bCs/>
          <w:color w:val="000000"/>
          <w:sz w:val="30"/>
          <w:szCs w:val="30"/>
          <w:u w:val="single"/>
        </w:rPr>
        <w:t xml:space="preserve">       </w:t>
      </w:r>
      <w:r>
        <w:rPr>
          <w:rFonts w:hint="eastAsia" w:ascii="宋体" w:hAnsi="宋体" w:cs="宋体"/>
          <w:b/>
          <w:bCs/>
          <w:color w:val="000000"/>
          <w:sz w:val="30"/>
          <w:szCs w:val="30"/>
          <w:u w:val="single"/>
          <w:lang w:val="en-US" w:eastAsia="zh-CN"/>
        </w:rPr>
        <w:t>年</w:t>
      </w:r>
      <w:r>
        <w:rPr>
          <w:rFonts w:hint="eastAsia" w:ascii="宋体" w:hAnsi="宋体" w:cs="宋体"/>
          <w:b/>
          <w:bCs/>
          <w:color w:val="000000"/>
          <w:sz w:val="30"/>
          <w:szCs w:val="30"/>
          <w:u w:val="single"/>
        </w:rPr>
        <w:t xml:space="preserve">    </w:t>
      </w:r>
      <w:r>
        <w:rPr>
          <w:rFonts w:hint="eastAsia" w:ascii="宋体" w:hAnsi="宋体" w:cs="宋体"/>
          <w:b/>
          <w:bCs/>
          <w:color w:val="000000"/>
          <w:sz w:val="30"/>
          <w:szCs w:val="30"/>
          <w:u w:val="single"/>
          <w:lang w:val="en-US" w:eastAsia="zh-CN"/>
        </w:rPr>
        <w:t>月</w:t>
      </w:r>
      <w:r>
        <w:rPr>
          <w:rFonts w:hint="eastAsia" w:ascii="宋体" w:hAnsi="宋体" w:cs="宋体"/>
          <w:b/>
          <w:bCs/>
          <w:color w:val="000000"/>
          <w:sz w:val="30"/>
          <w:szCs w:val="30"/>
          <w:u w:val="single"/>
        </w:rPr>
        <w:t xml:space="preserve">    </w:t>
      </w:r>
      <w:r>
        <w:rPr>
          <w:rFonts w:hint="eastAsia" w:ascii="宋体" w:hAnsi="宋体" w:cs="宋体"/>
          <w:b/>
          <w:bCs/>
          <w:color w:val="000000"/>
          <w:sz w:val="30"/>
          <w:szCs w:val="30"/>
          <w:u w:val="single"/>
          <w:lang w:val="en-US" w:eastAsia="zh-CN"/>
        </w:rPr>
        <w:t>日</w:t>
      </w:r>
      <w:r>
        <w:rPr>
          <w:rFonts w:hint="eastAsia" w:ascii="宋体" w:hAnsi="宋体" w:cs="宋体"/>
          <w:b/>
          <w:bCs/>
          <w:color w:val="000000"/>
          <w:sz w:val="30"/>
          <w:szCs w:val="30"/>
          <w:u w:val="single"/>
        </w:rPr>
        <w:t xml:space="preserve"> </w:t>
      </w:r>
    </w:p>
    <w:p>
      <w:pPr>
        <w:jc w:val="center"/>
        <w:rPr>
          <w:rFonts w:hint="eastAsia" w:ascii="宋体" w:hAnsi="宋体" w:cs="宋体"/>
          <w:b/>
          <w:bCs/>
          <w:color w:val="000000"/>
        </w:rPr>
      </w:pPr>
    </w:p>
    <w:p>
      <w:pPr>
        <w:jc w:val="center"/>
        <w:rPr>
          <w:rFonts w:hint="eastAsia" w:ascii="宋体" w:hAnsi="宋体" w:cs="宋体"/>
          <w:color w:val="000000"/>
        </w:rPr>
        <w:sectPr>
          <w:headerReference r:id="rId4" w:type="first"/>
          <w:footerReference r:id="rId6" w:type="first"/>
          <w:headerReference r:id="rId3" w:type="even"/>
          <w:footerReference r:id="rId5" w:type="even"/>
          <w:pgSz w:w="11906" w:h="16838"/>
          <w:pgMar w:top="1418" w:right="1418" w:bottom="1418" w:left="1418" w:header="851" w:footer="992" w:gutter="0"/>
          <w:cols w:space="425" w:num="1"/>
          <w:docGrid w:linePitch="312" w:charSpace="0"/>
        </w:sectPr>
      </w:pPr>
    </w:p>
    <w:p>
      <w:pPr>
        <w:spacing w:before="36" w:line="355" w:lineRule="auto"/>
        <w:ind w:left="138" w:right="242" w:firstLine="643"/>
        <w:jc w:val="center"/>
        <w:rPr>
          <w:rFonts w:hint="eastAsia" w:ascii="宋体" w:hAnsi="宋体" w:cs="宋体"/>
          <w:b/>
          <w:color w:val="000000"/>
          <w:sz w:val="32"/>
          <w:szCs w:val="32"/>
        </w:rPr>
      </w:pPr>
      <w:r>
        <w:rPr>
          <w:rFonts w:hint="eastAsia" w:ascii="宋体" w:hAnsi="宋体" w:cs="宋体"/>
          <w:b/>
          <w:color w:val="000000"/>
          <w:sz w:val="32"/>
          <w:szCs w:val="32"/>
        </w:rPr>
        <w:t>水务综合保障—2026年食堂运转项目合同</w:t>
      </w:r>
    </w:p>
    <w:p>
      <w:pPr>
        <w:spacing w:before="7"/>
        <w:rPr>
          <w:rFonts w:hint="eastAsia" w:ascii="宋体" w:hAnsi="宋体" w:cs="宋体"/>
          <w:b/>
          <w:bCs/>
          <w:color w:val="000000"/>
          <w:sz w:val="23"/>
          <w:szCs w:val="23"/>
        </w:rPr>
      </w:pPr>
    </w:p>
    <w:p>
      <w:pPr>
        <w:adjustRightInd w:val="0"/>
        <w:snapToGrid w:val="0"/>
        <w:spacing w:line="360" w:lineRule="auto"/>
        <w:ind w:left="136" w:right="244"/>
        <w:rPr>
          <w:rFonts w:hint="eastAsia" w:ascii="宋体" w:hAnsi="宋体" w:cs="宋体"/>
          <w:b/>
          <w:color w:val="000000"/>
          <w:sz w:val="24"/>
        </w:rPr>
      </w:pPr>
      <w:r>
        <w:rPr>
          <w:rFonts w:hint="eastAsia" w:ascii="宋体" w:hAnsi="宋体" w:cs="宋体"/>
          <w:b/>
          <w:color w:val="000000"/>
          <w:sz w:val="24"/>
        </w:rPr>
        <w:t>采购人（甲方）：北京市水科学技术研究院</w:t>
      </w:r>
    </w:p>
    <w:p>
      <w:pPr>
        <w:adjustRightInd w:val="0"/>
        <w:snapToGrid w:val="0"/>
        <w:spacing w:line="360" w:lineRule="auto"/>
        <w:ind w:left="136" w:right="244"/>
        <w:rPr>
          <w:rFonts w:hint="eastAsia" w:ascii="宋体" w:hAnsi="宋体" w:cs="宋体"/>
          <w:b/>
          <w:color w:val="000000"/>
          <w:sz w:val="24"/>
        </w:rPr>
      </w:pPr>
      <w:r>
        <w:rPr>
          <w:rFonts w:hint="eastAsia" w:ascii="宋体" w:hAnsi="宋体" w:cs="宋体"/>
          <w:b/>
          <w:color w:val="000000"/>
          <w:sz w:val="24"/>
        </w:rPr>
        <w:t xml:space="preserve">地  址：北京市海淀区车公庄西路21号  </w:t>
      </w:r>
    </w:p>
    <w:p>
      <w:pPr>
        <w:adjustRightInd w:val="0"/>
        <w:snapToGrid w:val="0"/>
        <w:spacing w:line="360" w:lineRule="auto"/>
        <w:ind w:left="136" w:right="244"/>
        <w:rPr>
          <w:rFonts w:hint="eastAsia" w:ascii="宋体" w:hAnsi="宋体" w:cs="宋体"/>
          <w:b/>
          <w:color w:val="000000"/>
          <w:sz w:val="24"/>
        </w:rPr>
      </w:pPr>
      <w:r>
        <w:rPr>
          <w:rFonts w:hint="eastAsia" w:ascii="宋体" w:hAnsi="宋体" w:cs="宋体"/>
          <w:b/>
          <w:color w:val="000000"/>
          <w:sz w:val="24"/>
        </w:rPr>
        <w:t xml:space="preserve">供应商（乙方）：北京弘景丽园物业管理有限公司 </w:t>
      </w:r>
    </w:p>
    <w:p>
      <w:pPr>
        <w:adjustRightInd w:val="0"/>
        <w:snapToGrid w:val="0"/>
        <w:spacing w:line="360" w:lineRule="auto"/>
        <w:ind w:left="136" w:right="244"/>
        <w:rPr>
          <w:rFonts w:hint="eastAsia" w:ascii="宋体" w:hAnsi="宋体" w:cs="宋体"/>
          <w:b/>
          <w:color w:val="000000"/>
          <w:sz w:val="24"/>
        </w:rPr>
      </w:pPr>
      <w:r>
        <w:rPr>
          <w:rFonts w:hint="eastAsia" w:ascii="宋体" w:hAnsi="宋体" w:cs="宋体"/>
          <w:b/>
          <w:color w:val="000000"/>
          <w:sz w:val="24"/>
        </w:rPr>
        <w:t>地  址：北京市海淀区清河南镇清河桥北岸东300米处9号</w:t>
      </w:r>
      <w:r>
        <w:rPr>
          <w:rFonts w:hint="eastAsia" w:ascii="宋体" w:hAnsi="宋体" w:cs="宋体"/>
          <w:b/>
          <w:color w:val="000000"/>
          <w:sz w:val="24"/>
          <w:lang w:val="en-US" w:eastAsia="zh-CN"/>
        </w:rPr>
        <w:t>平房</w:t>
      </w:r>
      <w:r>
        <w:rPr>
          <w:rFonts w:hint="eastAsia" w:ascii="宋体" w:hAnsi="宋体" w:cs="宋体"/>
          <w:b/>
          <w:color w:val="000000"/>
          <w:sz w:val="24"/>
        </w:rPr>
        <w:t xml:space="preserve"> </w:t>
      </w:r>
    </w:p>
    <w:p>
      <w:pPr>
        <w:adjustRightInd w:val="0"/>
        <w:snapToGrid w:val="0"/>
        <w:spacing w:line="360" w:lineRule="auto"/>
        <w:ind w:left="138" w:right="242" w:firstLine="422"/>
        <w:rPr>
          <w:rFonts w:hint="eastAsia" w:ascii="宋体" w:hAnsi="宋体" w:cs="宋体"/>
          <w:b/>
          <w:color w:val="000000"/>
          <w:sz w:val="24"/>
        </w:rPr>
      </w:pPr>
    </w:p>
    <w:p>
      <w:pPr>
        <w:adjustRightInd w:val="0"/>
        <w:snapToGrid w:val="0"/>
        <w:spacing w:line="360" w:lineRule="auto"/>
        <w:ind w:left="138" w:right="242"/>
        <w:rPr>
          <w:rFonts w:hint="eastAsia" w:ascii="宋体" w:hAnsi="宋体" w:cs="宋体"/>
          <w:color w:val="000000"/>
          <w:sz w:val="24"/>
        </w:rPr>
      </w:pPr>
      <w:r>
        <w:rPr>
          <w:rFonts w:hint="eastAsia" w:ascii="宋体" w:hAnsi="宋体" w:cs="宋体"/>
          <w:color w:val="000000"/>
          <w:sz w:val="24"/>
        </w:rPr>
        <w:t xml:space="preserve">鉴于：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1.甲方委托乙方依据双方约定为其餐厅提供全面餐饮配套服务。甲、乙双方同意按照本合同的规定享有各自的权利，履行各自义务。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2.乙方为依法成立的公司，主要从事餐饮管理及服务工作。在法律许可范围内从事相关业务。</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基于上述，根据《中华人民共和国民法典》、《中华人民共和国食品安全法》及国家有关规定，经双方友好协商，就乙方为甲方提供餐饮服务事宜达成如下合同，以共同遵守执行。 </w:t>
      </w:r>
    </w:p>
    <w:p>
      <w:pPr>
        <w:adjustRightInd w:val="0"/>
        <w:snapToGrid w:val="0"/>
        <w:spacing w:before="120" w:beforeLines="50" w:after="120" w:afterLines="50" w:line="360" w:lineRule="auto"/>
        <w:ind w:left="23"/>
        <w:jc w:val="center"/>
        <w:outlineLvl w:val="4"/>
        <w:rPr>
          <w:rFonts w:hint="eastAsia" w:ascii="宋体" w:hAnsi="宋体" w:cs="宋体"/>
          <w:color w:val="000000"/>
          <w:sz w:val="28"/>
          <w:szCs w:val="28"/>
        </w:rPr>
      </w:pPr>
      <w:bookmarkStart w:id="6" w:name="_Toc39864809"/>
      <w:r>
        <w:rPr>
          <w:rFonts w:hint="eastAsia" w:ascii="宋体" w:hAnsi="宋体" w:cs="宋体"/>
          <w:b/>
          <w:bCs/>
          <w:color w:val="000000"/>
          <w:sz w:val="28"/>
          <w:szCs w:val="28"/>
        </w:rPr>
        <w:t>第一条</w:t>
      </w:r>
      <w:r>
        <w:rPr>
          <w:rFonts w:hint="eastAsia" w:ascii="宋体" w:hAnsi="宋体" w:cs="宋体"/>
          <w:b/>
          <w:bCs/>
          <w:color w:val="000000"/>
          <w:spacing w:val="-3"/>
          <w:sz w:val="28"/>
          <w:szCs w:val="28"/>
        </w:rPr>
        <w:t xml:space="preserve"> </w:t>
      </w:r>
      <w:r>
        <w:rPr>
          <w:rFonts w:hint="eastAsia" w:ascii="宋体" w:hAnsi="宋体" w:cs="宋体"/>
          <w:b/>
          <w:bCs/>
          <w:color w:val="000000"/>
          <w:sz w:val="28"/>
          <w:szCs w:val="28"/>
        </w:rPr>
        <w:t>服务内容</w:t>
      </w:r>
      <w:bookmarkEnd w:id="6"/>
      <w:r>
        <w:rPr>
          <w:rFonts w:hint="eastAsia" w:ascii="宋体" w:hAnsi="宋体" w:cs="宋体"/>
          <w:b/>
          <w:bCs/>
          <w:color w:val="000000"/>
          <w:sz w:val="28"/>
          <w:szCs w:val="28"/>
        </w:rPr>
        <w:tab/>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提供加工制作、管理等餐饮服务，负责北京市水科学技术研究院本部、门头沟试验基地、永乐店试验基地三处食堂相关服务工作，就餐方式为自助餐形式，就餐人数约315人。共需餐饮服务人员共计20人。</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预算中含餐饮公司人员费用包括工资、社保费、劳动保护费、残保金、管理费、税金等与本项目相关的全部费用。</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餐饮公司</w:t>
      </w:r>
      <w:bookmarkStart w:id="7" w:name="_Hlk129619459"/>
      <w:r>
        <w:rPr>
          <w:rFonts w:hint="eastAsia" w:ascii="宋体" w:hAnsi="宋体" w:cs="宋体"/>
          <w:color w:val="000000"/>
          <w:sz w:val="24"/>
        </w:rPr>
        <w:t>提供全体职工工作日的一日三餐；节假日值班人员的中餐和晚餐的服务工作。</w:t>
      </w:r>
    </w:p>
    <w:bookmarkEnd w:id="7"/>
    <w:p>
      <w:pPr>
        <w:adjustRightInd w:val="0"/>
        <w:snapToGrid w:val="0"/>
        <w:spacing w:line="360" w:lineRule="auto"/>
        <w:ind w:firstLine="480" w:firstLineChars="200"/>
        <w:rPr>
          <w:rFonts w:hint="eastAsia" w:ascii="宋体" w:hAnsi="宋体" w:cs="宋体"/>
          <w:color w:val="000000"/>
          <w:sz w:val="24"/>
        </w:rPr>
      </w:pPr>
      <w:bookmarkStart w:id="8" w:name="_Toc39864810"/>
      <w:r>
        <w:rPr>
          <w:rFonts w:hint="eastAsia" w:ascii="宋体" w:hAnsi="宋体" w:cs="宋体"/>
          <w:color w:val="000000"/>
          <w:sz w:val="24"/>
        </w:rPr>
        <w:t>北京市水科学技术研究院水工东大厅二层职工食堂面积约为800平米，门头沟试验基地位于门头沟区滨河路，食堂面积约90平米，永乐店试验基地位于通州区永乐店镇，食堂面积约100平米，就餐方式为自助餐形式。</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r>
        <w:rPr>
          <w:rFonts w:hint="eastAsia" w:ascii="宋体" w:hAnsi="宋体" w:cs="宋体"/>
          <w:b/>
          <w:bCs/>
          <w:color w:val="000000"/>
          <w:sz w:val="28"/>
          <w:szCs w:val="28"/>
        </w:rPr>
        <w:t>第二条 合作条件</w:t>
      </w:r>
      <w:bookmarkEnd w:id="8"/>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2.1 甲方负责为乙方提供厨房、餐厅、灶具、厨具、餐具等工作设施，乙方不得改变服务用途。甲方负责其提供的工作设施的维修保养。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2.2 乙方为甲方提供食品的制作、餐厅服务和厨房、餐厅等相关区域卫生保洁以及设备、设施、餐具、厨杂、食品、物资的使用、保管、维护等工作。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2.3 甲方承担餐厅发生的水、电、燃气、空调、取暖、餐厅的物料、垃圾清运、后厨消杀、隔油池清洗、烟道及竖井管道清洗所发生的费用。</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2.4乙方向甲方派驻服务人员，乙方承担其派驻人员的工资、劳务费用、社保及各项福利，承担派驻人员的培训工作。乙方与服务人员签订劳动、劳务合同。</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9" w:name="_Toc39864811"/>
      <w:r>
        <w:rPr>
          <w:rFonts w:hint="eastAsia" w:ascii="宋体" w:hAnsi="宋体" w:cs="宋体"/>
          <w:b/>
          <w:bCs/>
          <w:color w:val="000000"/>
          <w:sz w:val="28"/>
          <w:szCs w:val="28"/>
        </w:rPr>
        <w:t>第三条 餐饮标准</w:t>
      </w:r>
      <w:bookmarkEnd w:id="9"/>
      <w:r>
        <w:rPr>
          <w:rFonts w:hint="eastAsia" w:ascii="宋体" w:hAnsi="宋体" w:cs="宋体"/>
          <w:b/>
          <w:bCs/>
          <w:color w:val="000000"/>
          <w:sz w:val="28"/>
          <w:szCs w:val="28"/>
        </w:rPr>
        <w:t xml:space="preserve"> </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早餐凉菜不少于4种；风味主食不少于6种；点心不少于5种；每天有豆浆、牛奶、鸡蛋。</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午餐冷菜不少于2种；热菜不少于6种（含3种主荤菜、1种荤素搭配炒菜、2种素菜）；点心不少于6种，另加一种面点主食（馄饨、水饺、面条）；粥2种；汤1种；时令水果2种；酸奶1种。 </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晚餐根据实际从简，热菜2种，主食1种。</w:t>
      </w:r>
    </w:p>
    <w:p>
      <w:pPr>
        <w:adjustRightInd w:val="0"/>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会议、工作用餐标准参照甲方的《公务接待管理办法》规定执行。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0" w:name="_Toc39864812"/>
      <w:r>
        <w:rPr>
          <w:rFonts w:hint="eastAsia" w:ascii="宋体" w:hAnsi="宋体" w:cs="宋体"/>
          <w:b/>
          <w:bCs/>
          <w:color w:val="000000"/>
          <w:sz w:val="28"/>
          <w:szCs w:val="28"/>
        </w:rPr>
        <w:t>第四条 服务期限、费用及支付方式</w:t>
      </w:r>
      <w:bookmarkEnd w:id="10"/>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4.1服务期：2026年</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05</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01</w:t>
      </w:r>
      <w:r>
        <w:rPr>
          <w:rFonts w:hint="eastAsia" w:ascii="宋体" w:hAnsi="宋体" w:cs="宋体"/>
          <w:color w:val="000000"/>
          <w:sz w:val="24"/>
        </w:rPr>
        <w:t>日至 2026年</w:t>
      </w:r>
      <w:r>
        <w:rPr>
          <w:rFonts w:hint="eastAsia" w:ascii="宋体" w:hAnsi="宋体" w:cs="宋体"/>
          <w:color w:val="000000"/>
          <w:sz w:val="24"/>
          <w:u w:val="single"/>
        </w:rPr>
        <w:t xml:space="preserve"> 12 </w:t>
      </w:r>
      <w:r>
        <w:rPr>
          <w:rFonts w:hint="eastAsia" w:ascii="宋体" w:hAnsi="宋体" w:cs="宋体"/>
          <w:color w:val="000000"/>
          <w:sz w:val="24"/>
        </w:rPr>
        <w:t>月</w:t>
      </w:r>
      <w:r>
        <w:rPr>
          <w:rFonts w:hint="eastAsia" w:ascii="宋体" w:hAnsi="宋体" w:cs="宋体"/>
          <w:color w:val="000000"/>
          <w:sz w:val="24"/>
          <w:u w:val="single"/>
        </w:rPr>
        <w:t xml:space="preserve"> 31 </w:t>
      </w:r>
      <w:r>
        <w:rPr>
          <w:rFonts w:hint="eastAsia" w:ascii="宋体" w:hAnsi="宋体" w:cs="宋体"/>
          <w:color w:val="000000"/>
          <w:sz w:val="24"/>
        </w:rPr>
        <w:t>日。</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4.2本项目合同金额为：</w:t>
      </w:r>
      <w:bookmarkStart w:id="11" w:name="_Hlk6846693"/>
      <w:r>
        <w:rPr>
          <w:rFonts w:hint="eastAsia" w:ascii="宋体" w:hAnsi="宋体" w:cs="宋体"/>
          <w:color w:val="000000"/>
          <w:sz w:val="24"/>
        </w:rPr>
        <w:t>RMB</w:t>
      </w:r>
      <w:r>
        <w:rPr>
          <w:rFonts w:hint="eastAsia" w:ascii="宋体" w:hAnsi="宋体" w:cs="宋体"/>
          <w:color w:val="000000"/>
          <w:sz w:val="24"/>
          <w:u w:val="single"/>
          <w:lang w:val="en-US" w:eastAsia="zh-CN"/>
        </w:rPr>
        <w:t>1784400.00</w:t>
      </w:r>
      <w:r>
        <w:rPr>
          <w:rFonts w:hint="eastAsia" w:ascii="宋体" w:hAnsi="宋体" w:cs="宋体"/>
          <w:color w:val="000000"/>
          <w:sz w:val="24"/>
        </w:rPr>
        <w:t>元（大写：</w:t>
      </w:r>
      <w:r>
        <w:rPr>
          <w:rFonts w:hint="eastAsia" w:ascii="宋体" w:hAnsi="宋体" w:cs="宋体"/>
          <w:color w:val="000000"/>
          <w:sz w:val="24"/>
          <w:u w:val="single"/>
          <w:lang w:val="en-US" w:eastAsia="zh-CN"/>
        </w:rPr>
        <w:t>壹佰柒拾捌万肆仟肆佰元整</w:t>
      </w:r>
      <w:r>
        <w:rPr>
          <w:rFonts w:hint="eastAsia" w:ascii="宋体" w:hAnsi="宋体" w:cs="宋体"/>
          <w:color w:val="000000"/>
          <w:sz w:val="24"/>
        </w:rPr>
        <w:t>）</w:t>
      </w:r>
      <w:bookmarkEnd w:id="11"/>
      <w:r>
        <w:rPr>
          <w:rFonts w:hint="eastAsia" w:ascii="宋体" w:hAnsi="宋体" w:cs="宋体"/>
          <w:color w:val="000000"/>
          <w:sz w:val="24"/>
        </w:rPr>
        <w:t>。</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4.3 支付</w:t>
      </w:r>
    </w:p>
    <w:p>
      <w:pPr>
        <w:autoSpaceDE w:val="0"/>
        <w:autoSpaceDN w:val="0"/>
        <w:adjustRightInd w:val="0"/>
        <w:snapToGrid w:val="0"/>
        <w:spacing w:line="360" w:lineRule="auto"/>
        <w:ind w:firstLine="480" w:firstLineChars="200"/>
        <w:rPr>
          <w:rFonts w:hint="eastAsia" w:ascii="宋体" w:hAnsi="宋体" w:cs="宋体"/>
          <w:bCs/>
          <w:color w:val="000000"/>
          <w:kern w:val="0"/>
          <w:sz w:val="24"/>
        </w:rPr>
      </w:pPr>
      <w:r>
        <w:rPr>
          <w:rFonts w:hint="eastAsia" w:ascii="宋体" w:hAnsi="宋体" w:cs="宋体"/>
          <w:bCs/>
          <w:color w:val="000000"/>
          <w:kern w:val="0"/>
          <w:sz w:val="24"/>
        </w:rPr>
        <w:t>（1）</w:t>
      </w:r>
      <w:r>
        <w:rPr>
          <w:rFonts w:hint="eastAsia" w:ascii="宋体" w:hAnsi="宋体" w:cs="宋体"/>
          <w:bCs/>
          <w:color w:val="000000"/>
          <w:kern w:val="0"/>
          <w:sz w:val="24"/>
          <w:lang w:eastAsia="zh-CN"/>
        </w:rPr>
        <w:t>首期支付：</w:t>
      </w:r>
      <w:r>
        <w:rPr>
          <w:rFonts w:hint="eastAsia" w:ascii="宋体" w:hAnsi="宋体" w:cs="宋体"/>
          <w:bCs/>
          <w:color w:val="000000"/>
          <w:kern w:val="0"/>
          <w:sz w:val="24"/>
        </w:rPr>
        <w:t>合同签订后10日支付合同金额的50%，</w:t>
      </w:r>
    </w:p>
    <w:p>
      <w:pPr>
        <w:autoSpaceDE w:val="0"/>
        <w:autoSpaceDN w:val="0"/>
        <w:adjustRightInd w:val="0"/>
        <w:snapToGrid w:val="0"/>
        <w:spacing w:line="360" w:lineRule="auto"/>
        <w:ind w:firstLine="480" w:firstLineChars="200"/>
        <w:rPr>
          <w:rFonts w:hint="eastAsia" w:ascii="宋体" w:hAnsi="宋体" w:cs="宋体"/>
          <w:bCs/>
          <w:color w:val="000000"/>
          <w:kern w:val="0"/>
          <w:sz w:val="24"/>
        </w:rPr>
      </w:pPr>
      <w:r>
        <w:rPr>
          <w:rFonts w:hint="eastAsia" w:ascii="宋体" w:hAnsi="宋体" w:cs="宋体"/>
          <w:bCs/>
          <w:color w:val="000000"/>
          <w:kern w:val="0"/>
          <w:sz w:val="24"/>
          <w:lang w:eastAsia="zh-CN"/>
        </w:rPr>
        <w:t>（</w:t>
      </w:r>
      <w:r>
        <w:rPr>
          <w:rFonts w:hint="eastAsia" w:ascii="宋体" w:hAnsi="宋体" w:cs="宋体"/>
          <w:bCs/>
          <w:color w:val="000000"/>
          <w:kern w:val="0"/>
          <w:sz w:val="24"/>
          <w:lang w:val="en-US" w:eastAsia="zh-CN"/>
        </w:rPr>
        <w:t>2）第二次支付：</w:t>
      </w:r>
      <w:r>
        <w:rPr>
          <w:rFonts w:hint="eastAsia" w:ascii="宋体" w:hAnsi="宋体" w:cs="宋体"/>
          <w:bCs/>
          <w:color w:val="000000"/>
          <w:kern w:val="0"/>
          <w:sz w:val="24"/>
        </w:rPr>
        <w:t>在合同执行3个月后</w:t>
      </w:r>
      <w:r>
        <w:rPr>
          <w:rFonts w:hint="eastAsia" w:ascii="宋体" w:hAnsi="宋体" w:cs="宋体"/>
          <w:bCs/>
          <w:color w:val="000000"/>
          <w:kern w:val="0"/>
          <w:sz w:val="24"/>
          <w:lang w:eastAsia="zh-CN"/>
        </w:rPr>
        <w:t>（</w:t>
      </w:r>
      <w:r>
        <w:rPr>
          <w:rFonts w:hint="eastAsia" w:ascii="宋体" w:hAnsi="宋体" w:cs="宋体"/>
          <w:bCs/>
          <w:color w:val="000000"/>
          <w:kern w:val="0"/>
          <w:sz w:val="24"/>
          <w:lang w:val="en-US" w:eastAsia="zh-CN"/>
        </w:rPr>
        <w:t>9月初）,支付合同金额的25%</w:t>
      </w:r>
      <w:r>
        <w:rPr>
          <w:rFonts w:hint="eastAsia" w:ascii="宋体" w:hAnsi="宋体" w:cs="宋体"/>
          <w:bCs/>
          <w:color w:val="000000"/>
          <w:kern w:val="0"/>
          <w:sz w:val="24"/>
        </w:rPr>
        <w:t>。</w:t>
      </w:r>
    </w:p>
    <w:p>
      <w:pPr>
        <w:autoSpaceDE w:val="0"/>
        <w:autoSpaceDN w:val="0"/>
        <w:adjustRightInd w:val="0"/>
        <w:snapToGrid w:val="0"/>
        <w:spacing w:line="360" w:lineRule="auto"/>
        <w:ind w:firstLine="480" w:firstLineChars="200"/>
        <w:rPr>
          <w:rFonts w:hint="eastAsia" w:ascii="宋体" w:hAnsi="宋体" w:cs="宋体"/>
          <w:bCs/>
          <w:color w:val="000000"/>
          <w:kern w:val="0"/>
          <w:sz w:val="24"/>
          <w:lang w:val="en-US" w:eastAsia="zh-CN"/>
        </w:rPr>
      </w:pPr>
      <w:r>
        <w:rPr>
          <w:rFonts w:hint="eastAsia" w:ascii="宋体" w:hAnsi="宋体" w:cs="宋体"/>
          <w:bCs/>
          <w:color w:val="000000"/>
          <w:kern w:val="0"/>
          <w:sz w:val="24"/>
        </w:rPr>
        <w:t>（</w:t>
      </w:r>
      <w:r>
        <w:rPr>
          <w:rFonts w:hint="eastAsia" w:ascii="宋体" w:hAnsi="宋体" w:cs="宋体"/>
          <w:bCs/>
          <w:color w:val="000000"/>
          <w:kern w:val="0"/>
          <w:sz w:val="24"/>
          <w:lang w:val="en-US" w:eastAsia="zh-CN"/>
        </w:rPr>
        <w:t>3</w:t>
      </w:r>
      <w:r>
        <w:rPr>
          <w:rFonts w:hint="eastAsia" w:ascii="宋体" w:hAnsi="宋体" w:cs="宋体"/>
          <w:bCs/>
          <w:color w:val="000000"/>
          <w:kern w:val="0"/>
          <w:sz w:val="24"/>
        </w:rPr>
        <w:t>）</w:t>
      </w:r>
      <w:r>
        <w:rPr>
          <w:rFonts w:hint="eastAsia" w:ascii="宋体" w:hAnsi="宋体" w:cs="宋体"/>
          <w:bCs/>
          <w:color w:val="000000"/>
          <w:kern w:val="0"/>
          <w:sz w:val="24"/>
          <w:lang w:eastAsia="zh-CN"/>
        </w:rPr>
        <w:t>最后一期支付：本年度</w:t>
      </w:r>
      <w:r>
        <w:rPr>
          <w:rFonts w:hint="eastAsia" w:ascii="宋体" w:hAnsi="宋体" w:cs="宋体"/>
          <w:bCs/>
          <w:color w:val="000000"/>
          <w:kern w:val="0"/>
          <w:sz w:val="24"/>
          <w:lang w:val="en-US" w:eastAsia="zh-CN"/>
        </w:rPr>
        <w:t>12初，对项目进行验收（含满意度调查），视如下情况进行尾款支付。</w:t>
      </w:r>
    </w:p>
    <w:p>
      <w:pPr>
        <w:autoSpaceDE w:val="0"/>
        <w:autoSpaceDN w:val="0"/>
        <w:adjustRightInd w:val="0"/>
        <w:snapToGrid w:val="0"/>
        <w:spacing w:line="360" w:lineRule="auto"/>
        <w:ind w:firstLine="480" w:firstLineChars="200"/>
        <w:rPr>
          <w:rFonts w:hint="eastAsia" w:ascii="宋体" w:hAnsi="宋体" w:eastAsia="宋体" w:cs="宋体"/>
          <w:bCs/>
          <w:color w:val="000000"/>
          <w:kern w:val="0"/>
          <w:sz w:val="24"/>
          <w:lang w:eastAsia="zh-CN"/>
        </w:rPr>
      </w:pPr>
      <w:r>
        <w:rPr>
          <w:rFonts w:hint="eastAsia" w:ascii="宋体" w:hAnsi="宋体" w:cs="宋体"/>
          <w:bCs/>
          <w:color w:val="000000"/>
          <w:kern w:val="0"/>
          <w:sz w:val="24"/>
          <w:lang w:val="en-US" w:eastAsia="zh-CN"/>
        </w:rPr>
        <w:t>1）验收通过，且满意度≥90%，</w:t>
      </w:r>
      <w:r>
        <w:rPr>
          <w:rFonts w:hint="eastAsia" w:ascii="宋体" w:hAnsi="宋体" w:cs="宋体"/>
          <w:bCs/>
          <w:color w:val="000000"/>
          <w:kern w:val="0"/>
          <w:sz w:val="24"/>
        </w:rPr>
        <w:t>支付</w:t>
      </w:r>
      <w:r>
        <w:rPr>
          <w:rFonts w:hint="eastAsia" w:ascii="宋体" w:hAnsi="宋体" w:cs="宋体"/>
          <w:bCs/>
          <w:color w:val="000000"/>
          <w:kern w:val="0"/>
          <w:sz w:val="24"/>
          <w:lang w:eastAsia="zh-CN"/>
        </w:rPr>
        <w:t>剩余的全部</w:t>
      </w:r>
      <w:r>
        <w:rPr>
          <w:rFonts w:hint="eastAsia" w:ascii="宋体" w:hAnsi="宋体" w:cs="宋体"/>
          <w:bCs/>
          <w:color w:val="000000"/>
          <w:kern w:val="0"/>
          <w:sz w:val="24"/>
        </w:rPr>
        <w:t>合同</w:t>
      </w:r>
      <w:r>
        <w:rPr>
          <w:rFonts w:hint="eastAsia" w:ascii="宋体" w:hAnsi="宋体" w:cs="宋体"/>
          <w:bCs/>
          <w:color w:val="000000"/>
          <w:kern w:val="0"/>
          <w:sz w:val="24"/>
          <w:lang w:eastAsia="zh-CN"/>
        </w:rPr>
        <w:t>金额；</w:t>
      </w:r>
    </w:p>
    <w:p>
      <w:pPr>
        <w:autoSpaceDE w:val="0"/>
        <w:autoSpaceDN w:val="0"/>
        <w:adjustRightInd w:val="0"/>
        <w:snapToGrid w:val="0"/>
        <w:spacing w:line="360" w:lineRule="auto"/>
        <w:ind w:firstLine="480" w:firstLineChars="200"/>
        <w:rPr>
          <w:rFonts w:hint="eastAsia" w:ascii="宋体" w:hAnsi="宋体" w:cs="宋体"/>
          <w:bCs/>
          <w:color w:val="000000"/>
          <w:kern w:val="0"/>
          <w:sz w:val="24"/>
          <w:lang w:val="en-US" w:eastAsia="zh-CN"/>
        </w:rPr>
      </w:pPr>
      <w:r>
        <w:rPr>
          <w:rFonts w:hint="eastAsia" w:ascii="宋体" w:hAnsi="宋体" w:cs="宋体"/>
          <w:bCs/>
          <w:color w:val="000000"/>
          <w:kern w:val="0"/>
          <w:sz w:val="24"/>
          <w:lang w:val="en-US" w:eastAsia="zh-CN"/>
        </w:rPr>
        <w:t>2）验收通过，且满意度≥80%，支付剩余合同金额的85%；</w:t>
      </w:r>
    </w:p>
    <w:p>
      <w:pPr>
        <w:autoSpaceDE w:val="0"/>
        <w:autoSpaceDN w:val="0"/>
        <w:adjustRightInd w:val="0"/>
        <w:snapToGrid w:val="0"/>
        <w:spacing w:line="360" w:lineRule="auto"/>
        <w:ind w:firstLine="420" w:firstLineChars="175"/>
        <w:rPr>
          <w:rFonts w:hint="eastAsia" w:ascii="宋体" w:hAnsi="宋体" w:cs="宋体"/>
          <w:bCs/>
          <w:color w:val="000000"/>
          <w:kern w:val="0"/>
          <w:sz w:val="24"/>
          <w:lang w:val="en-US" w:eastAsia="zh-CN"/>
        </w:rPr>
      </w:pPr>
      <w:r>
        <w:rPr>
          <w:rFonts w:hint="eastAsia" w:ascii="宋体" w:hAnsi="宋体" w:cs="宋体"/>
          <w:bCs/>
          <w:color w:val="000000"/>
          <w:kern w:val="0"/>
          <w:sz w:val="24"/>
          <w:lang w:val="en-US" w:eastAsia="zh-CN"/>
        </w:rPr>
        <w:t>3）验收</w:t>
      </w:r>
      <w:r>
        <w:rPr>
          <w:rFonts w:hint="eastAsia" w:ascii="宋体" w:hAnsi="宋体" w:cs="宋体"/>
          <w:bCs/>
          <w:color w:val="000000"/>
          <w:kern w:val="0"/>
          <w:sz w:val="24"/>
          <w:lang w:val="en-US" w:eastAsia="zh-CN"/>
        </w:rPr>
        <w:t>不</w:t>
      </w:r>
      <w:r>
        <w:rPr>
          <w:rFonts w:hint="eastAsia" w:ascii="宋体" w:hAnsi="宋体" w:cs="宋体"/>
          <w:bCs/>
          <w:color w:val="000000"/>
          <w:kern w:val="0"/>
          <w:sz w:val="24"/>
          <w:lang w:val="en-US" w:eastAsia="zh-CN"/>
        </w:rPr>
        <w:t>通过，且满意度＜80，支付剩余合同金额的60%，并取消下一年度服务资格。</w:t>
      </w:r>
      <w:bookmarkStart w:id="30" w:name="_GoBack"/>
      <w:bookmarkEnd w:id="30"/>
    </w:p>
    <w:p>
      <w:pPr>
        <w:pStyle w:val="2"/>
        <w:ind w:firstLine="0"/>
        <w:rPr>
          <w:rFonts w:hint="default" w:eastAsia="黑体"/>
          <w:lang w:val="en-US" w:eastAsia="zh-CN"/>
        </w:rPr>
      </w:pP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4.4在实际支付时，如遇财政部门国库结账等特殊时期，具体支付将根据财政部门有关规定调整执行。</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4.5甲方付款前乙方应向甲方提供等额的合法有效的发票，甲方收到上述发票后10日内将款项支付给乙方，否则甲方可以暂停付款，直至乙方提供等额的合法有效的发票，且不承担任何责任。</w:t>
      </w:r>
    </w:p>
    <w:p>
      <w:pPr>
        <w:autoSpaceDE w:val="0"/>
        <w:autoSpaceDN w:val="0"/>
        <w:adjustRightInd w:val="0"/>
        <w:snapToGrid w:val="0"/>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4.6.前期费用：</w:t>
      </w:r>
    </w:p>
    <w:p>
      <w:pPr>
        <w:widowControl/>
        <w:adjustRightInd w:val="0"/>
        <w:snapToGrid w:val="0"/>
        <w:spacing w:line="360" w:lineRule="auto"/>
        <w:ind w:firstLine="420"/>
        <w:jc w:val="left"/>
        <w:rPr>
          <w:rFonts w:hint="eastAsia" w:ascii="宋体" w:hAnsi="宋体" w:cs="宋体"/>
          <w:color w:val="000000"/>
          <w:kern w:val="0"/>
          <w:sz w:val="24"/>
        </w:rPr>
      </w:pPr>
      <w:r>
        <w:rPr>
          <w:rFonts w:hint="eastAsia" w:ascii="宋体" w:hAnsi="宋体" w:cs="宋体"/>
          <w:color w:val="000000"/>
          <w:kern w:val="0"/>
          <w:sz w:val="24"/>
        </w:rPr>
        <w:t>本合同总价款是以2026年1月1日为开工时间计算的费用。</w:t>
      </w:r>
    </w:p>
    <w:p>
      <w:pPr>
        <w:widowControl/>
        <w:adjustRightInd w:val="0"/>
        <w:snapToGrid w:val="0"/>
        <w:spacing w:line="360" w:lineRule="auto"/>
        <w:ind w:firstLine="420"/>
        <w:jc w:val="left"/>
        <w:rPr>
          <w:rFonts w:hint="eastAsia" w:ascii="宋体" w:hAnsi="宋体" w:cs="宋体"/>
          <w:bCs/>
          <w:color w:val="000000" w:themeColor="text1"/>
          <w:kern w:val="0"/>
          <w:sz w:val="24"/>
          <w14:textFill>
            <w14:solidFill>
              <w14:schemeClr w14:val="tx1"/>
            </w14:solidFill>
          </w14:textFill>
        </w:rPr>
      </w:pPr>
      <w:r>
        <w:rPr>
          <w:rFonts w:hint="eastAsia" w:ascii="宋体" w:hAnsi="宋体" w:cs="宋体"/>
          <w:color w:val="000000"/>
          <w:kern w:val="0"/>
          <w:sz w:val="24"/>
        </w:rPr>
        <w:t>2026年1月1日至本合同签订前由上年度实施单位延续服务，</w:t>
      </w:r>
      <w:r>
        <w:rPr>
          <w:rFonts w:hint="eastAsia" w:ascii="宋体" w:hAnsi="宋体" w:cs="宋体"/>
          <w:color w:val="000000" w:themeColor="text1"/>
          <w:kern w:val="0"/>
          <w:sz w:val="24"/>
          <w14:textFill>
            <w14:solidFill>
              <w14:schemeClr w14:val="tx1"/>
            </w14:solidFill>
          </w14:textFill>
        </w:rPr>
        <w:t>上年度实施单位服务费用</w:t>
      </w:r>
      <w:r>
        <w:rPr>
          <w:rFonts w:hint="eastAsia" w:ascii="宋体" w:hAnsi="宋体" w:cs="宋体"/>
          <w:bCs/>
          <w:kern w:val="0"/>
          <w:sz w:val="24"/>
        </w:rPr>
        <w:t>按本年度费用标准和甲方确定的用餐人数和服务人员实际到岗出勤数</w:t>
      </w:r>
      <w:r>
        <w:rPr>
          <w:rFonts w:hint="eastAsia" w:ascii="宋体" w:hAnsi="宋体" w:cs="宋体"/>
          <w:bCs/>
          <w:color w:val="000000" w:themeColor="text1"/>
          <w:kern w:val="0"/>
          <w:sz w:val="24"/>
          <w14:textFill>
            <w14:solidFill>
              <w14:schemeClr w14:val="tx1"/>
            </w14:solidFill>
          </w14:textFill>
        </w:rPr>
        <w:t>，经甲方认定后，由</w:t>
      </w:r>
      <w:r>
        <w:rPr>
          <w:rFonts w:hint="eastAsia" w:ascii="宋体" w:hAnsi="宋体" w:cs="宋体"/>
          <w:bCs/>
          <w:color w:val="000000" w:themeColor="text1"/>
          <w:kern w:val="0"/>
          <w:sz w:val="24"/>
          <w:lang w:val="en-US" w:eastAsia="zh-CN"/>
          <w14:textFill>
            <w14:solidFill>
              <w14:schemeClr w14:val="tx1"/>
            </w14:solidFill>
          </w14:textFill>
        </w:rPr>
        <w:t>乙方</w:t>
      </w:r>
      <w:r>
        <w:rPr>
          <w:rFonts w:hint="eastAsia" w:ascii="宋体" w:hAnsi="宋体" w:cs="宋体"/>
          <w:bCs/>
          <w:color w:val="000000" w:themeColor="text1"/>
          <w:kern w:val="0"/>
          <w:sz w:val="24"/>
          <w14:textFill>
            <w14:solidFill>
              <w14:schemeClr w14:val="tx1"/>
            </w14:solidFill>
          </w14:textFill>
        </w:rPr>
        <w:t>代为支付</w:t>
      </w:r>
      <w:r>
        <w:rPr>
          <w:rFonts w:hint="eastAsia" w:ascii="宋体" w:hAnsi="宋体" w:cs="宋体"/>
          <w:color w:val="000000"/>
          <w:kern w:val="0"/>
          <w:sz w:val="24"/>
        </w:rPr>
        <w:t>，</w:t>
      </w:r>
      <w:r>
        <w:rPr>
          <w:rFonts w:hint="eastAsia" w:ascii="宋体" w:hAnsi="宋体" w:cs="宋体"/>
          <w:color w:val="000000"/>
          <w:kern w:val="0"/>
          <w:sz w:val="24"/>
          <w:lang w:val="en-US" w:eastAsia="zh-CN"/>
        </w:rPr>
        <w:t>乙方</w:t>
      </w:r>
      <w:r>
        <w:rPr>
          <w:rFonts w:hint="eastAsia" w:ascii="宋体" w:hAnsi="宋体" w:cs="宋体"/>
          <w:color w:val="000000"/>
          <w:kern w:val="0"/>
          <w:sz w:val="24"/>
        </w:rPr>
        <w:t>应在收到首付款后3个工作日内与上一年度的实施单位完成前期服务费的支付工作。</w:t>
      </w:r>
    </w:p>
    <w:p>
      <w:pPr>
        <w:autoSpaceDE w:val="0"/>
        <w:autoSpaceDN w:val="0"/>
        <w:snapToGrid w:val="0"/>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4.7为确保食堂正常运转，本服务期结束后乙方应继续提供服务至下一年度合同签订前，期间服务费由下一中标单位按中标价格标准计算支付。</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4.8</w:t>
      </w:r>
      <w:r>
        <w:rPr>
          <w:rFonts w:hint="eastAsia" w:ascii="宋体" w:hAnsi="宋体" w:cs="宋体"/>
          <w:color w:val="000000"/>
          <w:kern w:val="0"/>
          <w:sz w:val="24"/>
        </w:rPr>
        <w:t>乙方应建立动态沟通机制，确保进货价格应科学合理，调价原则：当投标报价高于一般商场或超市价时按商超价调整</w:t>
      </w:r>
      <w:r>
        <w:rPr>
          <w:rFonts w:hint="eastAsia" w:ascii="宋体" w:hAnsi="宋体" w:cs="宋体"/>
          <w:color w:val="000000"/>
          <w:sz w:val="24"/>
        </w:rPr>
        <w:t>。</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2" w:name="_Toc39864813"/>
      <w:bookmarkStart w:id="13" w:name="_Hlk5619569"/>
      <w:r>
        <w:rPr>
          <w:rFonts w:hint="eastAsia" w:ascii="宋体" w:hAnsi="宋体" w:cs="宋体"/>
          <w:b/>
          <w:bCs/>
          <w:color w:val="000000"/>
          <w:sz w:val="28"/>
          <w:szCs w:val="28"/>
        </w:rPr>
        <w:t>第五条 甲方权利和义务</w:t>
      </w:r>
      <w:bookmarkEnd w:id="12"/>
      <w:r>
        <w:rPr>
          <w:rFonts w:hint="eastAsia" w:ascii="宋体" w:hAnsi="宋体" w:cs="宋体"/>
          <w:b/>
          <w:bCs/>
          <w:color w:val="000000"/>
          <w:sz w:val="28"/>
          <w:szCs w:val="28"/>
        </w:rPr>
        <w:t xml:space="preserve"> </w:t>
      </w:r>
      <w:bookmarkEnd w:id="13"/>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5.1代表和维护职工的合法权益。</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5.2 审定乙方制定的食堂管理制度及实施细则，并监督使用人自觉遵守。</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5.3审定乙方提出的食堂年度计划、年度费用概预算、决算报告。</w:t>
      </w:r>
      <w:r>
        <w:rPr>
          <w:rFonts w:hint="eastAsia" w:ascii="宋体" w:hAnsi="宋体" w:cs="宋体"/>
          <w:color w:val="000000"/>
          <w:sz w:val="24"/>
        </w:rPr>
        <w:tab/>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5.4院本部水工东大厅二层职工食堂免费提供建设面积800平方米作为乙方的工作场地，在一层为食堂工作人员提供休息房间。</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门头沟试验基地位于门头沟区滨河路，食堂面积约90平米，</w:t>
      </w:r>
      <w:bookmarkStart w:id="14" w:name="_Hlk5697039"/>
      <w:r>
        <w:rPr>
          <w:rFonts w:hint="eastAsia" w:ascii="宋体" w:hAnsi="宋体" w:cs="宋体"/>
          <w:color w:val="000000"/>
          <w:sz w:val="24"/>
        </w:rPr>
        <w:t>提供服务人员住宿条件。</w:t>
      </w:r>
      <w:bookmarkEnd w:id="14"/>
      <w:r>
        <w:rPr>
          <w:rFonts w:hint="eastAsia" w:ascii="宋体" w:hAnsi="宋体" w:cs="宋体"/>
          <w:color w:val="000000"/>
          <w:sz w:val="24"/>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永乐店试验基地位于通州区永乐店镇，食堂面积约100平米，提供服务人员住宿条件。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5.5甲方的有关部门对乙方的管理实施监督检查，每年进行不定期考核评定，并在此基础上作出年度考核。如该年度职能主管部门有同类考核的，甲方认可该项考核结果，不再进行重复考核。考核评分包含职工满意度等基本内容。</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5.6如因乙方管理不善，造成重大经济损失或严重管理失误或重大责任事故，甲方有权终止本合同，并追究乙方的经济和法律责任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5.7甲方在合同生效之日起3日内按规定向乙方提供本项目所需设施、设备及相关资料等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5.8甲方有责任积极指导和协助乙方做好饮食服务工作。</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5.9甲方负责核查饮食服务费用的收支情况，并指导执行。</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5" w:name="_Toc39864814"/>
      <w:r>
        <w:rPr>
          <w:rFonts w:hint="eastAsia" w:ascii="宋体" w:hAnsi="宋体" w:cs="宋体"/>
          <w:b/>
          <w:bCs/>
          <w:color w:val="000000"/>
          <w:sz w:val="28"/>
          <w:szCs w:val="28"/>
        </w:rPr>
        <w:t>第六条 乙方权利和义务</w:t>
      </w:r>
      <w:bookmarkEnd w:id="15"/>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6.1严格遵守国家和北京市的法律法规，为北京市水科学技术研究院职工提供专业、规范、安全、高质量的餐饮及服务。</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6.2根据有关法律法规及本合同的约定，制定该项目的各项管理办法、规章制度及岗位责任 ，上墙公示，接受职工监督。</w:t>
      </w:r>
    </w:p>
    <w:p>
      <w:pPr>
        <w:adjustRightInd w:val="0"/>
        <w:snapToGrid w:val="0"/>
        <w:spacing w:line="360" w:lineRule="auto"/>
        <w:ind w:firstLine="480" w:firstLineChars="200"/>
        <w:textAlignment w:val="baseline"/>
        <w:rPr>
          <w:rFonts w:hint="eastAsia" w:ascii="宋体" w:hAnsi="宋体" w:cs="宋体"/>
          <w:color w:val="000000"/>
          <w:sz w:val="24"/>
        </w:rPr>
      </w:pP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page">
                  <wp:posOffset>7364730</wp:posOffset>
                </wp:positionH>
                <wp:positionV relativeFrom="paragraph">
                  <wp:posOffset>64135</wp:posOffset>
                </wp:positionV>
                <wp:extent cx="101600" cy="1778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1600" cy="177800"/>
                        </a:xfrm>
                        <a:prstGeom prst="rect">
                          <a:avLst/>
                        </a:prstGeom>
                        <a:noFill/>
                        <a:ln>
                          <a:noFill/>
                        </a:ln>
                      </wps:spPr>
                      <wps:txbx>
                        <w:txbxContent>
                          <w:p>
                            <w:pPr>
                              <w:spacing w:line="84" w:lineRule="auto"/>
                              <w:ind w:left="20" w:firstLine="480"/>
                              <w:rPr>
                                <w:rFonts w:ascii="宋体" w:cs="宋体"/>
                                <w:sz w:val="24"/>
                              </w:rPr>
                            </w:pPr>
                            <w:r>
                              <w:rPr>
                                <w:rFonts w:ascii="宋体"/>
                                <w:color w:val="DF9390"/>
                                <w:sz w:val="24"/>
                              </w:rPr>
                              <w:t>4</w:t>
                            </w:r>
                          </w:p>
                        </w:txbxContent>
                      </wps:txbx>
                      <wps:bodyPr rot="0" vert="eaVert" wrap="square" lIns="0" tIns="0" rIns="0" bIns="0" anchor="t" anchorCtr="0" upright="1">
                        <a:noAutofit/>
                      </wps:bodyPr>
                    </wps:wsp>
                  </a:graphicData>
                </a:graphic>
              </wp:anchor>
            </w:drawing>
          </mc:Choice>
          <mc:Fallback>
            <w:pict>
              <v:shape id="_x0000_s1026" o:spid="_x0000_s1026" o:spt="202" type="#_x0000_t202" style="position:absolute;left:0pt;margin-left:579.9pt;margin-top:5.05pt;height:14pt;width:8pt;mso-position-horizontal-relative:page;z-index:251662336;mso-width-relative:page;mso-height-relative:page;" filled="f" stroked="f" coordsize="21600,21600" o:gfxdata="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p&#10;BsvW1gAAAAsBAAAPAAAAAAAAAAEAIAAAACIAAABkcnMvZG93bnJldi54bWxQSwECFAAUAAAACACH&#10;TuJADGeiQe0BAAC4AwAADgAAAAAAAAABACAAAAAlAQAAZHJzL2Uyb0RvYy54bWxQSwUGAAAAAAYA&#10;BgBZAQAAhAUAAAAA&#10;">
                <v:fill on="f" focussize="0,0"/>
                <v:stroke on="f"/>
                <v:imagedata o:title=""/>
                <o:lock v:ext="edit" aspectratio="f"/>
                <v:textbox inset="0mm,0mm,0mm,0mm" style="layout-flow:vertical-ideographic;">
                  <w:txbxContent>
                    <w:p>
                      <w:pPr>
                        <w:spacing w:line="84" w:lineRule="auto"/>
                        <w:ind w:left="20" w:firstLine="480"/>
                        <w:rPr>
                          <w:rFonts w:ascii="宋体" w:cs="宋体"/>
                          <w:sz w:val="24"/>
                        </w:rPr>
                      </w:pPr>
                      <w:r>
                        <w:rPr>
                          <w:rFonts w:ascii="宋体"/>
                          <w:color w:val="DF9390"/>
                          <w:sz w:val="24"/>
                        </w:rPr>
                        <w:t>4</w:t>
                      </w:r>
                    </w:p>
                  </w:txbxContent>
                </v:textbox>
              </v:shape>
            </w:pict>
          </mc:Fallback>
        </mc:AlternateContent>
      </w:r>
      <w:r>
        <w:rPr>
          <w:rFonts w:hint="eastAsia" w:ascii="宋体" w:hAnsi="宋体" w:cs="宋体"/>
          <w:color w:val="000000"/>
          <w:sz w:val="24"/>
        </w:rPr>
        <w:t>6.3乙方应合法合规经营管理，不得将甲方提供的房屋、设施部分转租、转借他人。</w:t>
      </w:r>
    </w:p>
    <w:p>
      <w:pPr>
        <w:adjustRightInd w:val="0"/>
        <w:snapToGrid w:val="0"/>
        <w:spacing w:line="360" w:lineRule="auto"/>
        <w:ind w:firstLine="480" w:firstLineChars="200"/>
        <w:textAlignment w:val="baseline"/>
        <w:rPr>
          <w:rFonts w:hint="eastAsia" w:ascii="宋体" w:hAnsi="宋体" w:cs="宋体"/>
          <w:color w:val="000000"/>
          <w:sz w:val="24"/>
        </w:rPr>
      </w:pPr>
      <w:r>
        <w:rPr>
          <w:rFonts w:ascii="宋体" w:hAnsi="宋体" w:cs="宋体"/>
          <w:color w:val="000000"/>
          <w:sz w:val="24"/>
        </w:rPr>
        <mc:AlternateContent>
          <mc:Choice Requires="wps">
            <w:drawing>
              <wp:anchor distT="0" distB="0" distL="114300" distR="114300" simplePos="0" relativeHeight="251663360" behindDoc="0" locked="0" layoutInCell="1" allowOverlap="1">
                <wp:simplePos x="0" y="0"/>
                <wp:positionH relativeFrom="page">
                  <wp:posOffset>7362825</wp:posOffset>
                </wp:positionH>
                <wp:positionV relativeFrom="paragraph">
                  <wp:posOffset>142875</wp:posOffset>
                </wp:positionV>
                <wp:extent cx="95250" cy="1651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95250" cy="165100"/>
                        </a:xfrm>
                        <a:prstGeom prst="rect">
                          <a:avLst/>
                        </a:prstGeom>
                        <a:noFill/>
                        <a:ln>
                          <a:noFill/>
                        </a:ln>
                      </wps:spPr>
                      <wps:txbx>
                        <w:txbxContent>
                          <w:p>
                            <w:pPr>
                              <w:spacing w:line="84" w:lineRule="auto"/>
                              <w:ind w:left="20"/>
                              <w:rPr>
                                <w:rFonts w:ascii="宋体" w:cs="宋体"/>
                              </w:rPr>
                            </w:pPr>
                          </w:p>
                        </w:txbxContent>
                      </wps:txbx>
                      <wps:bodyPr rot="0" vert="eaVert" wrap="square" lIns="0" tIns="0" rIns="0" bIns="0" anchor="t" anchorCtr="0" upright="1">
                        <a:noAutofit/>
                      </wps:bodyPr>
                    </wps:wsp>
                  </a:graphicData>
                </a:graphic>
              </wp:anchor>
            </w:drawing>
          </mc:Choice>
          <mc:Fallback>
            <w:pict>
              <v:shape id="_x0000_s1026" o:spid="_x0000_s1026" o:spt="202" type="#_x0000_t202" style="position:absolute;left:0pt;margin-left:579.75pt;margin-top:11.25pt;height:13pt;width:7.5pt;mso-position-horizontal-relative:page;z-index:251663360;mso-width-relative:page;mso-height-relative:page;" filled="f" stroked="f" coordsize="21600,21600" o:gfxdata="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Zs6272AAAAAsBAAAPAAAAAAAAAAEAIAAAACIAAABkcnMvZG93bnJldi54bWxQSwECFAAU&#10;AAAACACHTuJAhEpbnvEBAAC3AwAADgAAAAAAAAABACAAAAAnAQAAZHJzL2Uyb0RvYy54bWxQSwUG&#10;AAAAAAYABgBZAQAAigUAAAAA&#10;">
                <v:fill on="f" focussize="0,0"/>
                <v:stroke on="f"/>
                <v:imagedata o:title=""/>
                <o:lock v:ext="edit" aspectratio="f"/>
                <v:textbox inset="0mm,0mm,0mm,0mm" style="layout-flow:vertical-ideographic;">
                  <w:txbxContent>
                    <w:p>
                      <w:pPr>
                        <w:spacing w:line="84" w:lineRule="auto"/>
                        <w:ind w:left="20"/>
                        <w:rPr>
                          <w:rFonts w:ascii="宋体" w:cs="宋体"/>
                        </w:rPr>
                      </w:pPr>
                    </w:p>
                  </w:txbxContent>
                </v:textbox>
              </v:shape>
            </w:pict>
          </mc:Fallback>
        </mc:AlternateContent>
      </w:r>
      <w:r>
        <w:rPr>
          <w:rFonts w:hint="eastAsia" w:ascii="宋体" w:hAnsi="宋体" w:cs="宋体"/>
          <w:color w:val="000000"/>
          <w:sz w:val="24"/>
        </w:rPr>
        <w:t>6.4乙方不得利用甲方职工食堂对外经营、配送外卖。</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6.5如遇需要增加品种时，所需设备设施应提前报批甲方，经甲方同意，获得甲方款项后方可实施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6.6如遇服务项目、范围、服务人数增加等特殊原因，乙方可向甲方申请服务费增项。</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6.7乙方应做好安全生产经营工作，出现任何安全责任事故时，全部责任由乙方承担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6.8乙方对本项目内的房屋及配套设施、厨房设备及其配套设施以及其他相关设备设施不得擅自占用或改变使用功能，如需在本项目范围内改扩建或完善配套项目，须报甲方和有关部门批准后方可实施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6.9建立健全本项目管理档案。乙方应制定餐饮服务的各项管理制度及应急预案，建立餐饮服务项目的各项管理档案。</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6.10本合同终止时，乙方必须向甲方移交原委托管理的各类管理档案、财务等资料：移交其管理范围内的全部公共财产，并接受甲方指定专业机构的移交审核。向甲方移交时，要确保各项设施的性能完好。</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6.11乙方的员工应做到证件齐全</w:t>
      </w:r>
      <w:bookmarkStart w:id="16" w:name="_Hlk5628822"/>
      <w:r>
        <w:rPr>
          <w:rFonts w:hint="eastAsia" w:ascii="宋体" w:hAnsi="宋体" w:cs="宋体"/>
          <w:color w:val="000000"/>
          <w:sz w:val="24"/>
        </w:rPr>
        <w:t>（身份证、暂住证、健康证）</w:t>
      </w:r>
      <w:bookmarkEnd w:id="16"/>
      <w:r>
        <w:rPr>
          <w:rFonts w:hint="eastAsia" w:ascii="宋体" w:hAnsi="宋体" w:cs="宋体"/>
          <w:color w:val="000000"/>
          <w:sz w:val="24"/>
        </w:rPr>
        <w:t>，并将复印件送甲方备案，管理应符合北京市政府及甲方要求。</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6.12 乙方应确保按照乙方承诺的及本合同约定的各项管理制度、工作流程、操作流程和管理流程提供服务工作。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6.13乙方应保证其工作人员遵守有关餐饮服务的各项法律规定，遵守甲方各项规章制度及管理规定，应加强安全管理。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6.14 乙方应建立原料、食材制作加工、能源使用等方面的节约节能管理制度，本着保质节约的目的，避免各项浪费和多余开支。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6.15 乙方应对甲方的要求和建议做出积极响应。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6.16乙方应自觉接受甲方的监督检查，定期提出餐饮服务改善计划，不断提升餐饮服务质量。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6.17乙方负责用餐所需餐具、用具的洗涤、消毒，一切由于食品、餐具、用具、设备、设施等不符合卫生标准和质量标准引发的中毒事故皆由乙方负责。</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6.18 乙方应对供餐区域内的食品安全、消防等突发事件进行应急处理，并及时通知甲方监管人员，及时提交各类重大和突发事件的处理报告。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6.19乙方应接受甲方每天对食品卫生所进行的监控并实行留餐制度，每餐样品保存期为</w:t>
      </w:r>
      <w:r>
        <w:rPr>
          <w:rFonts w:hint="eastAsia" w:ascii="宋体" w:hAnsi="宋体" w:cs="宋体"/>
          <w:color w:val="000000"/>
          <w:sz w:val="24"/>
          <w:u w:val="single"/>
        </w:rPr>
        <w:t xml:space="preserve"> 48 </w:t>
      </w:r>
      <w:r>
        <w:rPr>
          <w:rFonts w:hint="eastAsia" w:ascii="宋体" w:hAnsi="宋体" w:cs="宋体"/>
          <w:color w:val="000000"/>
          <w:sz w:val="24"/>
        </w:rPr>
        <w:t xml:space="preserve">小时，以便甲方及其相关部门对其进行卫生检验。如果样品卫生检验不合格，检验费全部由乙方负责，并承担相应责任。检验合格由甲方承担相关费用。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6.20 在遇到疫情、火灾、停电、停水、停气等突发情况时，乙方应当及时通知甲方，并启动应急预案、及时采取补救措施，以保证正常供餐。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6.21 乙方对甲方提出的建议和用户投诉，一般性问题24小时内处理完毕；对于复杂问题在 72 小时内处理完毕，处理结果须经甲方认可。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6.22乙方负责向所有派驻甲方的服务人员提供宿舍并承担一切管理上的责任，在提供住宿条件和乙方服务人员在住宿过程中出现的任何问题、纠纷与诉讼均与甲方无关。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6.23乙方应保证其服务范围内就餐人员以及工作人员的安全，杜绝火灾、燃气泄漏、重大工伤等安全责任事故的发生。如因乙方原因发生此类事故，则由乙方承担一切赔偿责任，甲方有权提前终止合同。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7" w:name="_Toc39864815"/>
      <w:r>
        <w:rPr>
          <w:rFonts w:hint="eastAsia" w:ascii="宋体" w:hAnsi="宋体" w:cs="宋体"/>
          <w:b/>
          <w:bCs/>
          <w:color w:val="000000"/>
          <w:sz w:val="28"/>
          <w:szCs w:val="28"/>
        </w:rPr>
        <w:t>第七条 甲方的设备设施</w:t>
      </w:r>
      <w:bookmarkEnd w:id="17"/>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7.1 甲方提供乙方使用的设备、设施及就餐用具的所有权归甲方所有。乙方进入服务场地时，应查验服务场地内设施设备及就餐用具的数量及质量，确认甲方设备、设施及用具的数量和完好情况后与甲方签署交接清单并接管甲方的设施、设备及就餐用具。交接清单包括设备清单、设施清单、就餐用具清单，此交接清单作为本合同附件。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7.2 交接清单中所有设备、设施及就餐用具由乙方负责保管、使用和日常维护。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7.3 甲方的设备、设施在合同终止或解除时，双方应按交接清单中所盘点的数量归还甲方。归还时保证所有设备、设施在使用寿命期内完好并能正常使用，如因乙方不按照使用说明书要求、不遵守操作规程或乙方未尽看管义务等原因而导致的遗失或提前报废更换，则乙方应照原价赔偿，如导致损坏或不能正常使用的应负责修理并使其能在使用寿命周期内正常使用，并承担修理费用。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8" w:name="_Toc39864816"/>
      <w:r>
        <w:rPr>
          <w:rFonts w:hint="eastAsia" w:ascii="宋体" w:hAnsi="宋体" w:cs="宋体"/>
          <w:b/>
          <w:bCs/>
          <w:color w:val="000000"/>
          <w:sz w:val="28"/>
          <w:szCs w:val="28"/>
        </w:rPr>
        <w:t>第八条 人 员</w:t>
      </w:r>
      <w:bookmarkEnd w:id="18"/>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8.1 乙方工作人员应遵守甲方、物业公司的共同管理制度，遵守进出入通道和活动区域规定。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8.2 乙方应有严格的员工考勤记录、培训和奖惩机制，并对员工宿舍制定严格的管理规定并定期检查。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8.3 餐厅服务人员要求：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8.3.1 乙方所有服务人员应具有良好的职业道德，良好的法治观念，遵纪守法。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8.3.2 乙方所有服务人员应当身体健康，符合卫生防疫部门要求，上岗必须持有健康证。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8.3.3 乙方主要厨师必须具有熟练掌握主要菜系制作、主要面点、食品、冷荤制作、主要配制方法的能力。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8.3.4 乙方餐厅服务人员应当体貌端正、口齿清楚，懂得礼仪的基本要求。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8.4 进场前一周内，乙方应按甲方要求提交本合同项下全体人员身份证、健康证复印件等资料，确保全体人员均符合履行职责的健康标准。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8.5 供应商安排在本项目的主要工作人员（项目经理、厨师长）相对稳定，以上人员如需变动，需提前一个月征得甲方同意。其他人员的变动或增减应随时到甲方备案并更换相关的人员资料。无备案人员将视为不合格人员。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8.6 乙方应提供具有餐饮管理和服务经验的员工为甲方服务，并保证在甲方供餐场所工作的乙方人员必须和乙方签有正式的劳动合同或劳务合同，乙方工作人员与乙方产生的任何纠纷均由乙方自行承担责任，与甲方无关。乙方员工为乙方雇员，乙方为其承担一切雇主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8.7 乙方员工在甲方供餐场所工作必须同时遵守甲方的有关规章制度和行为准则，不得无故进入甲方工作区域，在工作期间应当统一着装，并使用必要的劳保用具。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8.8 如因乙方员工达不到本合同约定的餐饮服务标准而引起甲方不满意，甲方有权要求乙方予以更换，乙方应在甲方提出要求7日内进行员工调整和更换，否则甲方有权进行处罚。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19" w:name="_Toc39864817"/>
      <w:r>
        <w:rPr>
          <w:rFonts w:hint="eastAsia" w:ascii="宋体" w:hAnsi="宋体" w:cs="宋体"/>
          <w:b/>
          <w:bCs/>
          <w:color w:val="000000"/>
          <w:sz w:val="28"/>
          <w:szCs w:val="28"/>
        </w:rPr>
        <w:t>第九条 食品卫生安全及相关责任</w:t>
      </w:r>
      <w:bookmarkEnd w:id="19"/>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9.1 餐厅严格按照食品安全法和食品安全管理体系进行加工和管理，并进行相关的认证工作。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9.2 餐饮公司应有完整的物流配送体系，追溯制度落在实处，确保原料安全，原料运输使用专业密闭箱车。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9.3 甲方随时抽查餐厅食品添加剂使用记录；餐厅每日统计食用油的用量，甲方每月汇总抽查比对（原料初加工、贮存等所有环节实施标签制管理；饭菜制作杜绝滥用相关食品添加剂，必须用的也应在品种或重量上严格执行国家标准，三类炸油不得用于包子、饺子、肉馅饼和蔬菜的出品制作。）</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9.4 乙方在供餐服务中应保证食品卫生安全。若因乙方原因在服务过程中发生严重的食品卫生安全事 故，乙方应承担由此引发的赔偿责任，由此给甲方造成损失的，乙方应负责赔偿。</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9.5 乙方在供餐服务中必须严格遵守国家、地方及行业卫生标准和管理规定，随时对餐具、用具进行洗涤、消毒，保证其符合相关的卫生标准。保证通过政府有关部门的食品卫生检查，并承担由此而产生的处罚等相关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9.6 签订《安全责任书》和《食品安全卫生安全承诺书》。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9.7 对餐厅卫生检查评分。</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9.8 乙方须清除供餐区域内产生的一切垃圾和废物（包括食品和非食品类），并将垃圾打包清运至甲方指定的地点而不产生任何遗撒现象。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9.9 建立疫情、意外情况等各项应急预案。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9.10 所有因乙方原因造成的与乙方餐饮服务有关的事故均由乙方负责，包括政府部门的相关处罚等。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20" w:name="_Toc39864818"/>
      <w:r>
        <w:rPr>
          <w:rFonts w:hint="eastAsia" w:ascii="宋体" w:hAnsi="宋体" w:cs="宋体"/>
          <w:b/>
          <w:bCs/>
          <w:color w:val="000000"/>
          <w:sz w:val="28"/>
          <w:szCs w:val="28"/>
        </w:rPr>
        <w:t>第十条 许可证和执照</w:t>
      </w:r>
      <w:bookmarkEnd w:id="20"/>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10.1 乙方须具备在北京为本项目进行运营服务的营业执照和相关资质，乙方应保证在本合同有效期内持续具有餐厅运营资格，如因乙方原因在此期间丧失运营资格，引致不能正常履行本合同的，甲方有权终止本协议并要求乙方赔偿相关损失。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10.2乙方协助甲方办理餐饮服务许可证的所有申报和审批准备工作，按照有关政府部门规定甲方和乙方分别提供办理餐饮服务许可证需要的各项证明资料；因单方原因未取得餐饮服务许可证，而遭受的行政处罚及一切民事、行政责任，均由责任方自行承担。如因此给另一方造成损失的，另一方有权向责任方追偿。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21" w:name="_Toc39864819"/>
      <w:r>
        <w:rPr>
          <w:rFonts w:hint="eastAsia" w:ascii="宋体" w:hAnsi="宋体" w:cs="宋体"/>
          <w:b/>
          <w:bCs/>
          <w:color w:val="000000"/>
          <w:sz w:val="28"/>
          <w:szCs w:val="28"/>
        </w:rPr>
        <w:t>第十一条 违约责任</w:t>
      </w:r>
      <w:bookmarkEnd w:id="21"/>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 双方均不得无故自行要求变更或解除本合同，如任何一方要求单方面提前终止合同，需在终止前30天告知对方，具体事宜双方协商解决。协商无法取得一致的，违约方应向另一方支付违约金，违约金额为未完成时段合同餐饮服务费用总额的50%。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11.2 如一方违约导致本合同终止或解除，则违约方应向另一方支付违约金，违约金额为未完成时段合同餐饮服务费总额的50%。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11.3 在乙方完成合同约定的各项服务内容后，甲方未能按照合同约定时间向乙方支付相应各项费用，视为甲方违约，需按中国人民银行同期贷款利率向乙方另行支付拖延期限内每日的滞纳金。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11.4 未经甲方书面同意，乙方不得擅自停止营业，不得委托任何第三方代为履行本合同的任何部分，也不得改变甲方提供的设施、设备的用途，不得改变或破 坏餐厅的结构，否则由此产生的一切后果和损失全部由乙方承担，并对乙方处以本合同约定的合同期内餐饮服务费用总额的10%违约金。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11.5 乙方未能达到本合同约定的管理服务内容和服务标准，甲方有权要求乙方限期整改。逾期未整改完毕的，乙方须承担违约责任。违约金额为2000-10000元，甲方从当月应支付乙方的费用中扣除。经甲方三次书面通知乙方整改后，乙方仍未能达到有关要求的情况下，甲方有权终止本合同。</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11.6 为强化乙方的履约能力，提高乙方的服务质量和管理水平，甲方将对乙方进行履约考评，针对乙方承诺和本合同各项规定、标准与要求，将其细化为考评项目，在菜品质量、服务质量、卫生标准、日常管理等方面进行打分，同时将工作满意度调查列入考评项目中。甲方将对履约考评不合格的进行罚款，考评不合格的罚款金标准为合同内乙方管理服务酬金的10%。因乙方原因，对于出入库存在盘亏的情况，出现第一次由乙方负责补齐盘亏金额，出现第二次由乙方负责两倍补齐盘亏金额，出现第三次甲方可与乙方解除合同。</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11.7甲方就餐人员用餐吃出异物时，乙方应重新提供相同价值餐品一份，并对此记录在案，甲方将处以每次500元罚款，因此给就餐人员造成身体损害或其他损失的，乙方应负责及时妥善处理，并由乙方承担赔偿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11.8 乙方需要调换项目经理及厨师长等时应在甲方的批准后方可执行，并做好交接工作，否则甲方可按照3000元/人次给予处罚。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11.9 因乙方工作人员操作不当，造成损失的，按损失金额赔付并按5000-50000元人民币金额惩罚。</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11.10 甲方于当月支付乙方上月的合同费用，一旦乙方发生违约责任事故，甲方有权暂扣当月及以后的相关应结算费用，直至乙方完成赔偿责任，同时甲方有权随时终止合同。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11.11甲方未能按合同约定支付预付款或合同价款，乙方可向甲方发出通知，要求甲方采取有效措施纠正违约行为。甲方收到乙方通知后的28天内仍不履行合同义务，乙方有权暂停履行合同，并通知甲方，甲方应承担由此增加的费用和（或）服务期延误，并支付乙方合理利润。</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11.12因甲方原因导致项目变更、终止合同的，乙方有权要求甲方赔偿相应损失。</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11.13甲乙双方应谨慎行事和履行本合同中约定的义务，任何一方因未履行或未完全履行其在本合同中约定的义务，而给对方造成损失的，违约方应当负责赔偿。乙方应配合好甲方控制好费用，若超出双方约定的金额，超出费用由乙方负担。</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11.14 如甲方未能履行本合同所列明的任何保证、承诺、义务或条件，并且在收到乙方的书面通知一个月内仍未对违约事项做出补救并达到合同要求，乙方有权向甲方提出终止本合同。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11.15 如乙方未能履行本合同及附件所列明的任何保证、承诺、义务或条件考核指标，并且在收到甲方的书面通知一个月内仍未对违约事项做出补救并达到合同要求，甲方有权向乙方提出终止本合同。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11.16 乙方的经营活动须遵守中华人民共和国及北京市的有关法律法规。任何违反有关法律法规的行为，均由乙方自行承担责任。若因此给甲方造成损失的，乙方应承担赔偿责任。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11.17 甲乙双方应视本合同为商业秘密，在未经双方书面允许的情况下，不得向第三方告知本合同的内容，如发现乙方人员有泄密行为则视为违约，甲方有权终止本合同，乙方承担违约责任。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11.18 乙方人员对甲方的各项活动有保密义务，乙方应与乙方用工人员签订保密协议。如发现乙方人员有泄密行为则视为违约，甲方有权终止本合同，乙方承担违约责任。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22" w:name="_Toc39864820"/>
      <w:r>
        <w:rPr>
          <w:rFonts w:hint="eastAsia" w:ascii="宋体" w:hAnsi="宋体" w:cs="宋体"/>
          <w:b/>
          <w:bCs/>
          <w:color w:val="000000"/>
          <w:sz w:val="28"/>
          <w:szCs w:val="28"/>
        </w:rPr>
        <w:t>第十二条 合同的效力、终止</w:t>
      </w:r>
      <w:bookmarkEnd w:id="22"/>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12.1 本合同自双方签字盖章后生效。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12.2 本合同期满前双方决定终止合同的，乙方必须保持正常的供餐服务，直至新的服务方进入、接收完毕为止。乙方应在本合同期满前一个月内与新选聘的餐饮服务企业进行交接。乙方未给甲方交接过渡期（指合同期满前一个月）而擅自停止供餐服务，所造成的一切损失由乙方负责赔偿。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12.3 本合同终止或解除，乙方应提前30天填报甲方的资产、设备、资料等交接清单，送甲方核实并按清单交接。交接中乙方应保证乙方工作范围内设备、设施及就餐用具完好、干净、整洁，无污物污渍，无垃圾，保证在数量上、质量上、环境上等各方面达到甲方要求，如达不到则甲方有权在合同款中扣除相应的费用，由甲方委托第三方完成上述工作。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12.4 本合同终止或解除，乙方须在合同终止或解除时，办理下列移交事项：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（1）由其所管理的与餐厅相关的全部档案资料；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（2）餐饮用房和属于甲方的场地、设备设施、工作器具等；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（3）财务结算及相关资料等。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12.5 合同期内，双方的合作模式、费用标准发生变化的或要对本合同进行修改的，应以签订补充协议的方式另行约定。  </w:t>
      </w:r>
    </w:p>
    <w:p>
      <w:pPr>
        <w:adjustRightInd w:val="0"/>
        <w:snapToGrid w:val="0"/>
        <w:spacing w:before="120" w:beforeLines="50" w:after="120" w:afterLines="50" w:line="360" w:lineRule="auto"/>
        <w:ind w:left="23"/>
        <w:jc w:val="center"/>
        <w:outlineLvl w:val="4"/>
        <w:rPr>
          <w:rFonts w:hint="eastAsia" w:ascii="宋体" w:hAnsi="宋体" w:cs="宋体"/>
          <w:b/>
          <w:bCs/>
          <w:color w:val="000000"/>
          <w:sz w:val="28"/>
          <w:szCs w:val="28"/>
        </w:rPr>
      </w:pPr>
      <w:bookmarkStart w:id="23" w:name="_Toc39864821"/>
      <w:r>
        <w:rPr>
          <w:rFonts w:hint="eastAsia" w:ascii="宋体" w:hAnsi="宋体" w:cs="宋体"/>
          <w:b/>
          <w:bCs/>
          <w:color w:val="000000"/>
          <w:sz w:val="28"/>
          <w:szCs w:val="28"/>
        </w:rPr>
        <w:t>第十三条 其他</w:t>
      </w:r>
      <w:bookmarkEnd w:id="23"/>
      <w:r>
        <w:rPr>
          <w:rFonts w:hint="eastAsia" w:ascii="宋体" w:hAnsi="宋体" w:cs="宋体"/>
          <w:b/>
          <w:bCs/>
          <w:color w:val="000000"/>
          <w:sz w:val="28"/>
          <w:szCs w:val="28"/>
        </w:rPr>
        <w:t xml:space="preserve">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13.1临时性的、应急等任务导致的加班费用，双方协商解决。</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13.2 本合同按照北京市财政局相关政策要求签订政府采购电子化合同，经甲方和乙方双方签字并盖章后生效。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13.3 本合同的附件为本合同不可分割的组成部分，与本合同具有同等效力。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13.4 未尽事宜，甲乙双方共同协商解决，并由甲、乙双方另行签订补充协议。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13.5 甲乙双方因本协议发生纠纷，双方应协商解决，协商不成的，任何一方均可向甲方所在地的人民法院提起诉讼。 </w:t>
      </w:r>
    </w:p>
    <w:p>
      <w:pPr>
        <w:adjustRightInd w:val="0"/>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color w:val="000000"/>
          <w:sz w:val="24"/>
        </w:rPr>
        <w:t xml:space="preserve">13.6 若本合同的部分条款根据法律规定成为无效或不能执行的，则本合同其他条款的有效性、合法性和可执行性不受影响，在不影响整体合同继续履行的前提下，任何一方不得以此为理由拒绝履行该合同其他条款。 </w:t>
      </w:r>
      <w:bookmarkStart w:id="24" w:name="_Toc505206964"/>
      <w:bookmarkStart w:id="25" w:name="_Toc505114015"/>
    </w:p>
    <w:p>
      <w:pPr>
        <w:adjustRightInd w:val="0"/>
        <w:snapToGrid w:val="0"/>
        <w:spacing w:before="26" w:line="360" w:lineRule="auto"/>
        <w:ind w:left="138"/>
        <w:rPr>
          <w:rFonts w:hint="eastAsia" w:ascii="宋体" w:hAnsi="宋体" w:cs="宋体"/>
          <w:color w:val="000000"/>
          <w:szCs w:val="21"/>
        </w:rPr>
      </w:pPr>
    </w:p>
    <w:bookmarkEnd w:id="4"/>
    <w:bookmarkEnd w:id="5"/>
    <w:bookmarkEnd w:id="24"/>
    <w:bookmarkEnd w:id="25"/>
    <w:p>
      <w:pPr>
        <w:adjustRightInd w:val="0"/>
        <w:snapToGrid w:val="0"/>
        <w:spacing w:before="26" w:line="360" w:lineRule="auto"/>
        <w:rPr>
          <w:rFonts w:hint="eastAsia" w:ascii="宋体" w:hAnsi="宋体" w:cs="宋体"/>
          <w:color w:val="000000"/>
          <w:sz w:val="24"/>
        </w:rPr>
        <w:sectPr>
          <w:footerReference r:id="rId7" w:type="default"/>
          <w:pgSz w:w="11906" w:h="16838"/>
          <w:pgMar w:top="1440" w:right="1800" w:bottom="1440" w:left="1800" w:header="851" w:footer="992" w:gutter="0"/>
          <w:pgNumType w:fmt="decimal" w:start="1"/>
          <w:cols w:space="425" w:num="1"/>
          <w:docGrid w:type="lines" w:linePitch="312" w:charSpace="0"/>
        </w:sectPr>
      </w:pPr>
    </w:p>
    <w:p>
      <w:pPr>
        <w:adjustRightInd w:val="0"/>
        <w:snapToGrid w:val="0"/>
        <w:spacing w:before="26" w:line="360" w:lineRule="auto"/>
        <w:rPr>
          <w:rFonts w:hint="eastAsia" w:ascii="宋体" w:hAnsi="宋体" w:cs="宋体"/>
          <w:color w:val="000000"/>
          <w:sz w:val="24"/>
        </w:rPr>
      </w:pPr>
    </w:p>
    <w:p>
      <w:pPr>
        <w:keepNext w:val="0"/>
        <w:keepLines w:val="0"/>
        <w:pageBreakBefore w:val="0"/>
        <w:kinsoku/>
        <w:wordWrap/>
        <w:overflowPunct/>
        <w:topLinePunct w:val="0"/>
        <w:bidi w:val="0"/>
        <w:adjustRightInd w:val="0"/>
        <w:snapToGrid w:val="0"/>
        <w:spacing w:before="26" w:line="500" w:lineRule="exact"/>
        <w:textAlignment w:val="auto"/>
        <w:rPr>
          <w:rFonts w:hint="eastAsia" w:ascii="宋体" w:hAnsi="宋体" w:cs="宋体"/>
          <w:color w:val="000000"/>
          <w:sz w:val="24"/>
        </w:rPr>
      </w:pPr>
      <w:r>
        <w:rPr>
          <w:rFonts w:hint="eastAsia" w:ascii="宋体" w:hAnsi="宋体" w:cs="宋体"/>
          <w:color w:val="000000"/>
          <w:sz w:val="24"/>
        </w:rPr>
        <w:t>甲方（盖章）：</w:t>
      </w:r>
    </w:p>
    <w:p>
      <w:pPr>
        <w:keepNext w:val="0"/>
        <w:keepLines w:val="0"/>
        <w:pageBreakBefore w:val="0"/>
        <w:kinsoku/>
        <w:wordWrap/>
        <w:overflowPunct/>
        <w:topLinePunct w:val="0"/>
        <w:bidi w:val="0"/>
        <w:adjustRightInd w:val="0"/>
        <w:snapToGrid w:val="0"/>
        <w:spacing w:before="26" w:line="500" w:lineRule="exact"/>
        <w:textAlignment w:val="auto"/>
        <w:rPr>
          <w:rFonts w:hint="eastAsia" w:ascii="宋体" w:hAnsi="宋体" w:cs="宋体"/>
          <w:color w:val="000000"/>
          <w:sz w:val="24"/>
        </w:rPr>
      </w:pPr>
    </w:p>
    <w:p>
      <w:pPr>
        <w:keepNext w:val="0"/>
        <w:keepLines w:val="0"/>
        <w:pageBreakBefore w:val="0"/>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法定代表人：</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或委托代理人：</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地址：</w:t>
      </w:r>
    </w:p>
    <w:p>
      <w:pPr>
        <w:pStyle w:val="2"/>
        <w:keepNext w:val="0"/>
        <w:keepLines w:val="0"/>
        <w:pageBreakBefore w:val="0"/>
        <w:kinsoku/>
        <w:wordWrap/>
        <w:overflowPunct/>
        <w:topLinePunct w:val="0"/>
        <w:bidi w:val="0"/>
        <w:spacing w:line="500" w:lineRule="exact"/>
        <w:textAlignment w:val="auto"/>
        <w:rPr>
          <w:rFonts w:hint="eastAsia"/>
        </w:rPr>
      </w:pP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电话：</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传真：</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p>
    <w:p>
      <w:pPr>
        <w:keepNext w:val="0"/>
        <w:keepLines w:val="0"/>
        <w:pageBreakBefore w:val="0"/>
        <w:kinsoku/>
        <w:wordWrap/>
        <w:overflowPunct/>
        <w:topLinePunct w:val="0"/>
        <w:bidi w:val="0"/>
        <w:spacing w:line="500" w:lineRule="exact"/>
        <w:textAlignment w:val="auto"/>
        <w:rPr>
          <w:rFonts w:hint="eastAsia" w:ascii="宋体" w:hAnsi="宋体" w:cs="宋体"/>
          <w:color w:val="000000"/>
          <w:sz w:val="24"/>
        </w:rPr>
      </w:pPr>
      <w:r>
        <w:rPr>
          <w:rFonts w:hint="eastAsia" w:ascii="宋体" w:hAnsi="宋体" w:cs="宋体"/>
          <w:color w:val="000000"/>
          <w:sz w:val="24"/>
        </w:rPr>
        <w:t>邮政编码：</w:t>
      </w:r>
    </w:p>
    <w:p>
      <w:pPr>
        <w:pStyle w:val="4"/>
        <w:keepNext w:val="0"/>
        <w:keepLines w:val="0"/>
        <w:pageBreakBefore w:val="0"/>
        <w:kinsoku/>
        <w:wordWrap/>
        <w:overflowPunct/>
        <w:topLinePunct w:val="0"/>
        <w:bidi w:val="0"/>
        <w:spacing w:line="500" w:lineRule="exact"/>
        <w:ind w:firstLine="1200" w:firstLineChars="500"/>
        <w:textAlignment w:val="auto"/>
        <w:rPr>
          <w:rFonts w:hint="eastAsia" w:ascii="宋体" w:hAnsi="宋体" w:cs="宋体"/>
          <w:color w:val="000000"/>
          <w:sz w:val="24"/>
        </w:rPr>
      </w:pPr>
      <w:r>
        <w:rPr>
          <w:rFonts w:hint="eastAsia" w:ascii="宋体" w:hAnsi="宋体" w:cs="宋体"/>
          <w:color w:val="000000"/>
          <w:sz w:val="24"/>
        </w:rPr>
        <w:t>年　    月　   日</w:t>
      </w:r>
    </w:p>
    <w:p>
      <w:pPr>
        <w:keepNext w:val="0"/>
        <w:keepLines w:val="0"/>
        <w:pageBreakBefore w:val="0"/>
        <w:kinsoku/>
        <w:wordWrap/>
        <w:overflowPunct/>
        <w:topLinePunct w:val="0"/>
        <w:bidi w:val="0"/>
        <w:adjustRightInd w:val="0"/>
        <w:snapToGrid w:val="0"/>
        <w:spacing w:line="500" w:lineRule="exact"/>
        <w:textAlignment w:val="auto"/>
        <w:rPr>
          <w:rFonts w:hint="eastAsia" w:ascii="宋体" w:hAnsi="宋体" w:cs="宋体"/>
          <w:color w:val="000000"/>
          <w:sz w:val="24"/>
        </w:rPr>
      </w:pPr>
    </w:p>
    <w:p>
      <w:pPr>
        <w:keepNext w:val="0"/>
        <w:keepLines w:val="0"/>
        <w:pageBreakBefore w:val="0"/>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乙方（盖章）：</w:t>
      </w:r>
    </w:p>
    <w:p>
      <w:pPr>
        <w:pStyle w:val="2"/>
        <w:keepNext w:val="0"/>
        <w:keepLines w:val="0"/>
        <w:pageBreakBefore w:val="0"/>
        <w:kinsoku/>
        <w:wordWrap/>
        <w:overflowPunct/>
        <w:topLinePunct w:val="0"/>
        <w:bidi w:val="0"/>
        <w:spacing w:line="500" w:lineRule="exact"/>
        <w:textAlignment w:val="auto"/>
        <w:rPr>
          <w:rFonts w:hint="eastAsia"/>
        </w:rPr>
      </w:pPr>
    </w:p>
    <w:p>
      <w:pPr>
        <w:keepNext w:val="0"/>
        <w:keepLines w:val="0"/>
        <w:pageBreakBefore w:val="0"/>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法定代表人：</w:t>
      </w:r>
    </w:p>
    <w:p>
      <w:pPr>
        <w:keepNext w:val="0"/>
        <w:keepLines w:val="0"/>
        <w:pageBreakBefore w:val="0"/>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或委托代理人：  　</w:t>
      </w:r>
    </w:p>
    <w:p>
      <w:pPr>
        <w:keepNext w:val="0"/>
        <w:keepLines w:val="0"/>
        <w:pageBreakBefore w:val="0"/>
        <w:widowControl/>
        <w:kinsoku/>
        <w:wordWrap/>
        <w:overflowPunct/>
        <w:topLinePunct w:val="0"/>
        <w:bidi w:val="0"/>
        <w:adjustRightInd w:val="0"/>
        <w:snapToGrid w:val="0"/>
        <w:spacing w:line="500" w:lineRule="exact"/>
        <w:ind w:firstLine="480" w:firstLineChars="200"/>
        <w:textAlignment w:val="auto"/>
        <w:rPr>
          <w:rFonts w:hint="eastAsia" w:ascii="宋体" w:hAnsi="宋体" w:cs="宋体"/>
          <w:color w:val="000000"/>
          <w:sz w:val="24"/>
        </w:rPr>
      </w:pPr>
      <w:r>
        <w:rPr>
          <w:rFonts w:hint="eastAsia" w:ascii="宋体" w:hAnsi="宋体" w:cs="宋体"/>
          <w:color w:val="000000"/>
          <w:sz w:val="24"/>
        </w:rPr>
        <w:t xml:space="preserve">                                 </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地址：</w:t>
      </w:r>
      <w:r>
        <w:rPr>
          <w:rFonts w:hint="eastAsia" w:ascii="宋体" w:hAnsi="宋体" w:cs="宋体"/>
          <w:color w:val="000000"/>
          <w:sz w:val="24"/>
          <w:u w:val="single"/>
        </w:rPr>
        <w:t>北京市海淀区清河南镇清河桥</w:t>
      </w:r>
    </w:p>
    <w:p>
      <w:pPr>
        <w:keepNext w:val="0"/>
        <w:keepLines w:val="0"/>
        <w:pageBreakBefore w:val="0"/>
        <w:widowControl/>
        <w:kinsoku/>
        <w:wordWrap/>
        <w:overflowPunct/>
        <w:topLinePunct w:val="0"/>
        <w:bidi w:val="0"/>
        <w:adjustRightInd w:val="0"/>
        <w:snapToGrid w:val="0"/>
        <w:spacing w:line="500" w:lineRule="exact"/>
        <w:ind w:firstLine="720" w:firstLineChars="300"/>
        <w:textAlignment w:val="auto"/>
        <w:rPr>
          <w:rFonts w:hint="eastAsia" w:ascii="宋体" w:hAnsi="宋体" w:cs="宋体"/>
          <w:color w:val="000000"/>
          <w:sz w:val="24"/>
        </w:rPr>
      </w:pPr>
      <w:r>
        <w:rPr>
          <w:rFonts w:hint="eastAsia" w:ascii="宋体" w:hAnsi="宋体" w:cs="宋体"/>
          <w:color w:val="000000"/>
          <w:sz w:val="24"/>
          <w:u w:val="single"/>
        </w:rPr>
        <w:t>北岸东300米处9号</w:t>
      </w:r>
      <w:r>
        <w:rPr>
          <w:rFonts w:hint="eastAsia" w:ascii="宋体" w:hAnsi="宋体" w:cs="宋体"/>
          <w:color w:val="000000"/>
          <w:sz w:val="24"/>
          <w:u w:val="single"/>
          <w:lang w:val="en-US" w:eastAsia="zh-CN"/>
        </w:rPr>
        <w:t>平房</w:t>
      </w:r>
    </w:p>
    <w:p>
      <w:pPr>
        <w:keepNext w:val="0"/>
        <w:keepLines w:val="0"/>
        <w:pageBreakBefore w:val="0"/>
        <w:widowControl/>
        <w:kinsoku/>
        <w:wordWrap/>
        <w:overflowPunct/>
        <w:topLinePunct w:val="0"/>
        <w:bidi w:val="0"/>
        <w:adjustRightInd w:val="0"/>
        <w:snapToGrid w:val="0"/>
        <w:spacing w:line="500" w:lineRule="exact"/>
        <w:textAlignment w:val="auto"/>
        <w:rPr>
          <w:rFonts w:hint="default" w:ascii="宋体" w:hAnsi="宋体" w:eastAsia="宋体" w:cs="宋体"/>
          <w:color w:val="000000"/>
          <w:sz w:val="24"/>
          <w:u w:val="single"/>
          <w:lang w:val="en-US" w:eastAsia="zh-CN"/>
        </w:rPr>
      </w:pPr>
      <w:r>
        <w:rPr>
          <w:rFonts w:hint="eastAsia" w:ascii="宋体" w:hAnsi="宋体" w:cs="宋体"/>
          <w:color w:val="000000"/>
          <w:sz w:val="24"/>
        </w:rPr>
        <w:t>电话：</w:t>
      </w:r>
      <w:r>
        <w:rPr>
          <w:rFonts w:hint="eastAsia" w:ascii="宋体" w:hAnsi="宋体" w:cs="宋体"/>
          <w:color w:val="000000"/>
          <w:sz w:val="24"/>
          <w:u w:val="single"/>
          <w:lang w:val="en-US" w:eastAsia="zh-CN"/>
        </w:rPr>
        <w:t>010-62908852</w:t>
      </w:r>
    </w:p>
    <w:p>
      <w:pPr>
        <w:pStyle w:val="2"/>
        <w:keepNext w:val="0"/>
        <w:keepLines w:val="0"/>
        <w:pageBreakBefore w:val="0"/>
        <w:kinsoku/>
        <w:wordWrap/>
        <w:overflowPunct/>
        <w:topLinePunct w:val="0"/>
        <w:bidi w:val="0"/>
        <w:spacing w:line="500" w:lineRule="exact"/>
        <w:textAlignment w:val="auto"/>
        <w:rPr>
          <w:rFonts w:hint="eastAsia"/>
        </w:rPr>
      </w:pP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传真：</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无</w:t>
      </w:r>
      <w:r>
        <w:rPr>
          <w:rFonts w:hint="eastAsia" w:ascii="宋体" w:hAnsi="宋体" w:cs="宋体"/>
          <w:color w:val="000000"/>
          <w:sz w:val="24"/>
          <w:u w:val="single"/>
        </w:rPr>
        <w:t xml:space="preserve">  </w:t>
      </w:r>
      <w:r>
        <w:rPr>
          <w:rFonts w:hint="eastAsia" w:ascii="宋体" w:hAnsi="宋体" w:cs="宋体"/>
          <w:color w:val="000000"/>
          <w:sz w:val="24"/>
        </w:rPr>
        <w:t xml:space="preserve"> </w:t>
      </w:r>
    </w:p>
    <w:p>
      <w:pPr>
        <w:keepNext w:val="0"/>
        <w:keepLines w:val="0"/>
        <w:pageBreakBefore w:val="0"/>
        <w:widowControl/>
        <w:kinsoku/>
        <w:wordWrap/>
        <w:overflowPunct/>
        <w:topLinePunct w:val="0"/>
        <w:bidi w:val="0"/>
        <w:adjustRightInd w:val="0"/>
        <w:snapToGrid w:val="0"/>
        <w:spacing w:line="500" w:lineRule="exact"/>
        <w:textAlignment w:val="auto"/>
        <w:rPr>
          <w:rFonts w:hint="eastAsia" w:ascii="宋体" w:hAnsi="宋体" w:cs="宋体"/>
          <w:color w:val="000000"/>
          <w:sz w:val="24"/>
          <w:u w:val="single"/>
        </w:rPr>
      </w:pPr>
      <w:r>
        <w:rPr>
          <w:rFonts w:hint="eastAsia" w:ascii="宋体" w:hAnsi="宋体" w:cs="宋体"/>
          <w:color w:val="000000"/>
          <w:sz w:val="24"/>
        </w:rPr>
        <w:t xml:space="preserve">     </w:t>
      </w:r>
    </w:p>
    <w:p>
      <w:pPr>
        <w:keepNext w:val="0"/>
        <w:keepLines w:val="0"/>
        <w:pageBreakBefore w:val="0"/>
        <w:widowControl/>
        <w:kinsoku/>
        <w:wordWrap/>
        <w:overflowPunct/>
        <w:topLinePunct w:val="0"/>
        <w:autoSpaceDE/>
        <w:autoSpaceDN/>
        <w:bidi w:val="0"/>
        <w:adjustRightInd w:val="0"/>
        <w:snapToGrid w:val="0"/>
        <w:spacing w:line="500" w:lineRule="exact"/>
        <w:textAlignment w:val="auto"/>
        <w:rPr>
          <w:rFonts w:hint="eastAsia" w:ascii="宋体" w:hAnsi="宋体" w:cs="宋体"/>
          <w:color w:val="000000"/>
          <w:sz w:val="24"/>
        </w:rPr>
      </w:pPr>
      <w:r>
        <w:rPr>
          <w:rFonts w:hint="eastAsia" w:ascii="宋体" w:hAnsi="宋体" w:cs="宋体"/>
          <w:color w:val="000000"/>
          <w:sz w:val="24"/>
        </w:rPr>
        <w:t>邮政编码：</w:t>
      </w:r>
      <w:r>
        <w:rPr>
          <w:rFonts w:hint="eastAsia" w:ascii="宋体" w:hAnsi="宋体" w:cs="宋体"/>
          <w:color w:val="000000"/>
          <w:sz w:val="24"/>
          <w:u w:val="single"/>
          <w:lang w:val="en-US" w:eastAsia="zh-CN"/>
        </w:rPr>
        <w:t>100192</w:t>
      </w:r>
      <w:r>
        <w:rPr>
          <w:rFonts w:hint="eastAsia" w:ascii="宋体" w:hAnsi="宋体" w:cs="宋体"/>
          <w:color w:val="000000"/>
          <w:sz w:val="24"/>
        </w:rPr>
        <w:t xml:space="preserve">    </w:t>
      </w:r>
    </w:p>
    <w:p>
      <w:pPr>
        <w:keepNext w:val="0"/>
        <w:keepLines w:val="0"/>
        <w:pageBreakBefore w:val="0"/>
        <w:widowControl/>
        <w:kinsoku/>
        <w:wordWrap/>
        <w:overflowPunct/>
        <w:topLinePunct w:val="0"/>
        <w:autoSpaceDE/>
        <w:autoSpaceDN/>
        <w:bidi w:val="0"/>
        <w:adjustRightInd w:val="0"/>
        <w:snapToGrid w:val="0"/>
        <w:spacing w:line="500" w:lineRule="exact"/>
        <w:ind w:firstLine="1200" w:firstLineChars="500"/>
        <w:textAlignment w:val="auto"/>
        <w:rPr>
          <w:rFonts w:hint="eastAsia"/>
        </w:rPr>
        <w:sectPr>
          <w:type w:val="continuous"/>
          <w:pgSz w:w="11906" w:h="16838"/>
          <w:pgMar w:top="1440" w:right="1800" w:bottom="1440" w:left="1800" w:header="851" w:footer="992" w:gutter="0"/>
          <w:pgNumType w:fmt="decimal"/>
          <w:cols w:space="427" w:num="2"/>
          <w:docGrid w:type="lines" w:linePitch="312" w:charSpace="0"/>
        </w:sectPr>
      </w:pPr>
      <w:r>
        <w:rPr>
          <w:rFonts w:hint="eastAsia" w:ascii="宋体" w:hAnsi="宋体" w:cs="宋体"/>
          <w:color w:val="000000"/>
          <w:sz w:val="24"/>
        </w:rPr>
        <w:t xml:space="preserve">年　 </w:t>
      </w:r>
      <w:r>
        <w:rPr>
          <w:rFonts w:hint="eastAsia" w:ascii="宋体" w:hAnsi="宋体" w:cs="宋体"/>
          <w:color w:val="000000"/>
          <w:sz w:val="24"/>
          <w:lang w:val="en-US" w:eastAsia="zh-CN"/>
        </w:rPr>
        <w:t xml:space="preserve"> </w:t>
      </w:r>
      <w:r>
        <w:rPr>
          <w:rFonts w:hint="eastAsia" w:ascii="宋体" w:hAnsi="宋体" w:cs="宋体"/>
          <w:color w:val="000000"/>
          <w:sz w:val="24"/>
        </w:rPr>
        <w:t xml:space="preserve">  月　 　日</w:t>
      </w:r>
    </w:p>
    <w:p>
      <w:pPr>
        <w:spacing w:line="360" w:lineRule="auto"/>
        <w:outlineLvl w:val="2"/>
        <w:rPr>
          <w:rFonts w:hint="eastAsia" w:ascii="宋体" w:hAnsi="宋体" w:cs="宋体"/>
          <w:b/>
          <w:bCs/>
          <w:color w:val="000000"/>
          <w:sz w:val="28"/>
          <w:szCs w:val="28"/>
        </w:rPr>
        <w:sectPr>
          <w:type w:val="continuous"/>
          <w:pgSz w:w="11906" w:h="16838"/>
          <w:pgMar w:top="1417" w:right="1417" w:bottom="1417" w:left="1417" w:header="851" w:footer="992" w:gutter="0"/>
          <w:pgNumType w:fmt="decimal"/>
          <w:cols w:space="425" w:num="1"/>
          <w:docGrid w:type="lines" w:linePitch="312" w:charSpace="0"/>
        </w:sectPr>
      </w:pPr>
      <w:bookmarkStart w:id="26" w:name="_Toc106291826"/>
      <w:bookmarkStart w:id="27" w:name="_Toc96594577"/>
    </w:p>
    <w:p>
      <w:pPr>
        <w:spacing w:line="360" w:lineRule="auto"/>
        <w:outlineLvl w:val="2"/>
        <w:rPr>
          <w:rFonts w:hint="eastAsia" w:ascii="宋体" w:hAnsi="宋体" w:cs="宋体"/>
          <w:b/>
          <w:bCs/>
          <w:color w:val="000000"/>
          <w:sz w:val="28"/>
          <w:szCs w:val="28"/>
        </w:rPr>
      </w:pPr>
      <w:r>
        <w:rPr>
          <w:rFonts w:hint="eastAsia" w:ascii="宋体" w:hAnsi="宋体" w:cs="宋体"/>
          <w:b/>
          <w:bCs/>
          <w:color w:val="000000"/>
          <w:sz w:val="28"/>
          <w:szCs w:val="28"/>
        </w:rPr>
        <w:t>附件：履约验收方案</w:t>
      </w:r>
      <w:bookmarkEnd w:id="26"/>
      <w:bookmarkEnd w:id="27"/>
    </w:p>
    <w:p>
      <w:pPr>
        <w:widowControl/>
        <w:rPr>
          <w:rFonts w:hint="eastAsia" w:ascii="宋体" w:hAnsi="宋体" w:cs="宋体"/>
          <w:color w:val="000000"/>
          <w:sz w:val="20"/>
          <w:szCs w:val="20"/>
        </w:rPr>
      </w:pPr>
    </w:p>
    <w:p>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履约验收方案</w:t>
      </w:r>
    </w:p>
    <w:p>
      <w:pPr>
        <w:widowControl/>
        <w:rPr>
          <w:rFonts w:hint="eastAsia" w:ascii="宋体" w:hAnsi="宋体" w:cs="宋体"/>
          <w:color w:val="000000"/>
          <w:sz w:val="20"/>
          <w:szCs w:val="20"/>
        </w:rPr>
      </w:pPr>
    </w:p>
    <w:p>
      <w:pPr>
        <w:snapToGrid w:val="0"/>
        <w:spacing w:line="360" w:lineRule="auto"/>
        <w:ind w:firstLine="480" w:firstLineChars="200"/>
        <w:textAlignment w:val="baseline"/>
        <w:rPr>
          <w:rFonts w:hint="eastAsia" w:ascii="宋体" w:hAnsi="宋体" w:cs="宋体"/>
          <w:bCs/>
          <w:color w:val="000000"/>
          <w:sz w:val="24"/>
        </w:rPr>
      </w:pPr>
      <w:r>
        <w:rPr>
          <w:rFonts w:hint="eastAsia" w:ascii="宋体" w:hAnsi="宋体" w:cs="宋体"/>
          <w:bCs/>
          <w:color w:val="000000"/>
          <w:sz w:val="24"/>
        </w:rPr>
        <w:t>一、履约验收主体：采购人。</w:t>
      </w:r>
    </w:p>
    <w:p>
      <w:pPr>
        <w:snapToGrid w:val="0"/>
        <w:spacing w:line="360" w:lineRule="auto"/>
        <w:ind w:firstLine="480" w:firstLineChars="200"/>
        <w:textAlignment w:val="baseline"/>
        <w:rPr>
          <w:rFonts w:hint="eastAsia" w:ascii="宋体" w:hAnsi="宋体" w:cs="宋体"/>
          <w:bCs/>
          <w:color w:val="000000"/>
          <w:sz w:val="24"/>
        </w:rPr>
      </w:pPr>
      <w:r>
        <w:rPr>
          <w:rFonts w:hint="eastAsia" w:ascii="宋体" w:hAnsi="宋体" w:cs="宋体"/>
          <w:bCs/>
          <w:color w:val="000000"/>
          <w:sz w:val="24"/>
        </w:rPr>
        <w:t>二、验收方式：采购人自行组织，采用现场检查、确认数量、日常监督考核、满意度调查等方式，完成验收。</w:t>
      </w:r>
    </w:p>
    <w:p>
      <w:pPr>
        <w:snapToGrid w:val="0"/>
        <w:spacing w:line="360" w:lineRule="auto"/>
        <w:ind w:firstLine="480" w:firstLineChars="200"/>
        <w:textAlignment w:val="baseline"/>
        <w:rPr>
          <w:rFonts w:hint="eastAsia" w:ascii="宋体" w:hAnsi="宋体" w:cs="宋体"/>
          <w:bCs/>
          <w:color w:val="000000"/>
          <w:sz w:val="24"/>
        </w:rPr>
      </w:pPr>
      <w:r>
        <w:rPr>
          <w:rFonts w:hint="eastAsia" w:ascii="宋体" w:hAnsi="宋体" w:cs="宋体"/>
          <w:bCs/>
          <w:color w:val="000000"/>
          <w:sz w:val="24"/>
        </w:rPr>
        <w:t>三、验收时间：合同服务期满后20天内。</w:t>
      </w:r>
    </w:p>
    <w:p>
      <w:pPr>
        <w:snapToGrid w:val="0"/>
        <w:spacing w:line="360" w:lineRule="auto"/>
        <w:ind w:firstLine="480" w:firstLineChars="200"/>
        <w:textAlignment w:val="baseline"/>
        <w:rPr>
          <w:rFonts w:hint="eastAsia" w:ascii="宋体" w:hAnsi="宋体" w:cs="宋体"/>
          <w:color w:val="000000"/>
          <w:sz w:val="24"/>
        </w:rPr>
      </w:pPr>
      <w:r>
        <w:rPr>
          <w:rFonts w:hint="eastAsia" w:ascii="宋体" w:hAnsi="宋体" w:cs="宋体"/>
          <w:bCs/>
          <w:color w:val="000000"/>
          <w:sz w:val="24"/>
        </w:rPr>
        <w:t>四、验收程序：供应商按照合同约定，完成水务综合保障—2026年食堂运转项目工作</w:t>
      </w:r>
      <w:r>
        <w:rPr>
          <w:rFonts w:hint="eastAsia" w:ascii="宋体" w:hAnsi="宋体" w:cs="宋体"/>
          <w:color w:val="000000"/>
          <w:sz w:val="24"/>
        </w:rPr>
        <w:t>，提交工作总结报告以及服务过程中的各项记录。采购人组织相关人员对本项目技术和商务履约情况进行验收，验收合格后双方签署验收书。验收不合格的，由供应商按要求弥补缺陷后再次组织验收，直至验收合格。</w:t>
      </w:r>
    </w:p>
    <w:p>
      <w:pPr>
        <w:snapToGrid w:val="0"/>
        <w:spacing w:line="360" w:lineRule="auto"/>
        <w:ind w:firstLine="480" w:firstLineChars="200"/>
        <w:textAlignment w:val="baseline"/>
        <w:rPr>
          <w:rFonts w:hint="eastAsia" w:ascii="宋体" w:hAnsi="宋体" w:cs="宋体"/>
          <w:bCs/>
          <w:color w:val="000000"/>
          <w:sz w:val="24"/>
        </w:rPr>
      </w:pPr>
      <w:r>
        <w:rPr>
          <w:rFonts w:hint="eastAsia" w:ascii="宋体" w:hAnsi="宋体" w:cs="宋体"/>
          <w:bCs/>
          <w:color w:val="000000"/>
          <w:sz w:val="24"/>
        </w:rPr>
        <w:t>五、验收内容及标准：</w:t>
      </w:r>
    </w:p>
    <w:tbl>
      <w:tblPr>
        <w:tblStyle w:val="1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805"/>
        <w:gridCol w:w="3308"/>
        <w:gridCol w:w="3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b/>
                <w:bCs/>
                <w:color w:val="000000"/>
                <w:sz w:val="24"/>
              </w:rPr>
            </w:pPr>
            <w:r>
              <w:rPr>
                <w:rFonts w:hint="eastAsia" w:ascii="宋体" w:hAnsi="宋体" w:cs="宋体"/>
                <w:b/>
                <w:bCs/>
                <w:color w:val="000000"/>
                <w:sz w:val="24"/>
              </w:rPr>
              <w:t>序号</w:t>
            </w:r>
          </w:p>
        </w:tc>
        <w:tc>
          <w:tcPr>
            <w:tcW w:w="1805" w:type="dxa"/>
            <w:vAlign w:val="center"/>
          </w:tcPr>
          <w:p>
            <w:pPr>
              <w:widowControl/>
              <w:jc w:val="center"/>
              <w:textAlignment w:val="baseline"/>
              <w:rPr>
                <w:rFonts w:hint="eastAsia" w:ascii="宋体" w:hAnsi="宋体" w:cs="宋体"/>
                <w:b/>
                <w:bCs/>
                <w:color w:val="000000"/>
                <w:sz w:val="24"/>
              </w:rPr>
            </w:pPr>
            <w:r>
              <w:rPr>
                <w:rFonts w:hint="eastAsia" w:ascii="宋体" w:hAnsi="宋体" w:cs="宋体"/>
                <w:b/>
                <w:bCs/>
                <w:color w:val="000000"/>
                <w:sz w:val="24"/>
              </w:rPr>
              <w:t>验收内容</w:t>
            </w:r>
          </w:p>
        </w:tc>
        <w:tc>
          <w:tcPr>
            <w:tcW w:w="3308" w:type="dxa"/>
            <w:vAlign w:val="center"/>
          </w:tcPr>
          <w:p>
            <w:pPr>
              <w:widowControl/>
              <w:jc w:val="center"/>
              <w:textAlignment w:val="baseline"/>
              <w:rPr>
                <w:rFonts w:hint="eastAsia" w:ascii="宋体" w:hAnsi="宋体" w:cs="宋体"/>
                <w:b/>
                <w:bCs/>
                <w:color w:val="000000"/>
                <w:sz w:val="24"/>
              </w:rPr>
            </w:pPr>
            <w:r>
              <w:rPr>
                <w:rFonts w:hint="eastAsia" w:ascii="宋体" w:hAnsi="宋体" w:cs="宋体"/>
                <w:b/>
                <w:bCs/>
                <w:color w:val="000000"/>
                <w:sz w:val="24"/>
              </w:rPr>
              <w:t>验收标准</w:t>
            </w:r>
          </w:p>
        </w:tc>
        <w:tc>
          <w:tcPr>
            <w:tcW w:w="3369" w:type="dxa"/>
            <w:vAlign w:val="center"/>
          </w:tcPr>
          <w:p>
            <w:pPr>
              <w:widowControl/>
              <w:jc w:val="center"/>
              <w:textAlignment w:val="baseline"/>
              <w:rPr>
                <w:rFonts w:hint="eastAsia" w:ascii="宋体" w:hAnsi="宋体" w:cs="宋体"/>
                <w:b/>
                <w:bCs/>
                <w:color w:val="000000"/>
                <w:sz w:val="24"/>
              </w:rPr>
            </w:pPr>
            <w:r>
              <w:rPr>
                <w:rFonts w:hint="eastAsia" w:ascii="宋体" w:hAnsi="宋体" w:cs="宋体"/>
                <w:b/>
                <w:bCs/>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一</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技术要求</w:t>
            </w:r>
          </w:p>
        </w:tc>
        <w:tc>
          <w:tcPr>
            <w:tcW w:w="3308" w:type="dxa"/>
            <w:vAlign w:val="center"/>
          </w:tcPr>
          <w:p>
            <w:pPr>
              <w:widowControl/>
              <w:textAlignment w:val="baseline"/>
              <w:rPr>
                <w:rFonts w:hint="eastAsia" w:ascii="宋体" w:hAnsi="宋体" w:cs="宋体"/>
                <w:color w:val="000000"/>
                <w:sz w:val="24"/>
              </w:rPr>
            </w:pP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1</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项目执行的标准和规范</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项目实施按采购需求规定的各项标准和规范要求执行，保障了职工正常就餐</w:t>
            </w:r>
          </w:p>
        </w:tc>
        <w:tc>
          <w:tcPr>
            <w:tcW w:w="3369"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 xml:space="preserve">由采购人组织验收小组成员核查供应商提交的工作总结报告、日常监督考核记录，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2</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绩效目标</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满足采购需求规定的各项绩效目标要求</w:t>
            </w:r>
          </w:p>
        </w:tc>
        <w:tc>
          <w:tcPr>
            <w:tcW w:w="3369"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并通过向全体职工开展满意度问卷调查，确认服务标准达到既定要求后签认。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3</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服务内容及服务要求</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满足采购需求要求</w:t>
            </w:r>
          </w:p>
        </w:tc>
        <w:tc>
          <w:tcPr>
            <w:tcW w:w="3369"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由采购人组织验收小组成员核查供应商提交的人员考勤等各项原始记录，确认针对各项服务内容已按要求完成，数量、质量均达到合同约定标准后签认。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4</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管理要求</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北京市水科学技术研究院职工食堂管理办法</w:t>
            </w: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5</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组织方案</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按照既定组织方案完成全部工作任务。</w:t>
            </w:r>
          </w:p>
        </w:tc>
        <w:tc>
          <w:tcPr>
            <w:tcW w:w="3369"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由采购人组织验收小组成员核查供应商提交的工作总结报告、各项规章制度、日常监督考核记录等，确认服务质量达到既定要求后签认。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二</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商务要求</w:t>
            </w:r>
          </w:p>
        </w:tc>
        <w:tc>
          <w:tcPr>
            <w:tcW w:w="3308" w:type="dxa"/>
            <w:vAlign w:val="center"/>
          </w:tcPr>
          <w:p>
            <w:pPr>
              <w:widowControl/>
              <w:textAlignment w:val="baseline"/>
              <w:rPr>
                <w:rFonts w:hint="eastAsia" w:ascii="宋体" w:hAnsi="宋体" w:cs="宋体"/>
                <w:color w:val="000000"/>
                <w:sz w:val="24"/>
              </w:rPr>
            </w:pP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1</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服务期限</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按合同约定期限完成。</w:t>
            </w: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2</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服务地点</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北京市水科学技术研究院本部、门头沟试验基地、永乐店试验基地。</w:t>
            </w: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3</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商品包装材料环保要求</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满足采购需求要求</w:t>
            </w: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4</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合同价款支付</w:t>
            </w:r>
          </w:p>
        </w:tc>
        <w:tc>
          <w:tcPr>
            <w:tcW w:w="3308" w:type="dxa"/>
            <w:vAlign w:val="center"/>
          </w:tcPr>
          <w:p>
            <w:pPr>
              <w:widowControl/>
              <w:textAlignment w:val="baseline"/>
              <w:rPr>
                <w:rFonts w:hint="eastAsia" w:ascii="宋体" w:hAnsi="宋体" w:cs="宋体"/>
                <w:color w:val="000000"/>
                <w:sz w:val="24"/>
              </w:rPr>
            </w:pP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4.1</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付款进度</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付款进度比例符合合同约定，付款条件满足合同约定。</w:t>
            </w:r>
          </w:p>
        </w:tc>
        <w:tc>
          <w:tcPr>
            <w:tcW w:w="3369" w:type="dxa"/>
            <w:vAlign w:val="center"/>
          </w:tcPr>
          <w:p>
            <w:pPr>
              <w:widowControl/>
              <w:textAlignment w:val="baseline"/>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5</w:t>
            </w:r>
          </w:p>
        </w:tc>
        <w:tc>
          <w:tcPr>
            <w:tcW w:w="1805" w:type="dxa"/>
            <w:vAlign w:val="center"/>
          </w:tcPr>
          <w:p>
            <w:pPr>
              <w:widowControl/>
              <w:jc w:val="center"/>
              <w:textAlignment w:val="baseline"/>
              <w:rPr>
                <w:rFonts w:hint="eastAsia" w:ascii="宋体" w:hAnsi="宋体" w:cs="宋体"/>
                <w:color w:val="000000"/>
                <w:sz w:val="24"/>
              </w:rPr>
            </w:pPr>
            <w:r>
              <w:rPr>
                <w:rFonts w:hint="eastAsia" w:ascii="宋体" w:hAnsi="宋体" w:cs="宋体"/>
                <w:color w:val="000000"/>
                <w:sz w:val="24"/>
              </w:rPr>
              <w:t>售后服务</w:t>
            </w:r>
          </w:p>
        </w:tc>
        <w:tc>
          <w:tcPr>
            <w:tcW w:w="3308" w:type="dxa"/>
            <w:vAlign w:val="center"/>
          </w:tcPr>
          <w:p>
            <w:pPr>
              <w:widowControl/>
              <w:textAlignment w:val="baseline"/>
              <w:rPr>
                <w:rFonts w:hint="eastAsia" w:ascii="宋体" w:hAnsi="宋体" w:cs="宋体"/>
                <w:color w:val="000000"/>
                <w:sz w:val="24"/>
              </w:rPr>
            </w:pPr>
            <w:r>
              <w:rPr>
                <w:rFonts w:hint="eastAsia" w:ascii="宋体" w:hAnsi="宋体" w:cs="宋体"/>
                <w:color w:val="000000"/>
                <w:sz w:val="24"/>
              </w:rPr>
              <w:t>已在合同中约定。</w:t>
            </w:r>
          </w:p>
        </w:tc>
        <w:tc>
          <w:tcPr>
            <w:tcW w:w="3369" w:type="dxa"/>
            <w:vAlign w:val="center"/>
          </w:tcPr>
          <w:p>
            <w:pPr>
              <w:widowControl/>
              <w:textAlignment w:val="baseline"/>
              <w:rPr>
                <w:rFonts w:hint="eastAsia" w:ascii="宋体" w:hAnsi="宋体" w:cs="宋体"/>
                <w:color w:val="000000"/>
                <w:sz w:val="24"/>
              </w:rPr>
            </w:pPr>
          </w:p>
        </w:tc>
      </w:tr>
    </w:tbl>
    <w:p>
      <w:pPr>
        <w:widowControl/>
        <w:rPr>
          <w:rFonts w:hint="eastAsia" w:ascii="宋体" w:hAnsi="宋体" w:cs="宋体"/>
          <w:color w:val="000000"/>
          <w:sz w:val="24"/>
        </w:rPr>
      </w:pPr>
    </w:p>
    <w:p>
      <w:pPr>
        <w:keepNext/>
        <w:keepLines/>
        <w:autoSpaceDE w:val="0"/>
        <w:autoSpaceDN w:val="0"/>
        <w:adjustRightInd w:val="0"/>
        <w:spacing w:before="120" w:line="300" w:lineRule="auto"/>
        <w:outlineLvl w:val="1"/>
        <w:rPr>
          <w:rFonts w:hint="eastAsia" w:ascii="宋体" w:hAnsi="宋体" w:cs="宋体"/>
          <w:b/>
          <w:color w:val="000000"/>
          <w:kern w:val="0"/>
          <w:sz w:val="30"/>
          <w:szCs w:val="20"/>
        </w:rPr>
        <w:sectPr>
          <w:footerReference r:id="rId8" w:type="default"/>
          <w:pgSz w:w="11906" w:h="16838"/>
          <w:pgMar w:top="1417" w:right="1417" w:bottom="1417" w:left="1417" w:header="851" w:footer="992" w:gutter="0"/>
          <w:pgNumType w:fmt="decimal" w:start="1"/>
          <w:cols w:space="425" w:num="1"/>
          <w:docGrid w:type="lines" w:linePitch="312" w:charSpace="0"/>
        </w:sectPr>
      </w:pPr>
      <w:bookmarkStart w:id="28" w:name="_Toc106291827"/>
    </w:p>
    <w:p>
      <w:pPr>
        <w:keepNext/>
        <w:keepLines/>
        <w:autoSpaceDE w:val="0"/>
        <w:autoSpaceDN w:val="0"/>
        <w:adjustRightInd w:val="0"/>
        <w:spacing w:before="120" w:line="300" w:lineRule="auto"/>
        <w:outlineLvl w:val="1"/>
        <w:rPr>
          <w:rFonts w:hint="eastAsia" w:ascii="宋体" w:hAnsi="宋体" w:cs="宋体"/>
          <w:b/>
          <w:color w:val="000000"/>
          <w:kern w:val="0"/>
          <w:sz w:val="30"/>
          <w:szCs w:val="20"/>
        </w:rPr>
      </w:pPr>
      <w:r>
        <w:rPr>
          <w:rFonts w:hint="eastAsia" w:ascii="宋体" w:hAnsi="宋体" w:cs="宋体"/>
          <w:b/>
          <w:color w:val="000000"/>
          <w:kern w:val="0"/>
          <w:sz w:val="30"/>
          <w:szCs w:val="20"/>
        </w:rPr>
        <w:t>二、廉政责任书</w:t>
      </w:r>
      <w:bookmarkEnd w:id="28"/>
    </w:p>
    <w:p>
      <w:pPr>
        <w:spacing w:line="360" w:lineRule="auto"/>
        <w:jc w:val="center"/>
        <w:rPr>
          <w:rFonts w:hint="eastAsia" w:ascii="宋体" w:hAnsi="宋体" w:cs="宋体"/>
          <w:b/>
          <w:color w:val="000000"/>
          <w:sz w:val="30"/>
          <w:szCs w:val="30"/>
        </w:rPr>
      </w:pPr>
      <w:bookmarkStart w:id="29" w:name="_Toc106291828"/>
      <w:r>
        <w:rPr>
          <w:rFonts w:hint="eastAsia" w:ascii="宋体" w:hAnsi="宋体" w:cs="宋体"/>
          <w:b/>
          <w:color w:val="000000"/>
          <w:sz w:val="30"/>
          <w:szCs w:val="30"/>
        </w:rPr>
        <w:t>廉政责任书</w:t>
      </w:r>
      <w:bookmarkEnd w:id="29"/>
    </w:p>
    <w:p>
      <w:pPr>
        <w:rPr>
          <w:rFonts w:hint="eastAsia" w:ascii="宋体" w:hAnsi="宋体" w:cs="宋体"/>
          <w:color w:val="000000"/>
          <w:szCs w:val="20"/>
        </w:rPr>
      </w:pPr>
    </w:p>
    <w:p>
      <w:pPr>
        <w:rPr>
          <w:rFonts w:hint="eastAsia" w:ascii="宋体" w:hAnsi="宋体" w:cs="宋体"/>
          <w:color w:val="000000"/>
          <w:szCs w:val="20"/>
        </w:rPr>
      </w:pPr>
    </w:p>
    <w:p>
      <w:pPr>
        <w:spacing w:line="360" w:lineRule="auto"/>
        <w:ind w:firstLine="420"/>
        <w:rPr>
          <w:rFonts w:hint="eastAsia" w:ascii="宋体" w:hAnsi="宋体" w:cs="宋体"/>
          <w:color w:val="000000"/>
          <w:sz w:val="24"/>
          <w:u w:val="single"/>
        </w:rPr>
      </w:pPr>
      <w:r>
        <w:rPr>
          <w:rFonts w:hint="eastAsia" w:ascii="宋体" w:hAnsi="宋体" w:cs="宋体"/>
          <w:b/>
          <w:color w:val="000000"/>
          <w:sz w:val="24"/>
        </w:rPr>
        <w:t>项目名称：</w:t>
      </w:r>
      <w:r>
        <w:rPr>
          <w:rFonts w:hint="eastAsia" w:ascii="宋体" w:hAnsi="宋体" w:cs="宋体"/>
          <w:color w:val="000000"/>
          <w:sz w:val="24"/>
          <w:u w:val="single"/>
        </w:rPr>
        <w:t>水务综合保障—2026年食堂运转项目</w:t>
      </w:r>
    </w:p>
    <w:p>
      <w:pPr>
        <w:spacing w:line="360" w:lineRule="auto"/>
        <w:ind w:firstLine="420"/>
        <w:rPr>
          <w:rFonts w:hint="eastAsia" w:ascii="宋体" w:hAnsi="宋体" w:cs="宋体"/>
          <w:color w:val="000000"/>
          <w:sz w:val="24"/>
        </w:rPr>
      </w:pPr>
      <w:r>
        <w:rPr>
          <w:rFonts w:hint="eastAsia" w:ascii="宋体" w:hAnsi="宋体" w:cs="宋体"/>
          <w:b/>
          <w:color w:val="000000"/>
          <w:sz w:val="24"/>
        </w:rPr>
        <w:t>委托人：</w:t>
      </w:r>
      <w:r>
        <w:rPr>
          <w:rFonts w:hint="eastAsia" w:ascii="宋体" w:hAnsi="宋体" w:cs="宋体"/>
          <w:color w:val="000000"/>
          <w:sz w:val="24"/>
          <w:u w:val="single"/>
        </w:rPr>
        <w:t xml:space="preserve"> 北京市水科学技术研究院            </w:t>
      </w:r>
      <w:r>
        <w:rPr>
          <w:rFonts w:hint="eastAsia" w:ascii="宋体" w:hAnsi="宋体" w:cs="宋体"/>
          <w:color w:val="000000"/>
          <w:sz w:val="24"/>
        </w:rPr>
        <w:t>（以下称为“甲方”）</w:t>
      </w:r>
    </w:p>
    <w:p>
      <w:pPr>
        <w:spacing w:line="360" w:lineRule="auto"/>
        <w:ind w:firstLine="420"/>
        <w:rPr>
          <w:rFonts w:hint="eastAsia" w:ascii="宋体" w:hAnsi="宋体" w:cs="宋体"/>
          <w:color w:val="000000"/>
          <w:sz w:val="24"/>
        </w:rPr>
      </w:pPr>
      <w:r>
        <w:rPr>
          <w:rFonts w:hint="eastAsia" w:ascii="宋体" w:hAnsi="宋体" w:cs="宋体"/>
          <w:b/>
          <w:color w:val="000000"/>
          <w:sz w:val="24"/>
        </w:rPr>
        <w:t>受托人：</w:t>
      </w:r>
      <w:r>
        <w:rPr>
          <w:rFonts w:hint="eastAsia" w:ascii="宋体" w:hAnsi="宋体" w:cs="宋体"/>
          <w:color w:val="000000"/>
          <w:sz w:val="24"/>
          <w:u w:val="single"/>
        </w:rPr>
        <w:t xml:space="preserve"> 北京弘景丽园物业管理有限公司      </w:t>
      </w:r>
      <w:r>
        <w:rPr>
          <w:rFonts w:hint="eastAsia" w:ascii="宋体" w:hAnsi="宋体" w:cs="宋体"/>
          <w:color w:val="000000"/>
          <w:sz w:val="24"/>
        </w:rPr>
        <w:t>（以下称为“乙方”）</w:t>
      </w:r>
    </w:p>
    <w:p>
      <w:pPr>
        <w:spacing w:line="360" w:lineRule="auto"/>
        <w:ind w:firstLine="510"/>
        <w:rPr>
          <w:rFonts w:hint="eastAsia" w:ascii="宋体" w:hAnsi="宋体" w:cs="宋体"/>
          <w:color w:val="000000"/>
          <w:sz w:val="24"/>
        </w:rPr>
      </w:pPr>
    </w:p>
    <w:p>
      <w:pPr>
        <w:spacing w:line="360" w:lineRule="auto"/>
        <w:ind w:firstLine="510"/>
        <w:rPr>
          <w:rFonts w:hint="eastAsia" w:ascii="宋体" w:hAnsi="宋体" w:cs="宋体"/>
          <w:color w:val="000000"/>
          <w:sz w:val="24"/>
        </w:rPr>
      </w:pPr>
      <w:r>
        <w:rPr>
          <w:rFonts w:hint="eastAsia" w:ascii="宋体" w:hAnsi="宋体" w:cs="宋体"/>
          <w:color w:val="000000"/>
          <w:sz w:val="24"/>
        </w:rPr>
        <w:t>根据国家法律、法规以及有关廉政建设的规定，为做好科研和技术服务工作中的党风廉政建设，保证各项工作高效优质，保证经费安全和有效使用，特订立本廉政责任书。</w:t>
      </w:r>
    </w:p>
    <w:p>
      <w:pPr>
        <w:spacing w:line="360" w:lineRule="auto"/>
        <w:ind w:firstLine="510"/>
        <w:rPr>
          <w:rFonts w:hint="eastAsia" w:ascii="宋体" w:hAnsi="宋体" w:cs="宋体"/>
          <w:b/>
          <w:color w:val="000000"/>
          <w:sz w:val="24"/>
        </w:rPr>
      </w:pPr>
      <w:r>
        <w:rPr>
          <w:rFonts w:hint="eastAsia" w:ascii="宋体" w:hAnsi="宋体" w:cs="宋体"/>
          <w:b/>
          <w:color w:val="000000"/>
          <w:sz w:val="24"/>
        </w:rPr>
        <w:t>第一条 甲乙双方的权利和义务</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（一）严格遵守党和国家有关法律法规及北京市的有关规定。</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（二）严格执行建设项目的合同文件，自觉按合同办事。</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（三）双方的业务活动坚持公开、公正、诚信、透明的原则（除法律认定的商业秘密和合同文件另有规定之外），不得损害国家和集体利益，违反科技工作各项规章制度。</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（四）建立健全廉政制度，开展廉政教育，公布举报电话，监督并认真查处违法违纪行为。</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（五）发现对方在业务活动中有违反廉政规定的行为，有及时提醒对方纠正的权利和义务。</w:t>
      </w:r>
    </w:p>
    <w:p>
      <w:pPr>
        <w:tabs>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（六）发现对方严重违反本合同义务条款的行为，有向其上级有关部门举报、建议给予处理并要求告知处理结果的权利。</w:t>
      </w:r>
    </w:p>
    <w:p>
      <w:pPr>
        <w:spacing w:line="360" w:lineRule="auto"/>
        <w:ind w:firstLine="510"/>
        <w:rPr>
          <w:rFonts w:hint="eastAsia" w:ascii="宋体" w:hAnsi="宋体" w:cs="宋体"/>
          <w:b/>
          <w:color w:val="000000"/>
          <w:sz w:val="24"/>
        </w:rPr>
      </w:pPr>
      <w:r>
        <w:rPr>
          <w:rFonts w:hint="eastAsia" w:ascii="宋体" w:hAnsi="宋体" w:cs="宋体"/>
          <w:b/>
          <w:color w:val="000000"/>
          <w:sz w:val="24"/>
        </w:rPr>
        <w:t>第二条 甲方的义务</w:t>
      </w:r>
    </w:p>
    <w:p>
      <w:pPr>
        <w:tabs>
          <w:tab w:val="left" w:pos="0"/>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（一）甲方及其工作人员不得索要或接受乙方的礼金、有价证券和贵重物品，不得在乙方报销任何应由甲方或个人支付的费用等。</w:t>
      </w:r>
    </w:p>
    <w:p>
      <w:pPr>
        <w:tabs>
          <w:tab w:val="left" w:pos="0"/>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（二）甲方工作人员不得参加乙方安排的超标准宴请和娱乐活动；不得接受乙方提供的通讯工具、交通工具和高档办公用品等。</w:t>
      </w:r>
    </w:p>
    <w:p>
      <w:pPr>
        <w:tabs>
          <w:tab w:val="left" w:pos="0"/>
          <w:tab w:val="left" w:pos="2115"/>
        </w:tabs>
        <w:spacing w:line="360" w:lineRule="auto"/>
        <w:ind w:firstLine="510"/>
        <w:rPr>
          <w:rFonts w:hint="eastAsia" w:ascii="宋体" w:hAnsi="宋体" w:cs="宋体"/>
          <w:color w:val="000000"/>
          <w:sz w:val="24"/>
        </w:rPr>
      </w:pPr>
      <w:r>
        <w:rPr>
          <w:rFonts w:hint="eastAsia" w:ascii="宋体" w:hAnsi="宋体" w:cs="宋体"/>
          <w:color w:val="000000"/>
          <w:sz w:val="24"/>
        </w:rPr>
        <w:t>（三）甲方及其工作人员不得要求或者接受乙方为其住房装修、婚丧嫁娶活动、配偶子女的工作安排以及出国出境、旅游等提供方便等。</w:t>
      </w:r>
    </w:p>
    <w:p>
      <w:pPr>
        <w:spacing w:line="360" w:lineRule="auto"/>
        <w:ind w:firstLine="510"/>
        <w:rPr>
          <w:rFonts w:hint="eastAsia" w:ascii="宋体" w:hAnsi="宋体" w:cs="宋体"/>
          <w:b/>
          <w:color w:val="000000"/>
          <w:sz w:val="24"/>
        </w:rPr>
      </w:pPr>
      <w:r>
        <w:rPr>
          <w:rFonts w:hint="eastAsia" w:ascii="宋体" w:hAnsi="宋体" w:cs="宋体"/>
          <w:b/>
          <w:color w:val="000000"/>
          <w:sz w:val="24"/>
        </w:rPr>
        <w:t>第三条 乙方义务</w:t>
      </w:r>
    </w:p>
    <w:p>
      <w:pPr>
        <w:spacing w:line="360" w:lineRule="auto"/>
        <w:ind w:firstLine="510"/>
        <w:rPr>
          <w:rFonts w:hint="eastAsia" w:ascii="宋体" w:hAnsi="宋体" w:cs="宋体"/>
          <w:color w:val="000000"/>
          <w:sz w:val="24"/>
        </w:rPr>
      </w:pPr>
      <w:r>
        <w:rPr>
          <w:rFonts w:hint="eastAsia" w:ascii="宋体" w:hAnsi="宋体" w:cs="宋体"/>
          <w:color w:val="000000"/>
          <w:sz w:val="24"/>
        </w:rPr>
        <w:t>（一）乙方不得以任何理由向甲方及其工作人员行贿或馈赠礼金、有价证券、贵重礼品。</w:t>
      </w:r>
    </w:p>
    <w:p>
      <w:pPr>
        <w:spacing w:line="360" w:lineRule="auto"/>
        <w:ind w:firstLine="510"/>
        <w:rPr>
          <w:rFonts w:hint="eastAsia" w:ascii="宋体" w:hAnsi="宋体" w:cs="宋体"/>
          <w:color w:val="000000"/>
          <w:sz w:val="24"/>
        </w:rPr>
      </w:pPr>
      <w:r>
        <w:rPr>
          <w:rFonts w:hint="eastAsia" w:ascii="宋体" w:hAnsi="宋体" w:cs="宋体"/>
          <w:color w:val="000000"/>
          <w:sz w:val="24"/>
        </w:rPr>
        <w:t>（二）乙方不得以任何名义为甲方及其工作人员报销应由甲方单位或个人支付的任何费用。</w:t>
      </w:r>
    </w:p>
    <w:p>
      <w:pPr>
        <w:spacing w:line="360" w:lineRule="auto"/>
        <w:ind w:firstLine="510"/>
        <w:rPr>
          <w:rFonts w:hint="eastAsia" w:ascii="宋体" w:hAnsi="宋体" w:cs="宋体"/>
          <w:color w:val="000000"/>
          <w:sz w:val="24"/>
        </w:rPr>
      </w:pPr>
      <w:r>
        <w:rPr>
          <w:rFonts w:hint="eastAsia" w:ascii="宋体" w:hAnsi="宋体" w:cs="宋体"/>
          <w:color w:val="000000"/>
          <w:sz w:val="24"/>
        </w:rPr>
        <w:t>（三）乙方不得以任何理由安排甲方工作人员参加超标准宴请及娱乐活动。</w:t>
      </w:r>
    </w:p>
    <w:p>
      <w:pPr>
        <w:spacing w:line="360" w:lineRule="auto"/>
        <w:ind w:firstLine="510"/>
        <w:rPr>
          <w:rFonts w:hint="eastAsia" w:ascii="宋体" w:hAnsi="宋体" w:cs="宋体"/>
          <w:color w:val="000000"/>
          <w:sz w:val="24"/>
        </w:rPr>
      </w:pPr>
      <w:r>
        <w:rPr>
          <w:rFonts w:hint="eastAsia" w:ascii="宋体" w:hAnsi="宋体" w:cs="宋体"/>
          <w:color w:val="000000"/>
          <w:sz w:val="24"/>
        </w:rPr>
        <w:t>（四）乙方不得为甲方单位和个人购置或提供通讯工具、交通工具和高档办公用品等。</w:t>
      </w:r>
    </w:p>
    <w:p>
      <w:pPr>
        <w:spacing w:line="360" w:lineRule="auto"/>
        <w:ind w:firstLine="510"/>
        <w:rPr>
          <w:rFonts w:hint="eastAsia" w:ascii="宋体" w:hAnsi="宋体" w:cs="宋体"/>
          <w:b/>
          <w:color w:val="000000"/>
          <w:sz w:val="24"/>
        </w:rPr>
      </w:pPr>
      <w:r>
        <w:rPr>
          <w:rFonts w:hint="eastAsia" w:ascii="宋体" w:hAnsi="宋体" w:cs="宋体"/>
          <w:b/>
          <w:color w:val="000000"/>
          <w:sz w:val="24"/>
        </w:rPr>
        <w:t>第四条 违约责任</w:t>
      </w:r>
    </w:p>
    <w:p>
      <w:pPr>
        <w:spacing w:line="360" w:lineRule="auto"/>
        <w:ind w:firstLine="510"/>
        <w:rPr>
          <w:rFonts w:hint="eastAsia" w:ascii="宋体" w:hAnsi="宋体" w:cs="宋体"/>
          <w:color w:val="000000"/>
          <w:sz w:val="24"/>
        </w:rPr>
      </w:pPr>
      <w:r>
        <w:rPr>
          <w:rFonts w:hint="eastAsia" w:ascii="宋体" w:hAnsi="宋体" w:cs="宋体"/>
          <w:color w:val="000000"/>
          <w:sz w:val="24"/>
        </w:rPr>
        <w:t>（一）甲方及其工作人员违反本责任书第一、二条，按管理权限，依据有关规定给予党纪、政纪或组织处理，调离其工作岗位；涉嫌犯罪的，移交司法机关追究刑事责任；给乙方单位造成经济损失的，应予以赔偿。</w:t>
      </w:r>
    </w:p>
    <w:p>
      <w:pPr>
        <w:spacing w:line="360" w:lineRule="auto"/>
        <w:ind w:firstLine="510"/>
        <w:rPr>
          <w:rFonts w:hint="eastAsia" w:ascii="宋体" w:hAnsi="宋体" w:cs="宋体"/>
          <w:color w:val="000000"/>
          <w:sz w:val="24"/>
        </w:rPr>
      </w:pPr>
      <w:r>
        <w:rPr>
          <w:rFonts w:hint="eastAsia" w:ascii="宋体" w:hAnsi="宋体" w:cs="宋体"/>
          <w:color w:val="000000"/>
          <w:sz w:val="24"/>
        </w:rPr>
        <w:t>（二）乙方及其工作人员违反本责任书第一、三条，按管理权限，依据有关规定，给予党纪、政纪或组织处理；给甲方单位造成经济损失的，应予以赔偿；情节严重的，甲方可以单方终止与乙方的合同，并给予乙方三年内不得对甲方组织建设的工程项目进行设计投标的处罚。</w:t>
      </w:r>
    </w:p>
    <w:p>
      <w:pPr>
        <w:spacing w:line="360" w:lineRule="auto"/>
        <w:ind w:firstLine="510"/>
        <w:rPr>
          <w:rFonts w:hint="eastAsia" w:ascii="宋体" w:hAnsi="宋体" w:cs="宋体"/>
          <w:color w:val="000000"/>
          <w:sz w:val="24"/>
        </w:rPr>
      </w:pPr>
      <w:r>
        <w:rPr>
          <w:rFonts w:hint="eastAsia" w:ascii="宋体" w:hAnsi="宋体" w:cs="宋体"/>
          <w:b/>
          <w:color w:val="000000"/>
          <w:sz w:val="24"/>
        </w:rPr>
        <w:t>第五条</w:t>
      </w:r>
      <w:r>
        <w:rPr>
          <w:rFonts w:hint="eastAsia" w:ascii="宋体" w:hAnsi="宋体" w:cs="宋体"/>
          <w:color w:val="000000"/>
          <w:sz w:val="24"/>
        </w:rPr>
        <w:t xml:space="preserve"> 双方约定：本责任书由双方纪检监察部门负责监督执行，由甲方纪检监察部门对本责任书执行情况进行检查。</w:t>
      </w:r>
    </w:p>
    <w:p>
      <w:pPr>
        <w:spacing w:line="360" w:lineRule="auto"/>
        <w:ind w:firstLine="510"/>
        <w:rPr>
          <w:rFonts w:hint="eastAsia" w:ascii="宋体" w:hAnsi="宋体" w:cs="宋体"/>
          <w:color w:val="000000"/>
          <w:sz w:val="24"/>
        </w:rPr>
      </w:pPr>
      <w:r>
        <w:rPr>
          <w:rFonts w:hint="eastAsia" w:ascii="宋体" w:hAnsi="宋体" w:cs="宋体"/>
          <w:b/>
          <w:color w:val="000000"/>
          <w:sz w:val="24"/>
        </w:rPr>
        <w:t>第六条</w:t>
      </w:r>
      <w:r>
        <w:rPr>
          <w:rFonts w:hint="eastAsia" w:ascii="宋体" w:hAnsi="宋体" w:cs="宋体"/>
          <w:color w:val="000000"/>
          <w:sz w:val="24"/>
        </w:rPr>
        <w:t xml:space="preserve"> 本责任书有效期为甲乙双方签署之日起至该项目验收合格之日止。</w:t>
      </w:r>
    </w:p>
    <w:p>
      <w:pPr>
        <w:spacing w:line="360" w:lineRule="auto"/>
        <w:ind w:firstLine="510"/>
        <w:rPr>
          <w:rFonts w:hint="eastAsia" w:ascii="宋体" w:hAnsi="宋体" w:cs="宋体"/>
          <w:color w:val="000000"/>
          <w:sz w:val="24"/>
        </w:rPr>
      </w:pPr>
      <w:r>
        <w:rPr>
          <w:rFonts w:hint="eastAsia" w:ascii="宋体" w:hAnsi="宋体" w:cs="宋体"/>
          <w:b/>
          <w:color w:val="000000"/>
          <w:sz w:val="24"/>
        </w:rPr>
        <w:t>第七条</w:t>
      </w:r>
      <w:r>
        <w:rPr>
          <w:rFonts w:hint="eastAsia" w:ascii="宋体" w:hAnsi="宋体" w:cs="宋体"/>
          <w:color w:val="000000"/>
          <w:sz w:val="24"/>
        </w:rPr>
        <w:t xml:space="preserve"> 本责任书与项目合同具有同等的法律效力，经合同双方签署立即生效。</w:t>
      </w:r>
    </w:p>
    <w:p>
      <w:pPr>
        <w:spacing w:line="360" w:lineRule="auto"/>
        <w:ind w:firstLine="510"/>
        <w:rPr>
          <w:rFonts w:hint="eastAsia" w:ascii="宋体" w:hAnsi="宋体" w:cs="宋体"/>
          <w:color w:val="000000"/>
          <w:sz w:val="24"/>
        </w:rPr>
      </w:pPr>
      <w:r>
        <w:rPr>
          <w:rFonts w:hint="eastAsia" w:ascii="宋体" w:hAnsi="宋体" w:cs="宋体"/>
          <w:b/>
          <w:color w:val="000000"/>
          <w:sz w:val="24"/>
        </w:rPr>
        <w:t>第八条</w:t>
      </w:r>
      <w:r>
        <w:rPr>
          <w:rFonts w:hint="eastAsia" w:ascii="宋体" w:hAnsi="宋体" w:cs="宋体"/>
          <w:color w:val="000000"/>
          <w:sz w:val="24"/>
        </w:rPr>
        <w:t xml:space="preserve"> 本责任书一式</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肆</w:t>
      </w:r>
      <w:r>
        <w:rPr>
          <w:rFonts w:hint="eastAsia" w:ascii="宋体" w:hAnsi="宋体" w:cs="宋体"/>
          <w:color w:val="000000"/>
          <w:sz w:val="24"/>
          <w:u w:val="single"/>
        </w:rPr>
        <w:t xml:space="preserve"> </w:t>
      </w:r>
      <w:r>
        <w:rPr>
          <w:rFonts w:hint="eastAsia" w:ascii="宋体" w:hAnsi="宋体" w:cs="宋体"/>
          <w:color w:val="000000"/>
          <w:sz w:val="24"/>
        </w:rPr>
        <w:t>份，甲、乙双方各执</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贰</w:t>
      </w:r>
      <w:r>
        <w:rPr>
          <w:rFonts w:hint="eastAsia" w:ascii="宋体" w:hAnsi="宋体" w:cs="宋体"/>
          <w:color w:val="000000"/>
          <w:sz w:val="24"/>
          <w:u w:val="single"/>
        </w:rPr>
        <w:t xml:space="preserve"> </w:t>
      </w:r>
      <w:r>
        <w:rPr>
          <w:rFonts w:hint="eastAsia" w:ascii="宋体" w:hAnsi="宋体" w:cs="宋体"/>
          <w:color w:val="000000"/>
          <w:sz w:val="24"/>
        </w:rPr>
        <w:t>份。</w:t>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ind w:firstLine="720" w:firstLineChars="300"/>
        <w:rPr>
          <w:rFonts w:hint="eastAsia" w:ascii="宋体" w:hAnsi="宋体" w:cs="宋体"/>
          <w:color w:val="000000"/>
          <w:sz w:val="24"/>
          <w:u w:val="single"/>
        </w:rPr>
      </w:pPr>
      <w:r>
        <w:rPr>
          <w:rFonts w:hint="eastAsia" w:ascii="宋体" w:hAnsi="宋体" w:cs="宋体"/>
          <w:color w:val="000000"/>
          <w:sz w:val="24"/>
        </w:rPr>
        <w:t>甲方纪检监察联系人：                 乙方单位：</w:t>
      </w:r>
      <w:r>
        <w:rPr>
          <w:rFonts w:hint="eastAsia" w:ascii="宋体" w:hAnsi="宋体" w:cs="宋体"/>
          <w:color w:val="000000"/>
          <w:sz w:val="24"/>
          <w:u w:val="single"/>
        </w:rPr>
        <w:t xml:space="preserve"> （盖章）   </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联系电话：                           法定代表人</w:t>
      </w:r>
    </w:p>
    <w:p>
      <w:pPr>
        <w:spacing w:line="360" w:lineRule="auto"/>
        <w:ind w:firstLine="1500" w:firstLineChars="625"/>
        <w:rPr>
          <w:rFonts w:hint="eastAsia" w:ascii="宋体" w:hAnsi="宋体" w:cs="宋体"/>
          <w:color w:val="000000"/>
          <w:sz w:val="24"/>
        </w:rPr>
      </w:pPr>
      <w:r>
        <w:rPr>
          <w:rFonts w:hint="eastAsia" w:ascii="宋体" w:hAnsi="宋体" w:cs="宋体"/>
          <w:color w:val="000000"/>
          <w:sz w:val="24"/>
        </w:rPr>
        <w:t xml:space="preserve">                                    或      </w:t>
      </w:r>
    </w:p>
    <w:p>
      <w:pPr>
        <w:spacing w:line="360" w:lineRule="auto"/>
        <w:ind w:firstLine="360" w:firstLineChars="150"/>
        <w:rPr>
          <w:rFonts w:hint="eastAsia" w:ascii="宋体" w:hAnsi="宋体" w:cs="宋体"/>
          <w:color w:val="000000"/>
          <w:sz w:val="24"/>
        </w:rPr>
      </w:pPr>
      <w:r>
        <w:rPr>
          <w:rFonts w:hint="eastAsia" w:ascii="宋体" w:hAnsi="宋体" w:cs="宋体"/>
          <w:color w:val="000000"/>
          <w:sz w:val="24"/>
        </w:rPr>
        <w:t xml:space="preserve">                                        乙方纪检监察联系人： </w:t>
      </w:r>
    </w:p>
    <w:p>
      <w:pPr>
        <w:spacing w:line="360" w:lineRule="auto"/>
        <w:ind w:firstLine="360" w:firstLineChars="150"/>
        <w:rPr>
          <w:rFonts w:hint="eastAsia" w:ascii="宋体" w:hAnsi="宋体" w:cs="宋体"/>
          <w:color w:val="000000"/>
          <w:sz w:val="24"/>
        </w:rPr>
      </w:pPr>
      <w:r>
        <w:rPr>
          <w:rFonts w:hint="eastAsia" w:ascii="宋体" w:hAnsi="宋体" w:cs="宋体"/>
          <w:color w:val="000000"/>
          <w:sz w:val="24"/>
        </w:rPr>
        <w:t xml:space="preserve">                                        联系电话： </w:t>
      </w:r>
    </w:p>
    <w:p>
      <w:pPr>
        <w:spacing w:line="360" w:lineRule="auto"/>
        <w:ind w:firstLine="360" w:firstLineChars="150"/>
        <w:rPr>
          <w:rFonts w:hint="eastAsia" w:ascii="宋体" w:hAnsi="宋体" w:cs="宋体"/>
          <w:color w:val="000000"/>
          <w:sz w:val="24"/>
        </w:rPr>
      </w:pPr>
      <w:r>
        <w:rPr>
          <w:rFonts w:hint="eastAsia" w:ascii="宋体" w:hAnsi="宋体" w:cs="宋体"/>
          <w:color w:val="000000"/>
          <w:sz w:val="24"/>
        </w:rPr>
        <w:t xml:space="preserve">       年    月    日                           年    月    日</w:t>
      </w:r>
    </w:p>
    <w:p>
      <w:pPr>
        <w:widowControl/>
        <w:rPr>
          <w:rFonts w:hint="eastAsia" w:ascii="宋体" w:hAnsi="宋体" w:cs="宋体"/>
          <w:color w:val="000000"/>
          <w:sz w:val="24"/>
        </w:rPr>
      </w:pPr>
    </w:p>
    <w:p>
      <w:pPr>
        <w:adjustRightInd w:val="0"/>
        <w:ind w:firstLine="480" w:firstLineChars="200"/>
      </w:pPr>
      <w:r>
        <w:rPr>
          <w:rFonts w:hint="eastAsia" w:ascii="宋体" w:hAnsi="宋体" w:cs="宋体"/>
          <w:color w:val="000000"/>
          <w:sz w:val="24"/>
        </w:rPr>
        <w:t xml:space="preserve">甲方监督单位：（盖章）              </w:t>
      </w:r>
      <w:r>
        <w:rPr>
          <w:rFonts w:hint="eastAsia" w:ascii="宋体" w:hAnsi="宋体" w:cs="宋体"/>
          <w:color w:val="000000"/>
          <w:sz w:val="24"/>
          <w:lang w:val="en-US" w:eastAsia="zh-CN"/>
        </w:rPr>
        <w:t xml:space="preserve">    </w:t>
      </w:r>
      <w:r>
        <w:rPr>
          <w:rFonts w:hint="eastAsia" w:ascii="宋体" w:hAnsi="宋体" w:cs="宋体"/>
          <w:color w:val="000000"/>
          <w:sz w:val="24"/>
        </w:rPr>
        <w:t>乙方监督单位：（盖章）</w:t>
      </w:r>
    </w:p>
    <w:sectPr>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40" w:hanging="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40" w:hanging="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A532F"/>
    <w:rsid w:val="15723F97"/>
    <w:rsid w:val="18861ABA"/>
    <w:rsid w:val="3B40281C"/>
    <w:rsid w:val="64F33A44"/>
    <w:rsid w:val="65AB73D0"/>
    <w:rsid w:val="712A5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customStyle="1" w:styleId="2">
    <w:name w:val="引言二级条标题"/>
    <w:basedOn w:val="3"/>
    <w:next w:val="4"/>
    <w:qFormat/>
    <w:uiPriority w:val="0"/>
    <w:pPr>
      <w:tabs>
        <w:tab w:val="left" w:pos="1140"/>
      </w:tabs>
      <w:ind w:firstLine="360"/>
    </w:pPr>
    <w:rPr>
      <w:rFonts w:ascii="Calibri" w:hAnsi="Calibri"/>
      <w:sz w:val="22"/>
      <w:lang w:bidi="en-US"/>
    </w:rPr>
  </w:style>
  <w:style w:type="paragraph" w:customStyle="1" w:styleId="3">
    <w:name w:val="引言一级条标题"/>
    <w:basedOn w:val="1"/>
    <w:next w:val="4"/>
    <w:qFormat/>
    <w:uiPriority w:val="0"/>
    <w:pPr>
      <w:tabs>
        <w:tab w:val="left" w:pos="1140"/>
      </w:tabs>
    </w:pPr>
    <w:rPr>
      <w:rFonts w:eastAsia="黑体"/>
      <w:b/>
      <w:bCs/>
      <w:szCs w:val="21"/>
    </w:rPr>
  </w:style>
  <w:style w:type="paragraph" w:customStyle="1" w:styleId="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5">
    <w:name w:val="annotation text"/>
    <w:basedOn w:val="1"/>
    <w:qFormat/>
    <w:uiPriority w:val="0"/>
    <w:pPr>
      <w:jc w:val="left"/>
    </w:pPr>
  </w:style>
  <w:style w:type="paragraph" w:styleId="6">
    <w:name w:val="List 2"/>
    <w:basedOn w:val="1"/>
    <w:qFormat/>
    <w:uiPriority w:val="0"/>
    <w:pPr>
      <w:ind w:left="100" w:leftChars="200" w:hanging="200" w:hangingChars="200"/>
    </w:pPr>
  </w:style>
  <w:style w:type="paragraph" w:styleId="7">
    <w:name w:val="Block Text"/>
    <w:basedOn w:val="1"/>
    <w:qFormat/>
    <w:uiPriority w:val="0"/>
    <w:pPr>
      <w:widowControl/>
      <w:ind w:left="480" w:right="-341" w:firstLine="513"/>
    </w:pPr>
    <w:rPr>
      <w:kern w:val="0"/>
      <w:sz w:val="24"/>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9598</Words>
  <Characters>9982</Characters>
  <Lines>0</Lines>
  <Paragraphs>0</Paragraphs>
  <TotalTime>774</TotalTime>
  <ScaleCrop>false</ScaleCrop>
  <LinksUpToDate>false</LinksUpToDate>
  <CharactersWithSpaces>10555</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2026-05-06T07:54:00Z</dcterms:created>
  <dc:creator>半罐可乐</dc:creator>
  <cp:lastModifiedBy>海淀赵</cp:lastModifiedBy>
  <dcterms:modified xsi:type="dcterms:W3CDTF">2026-05-07T23:45:10Z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ICV">
    <vt:lpwstr>75AB7192BCD448A78ECA1D8548457E88_11</vt:lpwstr>
  </property>
  <property fmtid="{D5CDD505-2E9C-101B-9397-08002B2CF9AE}" pid="4" name="KSOTemplateDocerSaveRecord">
    <vt:lpwstr>eyJoZGlkIjoiMzEwNTM5NzYwMDRjMzkwZTVkZjY2ODkwMGIxNGU0OTUiLCJ1c2VySWQiOiIxNjc5MjU4OTMwIn0=</vt:lpwstr>
  </property>
</Properties>
</file>