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29F409">
      <w:pPr>
        <w:spacing w:line="360" w:lineRule="auto"/>
        <w:jc w:val="center"/>
        <w:rPr>
          <w:rFonts w:hint="eastAsia" w:ascii="宋体" w:hAnsi="宋体" w:eastAsia="宋体" w:cs="宋体"/>
          <w:b/>
          <w:bCs/>
          <w:color w:val="000000" w:themeColor="text1"/>
          <w:szCs w:val="21"/>
          <w14:textFill>
            <w14:solidFill>
              <w14:schemeClr w14:val="tx1"/>
            </w14:solidFill>
          </w14:textFill>
        </w:rPr>
      </w:pPr>
    </w:p>
    <w:p w14:paraId="0C83CDAC">
      <w:pPr>
        <w:spacing w:line="360" w:lineRule="auto"/>
        <w:jc w:val="center"/>
        <w:rPr>
          <w:rFonts w:hint="eastAsia" w:ascii="宋体" w:hAnsi="宋体" w:eastAsia="宋体" w:cs="宋体"/>
          <w:b/>
          <w:bCs/>
          <w:color w:val="000000" w:themeColor="text1"/>
          <w:szCs w:val="21"/>
          <w14:textFill>
            <w14:solidFill>
              <w14:schemeClr w14:val="tx1"/>
            </w14:solidFill>
          </w14:textFill>
        </w:rPr>
      </w:pPr>
    </w:p>
    <w:p w14:paraId="6C381447">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2405" cy="7221855"/>
            <wp:effectExtent l="0" t="0" r="444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2405" cy="7221855"/>
                    </a:xfrm>
                    <a:prstGeom prst="rect">
                      <a:avLst/>
                    </a:prstGeom>
                    <a:noFill/>
                    <a:ln>
                      <a:noFill/>
                    </a:ln>
                  </pic:spPr>
                </pic:pic>
              </a:graphicData>
            </a:graphic>
          </wp:inline>
        </w:drawing>
      </w:r>
    </w:p>
    <w:p w14:paraId="02BE0564">
      <w:pPr>
        <w:pStyle w:val="2"/>
        <w:rPr>
          <w:color w:val="000000" w:themeColor="text1"/>
          <w14:textFill>
            <w14:solidFill>
              <w14:schemeClr w14:val="tx1"/>
            </w14:solidFill>
          </w14:textFill>
        </w:rPr>
      </w:pPr>
    </w:p>
    <w:p w14:paraId="1F371836">
      <w:pPr>
        <w:pStyle w:val="2"/>
        <w:rPr>
          <w:color w:val="000000" w:themeColor="text1"/>
          <w14:textFill>
            <w14:solidFill>
              <w14:schemeClr w14:val="tx1"/>
            </w14:solidFill>
          </w14:textFill>
        </w:rPr>
      </w:pPr>
    </w:p>
    <w:p w14:paraId="0F5180AC">
      <w:pPr>
        <w:pStyle w:val="2"/>
        <w:rPr>
          <w:rFonts w:hint="eastAsia"/>
          <w:color w:val="000000" w:themeColor="text1"/>
          <w14:textFill>
            <w14:solidFill>
              <w14:schemeClr w14:val="tx1"/>
            </w14:solidFill>
          </w14:textFill>
        </w:rPr>
      </w:pPr>
    </w:p>
    <w:p w14:paraId="3E6EEBE4">
      <w:pPr>
        <w:spacing w:line="360" w:lineRule="auto"/>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合同协议书</w:t>
      </w:r>
    </w:p>
    <w:p w14:paraId="405C6CA9">
      <w:pPr>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甲方（全称）：</w:t>
      </w:r>
      <w:r>
        <w:rPr>
          <w:rFonts w:hint="eastAsia" w:ascii="宋体" w:hAnsi="宋体" w:eastAsia="宋体" w:cs="宋体"/>
          <w:color w:val="000000" w:themeColor="text1"/>
          <w:sz w:val="24"/>
          <w:u w:val="single"/>
          <w14:textFill>
            <w14:solidFill>
              <w14:schemeClr w14:val="tx1"/>
            </w14:solidFill>
          </w14:textFill>
        </w:rPr>
        <w:t>北京卫生职业学院</w:t>
      </w:r>
      <w:r>
        <w:rPr>
          <w:rFonts w:hint="eastAsia" w:ascii="宋体" w:hAnsi="宋体" w:eastAsia="宋体" w:cs="宋体"/>
          <w:color w:val="000000" w:themeColor="text1"/>
          <w:sz w:val="24"/>
          <w14:textFill>
            <w14:solidFill>
              <w14:schemeClr w14:val="tx1"/>
            </w14:solidFill>
          </w14:textFill>
        </w:rPr>
        <w:t xml:space="preserve">                        </w:t>
      </w:r>
    </w:p>
    <w:p w14:paraId="34C15946">
      <w:pPr>
        <w:spacing w:line="360" w:lineRule="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乙方（全称）：</w:t>
      </w:r>
      <w:r>
        <w:rPr>
          <w:rFonts w:hint="eastAsia" w:ascii="宋体" w:hAnsi="宋体" w:eastAsia="宋体" w:cs="宋体"/>
          <w:color w:val="000000" w:themeColor="text1"/>
          <w:sz w:val="24"/>
          <w:u w:val="single"/>
          <w14:textFill>
            <w14:solidFill>
              <w14:schemeClr w14:val="tx1"/>
            </w14:solidFill>
          </w14:textFill>
        </w:rPr>
        <w:t>北京市建筑装饰设计院有限公司</w:t>
      </w:r>
      <w:r>
        <w:rPr>
          <w:rFonts w:hint="eastAsia" w:ascii="宋体" w:hAnsi="宋体" w:eastAsia="宋体" w:cs="宋体"/>
          <w:color w:val="000000" w:themeColor="text1"/>
          <w:sz w:val="24"/>
          <w14:textFill>
            <w14:solidFill>
              <w14:schemeClr w14:val="tx1"/>
            </w14:solidFill>
          </w14:textFill>
        </w:rPr>
        <w:t>（供应商）</w:t>
      </w:r>
    </w:p>
    <w:p w14:paraId="788AB003">
      <w:pPr>
        <w:spacing w:line="360" w:lineRule="auto"/>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依据《中华人民共和国民法典》、《中华人民共和国政府采购法》等有关的法律法规，以及本采购项目的招标/谈判文件等采购文件、乙方的《投标（响应）文件》及《中标（成交）通知书》，甲乙双方同意签订本合同。具体情况及要求如下：</w:t>
      </w:r>
    </w:p>
    <w:p w14:paraId="7B8F5E45">
      <w:pPr>
        <w:spacing w:line="360" w:lineRule="auto"/>
        <w:ind w:firstLine="422" w:firstLineChars="20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1.项目信息</w:t>
      </w:r>
    </w:p>
    <w:p w14:paraId="46206E95">
      <w:pPr>
        <w:spacing w:line="360" w:lineRule="auto"/>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（1）采购项目名称：</w:t>
      </w:r>
      <w:r>
        <w:rPr>
          <w:rFonts w:hint="eastAsia" w:ascii="宋体" w:hAnsi="宋体" w:eastAsia="宋体" w:cs="宋体"/>
          <w:color w:val="000000" w:themeColor="text1"/>
          <w:szCs w:val="21"/>
          <w:u w:val="single"/>
          <w14:textFill>
            <w14:solidFill>
              <w14:schemeClr w14:val="tx1"/>
            </w14:solidFill>
          </w14:textFill>
        </w:rPr>
        <w:t>新校址基础医学生命科学馆设备购置与综合布展建设</w:t>
      </w:r>
      <w:r>
        <w:rPr>
          <w:rFonts w:hint="eastAsia" w:ascii="宋体" w:hAnsi="宋体" w:eastAsia="宋体" w:cs="宋体"/>
          <w:color w:val="000000" w:themeColor="text1"/>
          <w:szCs w:val="21"/>
          <w14:textFill>
            <w14:solidFill>
              <w14:schemeClr w14:val="tx1"/>
            </w14:solidFill>
          </w14:textFill>
        </w:rPr>
        <w:t xml:space="preserve">         </w:t>
      </w:r>
    </w:p>
    <w:p w14:paraId="653F2B29">
      <w:pPr>
        <w:spacing w:line="360" w:lineRule="auto"/>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采购项目编号：</w:t>
      </w:r>
      <w:r>
        <w:rPr>
          <w:rFonts w:hint="eastAsia" w:ascii="宋体" w:hAnsi="宋体" w:eastAsia="宋体" w:cs="宋体"/>
          <w:color w:val="000000" w:themeColor="text1"/>
          <w:szCs w:val="21"/>
          <w:u w:val="single"/>
          <w14:textFill>
            <w14:solidFill>
              <w14:schemeClr w14:val="tx1"/>
            </w14:solidFill>
          </w14:textFill>
        </w:rPr>
        <w:t>0701-264110060010</w:t>
      </w:r>
      <w:r>
        <w:rPr>
          <w:rFonts w:hint="eastAsia" w:ascii="宋体" w:hAnsi="宋体" w:eastAsia="宋体" w:cs="宋体"/>
          <w:color w:val="000000" w:themeColor="text1"/>
          <w:szCs w:val="21"/>
          <w14:textFill>
            <w14:solidFill>
              <w14:schemeClr w14:val="tx1"/>
            </w14:solidFill>
          </w14:textFill>
        </w:rPr>
        <w:t xml:space="preserve">                                          </w:t>
      </w:r>
    </w:p>
    <w:p w14:paraId="4367A65A">
      <w:pPr>
        <w:spacing w:line="360" w:lineRule="auto"/>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（2）采购计划编号：</w:t>
      </w:r>
      <w:r>
        <w:rPr>
          <w:rFonts w:hint="eastAsia" w:ascii="宋体" w:hAnsi="宋体" w:eastAsia="宋体" w:cs="宋体"/>
          <w:color w:val="000000" w:themeColor="text1"/>
          <w:szCs w:val="21"/>
          <w:u w:val="single"/>
          <w14:textFill>
            <w14:solidFill>
              <w14:schemeClr w14:val="tx1"/>
            </w14:solidFill>
          </w14:textFill>
        </w:rPr>
        <w:t xml:space="preserve">         /       </w:t>
      </w:r>
      <w:r>
        <w:rPr>
          <w:rFonts w:hint="eastAsia" w:ascii="宋体" w:hAnsi="宋体" w:eastAsia="宋体" w:cs="宋体"/>
          <w:color w:val="000000" w:themeColor="text1"/>
          <w:szCs w:val="21"/>
          <w14:textFill>
            <w14:solidFill>
              <w14:schemeClr w14:val="tx1"/>
            </w14:solidFill>
          </w14:textFill>
        </w:rPr>
        <w:t xml:space="preserve">                             </w:t>
      </w:r>
    </w:p>
    <w:p w14:paraId="7A659818">
      <w:pPr>
        <w:spacing w:line="360" w:lineRule="auto"/>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（3）项目内容：</w:t>
      </w:r>
    </w:p>
    <w:p w14:paraId="2688C2E9">
      <w:pPr>
        <w:spacing w:line="360" w:lineRule="auto"/>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采购标的及数量（台/套/个/架/组等）：</w:t>
      </w:r>
      <w:r>
        <w:rPr>
          <w:rFonts w:hint="eastAsia" w:ascii="宋体" w:hAnsi="宋体" w:eastAsia="宋体" w:cs="宋体"/>
          <w:color w:val="000000" w:themeColor="text1"/>
          <w:szCs w:val="21"/>
          <w:u w:val="single"/>
          <w14:textFill>
            <w14:solidFill>
              <w14:schemeClr w14:val="tx1"/>
            </w14:solidFill>
          </w14:textFill>
        </w:rPr>
        <w:t>详见附件</w:t>
      </w:r>
      <w:r>
        <w:rPr>
          <w:rFonts w:hint="eastAsia" w:ascii="宋体" w:hAnsi="宋体" w:eastAsia="宋体" w:cs="宋体"/>
          <w:color w:val="000000" w:themeColor="text1"/>
          <w:szCs w:val="21"/>
          <w14:textFill>
            <w14:solidFill>
              <w14:schemeClr w14:val="tx1"/>
            </w14:solidFill>
          </w14:textFill>
        </w:rPr>
        <w:t xml:space="preserve">                    </w:t>
      </w:r>
    </w:p>
    <w:p w14:paraId="67AA3797">
      <w:pPr>
        <w:spacing w:line="360" w:lineRule="auto"/>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品牌：</w:t>
      </w:r>
      <w:r>
        <w:rPr>
          <w:rFonts w:hint="eastAsia" w:ascii="宋体" w:hAnsi="宋体" w:eastAsia="宋体" w:cs="宋体"/>
          <w:color w:val="000000" w:themeColor="text1"/>
          <w:szCs w:val="21"/>
          <w:u w:val="single"/>
          <w14:textFill>
            <w14:solidFill>
              <w14:schemeClr w14:val="tx1"/>
            </w14:solidFill>
          </w14:textFill>
        </w:rPr>
        <w:t>详见附件</w:t>
      </w:r>
      <w:r>
        <w:rPr>
          <w:rFonts w:hint="eastAsia" w:ascii="宋体" w:hAnsi="宋体" w:eastAsia="宋体" w:cs="宋体"/>
          <w:color w:val="000000" w:themeColor="text1"/>
          <w:szCs w:val="21"/>
          <w14:textFill>
            <w14:solidFill>
              <w14:schemeClr w14:val="tx1"/>
            </w14:solidFill>
          </w14:textFill>
        </w:rPr>
        <w:t xml:space="preserve">           规格型号：</w:t>
      </w:r>
      <w:r>
        <w:rPr>
          <w:rFonts w:hint="eastAsia" w:ascii="宋体" w:hAnsi="宋体" w:eastAsia="宋体" w:cs="宋体"/>
          <w:color w:val="000000" w:themeColor="text1"/>
          <w:szCs w:val="21"/>
          <w:u w:val="single"/>
          <w14:textFill>
            <w14:solidFill>
              <w14:schemeClr w14:val="tx1"/>
            </w14:solidFill>
          </w14:textFill>
        </w:rPr>
        <w:t>详见附件</w:t>
      </w:r>
      <w:r>
        <w:rPr>
          <w:rFonts w:hint="eastAsia" w:ascii="宋体" w:hAnsi="宋体" w:eastAsia="宋体" w:cs="宋体"/>
          <w:color w:val="000000" w:themeColor="text1"/>
          <w:szCs w:val="21"/>
          <w14:textFill>
            <w14:solidFill>
              <w14:schemeClr w14:val="tx1"/>
            </w14:solidFill>
          </w14:textFill>
        </w:rPr>
        <w:t xml:space="preserve"> </w:t>
      </w:r>
    </w:p>
    <w:p w14:paraId="0823789F">
      <w:pPr>
        <w:spacing w:line="360" w:lineRule="auto"/>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采购标的的技术要求、商务要求具体见附件。</w:t>
      </w:r>
    </w:p>
    <w:p w14:paraId="53D71A4B">
      <w:pPr>
        <w:spacing w:line="360" w:lineRule="auto"/>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①涉及信息类产品，请填写该产品关键部件的品牌、型号：</w:t>
      </w:r>
    </w:p>
    <w:p w14:paraId="7E18815D">
      <w:pPr>
        <w:spacing w:line="360" w:lineRule="auto"/>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标的名称：</w:t>
      </w:r>
      <w:r>
        <w:rPr>
          <w:rFonts w:hint="eastAsia" w:ascii="宋体" w:hAnsi="宋体" w:eastAsia="宋体" w:cs="宋体"/>
          <w:color w:val="000000" w:themeColor="text1"/>
          <w:szCs w:val="21"/>
          <w:u w:val="single"/>
          <w14:textFill>
            <w14:solidFill>
              <w14:schemeClr w14:val="tx1"/>
            </w14:solidFill>
          </w14:textFill>
        </w:rPr>
        <w:t xml:space="preserve">   无    </w:t>
      </w:r>
      <w:r>
        <w:rPr>
          <w:rFonts w:hint="eastAsia" w:ascii="宋体" w:hAnsi="宋体" w:eastAsia="宋体" w:cs="宋体"/>
          <w:color w:val="000000" w:themeColor="text1"/>
          <w:szCs w:val="21"/>
          <w14:textFill>
            <w14:solidFill>
              <w14:schemeClr w14:val="tx1"/>
            </w14:solidFill>
          </w14:textFill>
        </w:rPr>
        <w:t xml:space="preserve">                </w:t>
      </w:r>
    </w:p>
    <w:p w14:paraId="0D27CFFD">
      <w:pPr>
        <w:spacing w:line="360" w:lineRule="auto"/>
        <w:ind w:firstLine="420" w:firstLineChars="200"/>
        <w:jc w:val="left"/>
        <w:rPr>
          <w:rFonts w:hint="eastAsia"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关键部件：</w:t>
      </w:r>
      <w:r>
        <w:rPr>
          <w:rFonts w:hint="eastAsia" w:ascii="宋体" w:hAnsi="宋体" w:eastAsia="宋体" w:cs="宋体"/>
          <w:color w:val="000000" w:themeColor="text1"/>
          <w:szCs w:val="21"/>
          <w:u w:val="single"/>
          <w14:textFill>
            <w14:solidFill>
              <w14:schemeClr w14:val="tx1"/>
            </w14:solidFill>
          </w14:textFill>
        </w:rPr>
        <w:t xml:space="preserve">  /      </w:t>
      </w:r>
      <w:r>
        <w:rPr>
          <w:rFonts w:hint="eastAsia" w:ascii="宋体" w:hAnsi="宋体" w:eastAsia="宋体" w:cs="宋体"/>
          <w:color w:val="000000" w:themeColor="text1"/>
          <w:szCs w:val="21"/>
          <w14:textFill>
            <w14:solidFill>
              <w14:schemeClr w14:val="tx1"/>
            </w14:solidFill>
          </w14:textFill>
        </w:rPr>
        <w:t xml:space="preserve">   品牌：</w:t>
      </w:r>
      <w:r>
        <w:rPr>
          <w:rFonts w:hint="eastAsia" w:ascii="宋体" w:hAnsi="宋体" w:eastAsia="宋体" w:cs="宋体"/>
          <w:color w:val="000000" w:themeColor="text1"/>
          <w:szCs w:val="21"/>
          <w:u w:val="single"/>
          <w14:textFill>
            <w14:solidFill>
              <w14:schemeClr w14:val="tx1"/>
            </w14:solidFill>
          </w14:textFill>
        </w:rPr>
        <w:t xml:space="preserve">     /     </w:t>
      </w:r>
      <w:r>
        <w:rPr>
          <w:rFonts w:hint="eastAsia" w:ascii="宋体" w:hAnsi="宋体" w:eastAsia="宋体" w:cs="宋体"/>
          <w:color w:val="000000" w:themeColor="text1"/>
          <w:szCs w:val="21"/>
          <w14:textFill>
            <w14:solidFill>
              <w14:schemeClr w14:val="tx1"/>
            </w14:solidFill>
          </w14:textFill>
        </w:rPr>
        <w:t xml:space="preserve"> 型号：</w:t>
      </w:r>
      <w:r>
        <w:rPr>
          <w:rFonts w:hint="eastAsia" w:ascii="宋体" w:hAnsi="宋体" w:eastAsia="宋体" w:cs="宋体"/>
          <w:color w:val="000000" w:themeColor="text1"/>
          <w:szCs w:val="21"/>
          <w:u w:val="single"/>
          <w14:textFill>
            <w14:solidFill>
              <w14:schemeClr w14:val="tx1"/>
            </w14:solidFill>
          </w14:textFill>
        </w:rPr>
        <w:t xml:space="preserve">     /     </w:t>
      </w:r>
    </w:p>
    <w:p w14:paraId="4B62D27C">
      <w:pPr>
        <w:spacing w:line="360" w:lineRule="auto"/>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（注：关键部件是指财政部会同有关部门发布的政府采购需求标准规定的需要通过国家有关部门指定的测评机构开展的安全可靠测评的软硬件，如CPU芯片、操作系统、数据库等。）</w:t>
      </w:r>
    </w:p>
    <w:p w14:paraId="2931B404">
      <w:pPr>
        <w:autoSpaceDE w:val="0"/>
        <w:autoSpaceDN w:val="0"/>
        <w:adjustRightInd w:val="0"/>
        <w:snapToGrid w:val="0"/>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r>
        <w:rPr>
          <w:rFonts w:hint="eastAsia" w:ascii="宋体" w:hAnsi="宋体" w:eastAsia="宋体" w:cs="宋体"/>
          <w:color w:val="000000" w:themeColor="text1"/>
          <w:szCs w:val="21"/>
          <w:lang w:val="en"/>
          <w14:textFill>
            <w14:solidFill>
              <w14:schemeClr w14:val="tx1"/>
            </w14:solidFill>
          </w14:textFill>
        </w:rPr>
        <w:t>4</w:t>
      </w:r>
      <w:r>
        <w:rPr>
          <w:rFonts w:hint="eastAsia" w:ascii="宋体" w:hAnsi="宋体" w:eastAsia="宋体" w:cs="宋体"/>
          <w:color w:val="000000" w:themeColor="text1"/>
          <w:szCs w:val="21"/>
          <w14:textFill>
            <w14:solidFill>
              <w14:schemeClr w14:val="tx1"/>
            </w14:solidFill>
          </w14:textFill>
        </w:rPr>
        <w:t>）政府采购组织形式：</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 xml:space="preserve">政府集中采购  </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 xml:space="preserve">部门集中采购  </w:t>
      </w:r>
      <w:r>
        <w:rPr>
          <w:rFonts w:hint="eastAsia" w:ascii="宋体" w:hAnsi="宋体" w:eastAsia="宋体" w:cs="宋体"/>
          <w:color w:val="000000" w:themeColor="text1"/>
          <w:szCs w:val="21"/>
          <w14:textFill>
            <w14:solidFill>
              <w14:schemeClr w14:val="tx1"/>
            </w14:solidFill>
          </w14:textFill>
        </w:rPr>
        <w:sym w:font="Wingdings" w:char="00FE"/>
      </w:r>
      <w:r>
        <w:rPr>
          <w:rFonts w:hint="eastAsia" w:ascii="宋体" w:hAnsi="宋体" w:eastAsia="宋体" w:cs="宋体"/>
          <w:color w:val="000000" w:themeColor="text1"/>
          <w:szCs w:val="21"/>
          <w14:textFill>
            <w14:solidFill>
              <w14:schemeClr w14:val="tx1"/>
            </w14:solidFill>
          </w14:textFill>
        </w:rPr>
        <w:t>分散采购</w:t>
      </w:r>
    </w:p>
    <w:p w14:paraId="72D3D68A">
      <w:pPr>
        <w:autoSpaceDE w:val="0"/>
        <w:autoSpaceDN w:val="0"/>
        <w:adjustRightInd w:val="0"/>
        <w:snapToGrid w:val="0"/>
        <w:spacing w:line="360" w:lineRule="auto"/>
        <w:ind w:firstLine="42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r>
        <w:rPr>
          <w:rFonts w:hint="eastAsia" w:ascii="宋体" w:hAnsi="宋体" w:eastAsia="宋体" w:cs="宋体"/>
          <w:color w:val="000000" w:themeColor="text1"/>
          <w:szCs w:val="21"/>
          <w:lang w:val="en"/>
          <w14:textFill>
            <w14:solidFill>
              <w14:schemeClr w14:val="tx1"/>
            </w14:solidFill>
          </w14:textFill>
        </w:rPr>
        <w:t>5</w:t>
      </w:r>
      <w:r>
        <w:rPr>
          <w:rFonts w:hint="eastAsia" w:ascii="宋体" w:hAnsi="宋体" w:eastAsia="宋体" w:cs="宋体"/>
          <w:color w:val="000000" w:themeColor="text1"/>
          <w:szCs w:val="21"/>
          <w14:textFill>
            <w14:solidFill>
              <w14:schemeClr w14:val="tx1"/>
            </w14:solidFill>
          </w14:textFill>
        </w:rPr>
        <w:t>）政府采购方式：</w:t>
      </w:r>
      <w:r>
        <w:rPr>
          <w:rFonts w:hint="eastAsia" w:ascii="宋体" w:hAnsi="宋体" w:eastAsia="宋体" w:cs="宋体"/>
          <w:color w:val="000000" w:themeColor="text1"/>
          <w:szCs w:val="21"/>
          <w14:textFill>
            <w14:solidFill>
              <w14:schemeClr w14:val="tx1"/>
            </w14:solidFill>
          </w14:textFill>
        </w:rPr>
        <w:sym w:font="Wingdings" w:char="00FE"/>
      </w:r>
      <w:r>
        <w:rPr>
          <w:rFonts w:hint="eastAsia" w:ascii="宋体" w:hAnsi="宋体" w:eastAsia="宋体" w:cs="宋体"/>
          <w:color w:val="000000" w:themeColor="text1"/>
          <w:szCs w:val="21"/>
          <w14:textFill>
            <w14:solidFill>
              <w14:schemeClr w14:val="tx1"/>
            </w14:solidFill>
          </w14:textFill>
        </w:rPr>
        <w:t xml:space="preserve">公开招标 </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 xml:space="preserve">邀请招标 </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 xml:space="preserve">竞争性谈判 </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竞争性磋商</w:t>
      </w:r>
    </w:p>
    <w:p w14:paraId="43DA6B36">
      <w:pPr>
        <w:autoSpaceDE w:val="0"/>
        <w:autoSpaceDN w:val="0"/>
        <w:adjustRightInd w:val="0"/>
        <w:snapToGrid w:val="0"/>
        <w:spacing w:line="360" w:lineRule="auto"/>
        <w:ind w:firstLine="420"/>
        <w:rPr>
          <w:rFonts w:hint="eastAsia"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 xml:space="preserve">询价 </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 xml:space="preserve">单一来源 </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 xml:space="preserve">框架协议 </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其他：</w:t>
      </w:r>
      <w:r>
        <w:rPr>
          <w:rFonts w:hint="eastAsia" w:ascii="宋体" w:hAnsi="宋体" w:eastAsia="宋体" w:cs="宋体"/>
          <w:color w:val="000000" w:themeColor="text1"/>
          <w:szCs w:val="21"/>
          <w:u w:val="single"/>
          <w14:textFill>
            <w14:solidFill>
              <w14:schemeClr w14:val="tx1"/>
            </w14:solidFill>
          </w14:textFill>
        </w:rPr>
        <w:t xml:space="preserve">          </w:t>
      </w:r>
    </w:p>
    <w:p w14:paraId="2D4FD2DB">
      <w:pPr>
        <w:spacing w:line="360" w:lineRule="auto"/>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（注：在框架协议采购的第二阶段，可选择使用该合同文本）</w:t>
      </w:r>
    </w:p>
    <w:p w14:paraId="6A58E609">
      <w:pPr>
        <w:autoSpaceDE w:val="0"/>
        <w:autoSpaceDN w:val="0"/>
        <w:adjustRightInd w:val="0"/>
        <w:snapToGrid w:val="0"/>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r>
        <w:rPr>
          <w:rFonts w:hint="eastAsia" w:ascii="宋体" w:hAnsi="宋体" w:eastAsia="宋体" w:cs="宋体"/>
          <w:color w:val="000000" w:themeColor="text1"/>
          <w:szCs w:val="21"/>
          <w:lang w:val="en"/>
          <w14:textFill>
            <w14:solidFill>
              <w14:schemeClr w14:val="tx1"/>
            </w14:solidFill>
          </w14:textFill>
        </w:rPr>
        <w:t>6</w:t>
      </w:r>
      <w:r>
        <w:rPr>
          <w:rFonts w:hint="eastAsia" w:ascii="宋体" w:hAnsi="宋体" w:eastAsia="宋体" w:cs="宋体"/>
          <w:color w:val="000000" w:themeColor="text1"/>
          <w:szCs w:val="21"/>
          <w14:textFill>
            <w14:solidFill>
              <w14:schemeClr w14:val="tx1"/>
            </w14:solidFill>
          </w14:textFill>
        </w:rPr>
        <w:t>）中标（成交）采购标的制造商是否为中小企业：</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 xml:space="preserve">是      </w:t>
      </w:r>
      <w:r>
        <w:rPr>
          <w:rFonts w:hint="eastAsia" w:ascii="宋体" w:hAnsi="宋体" w:eastAsia="宋体" w:cs="宋体"/>
          <w:color w:val="000000" w:themeColor="text1"/>
          <w:szCs w:val="21"/>
          <w14:textFill>
            <w14:solidFill>
              <w14:schemeClr w14:val="tx1"/>
            </w14:solidFill>
          </w14:textFill>
        </w:rPr>
        <w:sym w:font="Wingdings" w:char="00FE"/>
      </w:r>
      <w:r>
        <w:rPr>
          <w:rFonts w:hint="eastAsia" w:ascii="宋体" w:hAnsi="宋体" w:eastAsia="宋体" w:cs="宋体"/>
          <w:color w:val="000000" w:themeColor="text1"/>
          <w:szCs w:val="21"/>
          <w14:textFill>
            <w14:solidFill>
              <w14:schemeClr w14:val="tx1"/>
            </w14:solidFill>
          </w14:textFill>
        </w:rPr>
        <w:t>否</w:t>
      </w:r>
    </w:p>
    <w:p w14:paraId="6F7DD63C">
      <w:pPr>
        <w:adjustRightInd w:val="0"/>
        <w:snapToGrid w:val="0"/>
        <w:spacing w:line="360" w:lineRule="auto"/>
        <w:ind w:firstLine="840" w:firstLineChars="400"/>
        <w:rPr>
          <w:rFonts w:hint="eastAsia" w:ascii="宋体" w:hAnsi="宋体" w:eastAsia="宋体" w:cs="宋体"/>
          <w:i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本合同是否为专门面向中小企业的采购合同（中小企业预留合同）：</w:t>
      </w:r>
      <w:r>
        <w:rPr>
          <w:rFonts w:hint="eastAsia" w:ascii="宋体" w:hAnsi="宋体" w:eastAsia="宋体" w:cs="宋体"/>
          <w:iCs/>
          <w:color w:val="000000" w:themeColor="text1"/>
          <w:szCs w:val="21"/>
          <w14:textFill>
            <w14:solidFill>
              <w14:schemeClr w14:val="tx1"/>
            </w14:solidFill>
          </w14:textFill>
        </w:rPr>
        <w:sym w:font="Wingdings" w:char="00A8"/>
      </w:r>
      <w:r>
        <w:rPr>
          <w:rFonts w:hint="eastAsia" w:ascii="宋体" w:hAnsi="宋体" w:eastAsia="宋体" w:cs="宋体"/>
          <w:iCs/>
          <w:color w:val="000000" w:themeColor="text1"/>
          <w:szCs w:val="21"/>
          <w14:textFill>
            <w14:solidFill>
              <w14:schemeClr w14:val="tx1"/>
            </w14:solidFill>
          </w14:textFill>
        </w:rPr>
        <w:t xml:space="preserve">是    </w:t>
      </w:r>
      <w:r>
        <w:rPr>
          <w:rFonts w:hint="eastAsia" w:ascii="宋体" w:hAnsi="宋体" w:eastAsia="宋体" w:cs="宋体"/>
          <w:iCs/>
          <w:color w:val="000000" w:themeColor="text1"/>
          <w:szCs w:val="21"/>
          <w14:textFill>
            <w14:solidFill>
              <w14:schemeClr w14:val="tx1"/>
            </w14:solidFill>
          </w14:textFill>
        </w:rPr>
        <w:sym w:font="Wingdings" w:char="00FE"/>
      </w:r>
      <w:r>
        <w:rPr>
          <w:rFonts w:hint="eastAsia" w:ascii="宋体" w:hAnsi="宋体" w:eastAsia="宋体" w:cs="宋体"/>
          <w:iCs/>
          <w:color w:val="000000" w:themeColor="text1"/>
          <w:szCs w:val="21"/>
          <w14:textFill>
            <w14:solidFill>
              <w14:schemeClr w14:val="tx1"/>
            </w14:solidFill>
          </w14:textFill>
        </w:rPr>
        <w:t>否</w:t>
      </w:r>
    </w:p>
    <w:p w14:paraId="4990BC60">
      <w:pPr>
        <w:adjustRightInd w:val="0"/>
        <w:snapToGrid w:val="0"/>
        <w:spacing w:line="360" w:lineRule="auto"/>
        <w:ind w:firstLine="840" w:firstLineChars="4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若本项目不专门面向中小企业采购，是否给予小微企业评审优惠：</w:t>
      </w:r>
      <w:r>
        <w:rPr>
          <w:rFonts w:hint="eastAsia" w:ascii="宋体" w:hAnsi="宋体" w:eastAsia="宋体" w:cs="宋体"/>
          <w:color w:val="000000" w:themeColor="text1"/>
          <w:szCs w:val="21"/>
          <w14:textFill>
            <w14:solidFill>
              <w14:schemeClr w14:val="tx1"/>
            </w14:solidFill>
          </w14:textFill>
        </w:rPr>
        <w:sym w:font="Wingdings" w:char="00FE"/>
      </w:r>
      <w:r>
        <w:rPr>
          <w:rFonts w:hint="eastAsia" w:ascii="宋体" w:hAnsi="宋体" w:eastAsia="宋体" w:cs="宋体"/>
          <w:color w:val="000000" w:themeColor="text1"/>
          <w:szCs w:val="21"/>
          <w14:textFill>
            <w14:solidFill>
              <w14:schemeClr w14:val="tx1"/>
            </w14:solidFill>
          </w14:textFill>
        </w:rPr>
        <w:t xml:space="preserve">是   </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否</w:t>
      </w:r>
    </w:p>
    <w:p w14:paraId="50977D06">
      <w:pPr>
        <w:adjustRightInd w:val="0"/>
        <w:snapToGrid w:val="0"/>
        <w:spacing w:line="360" w:lineRule="auto"/>
        <w:ind w:firstLine="840" w:firstLineChars="4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中标（成交）采购标的制造商是否为残疾人福利性单位：</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 xml:space="preserve">是   </w:t>
      </w:r>
      <w:r>
        <w:rPr>
          <w:rFonts w:hint="eastAsia" w:ascii="宋体" w:hAnsi="宋体" w:eastAsia="宋体" w:cs="宋体"/>
          <w:color w:val="000000" w:themeColor="text1"/>
          <w:szCs w:val="21"/>
          <w14:textFill>
            <w14:solidFill>
              <w14:schemeClr w14:val="tx1"/>
            </w14:solidFill>
          </w14:textFill>
        </w:rPr>
        <w:sym w:font="Wingdings" w:char="00FE"/>
      </w:r>
      <w:r>
        <w:rPr>
          <w:rFonts w:hint="eastAsia" w:ascii="宋体" w:hAnsi="宋体" w:eastAsia="宋体" w:cs="宋体"/>
          <w:color w:val="000000" w:themeColor="text1"/>
          <w:szCs w:val="21"/>
          <w14:textFill>
            <w14:solidFill>
              <w14:schemeClr w14:val="tx1"/>
            </w14:solidFill>
          </w14:textFill>
        </w:rPr>
        <w:t>否</w:t>
      </w:r>
    </w:p>
    <w:p w14:paraId="5EA43A53">
      <w:pPr>
        <w:adjustRightInd w:val="0"/>
        <w:snapToGrid w:val="0"/>
        <w:spacing w:line="360" w:lineRule="auto"/>
        <w:ind w:firstLine="840" w:firstLineChars="4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中标（成交）采购标的制造商是否为监狱企业：</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 xml:space="preserve">是       </w:t>
      </w:r>
      <w:r>
        <w:rPr>
          <w:rFonts w:hint="eastAsia" w:ascii="宋体" w:hAnsi="宋体" w:eastAsia="宋体" w:cs="宋体"/>
          <w:color w:val="000000" w:themeColor="text1"/>
          <w:szCs w:val="21"/>
          <w14:textFill>
            <w14:solidFill>
              <w14:schemeClr w14:val="tx1"/>
            </w14:solidFill>
          </w14:textFill>
        </w:rPr>
        <w:sym w:font="Wingdings" w:char="00FE"/>
      </w:r>
      <w:r>
        <w:rPr>
          <w:rFonts w:hint="eastAsia" w:ascii="宋体" w:hAnsi="宋体" w:eastAsia="宋体" w:cs="宋体"/>
          <w:color w:val="000000" w:themeColor="text1"/>
          <w:szCs w:val="21"/>
          <w14:textFill>
            <w14:solidFill>
              <w14:schemeClr w14:val="tx1"/>
            </w14:solidFill>
          </w14:textFill>
        </w:rPr>
        <w:t>否</w:t>
      </w:r>
    </w:p>
    <w:p w14:paraId="5D5E789D">
      <w:pPr>
        <w:adjustRightInd w:val="0"/>
        <w:snapToGrid w:val="0"/>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r>
        <w:rPr>
          <w:rFonts w:hint="eastAsia" w:ascii="宋体" w:hAnsi="宋体" w:eastAsia="宋体" w:cs="宋体"/>
          <w:color w:val="000000" w:themeColor="text1"/>
          <w:szCs w:val="21"/>
          <w:lang w:val="en"/>
          <w14:textFill>
            <w14:solidFill>
              <w14:schemeClr w14:val="tx1"/>
            </w14:solidFill>
          </w14:textFill>
        </w:rPr>
        <w:t>7</w:t>
      </w:r>
      <w:r>
        <w:rPr>
          <w:rFonts w:hint="eastAsia" w:ascii="宋体" w:hAnsi="宋体" w:eastAsia="宋体" w:cs="宋体"/>
          <w:color w:val="000000" w:themeColor="text1"/>
          <w:szCs w:val="21"/>
          <w14:textFill>
            <w14:solidFill>
              <w14:schemeClr w14:val="tx1"/>
            </w14:solidFill>
          </w14:textFill>
        </w:rPr>
        <w:t>）合同是否分包：</w:t>
      </w:r>
      <w:r>
        <w:rPr>
          <w:rFonts w:hint="eastAsia" w:ascii="宋体" w:hAnsi="宋体" w:eastAsia="宋体" w:cs="宋体"/>
          <w:iCs/>
          <w:color w:val="000000" w:themeColor="text1"/>
          <w:szCs w:val="21"/>
          <w14:textFill>
            <w14:solidFill>
              <w14:schemeClr w14:val="tx1"/>
            </w14:solidFill>
          </w14:textFill>
        </w:rPr>
        <w:sym w:font="Wingdings" w:char="00A8"/>
      </w:r>
      <w:r>
        <w:rPr>
          <w:rFonts w:hint="eastAsia" w:ascii="宋体" w:hAnsi="宋体" w:eastAsia="宋体" w:cs="宋体"/>
          <w:iCs/>
          <w:color w:val="000000" w:themeColor="text1"/>
          <w:szCs w:val="21"/>
          <w14:textFill>
            <w14:solidFill>
              <w14:schemeClr w14:val="tx1"/>
            </w14:solidFill>
          </w14:textFill>
        </w:rPr>
        <w:t xml:space="preserve">是       </w:t>
      </w:r>
      <w:r>
        <w:rPr>
          <w:rFonts w:hint="eastAsia" w:ascii="宋体" w:hAnsi="宋体" w:eastAsia="宋体" w:cs="宋体"/>
          <w:iCs/>
          <w:color w:val="000000" w:themeColor="text1"/>
          <w:szCs w:val="21"/>
          <w14:textFill>
            <w14:solidFill>
              <w14:schemeClr w14:val="tx1"/>
            </w14:solidFill>
          </w14:textFill>
        </w:rPr>
        <w:sym w:font="Wingdings" w:char="00FE"/>
      </w:r>
      <w:r>
        <w:rPr>
          <w:rFonts w:hint="eastAsia" w:ascii="宋体" w:hAnsi="宋体" w:eastAsia="宋体" w:cs="宋体"/>
          <w:iCs/>
          <w:color w:val="000000" w:themeColor="text1"/>
          <w:szCs w:val="21"/>
          <w14:textFill>
            <w14:solidFill>
              <w14:schemeClr w14:val="tx1"/>
            </w14:solidFill>
          </w14:textFill>
        </w:rPr>
        <w:t>否</w:t>
      </w:r>
    </w:p>
    <w:p w14:paraId="0C45FF8C">
      <w:pPr>
        <w:adjustRightInd w:val="0"/>
        <w:snapToGrid w:val="0"/>
        <w:spacing w:line="360" w:lineRule="auto"/>
        <w:ind w:firstLine="840" w:firstLineChars="400"/>
        <w:rPr>
          <w:rFonts w:hint="eastAsia"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分包主要内容：</w:t>
      </w:r>
      <w:r>
        <w:rPr>
          <w:rFonts w:hint="eastAsia" w:ascii="宋体" w:hAnsi="宋体" w:eastAsia="宋体" w:cs="宋体"/>
          <w:color w:val="000000" w:themeColor="text1"/>
          <w:szCs w:val="21"/>
          <w:u w:val="single"/>
          <w14:textFill>
            <w14:solidFill>
              <w14:schemeClr w14:val="tx1"/>
            </w14:solidFill>
          </w14:textFill>
        </w:rPr>
        <w:t xml:space="preserve">                     /                    </w:t>
      </w:r>
    </w:p>
    <w:p w14:paraId="74694F89">
      <w:pPr>
        <w:adjustRightInd w:val="0"/>
        <w:snapToGrid w:val="0"/>
        <w:spacing w:line="360" w:lineRule="auto"/>
        <w:ind w:firstLine="840" w:firstLineChars="4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分包供应商/制造商名称（如供应商和制造商不同，请分别填写）：</w:t>
      </w:r>
    </w:p>
    <w:p w14:paraId="071D2506">
      <w:pPr>
        <w:adjustRightInd w:val="0"/>
        <w:snapToGrid w:val="0"/>
        <w:spacing w:line="360" w:lineRule="auto"/>
        <w:ind w:firstLine="840" w:firstLineChars="400"/>
        <w:rPr>
          <w:rFonts w:hint="eastAsia"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w:t>
      </w:r>
      <w:r>
        <w:rPr>
          <w:rFonts w:hint="eastAsia" w:ascii="宋体" w:hAnsi="宋体" w:eastAsia="宋体" w:cs="宋体"/>
          <w:color w:val="000000" w:themeColor="text1"/>
          <w:szCs w:val="21"/>
          <w:u w:val="single"/>
          <w14:textFill>
            <w14:solidFill>
              <w14:schemeClr w14:val="tx1"/>
            </w14:solidFill>
          </w14:textFill>
        </w:rPr>
        <w:t xml:space="preserve">                       /                                   </w:t>
      </w:r>
    </w:p>
    <w:p w14:paraId="0421FA06">
      <w:pPr>
        <w:adjustRightInd w:val="0"/>
        <w:snapToGrid w:val="0"/>
        <w:spacing w:line="360" w:lineRule="auto"/>
        <w:ind w:firstLine="840" w:firstLineChars="4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分包供应商/制造商类型（如果供应商和制造商不同，只填写制造商类型）：</w:t>
      </w:r>
    </w:p>
    <w:p w14:paraId="26817D6A">
      <w:pPr>
        <w:adjustRightInd w:val="0"/>
        <w:snapToGrid w:val="0"/>
        <w:spacing w:line="360" w:lineRule="auto"/>
        <w:ind w:firstLine="840" w:firstLineChars="4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 xml:space="preserve">大型企业  </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 xml:space="preserve">中型企业  </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 xml:space="preserve">小微型企业  </w:t>
      </w:r>
    </w:p>
    <w:p w14:paraId="50B51F0D">
      <w:pPr>
        <w:adjustRightInd w:val="0"/>
        <w:snapToGrid w:val="0"/>
        <w:spacing w:line="360" w:lineRule="auto"/>
        <w:ind w:firstLine="840" w:firstLineChars="4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 xml:space="preserve">残疾人福利性单位 </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 xml:space="preserve">监狱企业 </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其他</w:t>
      </w:r>
    </w:p>
    <w:p w14:paraId="4F7523DE">
      <w:pPr>
        <w:adjustRightInd w:val="0"/>
        <w:snapToGrid w:val="0"/>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r>
        <w:rPr>
          <w:rFonts w:hint="eastAsia" w:ascii="宋体" w:hAnsi="宋体" w:eastAsia="宋体" w:cs="宋体"/>
          <w:color w:val="000000" w:themeColor="text1"/>
          <w:szCs w:val="21"/>
          <w:lang w:val="en"/>
          <w14:textFill>
            <w14:solidFill>
              <w14:schemeClr w14:val="tx1"/>
            </w14:solidFill>
          </w14:textFill>
        </w:rPr>
        <w:t>8</w:t>
      </w:r>
      <w:r>
        <w:rPr>
          <w:rFonts w:hint="eastAsia" w:ascii="宋体" w:hAnsi="宋体" w:eastAsia="宋体" w:cs="宋体"/>
          <w:color w:val="000000" w:themeColor="text1"/>
          <w:szCs w:val="21"/>
          <w14:textFill>
            <w14:solidFill>
              <w14:schemeClr w14:val="tx1"/>
            </w14:solidFill>
          </w14:textFill>
        </w:rPr>
        <w:t>）中标（成交）供应商是否为外商投资企业：</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 xml:space="preserve">是       </w:t>
      </w:r>
      <w:r>
        <w:rPr>
          <w:rFonts w:hint="eastAsia" w:ascii="宋体" w:hAnsi="宋体" w:eastAsia="宋体" w:cs="宋体"/>
          <w:color w:val="000000" w:themeColor="text1"/>
          <w:szCs w:val="21"/>
          <w14:textFill>
            <w14:solidFill>
              <w14:schemeClr w14:val="tx1"/>
            </w14:solidFill>
          </w14:textFill>
        </w:rPr>
        <w:sym w:font="Wingdings" w:char="00FE"/>
      </w:r>
      <w:r>
        <w:rPr>
          <w:rFonts w:hint="eastAsia" w:ascii="宋体" w:hAnsi="宋体" w:eastAsia="宋体" w:cs="宋体"/>
          <w:color w:val="000000" w:themeColor="text1"/>
          <w:szCs w:val="21"/>
          <w14:textFill>
            <w14:solidFill>
              <w14:schemeClr w14:val="tx1"/>
            </w14:solidFill>
          </w14:textFill>
        </w:rPr>
        <w:t>否</w:t>
      </w:r>
    </w:p>
    <w:p w14:paraId="5BEDD5F0">
      <w:pPr>
        <w:spacing w:line="360" w:lineRule="auto"/>
        <w:jc w:val="left"/>
        <w:rPr>
          <w:rFonts w:hint="eastAsia" w:ascii="宋体" w:hAnsi="宋体" w:eastAsia="宋体" w:cs="宋体"/>
          <w:i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外商投资企业类型：</w:t>
      </w:r>
      <w:r>
        <w:rPr>
          <w:rFonts w:hint="eastAsia" w:ascii="宋体" w:hAnsi="宋体" w:eastAsia="宋体" w:cs="宋体"/>
          <w:iCs/>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 xml:space="preserve">全部由外国投资者投资  </w:t>
      </w:r>
      <w:r>
        <w:rPr>
          <w:rFonts w:hint="eastAsia" w:ascii="宋体" w:hAnsi="宋体" w:eastAsia="宋体" w:cs="宋体"/>
          <w:iCs/>
          <w:color w:val="000000" w:themeColor="text1"/>
          <w:szCs w:val="21"/>
          <w14:textFill>
            <w14:solidFill>
              <w14:schemeClr w14:val="tx1"/>
            </w14:solidFill>
          </w14:textFill>
        </w:rPr>
        <w:sym w:font="Wingdings" w:char="00A8"/>
      </w:r>
      <w:r>
        <w:rPr>
          <w:rFonts w:hint="eastAsia" w:ascii="宋体" w:hAnsi="宋体" w:eastAsia="宋体" w:cs="宋体"/>
          <w:iCs/>
          <w:color w:val="000000" w:themeColor="text1"/>
          <w:szCs w:val="21"/>
          <w14:textFill>
            <w14:solidFill>
              <w14:schemeClr w14:val="tx1"/>
            </w14:solidFill>
          </w14:textFill>
        </w:rPr>
        <w:t>部分由外国投资者投资</w:t>
      </w:r>
    </w:p>
    <w:p w14:paraId="4E352D4E">
      <w:pPr>
        <w:adjustRightInd w:val="0"/>
        <w:snapToGrid w:val="0"/>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r>
        <w:rPr>
          <w:rFonts w:hint="eastAsia" w:ascii="宋体" w:hAnsi="宋体" w:eastAsia="宋体" w:cs="宋体"/>
          <w:color w:val="000000" w:themeColor="text1"/>
          <w:szCs w:val="21"/>
          <w:lang w:val="en"/>
          <w14:textFill>
            <w14:solidFill>
              <w14:schemeClr w14:val="tx1"/>
            </w14:solidFill>
          </w14:textFill>
        </w:rPr>
        <w:t>9</w:t>
      </w:r>
      <w:r>
        <w:rPr>
          <w:rFonts w:hint="eastAsia" w:ascii="宋体" w:hAnsi="宋体" w:eastAsia="宋体" w:cs="宋体"/>
          <w:color w:val="000000" w:themeColor="text1"/>
          <w:szCs w:val="21"/>
          <w14:textFill>
            <w14:solidFill>
              <w14:schemeClr w14:val="tx1"/>
            </w14:solidFill>
          </w14:textFill>
        </w:rPr>
        <w:t>）是否涉及进口产品：</w:t>
      </w:r>
    </w:p>
    <w:p w14:paraId="6917F05C">
      <w:pPr>
        <w:adjustRightInd w:val="0"/>
        <w:snapToGrid w:val="0"/>
        <w:spacing w:line="360" w:lineRule="auto"/>
        <w:ind w:firstLine="840" w:firstLineChars="400"/>
        <w:rPr>
          <w:rFonts w:hint="eastAsia"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是，《政府采购品目分类目录》底级品目名称：</w:t>
      </w:r>
      <w:r>
        <w:rPr>
          <w:rFonts w:hint="eastAsia" w:ascii="宋体" w:hAnsi="宋体" w:eastAsia="宋体" w:cs="宋体"/>
          <w:color w:val="000000" w:themeColor="text1"/>
          <w:szCs w:val="21"/>
          <w:u w:val="single"/>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t xml:space="preserve"> 金额：</w:t>
      </w:r>
      <w:r>
        <w:rPr>
          <w:rFonts w:hint="eastAsia" w:ascii="宋体" w:hAnsi="宋体" w:eastAsia="宋体" w:cs="宋体"/>
          <w:color w:val="000000" w:themeColor="text1"/>
          <w:szCs w:val="21"/>
          <w:u w:val="single"/>
          <w14:textFill>
            <w14:solidFill>
              <w14:schemeClr w14:val="tx1"/>
            </w14:solidFill>
          </w14:textFill>
        </w:rPr>
        <w:t xml:space="preserve">        </w:t>
      </w:r>
    </w:p>
    <w:p w14:paraId="566CF042">
      <w:pPr>
        <w:spacing w:line="360" w:lineRule="auto"/>
        <w:jc w:val="left"/>
        <w:rPr>
          <w:rFonts w:hint="eastAsia"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国别：</w:t>
      </w:r>
      <w:r>
        <w:rPr>
          <w:rFonts w:hint="eastAsia" w:ascii="宋体" w:hAnsi="宋体" w:eastAsia="宋体" w:cs="宋体"/>
          <w:color w:val="000000" w:themeColor="text1"/>
          <w:szCs w:val="21"/>
          <w:u w:val="single"/>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t xml:space="preserve"> 品牌：</w:t>
      </w:r>
      <w:r>
        <w:rPr>
          <w:rFonts w:hint="eastAsia" w:ascii="宋体" w:hAnsi="宋体" w:eastAsia="宋体" w:cs="宋体"/>
          <w:color w:val="000000" w:themeColor="text1"/>
          <w:szCs w:val="21"/>
          <w:u w:val="single"/>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t xml:space="preserve"> 规格型号：</w:t>
      </w:r>
      <w:r>
        <w:rPr>
          <w:rFonts w:hint="eastAsia" w:ascii="宋体" w:hAnsi="宋体" w:eastAsia="宋体" w:cs="宋体"/>
          <w:color w:val="000000" w:themeColor="text1"/>
          <w:szCs w:val="21"/>
          <w:u w:val="single"/>
          <w14:textFill>
            <w14:solidFill>
              <w14:schemeClr w14:val="tx1"/>
            </w14:solidFill>
          </w14:textFill>
        </w:rPr>
        <w:t xml:space="preserve">        </w:t>
      </w:r>
    </w:p>
    <w:p w14:paraId="2C49F0F7">
      <w:pPr>
        <w:spacing w:line="360" w:lineRule="auto"/>
        <w:ind w:firstLine="840" w:firstLineChars="4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sym w:font="Wingdings" w:char="00FE"/>
      </w:r>
      <w:r>
        <w:rPr>
          <w:rFonts w:hint="eastAsia" w:ascii="宋体" w:hAnsi="宋体" w:eastAsia="宋体" w:cs="宋体"/>
          <w:color w:val="000000" w:themeColor="text1"/>
          <w:szCs w:val="21"/>
          <w14:textFill>
            <w14:solidFill>
              <w14:schemeClr w14:val="tx1"/>
            </w14:solidFill>
          </w14:textFill>
        </w:rPr>
        <w:t>否</w:t>
      </w:r>
    </w:p>
    <w:p w14:paraId="2BADF72B">
      <w:pPr>
        <w:tabs>
          <w:tab w:val="left" w:pos="740"/>
        </w:tabs>
        <w:adjustRightInd w:val="0"/>
        <w:snapToGrid w:val="0"/>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r>
        <w:rPr>
          <w:rFonts w:hint="eastAsia" w:ascii="宋体" w:hAnsi="宋体" w:eastAsia="宋体" w:cs="宋体"/>
          <w:color w:val="000000" w:themeColor="text1"/>
          <w:szCs w:val="21"/>
          <w:lang w:val="en"/>
          <w14:textFill>
            <w14:solidFill>
              <w14:schemeClr w14:val="tx1"/>
            </w14:solidFill>
          </w14:textFill>
        </w:rPr>
        <w:t>0</w:t>
      </w:r>
      <w:r>
        <w:rPr>
          <w:rFonts w:hint="eastAsia" w:ascii="宋体" w:hAnsi="宋体" w:eastAsia="宋体" w:cs="宋体"/>
          <w:color w:val="000000" w:themeColor="text1"/>
          <w:szCs w:val="21"/>
          <w14:textFill>
            <w14:solidFill>
              <w14:schemeClr w14:val="tx1"/>
            </w14:solidFill>
          </w14:textFill>
        </w:rPr>
        <w:t>）是否涉及节能产品：</w:t>
      </w:r>
    </w:p>
    <w:p w14:paraId="4BEFF261">
      <w:pPr>
        <w:tabs>
          <w:tab w:val="left" w:pos="740"/>
        </w:tabs>
        <w:adjustRightInd w:val="0"/>
        <w:snapToGrid w:val="0"/>
        <w:spacing w:line="360" w:lineRule="auto"/>
        <w:rPr>
          <w:rFonts w:hint="eastAsia" w:ascii="宋体" w:hAnsi="宋体" w:eastAsia="宋体" w:cs="宋体"/>
          <w:i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是，《节能产品政府采购品目清单》的底级品目名称：</w:t>
      </w:r>
      <w:r>
        <w:rPr>
          <w:rFonts w:hint="eastAsia" w:ascii="宋体" w:hAnsi="宋体" w:eastAsia="宋体" w:cs="宋体"/>
          <w:color w:val="000000" w:themeColor="text1"/>
          <w:szCs w:val="21"/>
          <w:u w:val="single"/>
          <w14:textFill>
            <w14:solidFill>
              <w14:schemeClr w14:val="tx1"/>
            </w14:solidFill>
          </w14:textFill>
        </w:rPr>
        <w:t xml:space="preserve">         </w:t>
      </w:r>
      <w:r>
        <w:rPr>
          <w:rFonts w:hint="eastAsia" w:ascii="宋体" w:hAnsi="宋体" w:eastAsia="宋体" w:cs="宋体"/>
          <w:iCs/>
          <w:color w:val="000000" w:themeColor="text1"/>
          <w:szCs w:val="21"/>
          <w14:textFill>
            <w14:solidFill>
              <w14:schemeClr w14:val="tx1"/>
            </w14:solidFill>
          </w14:textFill>
        </w:rPr>
        <w:t xml:space="preserve">     </w:t>
      </w:r>
    </w:p>
    <w:p w14:paraId="4F325133">
      <w:pPr>
        <w:tabs>
          <w:tab w:val="left" w:pos="740"/>
        </w:tabs>
        <w:adjustRightInd w:val="0"/>
        <w:snapToGrid w:val="0"/>
        <w:spacing w:line="360" w:lineRule="auto"/>
        <w:rPr>
          <w:rFonts w:hint="eastAsia" w:ascii="宋体" w:hAnsi="宋体" w:eastAsia="宋体" w:cs="宋体"/>
          <w:iCs/>
          <w:color w:val="000000" w:themeColor="text1"/>
          <w:szCs w:val="21"/>
          <w14:textFill>
            <w14:solidFill>
              <w14:schemeClr w14:val="tx1"/>
            </w14:solidFill>
          </w14:textFill>
        </w:rPr>
      </w:pPr>
      <w:r>
        <w:rPr>
          <w:rFonts w:hint="eastAsia" w:ascii="宋体" w:hAnsi="宋体" w:eastAsia="宋体" w:cs="宋体"/>
          <w:iCs/>
          <w:color w:val="000000" w:themeColor="text1"/>
          <w:szCs w:val="21"/>
          <w14:textFill>
            <w14:solidFill>
              <w14:schemeClr w14:val="tx1"/>
            </w14:solidFill>
          </w14:textFill>
        </w:rPr>
        <w:t xml:space="preserve">                </w:t>
      </w:r>
      <w:r>
        <w:rPr>
          <w:rFonts w:hint="eastAsia" w:ascii="宋体" w:hAnsi="宋体" w:eastAsia="宋体" w:cs="宋体"/>
          <w:iCs/>
          <w:color w:val="000000" w:themeColor="text1"/>
          <w:szCs w:val="21"/>
          <w14:textFill>
            <w14:solidFill>
              <w14:schemeClr w14:val="tx1"/>
            </w14:solidFill>
          </w14:textFill>
        </w:rPr>
        <w:sym w:font="Wingdings" w:char="00A8"/>
      </w:r>
      <w:r>
        <w:rPr>
          <w:rFonts w:hint="eastAsia" w:ascii="宋体" w:hAnsi="宋体" w:eastAsia="宋体" w:cs="宋体"/>
          <w:iCs/>
          <w:color w:val="000000" w:themeColor="text1"/>
          <w:szCs w:val="21"/>
          <w14:textFill>
            <w14:solidFill>
              <w14:schemeClr w14:val="tx1"/>
            </w14:solidFill>
          </w14:textFill>
        </w:rPr>
        <w:t xml:space="preserve">强制采购       </w:t>
      </w:r>
      <w:r>
        <w:rPr>
          <w:rFonts w:hint="eastAsia" w:ascii="宋体" w:hAnsi="宋体" w:eastAsia="宋体" w:cs="宋体"/>
          <w:iCs/>
          <w:color w:val="000000" w:themeColor="text1"/>
          <w:szCs w:val="21"/>
          <w14:textFill>
            <w14:solidFill>
              <w14:schemeClr w14:val="tx1"/>
            </w14:solidFill>
          </w14:textFill>
        </w:rPr>
        <w:sym w:font="Wingdings" w:char="00A8"/>
      </w:r>
      <w:r>
        <w:rPr>
          <w:rFonts w:hint="eastAsia" w:ascii="宋体" w:hAnsi="宋体" w:eastAsia="宋体" w:cs="宋体"/>
          <w:iCs/>
          <w:color w:val="000000" w:themeColor="text1"/>
          <w:szCs w:val="21"/>
          <w14:textFill>
            <w14:solidFill>
              <w14:schemeClr w14:val="tx1"/>
            </w14:solidFill>
          </w14:textFill>
        </w:rPr>
        <w:t xml:space="preserve">优先采购    </w:t>
      </w:r>
    </w:p>
    <w:p w14:paraId="5861E2D3">
      <w:pPr>
        <w:tabs>
          <w:tab w:val="left" w:pos="740"/>
        </w:tabs>
        <w:adjustRightInd w:val="0"/>
        <w:snapToGrid w:val="0"/>
        <w:spacing w:line="360" w:lineRule="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iCs/>
          <w:color w:val="000000" w:themeColor="text1"/>
          <w:szCs w:val="21"/>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sym w:font="Wingdings" w:char="00FE"/>
      </w:r>
      <w:r>
        <w:rPr>
          <w:rFonts w:hint="eastAsia" w:ascii="宋体" w:hAnsi="宋体" w:eastAsia="宋体" w:cs="宋体"/>
          <w:color w:val="000000" w:themeColor="text1"/>
          <w:szCs w:val="21"/>
          <w14:textFill>
            <w14:solidFill>
              <w14:schemeClr w14:val="tx1"/>
            </w14:solidFill>
          </w14:textFill>
        </w:rPr>
        <w:t>否</w:t>
      </w:r>
    </w:p>
    <w:p w14:paraId="3E479590">
      <w:pPr>
        <w:tabs>
          <w:tab w:val="left" w:pos="740"/>
        </w:tabs>
        <w:adjustRightInd w:val="0"/>
        <w:snapToGrid w:val="0"/>
        <w:spacing w:line="360" w:lineRule="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是否涉及环境标志产品：</w:t>
      </w:r>
    </w:p>
    <w:p w14:paraId="5B419824">
      <w:pPr>
        <w:tabs>
          <w:tab w:val="left" w:pos="740"/>
        </w:tabs>
        <w:adjustRightInd w:val="0"/>
        <w:snapToGrid w:val="0"/>
        <w:spacing w:line="360" w:lineRule="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是，《环境标志产品政府采购品目清单》的底级品目名称：</w:t>
      </w:r>
      <w:r>
        <w:rPr>
          <w:rFonts w:hint="eastAsia" w:ascii="宋体" w:hAnsi="宋体" w:eastAsia="宋体" w:cs="宋体"/>
          <w:color w:val="000000" w:themeColor="text1"/>
          <w:szCs w:val="21"/>
          <w:u w:val="single"/>
          <w14:textFill>
            <w14:solidFill>
              <w14:schemeClr w14:val="tx1"/>
            </w14:solidFill>
          </w14:textFill>
        </w:rPr>
        <w:t xml:space="preserve">         </w:t>
      </w:r>
      <w:r>
        <w:rPr>
          <w:rFonts w:hint="eastAsia" w:ascii="宋体" w:hAnsi="宋体" w:eastAsia="宋体" w:cs="宋体"/>
          <w:iCs/>
          <w:color w:val="000000" w:themeColor="text1"/>
          <w:szCs w:val="21"/>
          <w14:textFill>
            <w14:solidFill>
              <w14:schemeClr w14:val="tx1"/>
            </w14:solidFill>
          </w14:textFill>
        </w:rPr>
        <w:t xml:space="preserve"> </w:t>
      </w:r>
    </w:p>
    <w:p w14:paraId="7E768D51">
      <w:pPr>
        <w:tabs>
          <w:tab w:val="left" w:pos="740"/>
        </w:tabs>
        <w:adjustRightInd w:val="0"/>
        <w:snapToGrid w:val="0"/>
        <w:spacing w:line="360" w:lineRule="auto"/>
        <w:rPr>
          <w:rFonts w:hint="eastAsia" w:ascii="宋体" w:hAnsi="宋体" w:eastAsia="宋体" w:cs="宋体"/>
          <w:iCs/>
          <w:color w:val="000000" w:themeColor="text1"/>
          <w:szCs w:val="21"/>
          <w14:textFill>
            <w14:solidFill>
              <w14:schemeClr w14:val="tx1"/>
            </w14:solidFill>
          </w14:textFill>
        </w:rPr>
      </w:pPr>
      <w:r>
        <w:rPr>
          <w:rFonts w:hint="eastAsia" w:ascii="宋体" w:hAnsi="宋体" w:eastAsia="宋体" w:cs="宋体"/>
          <w:iCs/>
          <w:color w:val="000000" w:themeColor="text1"/>
          <w:szCs w:val="21"/>
          <w14:textFill>
            <w14:solidFill>
              <w14:schemeClr w14:val="tx1"/>
            </w14:solidFill>
          </w14:textFill>
        </w:rPr>
        <w:t xml:space="preserve">                </w:t>
      </w:r>
      <w:r>
        <w:rPr>
          <w:rFonts w:hint="eastAsia" w:ascii="宋体" w:hAnsi="宋体" w:eastAsia="宋体" w:cs="宋体"/>
          <w:iCs/>
          <w:color w:val="000000" w:themeColor="text1"/>
          <w:szCs w:val="21"/>
          <w14:textFill>
            <w14:solidFill>
              <w14:schemeClr w14:val="tx1"/>
            </w14:solidFill>
          </w14:textFill>
        </w:rPr>
        <w:sym w:font="Wingdings" w:char="00A8"/>
      </w:r>
      <w:r>
        <w:rPr>
          <w:rFonts w:hint="eastAsia" w:ascii="宋体" w:hAnsi="宋体" w:eastAsia="宋体" w:cs="宋体"/>
          <w:iCs/>
          <w:color w:val="000000" w:themeColor="text1"/>
          <w:szCs w:val="21"/>
          <w14:textFill>
            <w14:solidFill>
              <w14:schemeClr w14:val="tx1"/>
            </w14:solidFill>
          </w14:textFill>
        </w:rPr>
        <w:t xml:space="preserve">强制采购       </w:t>
      </w:r>
      <w:r>
        <w:rPr>
          <w:rFonts w:hint="eastAsia" w:ascii="宋体" w:hAnsi="宋体" w:eastAsia="宋体" w:cs="宋体"/>
          <w:iCs/>
          <w:color w:val="000000" w:themeColor="text1"/>
          <w:szCs w:val="21"/>
          <w14:textFill>
            <w14:solidFill>
              <w14:schemeClr w14:val="tx1"/>
            </w14:solidFill>
          </w14:textFill>
        </w:rPr>
        <w:sym w:font="Wingdings" w:char="00A8"/>
      </w:r>
      <w:r>
        <w:rPr>
          <w:rFonts w:hint="eastAsia" w:ascii="宋体" w:hAnsi="宋体" w:eastAsia="宋体" w:cs="宋体"/>
          <w:iCs/>
          <w:color w:val="000000" w:themeColor="text1"/>
          <w:szCs w:val="21"/>
          <w14:textFill>
            <w14:solidFill>
              <w14:schemeClr w14:val="tx1"/>
            </w14:solidFill>
          </w14:textFill>
        </w:rPr>
        <w:t xml:space="preserve">优先采购    </w:t>
      </w:r>
    </w:p>
    <w:p w14:paraId="25186060">
      <w:pPr>
        <w:tabs>
          <w:tab w:val="left" w:pos="740"/>
        </w:tabs>
        <w:adjustRightInd w:val="0"/>
        <w:snapToGrid w:val="0"/>
        <w:spacing w:line="360" w:lineRule="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iCs/>
          <w:color w:val="000000" w:themeColor="text1"/>
          <w:szCs w:val="21"/>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sym w:font="Wingdings" w:char="00FE"/>
      </w:r>
      <w:r>
        <w:rPr>
          <w:rFonts w:hint="eastAsia" w:ascii="宋体" w:hAnsi="宋体" w:eastAsia="宋体" w:cs="宋体"/>
          <w:color w:val="000000" w:themeColor="text1"/>
          <w:szCs w:val="21"/>
          <w14:textFill>
            <w14:solidFill>
              <w14:schemeClr w14:val="tx1"/>
            </w14:solidFill>
          </w14:textFill>
        </w:rPr>
        <w:t>否</w:t>
      </w:r>
    </w:p>
    <w:p w14:paraId="333617C5">
      <w:pPr>
        <w:autoSpaceDE w:val="0"/>
        <w:autoSpaceDN w:val="0"/>
        <w:adjustRightInd w:val="0"/>
        <w:snapToGrid w:val="0"/>
        <w:spacing w:line="360" w:lineRule="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是否涉及绿色产品： </w:t>
      </w:r>
    </w:p>
    <w:p w14:paraId="3D3AB2B0">
      <w:pPr>
        <w:autoSpaceDE w:val="0"/>
        <w:autoSpaceDN w:val="0"/>
        <w:adjustRightInd w:val="0"/>
        <w:spacing w:line="360" w:lineRule="auto"/>
        <w:ind w:firstLine="420"/>
        <w:rPr>
          <w:rFonts w:hint="eastAsia"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是，绿色产品政府采购相关政策确定的底级品目名称：</w:t>
      </w:r>
      <w:r>
        <w:rPr>
          <w:rFonts w:hint="eastAsia" w:ascii="宋体" w:hAnsi="宋体" w:eastAsia="宋体" w:cs="宋体"/>
          <w:color w:val="000000" w:themeColor="text1"/>
          <w:szCs w:val="21"/>
          <w:u w:val="single"/>
          <w14:textFill>
            <w14:solidFill>
              <w14:schemeClr w14:val="tx1"/>
            </w14:solidFill>
          </w14:textFill>
        </w:rPr>
        <w:t xml:space="preserve">         </w:t>
      </w:r>
    </w:p>
    <w:p w14:paraId="0FE5E6C7">
      <w:pPr>
        <w:tabs>
          <w:tab w:val="left" w:pos="740"/>
        </w:tabs>
        <w:adjustRightInd w:val="0"/>
        <w:snapToGrid w:val="0"/>
        <w:spacing w:line="360" w:lineRule="auto"/>
        <w:rPr>
          <w:rFonts w:hint="eastAsia" w:ascii="宋体" w:hAnsi="宋体" w:eastAsia="宋体" w:cs="宋体"/>
          <w:iCs/>
          <w:color w:val="000000" w:themeColor="text1"/>
          <w:szCs w:val="21"/>
          <w14:textFill>
            <w14:solidFill>
              <w14:schemeClr w14:val="tx1"/>
            </w14:solidFill>
          </w14:textFill>
        </w:rPr>
      </w:pPr>
      <w:r>
        <w:rPr>
          <w:rFonts w:hint="eastAsia" w:ascii="宋体" w:hAnsi="宋体" w:eastAsia="宋体" w:cs="宋体"/>
          <w:iCs/>
          <w:color w:val="000000" w:themeColor="text1"/>
          <w:szCs w:val="21"/>
          <w14:textFill>
            <w14:solidFill>
              <w14:schemeClr w14:val="tx1"/>
            </w14:solidFill>
          </w14:textFill>
        </w:rPr>
        <w:t xml:space="preserve">                </w:t>
      </w:r>
      <w:r>
        <w:rPr>
          <w:rFonts w:hint="eastAsia" w:ascii="宋体" w:hAnsi="宋体" w:eastAsia="宋体" w:cs="宋体"/>
          <w:iCs/>
          <w:color w:val="000000" w:themeColor="text1"/>
          <w:szCs w:val="21"/>
          <w14:textFill>
            <w14:solidFill>
              <w14:schemeClr w14:val="tx1"/>
            </w14:solidFill>
          </w14:textFill>
        </w:rPr>
        <w:sym w:font="Wingdings" w:char="00A8"/>
      </w:r>
      <w:r>
        <w:rPr>
          <w:rFonts w:hint="eastAsia" w:ascii="宋体" w:hAnsi="宋体" w:eastAsia="宋体" w:cs="宋体"/>
          <w:iCs/>
          <w:color w:val="000000" w:themeColor="text1"/>
          <w:szCs w:val="21"/>
          <w14:textFill>
            <w14:solidFill>
              <w14:schemeClr w14:val="tx1"/>
            </w14:solidFill>
          </w14:textFill>
        </w:rPr>
        <w:t xml:space="preserve">强制采购       </w:t>
      </w:r>
      <w:r>
        <w:rPr>
          <w:rFonts w:hint="eastAsia" w:ascii="宋体" w:hAnsi="宋体" w:eastAsia="宋体" w:cs="宋体"/>
          <w:iCs/>
          <w:color w:val="000000" w:themeColor="text1"/>
          <w:szCs w:val="21"/>
          <w14:textFill>
            <w14:solidFill>
              <w14:schemeClr w14:val="tx1"/>
            </w14:solidFill>
          </w14:textFill>
        </w:rPr>
        <w:sym w:font="Wingdings" w:char="00A8"/>
      </w:r>
      <w:r>
        <w:rPr>
          <w:rFonts w:hint="eastAsia" w:ascii="宋体" w:hAnsi="宋体" w:eastAsia="宋体" w:cs="宋体"/>
          <w:iCs/>
          <w:color w:val="000000" w:themeColor="text1"/>
          <w:szCs w:val="21"/>
          <w14:textFill>
            <w14:solidFill>
              <w14:schemeClr w14:val="tx1"/>
            </w14:solidFill>
          </w14:textFill>
        </w:rPr>
        <w:t xml:space="preserve">优先采购    </w:t>
      </w:r>
    </w:p>
    <w:p w14:paraId="01D315CC">
      <w:pPr>
        <w:autoSpaceDE w:val="0"/>
        <w:autoSpaceDN w:val="0"/>
        <w:adjustRightInd w:val="0"/>
        <w:spacing w:line="360" w:lineRule="auto"/>
        <w:ind w:firstLine="42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sym w:font="Wingdings" w:char="00FE"/>
      </w:r>
      <w:r>
        <w:rPr>
          <w:rFonts w:hint="eastAsia" w:ascii="宋体" w:hAnsi="宋体" w:eastAsia="宋体" w:cs="宋体"/>
          <w:color w:val="000000" w:themeColor="text1"/>
          <w:szCs w:val="21"/>
          <w14:textFill>
            <w14:solidFill>
              <w14:schemeClr w14:val="tx1"/>
            </w14:solidFill>
          </w14:textFill>
        </w:rPr>
        <w:t>否</w:t>
      </w:r>
    </w:p>
    <w:p w14:paraId="19F7DAC0">
      <w:pPr>
        <w:adjustRightInd w:val="0"/>
        <w:snapToGrid w:val="0"/>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r>
        <w:rPr>
          <w:rFonts w:hint="eastAsia" w:ascii="宋体" w:hAnsi="宋体" w:eastAsia="宋体" w:cs="宋体"/>
          <w:color w:val="000000" w:themeColor="text1"/>
          <w:szCs w:val="21"/>
          <w:lang w:val="en"/>
          <w14:textFill>
            <w14:solidFill>
              <w14:schemeClr w14:val="tx1"/>
            </w14:solidFill>
          </w14:textFill>
        </w:rPr>
        <w:t>1</w:t>
      </w:r>
      <w:r>
        <w:rPr>
          <w:rFonts w:hint="eastAsia" w:ascii="宋体" w:hAnsi="宋体" w:eastAsia="宋体" w:cs="宋体"/>
          <w:color w:val="000000" w:themeColor="text1"/>
          <w:szCs w:val="21"/>
          <w14:textFill>
            <w14:solidFill>
              <w14:schemeClr w14:val="tx1"/>
            </w14:solidFill>
          </w14:textFill>
        </w:rPr>
        <w:t>）涉及商品包装和快递包装的，是否参考《商品包装政府采购需求标准（试行）》、《快递包装政府采购需求标准（试行）》明确产品及相关快递服务的具体包装要求：</w:t>
      </w:r>
    </w:p>
    <w:p w14:paraId="548FAE99">
      <w:pPr>
        <w:spacing w:line="360" w:lineRule="auto"/>
        <w:ind w:firstLine="1050" w:firstLineChars="5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 xml:space="preserve">是       </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 xml:space="preserve">否      </w:t>
      </w:r>
      <w:r>
        <w:rPr>
          <w:rFonts w:hint="eastAsia" w:ascii="宋体" w:hAnsi="宋体" w:eastAsia="宋体" w:cs="宋体"/>
          <w:color w:val="000000" w:themeColor="text1"/>
          <w:szCs w:val="21"/>
          <w14:textFill>
            <w14:solidFill>
              <w14:schemeClr w14:val="tx1"/>
            </w14:solidFill>
          </w14:textFill>
        </w:rPr>
        <w:sym w:font="Wingdings" w:char="00FE"/>
      </w:r>
      <w:r>
        <w:rPr>
          <w:rFonts w:hint="eastAsia" w:ascii="宋体" w:hAnsi="宋体" w:eastAsia="宋体" w:cs="宋体"/>
          <w:color w:val="000000" w:themeColor="text1"/>
          <w:szCs w:val="21"/>
          <w14:textFill>
            <w14:solidFill>
              <w14:schemeClr w14:val="tx1"/>
            </w14:solidFill>
          </w14:textFill>
        </w:rPr>
        <w:t>不涉及</w:t>
      </w:r>
    </w:p>
    <w:p w14:paraId="272A12ED">
      <w:pPr>
        <w:adjustRightInd w:val="0"/>
        <w:snapToGrid w:val="0"/>
        <w:spacing w:line="360" w:lineRule="auto"/>
        <w:ind w:firstLine="422"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2.合同金额</w:t>
      </w:r>
    </w:p>
    <w:p w14:paraId="1424E4CB">
      <w:pPr>
        <w:adjustRightInd w:val="0"/>
        <w:snapToGrid w:val="0"/>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（1）合同金额小写：</w:t>
      </w:r>
      <w:r>
        <w:rPr>
          <w:rFonts w:hint="eastAsia" w:ascii="宋体" w:hAnsi="宋体" w:eastAsia="宋体" w:cs="宋体"/>
          <w:color w:val="000000" w:themeColor="text1"/>
          <w:szCs w:val="21"/>
          <w:u w:val="single"/>
          <w14:textFill>
            <w14:solidFill>
              <w14:schemeClr w14:val="tx1"/>
            </w14:solidFill>
          </w14:textFill>
        </w:rPr>
        <w:t xml:space="preserve"> 1398843元     </w:t>
      </w:r>
    </w:p>
    <w:p w14:paraId="6669F94A">
      <w:pPr>
        <w:adjustRightInd w:val="0"/>
        <w:snapToGrid w:val="0"/>
        <w:spacing w:line="360" w:lineRule="auto"/>
        <w:rPr>
          <w:rFonts w:hint="eastAsia"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大写：</w:t>
      </w:r>
      <w:r>
        <w:rPr>
          <w:rFonts w:hint="eastAsia" w:ascii="宋体" w:hAnsi="宋体" w:eastAsia="宋体" w:cs="宋体"/>
          <w:color w:val="000000" w:themeColor="text1"/>
          <w:szCs w:val="21"/>
          <w:u w:val="single"/>
          <w14:textFill>
            <w14:solidFill>
              <w14:schemeClr w14:val="tx1"/>
            </w14:solidFill>
          </w14:textFill>
        </w:rPr>
        <w:t xml:space="preserve"> 壹佰叁拾玖万捌仟捌佰肆拾叁元整 </w:t>
      </w:r>
    </w:p>
    <w:p w14:paraId="0A8D78E8">
      <w:pPr>
        <w:adjustRightInd w:val="0"/>
        <w:snapToGrid w:val="0"/>
        <w:spacing w:line="360" w:lineRule="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分包金额（如有）小写：</w:t>
      </w:r>
      <w:r>
        <w:rPr>
          <w:rFonts w:hint="eastAsia" w:ascii="宋体" w:hAnsi="宋体" w:eastAsia="宋体" w:cs="宋体"/>
          <w:color w:val="000000" w:themeColor="text1"/>
          <w:szCs w:val="21"/>
          <w:u w:val="single"/>
          <w14:textFill>
            <w14:solidFill>
              <w14:schemeClr w14:val="tx1"/>
            </w14:solidFill>
          </w14:textFill>
        </w:rPr>
        <w:t xml:space="preserve">         /          </w:t>
      </w:r>
    </w:p>
    <w:p w14:paraId="70641AC5">
      <w:pPr>
        <w:adjustRightInd w:val="0"/>
        <w:snapToGrid w:val="0"/>
        <w:spacing w:line="360" w:lineRule="auto"/>
        <w:rPr>
          <w:rFonts w:hint="eastAsia"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大写：</w:t>
      </w:r>
      <w:r>
        <w:rPr>
          <w:rFonts w:hint="eastAsia" w:ascii="宋体" w:hAnsi="宋体" w:eastAsia="宋体" w:cs="宋体"/>
          <w:color w:val="000000" w:themeColor="text1"/>
          <w:szCs w:val="21"/>
          <w:u w:val="single"/>
          <w14:textFill>
            <w14:solidFill>
              <w14:schemeClr w14:val="tx1"/>
            </w14:solidFill>
          </w14:textFill>
        </w:rPr>
        <w:t xml:space="preserve">          /         </w:t>
      </w:r>
    </w:p>
    <w:p w14:paraId="4B63E423">
      <w:pPr>
        <w:adjustRightInd w:val="0"/>
        <w:snapToGrid w:val="0"/>
        <w:spacing w:line="360" w:lineRule="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（注：固定单价合同应填写单价和最高限价）</w:t>
      </w:r>
    </w:p>
    <w:p w14:paraId="5233F432">
      <w:pPr>
        <w:adjustRightInd w:val="0"/>
        <w:snapToGrid w:val="0"/>
        <w:spacing w:line="360" w:lineRule="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（2）合同定价方式（采用组合定价方式的，可以勾选多项）：</w:t>
      </w:r>
    </w:p>
    <w:p w14:paraId="2E2C0811">
      <w:pPr>
        <w:spacing w:line="360" w:lineRule="auto"/>
        <w:ind w:firstLine="420" w:firstLineChars="200"/>
        <w:jc w:val="left"/>
        <w:rPr>
          <w:rFonts w:hint="eastAsia"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iCs/>
          <w:color w:val="000000" w:themeColor="text1"/>
          <w:szCs w:val="21"/>
          <w14:textFill>
            <w14:solidFill>
              <w14:schemeClr w14:val="tx1"/>
            </w14:solidFill>
          </w14:textFill>
        </w:rPr>
        <w:sym w:font="Wingdings" w:char="00FE"/>
      </w:r>
      <w:r>
        <w:rPr>
          <w:rFonts w:hint="eastAsia" w:ascii="宋体" w:hAnsi="宋体" w:eastAsia="宋体" w:cs="宋体"/>
          <w:iCs/>
          <w:color w:val="000000" w:themeColor="text1"/>
          <w:szCs w:val="21"/>
          <w14:textFill>
            <w14:solidFill>
              <w14:schemeClr w14:val="tx1"/>
            </w14:solidFill>
          </w14:textFill>
        </w:rPr>
        <w:t xml:space="preserve">固定总价 </w:t>
      </w:r>
      <w:r>
        <w:rPr>
          <w:rFonts w:hint="eastAsia" w:ascii="宋体" w:hAnsi="宋体" w:eastAsia="宋体" w:cs="宋体"/>
          <w:iCs/>
          <w:color w:val="000000" w:themeColor="text1"/>
          <w:szCs w:val="21"/>
          <w14:textFill>
            <w14:solidFill>
              <w14:schemeClr w14:val="tx1"/>
            </w14:solidFill>
          </w14:textFill>
        </w:rPr>
        <w:sym w:font="Wingdings" w:char="00A8"/>
      </w:r>
      <w:r>
        <w:rPr>
          <w:rFonts w:hint="eastAsia" w:ascii="宋体" w:hAnsi="宋体" w:eastAsia="宋体" w:cs="宋体"/>
          <w:iCs/>
          <w:color w:val="000000" w:themeColor="text1"/>
          <w:szCs w:val="21"/>
          <w14:textFill>
            <w14:solidFill>
              <w14:schemeClr w14:val="tx1"/>
            </w14:solidFill>
          </w14:textFill>
        </w:rPr>
        <w:t xml:space="preserve">固定单价 </w:t>
      </w:r>
      <w:r>
        <w:rPr>
          <w:rFonts w:hint="eastAsia" w:ascii="宋体" w:hAnsi="宋体" w:eastAsia="宋体" w:cs="宋体"/>
          <w:iCs/>
          <w:color w:val="000000" w:themeColor="text1"/>
          <w:szCs w:val="21"/>
          <w14:textFill>
            <w14:solidFill>
              <w14:schemeClr w14:val="tx1"/>
            </w14:solidFill>
          </w14:textFill>
        </w:rPr>
        <w:sym w:font="Wingdings" w:char="00A8"/>
      </w:r>
      <w:r>
        <w:rPr>
          <w:rFonts w:hint="eastAsia" w:ascii="宋体" w:hAnsi="宋体" w:eastAsia="宋体" w:cs="宋体"/>
          <w:iCs/>
          <w:color w:val="000000" w:themeColor="text1"/>
          <w:szCs w:val="21"/>
          <w14:textFill>
            <w14:solidFill>
              <w14:schemeClr w14:val="tx1"/>
            </w14:solidFill>
          </w14:textFill>
        </w:rPr>
        <w:t xml:space="preserve">固定费率 </w:t>
      </w:r>
      <w:r>
        <w:rPr>
          <w:rFonts w:hint="eastAsia" w:ascii="宋体" w:hAnsi="宋体" w:eastAsia="宋体" w:cs="宋体"/>
          <w:iCs/>
          <w:color w:val="000000" w:themeColor="text1"/>
          <w:szCs w:val="21"/>
          <w14:textFill>
            <w14:solidFill>
              <w14:schemeClr w14:val="tx1"/>
            </w14:solidFill>
          </w14:textFill>
        </w:rPr>
        <w:sym w:font="Wingdings" w:char="00A8"/>
      </w:r>
      <w:r>
        <w:rPr>
          <w:rFonts w:hint="eastAsia" w:ascii="宋体" w:hAnsi="宋体" w:eastAsia="宋体" w:cs="宋体"/>
          <w:iCs/>
          <w:color w:val="000000" w:themeColor="text1"/>
          <w:szCs w:val="21"/>
          <w14:textFill>
            <w14:solidFill>
              <w14:schemeClr w14:val="tx1"/>
            </w14:solidFill>
          </w14:textFill>
        </w:rPr>
        <w:t xml:space="preserve">成本补偿 </w:t>
      </w:r>
      <w:r>
        <w:rPr>
          <w:rFonts w:hint="eastAsia" w:ascii="宋体" w:hAnsi="宋体" w:eastAsia="宋体" w:cs="宋体"/>
          <w:iCs/>
          <w:color w:val="000000" w:themeColor="text1"/>
          <w:szCs w:val="21"/>
          <w14:textFill>
            <w14:solidFill>
              <w14:schemeClr w14:val="tx1"/>
            </w14:solidFill>
          </w14:textFill>
        </w:rPr>
        <w:sym w:font="Wingdings" w:char="00A8"/>
      </w:r>
      <w:r>
        <w:rPr>
          <w:rFonts w:hint="eastAsia" w:ascii="宋体" w:hAnsi="宋体" w:eastAsia="宋体" w:cs="宋体"/>
          <w:iCs/>
          <w:color w:val="000000" w:themeColor="text1"/>
          <w:szCs w:val="21"/>
          <w14:textFill>
            <w14:solidFill>
              <w14:schemeClr w14:val="tx1"/>
            </w14:solidFill>
          </w14:textFill>
        </w:rPr>
        <w:t xml:space="preserve">绩效激励 </w:t>
      </w:r>
      <w:r>
        <w:rPr>
          <w:rFonts w:hint="eastAsia" w:ascii="宋体" w:hAnsi="宋体" w:eastAsia="宋体" w:cs="宋体"/>
          <w:iCs/>
          <w:color w:val="000000" w:themeColor="text1"/>
          <w:szCs w:val="21"/>
          <w14:textFill>
            <w14:solidFill>
              <w14:schemeClr w14:val="tx1"/>
            </w14:solidFill>
          </w14:textFill>
        </w:rPr>
        <w:sym w:font="Wingdings" w:char="00A8"/>
      </w:r>
      <w:r>
        <w:rPr>
          <w:rFonts w:hint="eastAsia" w:ascii="宋体" w:hAnsi="宋体" w:eastAsia="宋体" w:cs="宋体"/>
          <w:iCs/>
          <w:color w:val="000000" w:themeColor="text1"/>
          <w:szCs w:val="21"/>
          <w14:textFill>
            <w14:solidFill>
              <w14:schemeClr w14:val="tx1"/>
            </w14:solidFill>
          </w14:textFill>
        </w:rPr>
        <w:t>其他</w:t>
      </w:r>
      <w:r>
        <w:rPr>
          <w:rFonts w:hint="eastAsia" w:ascii="宋体" w:hAnsi="宋体" w:eastAsia="宋体" w:cs="宋体"/>
          <w:color w:val="000000" w:themeColor="text1"/>
          <w:szCs w:val="21"/>
          <w:u w:val="single"/>
          <w14:textFill>
            <w14:solidFill>
              <w14:schemeClr w14:val="tx1"/>
            </w14:solidFill>
          </w14:textFill>
        </w:rPr>
        <w:t xml:space="preserve">       </w:t>
      </w:r>
    </w:p>
    <w:p w14:paraId="6A3E4F36">
      <w:pPr>
        <w:spacing w:line="360" w:lineRule="auto"/>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（3）付款方式（按项目实际勾选填写）：</w:t>
      </w:r>
    </w:p>
    <w:p w14:paraId="7371BF0E">
      <w:pPr>
        <w:adjustRightInd w:val="0"/>
        <w:snapToGrid w:val="0"/>
        <w:spacing w:line="360" w:lineRule="auto"/>
        <w:ind w:firstLine="420" w:firstLineChars="200"/>
        <w:rPr>
          <w:rFonts w:hint="eastAsia"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全额付款：</w:t>
      </w:r>
      <w:r>
        <w:rPr>
          <w:rFonts w:hint="eastAsia" w:ascii="宋体" w:hAnsi="宋体" w:eastAsia="宋体" w:cs="宋体"/>
          <w:color w:val="000000" w:themeColor="text1"/>
          <w:szCs w:val="21"/>
          <w:u w:val="single"/>
          <w14:textFill>
            <w14:solidFill>
              <w14:schemeClr w14:val="tx1"/>
            </w14:solidFill>
          </w14:textFill>
        </w:rPr>
        <w:t xml:space="preserve">     （应明确一次性支付合同款项的条件）                    </w:t>
      </w:r>
    </w:p>
    <w:p w14:paraId="729ED4A7">
      <w:pPr>
        <w:adjustRightInd w:val="0"/>
        <w:snapToGrid w:val="0"/>
        <w:spacing w:line="360" w:lineRule="auto"/>
        <w:ind w:firstLine="420" w:firstLineChars="2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w:char="00FE"/>
      </w:r>
      <w:r>
        <w:rPr>
          <w:rFonts w:hint="eastAsia" w:ascii="宋体" w:hAnsi="宋体" w:eastAsia="宋体" w:cs="宋体"/>
          <w:color w:val="000000" w:themeColor="text1"/>
          <w:szCs w:val="21"/>
          <w14:textFill>
            <w14:solidFill>
              <w14:schemeClr w14:val="tx1"/>
            </w14:solidFill>
          </w14:textFill>
        </w:rPr>
        <w:t>分期付款：</w:t>
      </w:r>
      <w:bookmarkStart w:id="4" w:name="_GoBack"/>
      <w:bookmarkEnd w:id="4"/>
    </w:p>
    <w:p w14:paraId="6DBB6043">
      <w:pPr>
        <w:adjustRightInd w:val="0"/>
        <w:snapToGrid w:val="0"/>
        <w:spacing w:line="360" w:lineRule="auto"/>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u w:val="single"/>
          <w14:textFill>
            <w14:solidFill>
              <w14:schemeClr w14:val="tx1"/>
            </w14:solidFill>
          </w14:textFill>
        </w:rPr>
        <w:t>1、合同签订后</w:t>
      </w:r>
      <w:r>
        <w:rPr>
          <w:rFonts w:hint="eastAsia" w:ascii="宋体" w:hAnsi="宋体" w:eastAsia="宋体" w:cs="宋体"/>
          <w:bCs/>
          <w:color w:val="000000" w:themeColor="text1"/>
          <w:szCs w:val="21"/>
          <w:u w:val="single"/>
          <w:lang w:val="en-US" w:eastAsia="zh-CN"/>
          <w14:textFill>
            <w14:solidFill>
              <w14:schemeClr w14:val="tx1"/>
            </w14:solidFill>
          </w14:textFill>
        </w:rPr>
        <w:t>20</w:t>
      </w:r>
      <w:r>
        <w:rPr>
          <w:rFonts w:hint="eastAsia" w:ascii="宋体" w:hAnsi="宋体" w:eastAsia="宋体" w:cs="宋体"/>
          <w:bCs/>
          <w:color w:val="000000" w:themeColor="text1"/>
          <w:szCs w:val="21"/>
          <w:u w:val="single"/>
          <w14:textFill>
            <w14:solidFill>
              <w14:schemeClr w14:val="tx1"/>
            </w14:solidFill>
          </w14:textFill>
        </w:rPr>
        <w:t>个工作日内，买方支付合同总额的50%，大写:人民币 陆拾玖万玖仟肆佰贰拾壹元伍角（￥699421.5元）。卖方需提供等额发票，税率为13％</w:t>
      </w:r>
      <w:r>
        <w:rPr>
          <w:rFonts w:hint="eastAsia" w:ascii="宋体" w:hAnsi="宋体" w:eastAsia="宋体" w:cs="宋体"/>
          <w:bCs/>
          <w:color w:val="000000" w:themeColor="text1"/>
          <w:szCs w:val="21"/>
          <w14:textFill>
            <w14:solidFill>
              <w14:schemeClr w14:val="tx1"/>
            </w14:solidFill>
          </w14:textFill>
        </w:rPr>
        <w:t xml:space="preserve"> 。</w:t>
      </w:r>
    </w:p>
    <w:p w14:paraId="7B64C23C">
      <w:pPr>
        <w:spacing w:line="360" w:lineRule="auto"/>
        <w:jc w:val="left"/>
        <w:rPr>
          <w:rFonts w:ascii="宋体" w:hAnsi="宋体" w:eastAsia="宋体" w:cs="宋体"/>
          <w:bCs/>
          <w:color w:val="000000" w:themeColor="text1"/>
          <w:szCs w:val="21"/>
          <w14:textFill>
            <w14:solidFill>
              <w14:schemeClr w14:val="tx1"/>
            </w14:solidFill>
          </w14:textFill>
        </w:rPr>
      </w:pPr>
      <w:bookmarkStart w:id="0" w:name="OLE_LINK1"/>
      <w:r>
        <w:rPr>
          <w:rFonts w:hint="eastAsia" w:ascii="宋体" w:hAnsi="宋体" w:eastAsia="宋体" w:cs="宋体"/>
          <w:bCs/>
          <w:color w:val="000000" w:themeColor="text1"/>
          <w:szCs w:val="21"/>
          <w:u w:val="single"/>
          <w14:textFill>
            <w14:solidFill>
              <w14:schemeClr w14:val="tx1"/>
            </w14:solidFill>
          </w14:textFill>
        </w:rPr>
        <w:t>2、</w:t>
      </w:r>
      <w:r>
        <w:rPr>
          <w:rFonts w:ascii="宋体" w:hAnsi="宋体" w:eastAsia="宋体" w:cs="宋体"/>
          <w:bCs/>
          <w:color w:val="000000" w:themeColor="text1"/>
          <w:szCs w:val="21"/>
          <w:u w:val="single"/>
          <w14:textFill>
            <w14:solidFill>
              <w14:schemeClr w14:val="tx1"/>
            </w14:solidFill>
          </w14:textFill>
        </w:rPr>
        <w:t>全部货物运抵指定现场、安装调试完成，并经甲方初步验收合格后</w:t>
      </w:r>
      <w:r>
        <w:rPr>
          <w:rFonts w:hint="eastAsia" w:ascii="宋体" w:hAnsi="宋体" w:eastAsia="宋体" w:cs="宋体"/>
          <w:bCs/>
          <w:color w:val="000000" w:themeColor="text1"/>
          <w:szCs w:val="21"/>
          <w:u w:val="single"/>
          <w:lang w:val="en-US" w:eastAsia="zh-CN"/>
          <w14:textFill>
            <w14:solidFill>
              <w14:schemeClr w14:val="tx1"/>
            </w14:solidFill>
          </w14:textFill>
        </w:rPr>
        <w:t>20</w:t>
      </w:r>
      <w:r>
        <w:rPr>
          <w:rFonts w:hint="eastAsia" w:ascii="宋体" w:hAnsi="宋体" w:eastAsia="宋体" w:cs="宋体"/>
          <w:bCs/>
          <w:color w:val="000000" w:themeColor="text1"/>
          <w:szCs w:val="21"/>
          <w:u w:val="single"/>
          <w14:textFill>
            <w14:solidFill>
              <w14:schemeClr w14:val="tx1"/>
            </w14:solidFill>
          </w14:textFill>
        </w:rPr>
        <w:t>个工作日内，买方支付合同总额的30%</w:t>
      </w:r>
      <w:bookmarkEnd w:id="0"/>
      <w:r>
        <w:rPr>
          <w:rFonts w:hint="eastAsia" w:ascii="宋体" w:hAnsi="宋体" w:eastAsia="宋体" w:cs="宋体"/>
          <w:bCs/>
          <w:color w:val="000000" w:themeColor="text1"/>
          <w:szCs w:val="21"/>
          <w:u w:val="single"/>
          <w14:textFill>
            <w14:solidFill>
              <w14:schemeClr w14:val="tx1"/>
            </w14:solidFill>
          </w14:textFill>
        </w:rPr>
        <w:t xml:space="preserve">，大写：人民币 </w:t>
      </w:r>
      <w:r>
        <w:rPr>
          <w:rFonts w:ascii="宋体" w:hAnsi="宋体" w:eastAsia="宋体" w:cs="宋体"/>
          <w:bCs/>
          <w:color w:val="000000" w:themeColor="text1"/>
          <w:szCs w:val="21"/>
          <w:u w:val="single"/>
          <w14:textFill>
            <w14:solidFill>
              <w14:schemeClr w14:val="tx1"/>
            </w14:solidFill>
          </w14:textFill>
        </w:rPr>
        <w:t>肆拾壹万玖仟陆佰伍拾贰元玖角</w:t>
      </w:r>
      <w:r>
        <w:rPr>
          <w:rFonts w:hint="eastAsia" w:ascii="宋体" w:hAnsi="宋体" w:eastAsia="宋体" w:cs="宋体"/>
          <w:bCs/>
          <w:color w:val="000000" w:themeColor="text1"/>
          <w:szCs w:val="21"/>
          <w:u w:val="single"/>
          <w14:textFill>
            <w14:solidFill>
              <w14:schemeClr w14:val="tx1"/>
            </w14:solidFill>
          </w14:textFill>
        </w:rPr>
        <w:t>（￥</w:t>
      </w:r>
      <w:bookmarkStart w:id="1" w:name="OLE_LINK2"/>
      <w:r>
        <w:rPr>
          <w:rFonts w:ascii="宋体" w:hAnsi="宋体" w:eastAsia="宋体" w:cs="宋体"/>
          <w:bCs/>
          <w:color w:val="000000" w:themeColor="text1"/>
          <w:szCs w:val="21"/>
          <w:u w:val="single"/>
          <w14:textFill>
            <w14:solidFill>
              <w14:schemeClr w14:val="tx1"/>
            </w14:solidFill>
          </w14:textFill>
        </w:rPr>
        <w:t>419652.9</w:t>
      </w:r>
      <w:bookmarkEnd w:id="1"/>
      <w:r>
        <w:rPr>
          <w:rFonts w:hint="eastAsia" w:ascii="宋体" w:hAnsi="宋体" w:eastAsia="宋体" w:cs="宋体"/>
          <w:bCs/>
          <w:color w:val="000000" w:themeColor="text1"/>
          <w:szCs w:val="21"/>
          <w:u w:val="single"/>
          <w14:textFill>
            <w14:solidFill>
              <w14:schemeClr w14:val="tx1"/>
            </w14:solidFill>
          </w14:textFill>
        </w:rPr>
        <w:t xml:space="preserve">元）。卖方需提供等额发票，税率为13％ </w:t>
      </w:r>
      <w:r>
        <w:rPr>
          <w:rFonts w:hint="eastAsia" w:ascii="宋体" w:hAnsi="宋体" w:eastAsia="宋体" w:cs="宋体"/>
          <w:bCs/>
          <w:color w:val="000000" w:themeColor="text1"/>
          <w:szCs w:val="21"/>
          <w14:textFill>
            <w14:solidFill>
              <w14:schemeClr w14:val="tx1"/>
            </w14:solidFill>
          </w14:textFill>
        </w:rPr>
        <w:t>。</w:t>
      </w:r>
    </w:p>
    <w:p w14:paraId="3459227C">
      <w:pPr>
        <w:spacing w:line="360" w:lineRule="auto"/>
        <w:jc w:val="left"/>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u w:val="single"/>
          <w14:textFill>
            <w14:solidFill>
              <w14:schemeClr w14:val="tx1"/>
            </w14:solidFill>
          </w14:textFill>
        </w:rPr>
        <w:t>3、</w:t>
      </w:r>
      <w:r>
        <w:rPr>
          <w:rFonts w:ascii="宋体" w:hAnsi="宋体" w:eastAsia="宋体" w:cs="宋体"/>
          <w:bCs/>
          <w:color w:val="000000" w:themeColor="text1"/>
          <w:szCs w:val="21"/>
          <w:u w:val="single"/>
          <w14:textFill>
            <w14:solidFill>
              <w14:schemeClr w14:val="tx1"/>
            </w14:solidFill>
          </w14:textFill>
        </w:rPr>
        <w:t>项目最终验收合格，且全部</w:t>
      </w:r>
      <w:r>
        <w:rPr>
          <w:rFonts w:hint="eastAsia" w:ascii="宋体" w:hAnsi="宋体" w:eastAsia="宋体" w:cs="宋体"/>
          <w:bCs/>
          <w:color w:val="000000" w:themeColor="text1"/>
          <w:szCs w:val="21"/>
          <w:u w:val="single"/>
          <w14:textFill>
            <w14:solidFill>
              <w14:schemeClr w14:val="tx1"/>
            </w14:solidFill>
          </w14:textFill>
        </w:rPr>
        <w:t>使用维护</w:t>
      </w:r>
      <w:r>
        <w:rPr>
          <w:rFonts w:ascii="宋体" w:hAnsi="宋体" w:eastAsia="宋体" w:cs="宋体"/>
          <w:bCs/>
          <w:color w:val="000000" w:themeColor="text1"/>
          <w:szCs w:val="21"/>
          <w:u w:val="single"/>
          <w14:textFill>
            <w14:solidFill>
              <w14:schemeClr w14:val="tx1"/>
            </w14:solidFill>
          </w14:textFill>
        </w:rPr>
        <w:t>资料移交甲方后</w:t>
      </w:r>
      <w:r>
        <w:rPr>
          <w:rFonts w:hint="eastAsia" w:ascii="宋体" w:hAnsi="宋体" w:eastAsia="宋体" w:cs="宋体"/>
          <w:bCs/>
          <w:color w:val="000000" w:themeColor="text1"/>
          <w:szCs w:val="21"/>
          <w:u w:val="single"/>
          <w:lang w:val="en-US" w:eastAsia="zh-CN"/>
          <w14:textFill>
            <w14:solidFill>
              <w14:schemeClr w14:val="tx1"/>
            </w14:solidFill>
          </w14:textFill>
        </w:rPr>
        <w:t>20</w:t>
      </w:r>
      <w:r>
        <w:rPr>
          <w:rFonts w:hint="eastAsia" w:ascii="宋体" w:hAnsi="宋体" w:eastAsia="宋体" w:cs="宋体"/>
          <w:bCs/>
          <w:color w:val="000000" w:themeColor="text1"/>
          <w:szCs w:val="21"/>
          <w:u w:val="single"/>
          <w14:textFill>
            <w14:solidFill>
              <w14:schemeClr w14:val="tx1"/>
            </w14:solidFill>
          </w14:textFill>
        </w:rPr>
        <w:t xml:space="preserve">个工作日内，买方支付合同总额的20%，大写：人民币 </w:t>
      </w:r>
      <w:r>
        <w:rPr>
          <w:rFonts w:ascii="宋体" w:hAnsi="宋体" w:eastAsia="宋体" w:cs="宋体"/>
          <w:bCs/>
          <w:color w:val="000000" w:themeColor="text1"/>
          <w:szCs w:val="21"/>
          <w:u w:val="single"/>
          <w14:textFill>
            <w14:solidFill>
              <w14:schemeClr w14:val="tx1"/>
            </w14:solidFill>
          </w14:textFill>
        </w:rPr>
        <w:t>贰拾柒万玖仟柒佰陆拾捌元陆角</w:t>
      </w:r>
      <w:r>
        <w:rPr>
          <w:rFonts w:hint="eastAsia" w:ascii="宋体" w:hAnsi="宋体" w:eastAsia="宋体" w:cs="宋体"/>
          <w:bCs/>
          <w:color w:val="000000" w:themeColor="text1"/>
          <w:szCs w:val="21"/>
          <w:u w:val="single"/>
          <w14:textFill>
            <w14:solidFill>
              <w14:schemeClr w14:val="tx1"/>
            </w14:solidFill>
          </w14:textFill>
        </w:rPr>
        <w:t>（￥</w:t>
      </w:r>
      <w:r>
        <w:rPr>
          <w:rFonts w:ascii="宋体" w:hAnsi="宋体" w:eastAsia="宋体" w:cs="宋体"/>
          <w:bCs/>
          <w:color w:val="000000" w:themeColor="text1"/>
          <w:szCs w:val="21"/>
          <w:u w:val="single"/>
          <w14:textFill>
            <w14:solidFill>
              <w14:schemeClr w14:val="tx1"/>
            </w14:solidFill>
          </w14:textFill>
        </w:rPr>
        <w:t>279768.6</w:t>
      </w:r>
      <w:r>
        <w:rPr>
          <w:rFonts w:hint="eastAsia" w:ascii="宋体" w:hAnsi="宋体" w:eastAsia="宋体" w:cs="宋体"/>
          <w:bCs/>
          <w:color w:val="000000" w:themeColor="text1"/>
          <w:szCs w:val="21"/>
          <w:u w:val="single"/>
          <w14:textFill>
            <w14:solidFill>
              <w14:schemeClr w14:val="tx1"/>
            </w14:solidFill>
          </w14:textFill>
        </w:rPr>
        <w:t xml:space="preserve">元）。卖方需提供等额发票，税率为13％ </w:t>
      </w:r>
      <w:r>
        <w:rPr>
          <w:rFonts w:hint="eastAsia" w:ascii="宋体" w:hAnsi="宋体" w:eastAsia="宋体" w:cs="宋体"/>
          <w:bCs/>
          <w:color w:val="000000" w:themeColor="text1"/>
          <w:szCs w:val="21"/>
          <w14:textFill>
            <w14:solidFill>
              <w14:schemeClr w14:val="tx1"/>
            </w14:solidFill>
          </w14:textFill>
        </w:rPr>
        <w:t>。</w:t>
      </w:r>
    </w:p>
    <w:p w14:paraId="7B25F1CF">
      <w:pPr>
        <w:adjustRightInd w:val="0"/>
        <w:snapToGrid w:val="0"/>
        <w:spacing w:line="360" w:lineRule="auto"/>
        <w:ind w:firstLine="420" w:firstLineChars="200"/>
        <w:rPr>
          <w:rFonts w:hint="eastAsia"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成本补偿：</w:t>
      </w:r>
      <w:r>
        <w:rPr>
          <w:rFonts w:hint="eastAsia" w:ascii="宋体" w:hAnsi="宋体" w:eastAsia="宋体" w:cs="宋体"/>
          <w:color w:val="000000" w:themeColor="text1"/>
          <w:szCs w:val="21"/>
          <w:u w:val="single"/>
          <w14:textFill>
            <w14:solidFill>
              <w14:schemeClr w14:val="tx1"/>
            </w14:solidFill>
          </w14:textFill>
        </w:rPr>
        <w:t xml:space="preserve">      （应明确按照成本补偿方式的支付方式和支付条件）   </w:t>
      </w:r>
    </w:p>
    <w:p w14:paraId="79BA96F8">
      <w:pPr>
        <w:adjustRightInd w:val="0"/>
        <w:snapToGrid w:val="0"/>
        <w:spacing w:line="360" w:lineRule="auto"/>
        <w:ind w:firstLine="420" w:firstLineChars="200"/>
        <w:rPr>
          <w:rFonts w:hint="eastAsia"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绩效激励：</w:t>
      </w:r>
      <w:r>
        <w:rPr>
          <w:rFonts w:hint="eastAsia" w:ascii="宋体" w:hAnsi="宋体" w:eastAsia="宋体" w:cs="宋体"/>
          <w:color w:val="000000" w:themeColor="text1"/>
          <w:szCs w:val="21"/>
          <w:u w:val="single"/>
          <w14:textFill>
            <w14:solidFill>
              <w14:schemeClr w14:val="tx1"/>
            </w14:solidFill>
          </w14:textFill>
        </w:rPr>
        <w:t xml:space="preserve">      （应明确按照绩效激励方式的支付方式和支付条件）   </w:t>
      </w:r>
    </w:p>
    <w:p w14:paraId="39F912DD">
      <w:pPr>
        <w:pStyle w:val="2"/>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注：</w:t>
      </w:r>
      <w:r>
        <w:rPr>
          <w:rFonts w:ascii="宋体" w:hAnsi="宋体" w:eastAsia="宋体" w:cs="宋体"/>
          <w:color w:val="000000" w:themeColor="text1"/>
          <w:sz w:val="21"/>
          <w:szCs w:val="21"/>
          <w14:textFill>
            <w14:solidFill>
              <w14:schemeClr w14:val="tx1"/>
            </w14:solidFill>
          </w14:textFill>
        </w:rPr>
        <w:t>本合同款项由甲方按照财政集中支付程序办理付款手续。若因财政拨款、预算批复延迟等非甲方原因导致付款迟延的，不视为甲方违约，甲方不承担任何违约责任或利息，乙方应按本合同约定继续履行相关义务。</w:t>
      </w:r>
    </w:p>
    <w:p w14:paraId="063EA334">
      <w:pPr>
        <w:adjustRightInd w:val="0"/>
        <w:snapToGrid w:val="0"/>
        <w:spacing w:line="360" w:lineRule="auto"/>
        <w:ind w:firstLine="422" w:firstLineChars="200"/>
        <w:rPr>
          <w:rFonts w:hint="eastAsia" w:ascii="宋体" w:hAnsi="宋体" w:eastAsia="宋体" w:cs="宋体"/>
          <w:b/>
          <w:color w:val="000000" w:themeColor="text1"/>
          <w:szCs w:val="21"/>
          <w:u w:val="single"/>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3.合同履行</w:t>
      </w:r>
    </w:p>
    <w:p w14:paraId="2C07C627">
      <w:pPr>
        <w:adjustRightInd w:val="0"/>
        <w:snapToGrid w:val="0"/>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（1）起始日期：</w:t>
      </w:r>
      <w:r>
        <w:rPr>
          <w:rFonts w:hint="eastAsia" w:ascii="宋体" w:hAnsi="宋体" w:eastAsia="宋体" w:cs="宋体"/>
          <w:color w:val="000000" w:themeColor="text1"/>
          <w:szCs w:val="21"/>
          <w:u w:val="single"/>
          <w14:textFill>
            <w14:solidFill>
              <w14:schemeClr w14:val="tx1"/>
            </w14:solidFill>
          </w14:textFill>
        </w:rPr>
        <w:t>合同签订后60日内</w:t>
      </w:r>
      <w:r>
        <w:rPr>
          <w:rFonts w:hint="eastAsia" w:ascii="宋体" w:hAnsi="宋体" w:eastAsia="宋体" w:cs="宋体"/>
          <w:color w:val="000000" w:themeColor="text1"/>
          <w:szCs w:val="21"/>
          <w14:textFill>
            <w14:solidFill>
              <w14:schemeClr w14:val="tx1"/>
            </w14:solidFill>
          </w14:textFill>
        </w:rPr>
        <w:t>。</w:t>
      </w:r>
    </w:p>
    <w:p w14:paraId="41498BDA">
      <w:pPr>
        <w:adjustRightInd w:val="0"/>
        <w:snapToGrid w:val="0"/>
        <w:spacing w:line="360" w:lineRule="auto"/>
        <w:ind w:firstLine="420" w:firstLineChars="200"/>
        <w:rPr>
          <w:rFonts w:hint="eastAsia"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（2）履约地点</w:t>
      </w:r>
      <w:r>
        <w:rPr>
          <w:rFonts w:hint="eastAsia" w:ascii="宋体" w:hAnsi="宋体" w:eastAsia="宋体" w:cs="宋体"/>
          <w:bCs/>
          <w:color w:val="000000" w:themeColor="text1"/>
          <w:szCs w:val="21"/>
          <w14:textFill>
            <w14:solidFill>
              <w14:schemeClr w14:val="tx1"/>
            </w14:solidFill>
          </w14:textFill>
        </w:rPr>
        <w:t>：</w:t>
      </w:r>
      <w:r>
        <w:rPr>
          <w:rFonts w:hint="eastAsia" w:ascii="宋体" w:hAnsi="宋体" w:eastAsia="宋体" w:cs="宋体"/>
          <w:color w:val="000000" w:themeColor="text1"/>
          <w:szCs w:val="21"/>
          <w:u w:val="single"/>
          <w14:textFill>
            <w14:solidFill>
              <w14:schemeClr w14:val="tx1"/>
            </w14:solidFill>
          </w14:textFill>
        </w:rPr>
        <w:t>北京卫生职业学院新院区（北京市通州区漷兴北一街与漷城西一路交叉口东南角）。</w:t>
      </w:r>
    </w:p>
    <w:p w14:paraId="3D870130">
      <w:pPr>
        <w:adjustRightInd w:val="0"/>
        <w:snapToGrid w:val="0"/>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（3）履约担保：</w:t>
      </w:r>
      <w:r>
        <w:rPr>
          <w:rFonts w:hint="eastAsia" w:ascii="宋体" w:hAnsi="宋体" w:eastAsia="宋体" w:cs="宋体"/>
          <w:color w:val="000000" w:themeColor="text1"/>
          <w:szCs w:val="21"/>
          <w14:textFill>
            <w14:solidFill>
              <w14:schemeClr w14:val="tx1"/>
            </w14:solidFill>
          </w14:textFill>
        </w:rPr>
        <w:t>是否收取履约保证金：</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color w:val="000000" w:themeColor="text1"/>
          <w:szCs w:val="21"/>
          <w14:textFill>
            <w14:solidFill>
              <w14:schemeClr w14:val="tx1"/>
            </w14:solidFill>
          </w14:textFill>
        </w:rPr>
        <w:t xml:space="preserve">是    </w:t>
      </w:r>
      <w:r>
        <w:rPr>
          <w:rFonts w:hint="eastAsia" w:ascii="宋体" w:hAnsi="宋体" w:eastAsia="宋体" w:cs="宋体"/>
          <w:color w:val="000000" w:themeColor="text1"/>
          <w:szCs w:val="21"/>
          <w14:textFill>
            <w14:solidFill>
              <w14:schemeClr w14:val="tx1"/>
            </w14:solidFill>
          </w14:textFill>
        </w:rPr>
        <w:sym w:font="Wingdings" w:char="00FE"/>
      </w:r>
      <w:r>
        <w:rPr>
          <w:rFonts w:hint="eastAsia" w:ascii="宋体" w:hAnsi="宋体" w:eastAsia="宋体" w:cs="宋体"/>
          <w:color w:val="000000" w:themeColor="text1"/>
          <w:szCs w:val="21"/>
          <w14:textFill>
            <w14:solidFill>
              <w14:schemeClr w14:val="tx1"/>
            </w14:solidFill>
          </w14:textFill>
        </w:rPr>
        <w:t>否</w:t>
      </w:r>
    </w:p>
    <w:p w14:paraId="7F4563DA">
      <w:pPr>
        <w:autoSpaceDE w:val="0"/>
        <w:autoSpaceDN w:val="0"/>
        <w:adjustRightInd w:val="0"/>
        <w:spacing w:line="360" w:lineRule="auto"/>
        <w:ind w:firstLine="420" w:firstLineChars="200"/>
        <w:rPr>
          <w:rFonts w:hint="eastAsia"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收取履约保证金形式：</w:t>
      </w:r>
      <w:r>
        <w:rPr>
          <w:rFonts w:hint="eastAsia" w:ascii="宋体" w:hAnsi="宋体" w:eastAsia="宋体" w:cs="宋体"/>
          <w:color w:val="000000" w:themeColor="text1"/>
          <w:szCs w:val="21"/>
          <w:u w:val="single"/>
          <w14:textFill>
            <w14:solidFill>
              <w14:schemeClr w14:val="tx1"/>
            </w14:solidFill>
          </w14:textFill>
        </w:rPr>
        <w:t xml:space="preserve">       /                </w:t>
      </w:r>
    </w:p>
    <w:p w14:paraId="2414A519">
      <w:pPr>
        <w:autoSpaceDE w:val="0"/>
        <w:autoSpaceDN w:val="0"/>
        <w:adjustRightInd w:val="0"/>
        <w:spacing w:line="360" w:lineRule="auto"/>
        <w:ind w:firstLine="420" w:firstLineChars="200"/>
        <w:rPr>
          <w:rFonts w:hint="eastAsia"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收取履约保证金金额：</w:t>
      </w:r>
      <w:r>
        <w:rPr>
          <w:rFonts w:hint="eastAsia" w:ascii="宋体" w:hAnsi="宋体" w:eastAsia="宋体" w:cs="宋体"/>
          <w:color w:val="000000" w:themeColor="text1"/>
          <w:szCs w:val="21"/>
          <w:u w:val="single"/>
          <w14:textFill>
            <w14:solidFill>
              <w14:schemeClr w14:val="tx1"/>
            </w14:solidFill>
          </w14:textFill>
        </w:rPr>
        <w:t xml:space="preserve">       /                </w:t>
      </w:r>
    </w:p>
    <w:p w14:paraId="470E7025">
      <w:pPr>
        <w:autoSpaceDE w:val="0"/>
        <w:autoSpaceDN w:val="0"/>
        <w:adjustRightInd w:val="0"/>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履约担保期限：</w:t>
      </w:r>
      <w:r>
        <w:rPr>
          <w:rFonts w:hint="eastAsia" w:ascii="宋体" w:hAnsi="宋体" w:eastAsia="宋体" w:cs="宋体"/>
          <w:color w:val="000000" w:themeColor="text1"/>
          <w:szCs w:val="21"/>
          <w:u w:val="single"/>
          <w14:textFill>
            <w14:solidFill>
              <w14:schemeClr w14:val="tx1"/>
            </w14:solidFill>
          </w14:textFill>
        </w:rPr>
        <w:t xml:space="preserve"> （如需要：履约保证金在法定的货物质量保证期期满前应完全有效）</w:t>
      </w:r>
    </w:p>
    <w:p w14:paraId="0FF120E6">
      <w:pPr>
        <w:autoSpaceDE w:val="0"/>
        <w:autoSpaceDN w:val="0"/>
        <w:adjustRightInd w:val="0"/>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（4）分期履行要求：</w:t>
      </w:r>
      <w:r>
        <w:rPr>
          <w:rFonts w:hint="eastAsia" w:ascii="宋体" w:hAnsi="宋体" w:eastAsia="宋体" w:cs="宋体"/>
          <w:color w:val="000000" w:themeColor="text1"/>
          <w:szCs w:val="21"/>
          <w:u w:val="single"/>
          <w14:textFill>
            <w14:solidFill>
              <w14:schemeClr w14:val="tx1"/>
            </w14:solidFill>
          </w14:textFill>
        </w:rPr>
        <w:t xml:space="preserve">                        /                               </w:t>
      </w:r>
      <w:r>
        <w:rPr>
          <w:rFonts w:hint="eastAsia" w:ascii="宋体" w:hAnsi="宋体" w:eastAsia="宋体" w:cs="宋体"/>
          <w:color w:val="000000" w:themeColor="text1"/>
          <w:szCs w:val="21"/>
          <w14:textFill>
            <w14:solidFill>
              <w14:schemeClr w14:val="tx1"/>
            </w14:solidFill>
          </w14:textFill>
        </w:rPr>
        <w:t xml:space="preserve"> </w:t>
      </w:r>
    </w:p>
    <w:p w14:paraId="3087C8C9">
      <w:pPr>
        <w:autoSpaceDE w:val="0"/>
        <w:autoSpaceDN w:val="0"/>
        <w:adjustRightInd w:val="0"/>
        <w:spacing w:line="360" w:lineRule="auto"/>
        <w:ind w:firstLine="420" w:firstLineChars="200"/>
        <w:rPr>
          <w:rFonts w:hint="eastAsia"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（5）风险处置措施和替代方案：</w:t>
      </w:r>
      <w:r>
        <w:rPr>
          <w:rFonts w:hint="eastAsia" w:ascii="宋体" w:hAnsi="宋体" w:eastAsia="宋体" w:cs="宋体"/>
          <w:color w:val="000000" w:themeColor="text1"/>
          <w:szCs w:val="21"/>
          <w:u w:val="single"/>
          <w14:textFill>
            <w14:solidFill>
              <w14:schemeClr w14:val="tx1"/>
            </w14:solidFill>
          </w14:textFill>
        </w:rPr>
        <w:t xml:space="preserve">               /                                      </w:t>
      </w:r>
    </w:p>
    <w:p w14:paraId="642E8775">
      <w:pPr>
        <w:adjustRightInd w:val="0"/>
        <w:snapToGrid w:val="0"/>
        <w:spacing w:line="400" w:lineRule="exact"/>
        <w:ind w:firstLine="422"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4.合同验收</w:t>
      </w:r>
    </w:p>
    <w:p w14:paraId="680F756F">
      <w:pPr>
        <w:numPr>
          <w:ilvl w:val="0"/>
          <w:numId w:val="1"/>
        </w:numPr>
        <w:adjustRightInd w:val="0"/>
        <w:snapToGrid w:val="0"/>
        <w:spacing w:line="400" w:lineRule="exact"/>
        <w:ind w:firstLine="420" w:firstLineChars="200"/>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验收组织方式：</w:t>
      </w:r>
      <w:r>
        <w:rPr>
          <w:rFonts w:hint="eastAsia" w:ascii="宋体" w:hAnsi="宋体" w:eastAsia="宋体" w:cs="宋体"/>
          <w:color w:val="000000" w:themeColor="text1"/>
          <w:szCs w:val="21"/>
          <w14:textFill>
            <w14:solidFill>
              <w14:schemeClr w14:val="tx1"/>
            </w14:solidFill>
          </w14:textFill>
        </w:rPr>
        <w:sym w:font="Wingdings" w:char="00FE"/>
      </w:r>
      <w:r>
        <w:rPr>
          <w:rFonts w:hint="eastAsia" w:ascii="宋体" w:hAnsi="宋体" w:eastAsia="宋体" w:cs="宋体"/>
          <w:bCs/>
          <w:color w:val="000000" w:themeColor="text1"/>
          <w:szCs w:val="21"/>
          <w14:textFill>
            <w14:solidFill>
              <w14:schemeClr w14:val="tx1"/>
            </w14:solidFill>
          </w14:textFill>
        </w:rPr>
        <w:t xml:space="preserve">自行组织 </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bCs/>
          <w:color w:val="000000" w:themeColor="text1"/>
          <w:szCs w:val="21"/>
          <w14:textFill>
            <w14:solidFill>
              <w14:schemeClr w14:val="tx1"/>
            </w14:solidFill>
          </w14:textFill>
        </w:rPr>
        <w:t>委托第三方组织</w:t>
      </w:r>
    </w:p>
    <w:p w14:paraId="34190CAD">
      <w:pPr>
        <w:adjustRightInd w:val="0"/>
        <w:snapToGrid w:val="0"/>
        <w:spacing w:line="400" w:lineRule="exact"/>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 xml:space="preserve">         验收主体：</w:t>
      </w:r>
      <w:r>
        <w:rPr>
          <w:rFonts w:hint="eastAsia" w:ascii="宋体" w:hAnsi="宋体" w:eastAsia="宋体" w:cs="宋体"/>
          <w:bCs/>
          <w:color w:val="000000" w:themeColor="text1"/>
          <w:szCs w:val="21"/>
          <w:u w:val="single"/>
          <w14:textFill>
            <w14:solidFill>
              <w14:schemeClr w14:val="tx1"/>
            </w14:solidFill>
          </w14:textFill>
        </w:rPr>
        <w:t xml:space="preserve"> </w:t>
      </w:r>
      <w:r>
        <w:rPr>
          <w:rFonts w:hint="eastAsia" w:ascii="宋体" w:hAnsi="宋体" w:eastAsia="宋体" w:cs="宋体"/>
          <w:color w:val="000000" w:themeColor="text1"/>
          <w:szCs w:val="21"/>
          <w:u w:val="single"/>
          <w14:textFill>
            <w14:solidFill>
              <w14:schemeClr w14:val="tx1"/>
            </w14:solidFill>
          </w14:textFill>
        </w:rPr>
        <w:t>采购人</w:t>
      </w:r>
      <w:r>
        <w:rPr>
          <w:rFonts w:hint="eastAsia" w:ascii="宋体" w:hAnsi="宋体" w:eastAsia="宋体" w:cs="宋体"/>
          <w:bCs/>
          <w:color w:val="000000" w:themeColor="text1"/>
          <w:szCs w:val="21"/>
          <w:u w:val="single"/>
          <w14:textFill>
            <w14:solidFill>
              <w14:schemeClr w14:val="tx1"/>
            </w14:solidFill>
          </w14:textFill>
        </w:rPr>
        <w:t xml:space="preserve">  </w:t>
      </w:r>
    </w:p>
    <w:p w14:paraId="40080B29">
      <w:pPr>
        <w:adjustRightInd w:val="0"/>
        <w:snapToGrid w:val="0"/>
        <w:spacing w:line="400" w:lineRule="exact"/>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 xml:space="preserve">        是否邀请本项目的其他供应商参加验收：</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bCs/>
          <w:color w:val="000000" w:themeColor="text1"/>
          <w:szCs w:val="21"/>
          <w14:textFill>
            <w14:solidFill>
              <w14:schemeClr w14:val="tx1"/>
            </w14:solidFill>
          </w14:textFill>
        </w:rPr>
        <w:t xml:space="preserve">是  </w:t>
      </w:r>
      <w:r>
        <w:rPr>
          <w:rFonts w:hint="eastAsia" w:ascii="宋体" w:hAnsi="宋体" w:eastAsia="宋体" w:cs="宋体"/>
          <w:color w:val="000000" w:themeColor="text1"/>
          <w:szCs w:val="21"/>
          <w14:textFill>
            <w14:solidFill>
              <w14:schemeClr w14:val="tx1"/>
            </w14:solidFill>
          </w14:textFill>
        </w:rPr>
        <w:sym w:font="Wingdings" w:char="00FE"/>
      </w:r>
      <w:r>
        <w:rPr>
          <w:rFonts w:hint="eastAsia" w:ascii="宋体" w:hAnsi="宋体" w:eastAsia="宋体" w:cs="宋体"/>
          <w:bCs/>
          <w:color w:val="000000" w:themeColor="text1"/>
          <w:szCs w:val="21"/>
          <w14:textFill>
            <w14:solidFill>
              <w14:schemeClr w14:val="tx1"/>
            </w14:solidFill>
          </w14:textFill>
        </w:rPr>
        <w:t>否</w:t>
      </w:r>
    </w:p>
    <w:p w14:paraId="0FA0F439">
      <w:pPr>
        <w:adjustRightInd w:val="0"/>
        <w:snapToGrid w:val="0"/>
        <w:spacing w:line="400" w:lineRule="exact"/>
        <w:ind w:firstLine="840" w:firstLineChars="400"/>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是否邀请专家参加验收：</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bCs/>
          <w:color w:val="000000" w:themeColor="text1"/>
          <w:szCs w:val="21"/>
          <w14:textFill>
            <w14:solidFill>
              <w14:schemeClr w14:val="tx1"/>
            </w14:solidFill>
          </w14:textFill>
        </w:rPr>
        <w:t xml:space="preserve">是  </w:t>
      </w:r>
      <w:r>
        <w:rPr>
          <w:rFonts w:hint="eastAsia" w:ascii="宋体" w:hAnsi="宋体" w:eastAsia="宋体" w:cs="宋体"/>
          <w:color w:val="000000" w:themeColor="text1"/>
          <w:szCs w:val="21"/>
          <w14:textFill>
            <w14:solidFill>
              <w14:schemeClr w14:val="tx1"/>
            </w14:solidFill>
          </w14:textFill>
        </w:rPr>
        <w:sym w:font="Wingdings" w:char="00FE"/>
      </w:r>
      <w:r>
        <w:rPr>
          <w:rFonts w:hint="eastAsia" w:ascii="宋体" w:hAnsi="宋体" w:eastAsia="宋体" w:cs="宋体"/>
          <w:bCs/>
          <w:color w:val="000000" w:themeColor="text1"/>
          <w:szCs w:val="21"/>
          <w14:textFill>
            <w14:solidFill>
              <w14:schemeClr w14:val="tx1"/>
            </w14:solidFill>
          </w14:textFill>
        </w:rPr>
        <w:t>否</w:t>
      </w:r>
    </w:p>
    <w:p w14:paraId="2CC5D765">
      <w:pPr>
        <w:adjustRightInd w:val="0"/>
        <w:snapToGrid w:val="0"/>
        <w:spacing w:line="400" w:lineRule="exact"/>
        <w:ind w:firstLine="840" w:firstLineChars="400"/>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是否邀请服务对象参加验收：</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bCs/>
          <w:color w:val="000000" w:themeColor="text1"/>
          <w:szCs w:val="21"/>
          <w14:textFill>
            <w14:solidFill>
              <w14:schemeClr w14:val="tx1"/>
            </w14:solidFill>
          </w14:textFill>
        </w:rPr>
        <w:t xml:space="preserve">是  </w:t>
      </w:r>
      <w:r>
        <w:rPr>
          <w:rFonts w:hint="eastAsia" w:ascii="宋体" w:hAnsi="宋体" w:eastAsia="宋体" w:cs="宋体"/>
          <w:color w:val="000000" w:themeColor="text1"/>
          <w:szCs w:val="21"/>
          <w14:textFill>
            <w14:solidFill>
              <w14:schemeClr w14:val="tx1"/>
            </w14:solidFill>
          </w14:textFill>
        </w:rPr>
        <w:sym w:font="Wingdings" w:char="00FE"/>
      </w:r>
      <w:r>
        <w:rPr>
          <w:rFonts w:hint="eastAsia" w:ascii="宋体" w:hAnsi="宋体" w:eastAsia="宋体" w:cs="宋体"/>
          <w:bCs/>
          <w:color w:val="000000" w:themeColor="text1"/>
          <w:szCs w:val="21"/>
          <w14:textFill>
            <w14:solidFill>
              <w14:schemeClr w14:val="tx1"/>
            </w14:solidFill>
          </w14:textFill>
        </w:rPr>
        <w:t>否</w:t>
      </w:r>
    </w:p>
    <w:p w14:paraId="3CE5095F">
      <w:pPr>
        <w:adjustRightInd w:val="0"/>
        <w:snapToGrid w:val="0"/>
        <w:spacing w:line="400" w:lineRule="exact"/>
        <w:ind w:firstLine="840" w:firstLineChars="400"/>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是否邀请第三方检测机构参加验收：</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bCs/>
          <w:color w:val="000000" w:themeColor="text1"/>
          <w:szCs w:val="21"/>
          <w14:textFill>
            <w14:solidFill>
              <w14:schemeClr w14:val="tx1"/>
            </w14:solidFill>
          </w14:textFill>
        </w:rPr>
        <w:t xml:space="preserve">是  </w:t>
      </w:r>
      <w:r>
        <w:rPr>
          <w:rFonts w:hint="eastAsia" w:ascii="宋体" w:hAnsi="宋体" w:eastAsia="宋体" w:cs="宋体"/>
          <w:color w:val="000000" w:themeColor="text1"/>
          <w:szCs w:val="21"/>
          <w14:textFill>
            <w14:solidFill>
              <w14:schemeClr w14:val="tx1"/>
            </w14:solidFill>
          </w14:textFill>
        </w:rPr>
        <w:sym w:font="Wingdings" w:char="00FE"/>
      </w:r>
      <w:r>
        <w:rPr>
          <w:rFonts w:hint="eastAsia" w:ascii="宋体" w:hAnsi="宋体" w:eastAsia="宋体" w:cs="宋体"/>
          <w:bCs/>
          <w:color w:val="000000" w:themeColor="text1"/>
          <w:szCs w:val="21"/>
          <w14:textFill>
            <w14:solidFill>
              <w14:schemeClr w14:val="tx1"/>
            </w14:solidFill>
          </w14:textFill>
        </w:rPr>
        <w:t>否</w:t>
      </w:r>
    </w:p>
    <w:p w14:paraId="39A54685">
      <w:pPr>
        <w:adjustRightInd w:val="0"/>
        <w:snapToGrid w:val="0"/>
        <w:spacing w:line="400" w:lineRule="exact"/>
        <w:ind w:firstLine="840" w:firstLineChars="400"/>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是否进行抽查检测：</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bCs/>
          <w:color w:val="000000" w:themeColor="text1"/>
          <w:szCs w:val="21"/>
          <w14:textFill>
            <w14:solidFill>
              <w14:schemeClr w14:val="tx1"/>
            </w14:solidFill>
          </w14:textFill>
        </w:rPr>
        <w:t>是，抽查比例：</w:t>
      </w:r>
      <w:r>
        <w:rPr>
          <w:rFonts w:hint="eastAsia" w:ascii="宋体" w:hAnsi="宋体" w:eastAsia="宋体" w:cs="宋体"/>
          <w:bCs/>
          <w:color w:val="000000" w:themeColor="text1"/>
          <w:szCs w:val="21"/>
          <w:u w:val="single"/>
          <w14:textFill>
            <w14:solidFill>
              <w14:schemeClr w14:val="tx1"/>
            </w14:solidFill>
          </w14:textFill>
        </w:rPr>
        <w:t xml:space="preserve">        </w:t>
      </w:r>
      <w:r>
        <w:rPr>
          <w:rFonts w:hint="eastAsia" w:ascii="宋体" w:hAnsi="宋体" w:eastAsia="宋体" w:cs="宋体"/>
          <w:bCs/>
          <w:color w:val="000000" w:themeColor="text1"/>
          <w:szCs w:val="21"/>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sym w:font="Wingdings" w:char="00FE"/>
      </w:r>
      <w:r>
        <w:rPr>
          <w:rFonts w:hint="eastAsia" w:ascii="宋体" w:hAnsi="宋体" w:eastAsia="宋体" w:cs="宋体"/>
          <w:bCs/>
          <w:color w:val="000000" w:themeColor="text1"/>
          <w:szCs w:val="21"/>
          <w14:textFill>
            <w14:solidFill>
              <w14:schemeClr w14:val="tx1"/>
            </w14:solidFill>
          </w14:textFill>
        </w:rPr>
        <w:t>否</w:t>
      </w:r>
    </w:p>
    <w:p w14:paraId="148F4153">
      <w:pPr>
        <w:adjustRightInd w:val="0"/>
        <w:snapToGrid w:val="0"/>
        <w:spacing w:line="400" w:lineRule="exact"/>
        <w:ind w:firstLine="840" w:firstLineChars="400"/>
        <w:rPr>
          <w:rFonts w:hint="eastAsia" w:ascii="宋体" w:hAnsi="宋体" w:eastAsia="宋体" w:cs="宋体"/>
          <w:bCs/>
          <w:color w:val="000000" w:themeColor="text1"/>
          <w:szCs w:val="21"/>
          <w:u w:val="single"/>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是否存在破坏性检测：</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bCs/>
          <w:color w:val="000000" w:themeColor="text1"/>
          <w:szCs w:val="21"/>
          <w14:textFill>
            <w14:solidFill>
              <w14:schemeClr w14:val="tx1"/>
            </w14:solidFill>
          </w14:textFill>
        </w:rPr>
        <w:t>是，</w:t>
      </w:r>
      <w:r>
        <w:rPr>
          <w:rFonts w:hint="eastAsia" w:ascii="宋体" w:hAnsi="宋体" w:eastAsia="宋体" w:cs="宋体"/>
          <w:bCs/>
          <w:color w:val="000000" w:themeColor="text1"/>
          <w:szCs w:val="21"/>
          <w:u w:val="single"/>
          <w14:textFill>
            <w14:solidFill>
              <w14:schemeClr w14:val="tx1"/>
            </w14:solidFill>
          </w14:textFill>
        </w:rPr>
        <w:t>（应明确对被破坏的检测产品的处理方式）</w:t>
      </w:r>
    </w:p>
    <w:p w14:paraId="56C9BAEF">
      <w:pPr>
        <w:adjustRightInd w:val="0"/>
        <w:snapToGrid w:val="0"/>
        <w:spacing w:line="400" w:lineRule="exact"/>
        <w:ind w:firstLine="840" w:firstLineChars="400"/>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sym w:font="Wingdings" w:char="00FE"/>
      </w:r>
      <w:r>
        <w:rPr>
          <w:rFonts w:hint="eastAsia" w:ascii="宋体" w:hAnsi="宋体" w:eastAsia="宋体" w:cs="宋体"/>
          <w:bCs/>
          <w:color w:val="000000" w:themeColor="text1"/>
          <w:szCs w:val="21"/>
          <w14:textFill>
            <w14:solidFill>
              <w14:schemeClr w14:val="tx1"/>
            </w14:solidFill>
          </w14:textFill>
        </w:rPr>
        <w:t>否</w:t>
      </w:r>
    </w:p>
    <w:p w14:paraId="14153BFE">
      <w:pPr>
        <w:adjustRightInd w:val="0"/>
        <w:snapToGrid w:val="0"/>
        <w:spacing w:line="400" w:lineRule="exact"/>
        <w:ind w:firstLine="840" w:firstLineChars="400"/>
        <w:rPr>
          <w:rFonts w:hint="eastAsia" w:ascii="宋体" w:hAnsi="宋体" w:eastAsia="宋体" w:cs="宋体"/>
          <w:bCs/>
          <w:color w:val="000000" w:themeColor="text1"/>
          <w:szCs w:val="21"/>
          <w:u w:val="single"/>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验收组织的其他事项：</w:t>
      </w:r>
      <w:r>
        <w:rPr>
          <w:rFonts w:hint="eastAsia" w:ascii="宋体" w:hAnsi="宋体" w:eastAsia="宋体" w:cs="宋体"/>
          <w:bCs/>
          <w:color w:val="000000" w:themeColor="text1"/>
          <w:szCs w:val="21"/>
          <w:u w:val="single"/>
          <w14:textFill>
            <w14:solidFill>
              <w14:schemeClr w14:val="tx1"/>
            </w14:solidFill>
          </w14:textFill>
        </w:rPr>
        <w:t xml:space="preserve">   无    </w:t>
      </w:r>
    </w:p>
    <w:p w14:paraId="0DAB3899">
      <w:pPr>
        <w:numPr>
          <w:ilvl w:val="0"/>
          <w:numId w:val="1"/>
        </w:numPr>
        <w:adjustRightInd w:val="0"/>
        <w:snapToGrid w:val="0"/>
        <w:spacing w:line="400" w:lineRule="exact"/>
        <w:ind w:firstLine="420" w:firstLineChars="200"/>
        <w:rPr>
          <w:rFonts w:hint="eastAsia" w:ascii="宋体" w:hAnsi="宋体" w:eastAsia="宋体" w:cs="宋体"/>
          <w:bCs/>
          <w:color w:val="000000" w:themeColor="text1"/>
          <w:szCs w:val="21"/>
          <w:u w:val="single"/>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履约验收时间：</w:t>
      </w:r>
      <w:r>
        <w:rPr>
          <w:rFonts w:hint="eastAsia" w:ascii="宋体" w:hAnsi="宋体" w:eastAsia="宋体" w:cs="宋体"/>
          <w:bCs/>
          <w:color w:val="000000" w:themeColor="text1"/>
          <w:szCs w:val="21"/>
          <w:u w:val="single"/>
          <w14:textFill>
            <w14:solidFill>
              <w14:schemeClr w14:val="tx1"/>
            </w14:solidFill>
          </w14:textFill>
        </w:rPr>
        <w:t>乙方提出验收申请之日起30日内组织验收。</w:t>
      </w:r>
    </w:p>
    <w:p w14:paraId="7CA6F755">
      <w:pPr>
        <w:numPr>
          <w:ilvl w:val="0"/>
          <w:numId w:val="1"/>
        </w:numPr>
        <w:adjustRightInd w:val="0"/>
        <w:snapToGrid w:val="0"/>
        <w:spacing w:line="400" w:lineRule="exact"/>
        <w:ind w:firstLine="420" w:firstLineChars="200"/>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履约验收方式：</w:t>
      </w:r>
      <w:r>
        <w:rPr>
          <w:rFonts w:hint="eastAsia" w:ascii="宋体" w:hAnsi="宋体" w:eastAsia="宋体" w:cs="宋体"/>
          <w:color w:val="000000" w:themeColor="text1"/>
          <w:szCs w:val="21"/>
          <w14:textFill>
            <w14:solidFill>
              <w14:schemeClr w14:val="tx1"/>
            </w14:solidFill>
          </w14:textFill>
        </w:rPr>
        <w:sym w:font="Wingdings" w:char="00FE"/>
      </w:r>
      <w:r>
        <w:rPr>
          <w:rFonts w:hint="eastAsia" w:ascii="宋体" w:hAnsi="宋体" w:eastAsia="宋体" w:cs="宋体"/>
          <w:bCs/>
          <w:color w:val="000000" w:themeColor="text1"/>
          <w:szCs w:val="21"/>
          <w14:textFill>
            <w14:solidFill>
              <w14:schemeClr w14:val="tx1"/>
            </w14:solidFill>
          </w14:textFill>
        </w:rPr>
        <w:t xml:space="preserve">一次性验收         </w:t>
      </w:r>
    </w:p>
    <w:p w14:paraId="2C6B6919">
      <w:pPr>
        <w:adjustRightInd w:val="0"/>
        <w:snapToGrid w:val="0"/>
        <w:spacing w:line="400" w:lineRule="exact"/>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bCs/>
          <w:color w:val="000000" w:themeColor="text1"/>
          <w:szCs w:val="21"/>
          <w14:textFill>
            <w14:solidFill>
              <w14:schemeClr w14:val="tx1"/>
            </w14:solidFill>
          </w14:textFill>
        </w:rPr>
        <w:t>分期/分项验收：</w:t>
      </w:r>
      <w:r>
        <w:rPr>
          <w:rFonts w:hint="eastAsia" w:ascii="宋体" w:hAnsi="宋体" w:eastAsia="宋体" w:cs="宋体"/>
          <w:bCs/>
          <w:color w:val="000000" w:themeColor="text1"/>
          <w:szCs w:val="21"/>
          <w:u w:val="single"/>
          <w14:textFill>
            <w14:solidFill>
              <w14:schemeClr w14:val="tx1"/>
            </w14:solidFill>
          </w14:textFill>
        </w:rPr>
        <w:t xml:space="preserve"> （应明确分期</w:t>
      </w:r>
      <w:r>
        <w:rPr>
          <w:rFonts w:hint="eastAsia" w:ascii="宋体" w:hAnsi="宋体" w:eastAsia="宋体" w:cs="宋体"/>
          <w:bCs/>
          <w:color w:val="000000" w:themeColor="text1"/>
          <w:szCs w:val="21"/>
          <w:u w:val="single"/>
          <w:lang w:val="en"/>
          <w14:textFill>
            <w14:solidFill>
              <w14:schemeClr w14:val="tx1"/>
            </w14:solidFill>
          </w14:textFill>
        </w:rPr>
        <w:t>/分项验收的工作安排</w:t>
      </w:r>
      <w:r>
        <w:rPr>
          <w:rFonts w:hint="eastAsia" w:ascii="宋体" w:hAnsi="宋体" w:eastAsia="宋体" w:cs="宋体"/>
          <w:bCs/>
          <w:color w:val="000000" w:themeColor="text1"/>
          <w:szCs w:val="21"/>
          <w:u w:val="single"/>
          <w14:textFill>
            <w14:solidFill>
              <w14:schemeClr w14:val="tx1"/>
            </w14:solidFill>
          </w14:textFill>
        </w:rPr>
        <w:t xml:space="preserve">）  </w:t>
      </w:r>
    </w:p>
    <w:p w14:paraId="2FABA93E">
      <w:pPr>
        <w:adjustRightInd w:val="0"/>
        <w:snapToGrid w:val="0"/>
        <w:spacing w:line="400" w:lineRule="exact"/>
        <w:ind w:firstLine="420" w:firstLineChars="200"/>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（4）履约验收程序：</w:t>
      </w:r>
      <w:r>
        <w:rPr>
          <w:rFonts w:hint="eastAsia" w:ascii="宋体" w:hAnsi="宋体" w:eastAsia="宋体" w:cs="宋体"/>
          <w:bCs/>
          <w:color w:val="000000" w:themeColor="text1"/>
          <w:szCs w:val="21"/>
          <w:u w:val="single"/>
          <w14:textFill>
            <w14:solidFill>
              <w14:schemeClr w14:val="tx1"/>
            </w14:solidFill>
          </w14:textFill>
        </w:rPr>
        <w:t>货物安装完成正常运行 10 天后，由供货商提出验收申请，项目单位同意后，按照学校制定的验收办法，相关部门及人员形成验收小组，验收小组根据采购文件、投标文件、合同等项目文件约定内容对项目进行综合运行验收。</w:t>
      </w:r>
    </w:p>
    <w:p w14:paraId="67887C19">
      <w:pPr>
        <w:adjustRightInd w:val="0"/>
        <w:snapToGrid w:val="0"/>
        <w:spacing w:line="400" w:lineRule="exact"/>
        <w:ind w:firstLine="420" w:firstLineChars="200"/>
        <w:rPr>
          <w:rFonts w:hint="eastAsia" w:ascii="宋体" w:hAnsi="宋体" w:eastAsia="宋体" w:cs="宋体"/>
          <w:bCs/>
          <w:color w:val="000000" w:themeColor="text1"/>
          <w:szCs w:val="21"/>
          <w:u w:val="single"/>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（5）履约验收的内容：</w:t>
      </w:r>
      <w:r>
        <w:rPr>
          <w:rFonts w:hint="eastAsia" w:ascii="宋体" w:hAnsi="宋体" w:eastAsia="宋体" w:cs="宋体"/>
          <w:bCs/>
          <w:color w:val="000000" w:themeColor="text1"/>
          <w:szCs w:val="21"/>
          <w:u w:val="single"/>
          <w14:textFill>
            <w14:solidFill>
              <w14:schemeClr w14:val="tx1"/>
            </w14:solidFill>
          </w14:textFill>
        </w:rPr>
        <w:t xml:space="preserve"> （应当包括每一项技术和商务要求的履约情况，特别是落实政府采购扶持中小企业，支持绿色发展和乡村振兴等政策情况）                                      </w:t>
      </w:r>
    </w:p>
    <w:p w14:paraId="7A0DBD58">
      <w:pPr>
        <w:adjustRightInd w:val="0"/>
        <w:snapToGrid w:val="0"/>
        <w:spacing w:line="400" w:lineRule="exact"/>
        <w:ind w:firstLine="420" w:firstLineChars="200"/>
        <w:rPr>
          <w:rFonts w:hint="eastAsia" w:ascii="宋体" w:hAnsi="宋体" w:eastAsia="宋体" w:cs="宋体"/>
          <w:bCs/>
          <w:color w:val="000000" w:themeColor="text1"/>
          <w:szCs w:val="21"/>
          <w:u w:val="single"/>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（6）履约验收标准：</w:t>
      </w:r>
      <w:r>
        <w:rPr>
          <w:rFonts w:hint="eastAsia" w:ascii="宋体" w:hAnsi="宋体" w:eastAsia="宋体" w:cs="宋体"/>
          <w:bCs/>
          <w:color w:val="000000" w:themeColor="text1"/>
          <w:szCs w:val="21"/>
          <w:u w:val="single"/>
          <w14:textFill>
            <w14:solidFill>
              <w14:schemeClr w14:val="tx1"/>
            </w14:solidFill>
          </w14:textFill>
        </w:rPr>
        <w:t xml:space="preserve"> 按照国家或行业内相关标准及规范及本项目规定的标准与法规的最高标准执行。 </w:t>
      </w:r>
    </w:p>
    <w:p w14:paraId="7C25D93E">
      <w:pPr>
        <w:autoSpaceDE w:val="0"/>
        <w:autoSpaceDN w:val="0"/>
        <w:adjustRightInd w:val="0"/>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（7）是否以采购活动中供应商提供的样品作为参考：</w:t>
      </w:r>
      <w:r>
        <w:rPr>
          <w:rFonts w:hint="eastAsia" w:ascii="宋体" w:hAnsi="宋体" w:eastAsia="宋体" w:cs="宋体"/>
          <w:color w:val="000000" w:themeColor="text1"/>
          <w:szCs w:val="21"/>
          <w14:textFill>
            <w14:solidFill>
              <w14:schemeClr w14:val="tx1"/>
            </w14:solidFill>
          </w14:textFill>
        </w:rPr>
        <w:sym w:font="Wingdings" w:char="00A8"/>
      </w:r>
      <w:r>
        <w:rPr>
          <w:rFonts w:hint="eastAsia" w:ascii="宋体" w:hAnsi="宋体" w:eastAsia="宋体" w:cs="宋体"/>
          <w:bCs/>
          <w:color w:val="000000" w:themeColor="text1"/>
          <w:szCs w:val="21"/>
          <w14:textFill>
            <w14:solidFill>
              <w14:schemeClr w14:val="tx1"/>
            </w14:solidFill>
          </w14:textFill>
        </w:rPr>
        <w:t xml:space="preserve">是  </w:t>
      </w:r>
      <w:r>
        <w:rPr>
          <w:rFonts w:hint="eastAsia" w:ascii="宋体" w:hAnsi="宋体" w:eastAsia="宋体" w:cs="宋体"/>
          <w:color w:val="000000" w:themeColor="text1"/>
          <w:szCs w:val="21"/>
          <w14:textFill>
            <w14:solidFill>
              <w14:schemeClr w14:val="tx1"/>
            </w14:solidFill>
          </w14:textFill>
        </w:rPr>
        <w:sym w:font="Wingdings" w:char="00FE"/>
      </w:r>
      <w:r>
        <w:rPr>
          <w:rFonts w:hint="eastAsia" w:ascii="宋体" w:hAnsi="宋体" w:eastAsia="宋体" w:cs="宋体"/>
          <w:bCs/>
          <w:color w:val="000000" w:themeColor="text1"/>
          <w:szCs w:val="21"/>
          <w14:textFill>
            <w14:solidFill>
              <w14:schemeClr w14:val="tx1"/>
            </w14:solidFill>
          </w14:textFill>
        </w:rPr>
        <w:t>否</w:t>
      </w:r>
    </w:p>
    <w:p w14:paraId="530C1E87">
      <w:pPr>
        <w:spacing w:line="360" w:lineRule="auto"/>
        <w:ind w:firstLine="420" w:firstLineChars="200"/>
        <w:jc w:val="left"/>
        <w:rPr>
          <w:rFonts w:hint="eastAsia" w:ascii="宋体" w:hAnsi="宋体" w:eastAsia="宋体" w:cs="宋体"/>
          <w:bCs/>
          <w:color w:val="000000" w:themeColor="text1"/>
          <w:szCs w:val="21"/>
          <w:u w:val="single"/>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（8）履约验收其他事项：</w:t>
      </w:r>
      <w:r>
        <w:rPr>
          <w:rFonts w:hint="eastAsia" w:ascii="宋体" w:hAnsi="宋体" w:eastAsia="宋体" w:cs="宋体"/>
          <w:bCs/>
          <w:color w:val="000000" w:themeColor="text1"/>
          <w:szCs w:val="21"/>
          <w:u w:val="single"/>
          <w14:textFill>
            <w14:solidFill>
              <w14:schemeClr w14:val="tx1"/>
            </w14:solidFill>
          </w14:textFill>
        </w:rPr>
        <w:t xml:space="preserve">      （产权过户登记等）          </w:t>
      </w:r>
    </w:p>
    <w:p w14:paraId="12FBF664">
      <w:pPr>
        <w:adjustRightInd w:val="0"/>
        <w:snapToGrid w:val="0"/>
        <w:spacing w:line="360" w:lineRule="auto"/>
        <w:ind w:firstLine="422"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5.组成合同的文件</w:t>
      </w:r>
    </w:p>
    <w:p w14:paraId="67280988">
      <w:pPr>
        <w:adjustRightInd w:val="0"/>
        <w:snapToGrid w:val="0"/>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本协议书与下列文件一起构成合同文件，如下述文件之间有任何抵触、矛盾或歧义，应按以下顺序解释：</w:t>
      </w:r>
    </w:p>
    <w:p w14:paraId="060290E2">
      <w:pPr>
        <w:adjustRightInd w:val="0"/>
        <w:snapToGrid w:val="0"/>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（1）采购合同协议书及其变更、补充协议</w:t>
      </w:r>
    </w:p>
    <w:p w14:paraId="2B7CE5DA">
      <w:pPr>
        <w:adjustRightInd w:val="0"/>
        <w:snapToGrid w:val="0"/>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（2）采购合同专用条款</w:t>
      </w:r>
    </w:p>
    <w:p w14:paraId="718A9510">
      <w:pPr>
        <w:adjustRightInd w:val="0"/>
        <w:snapToGrid w:val="0"/>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（3）采购合同通用条款</w:t>
      </w:r>
    </w:p>
    <w:p w14:paraId="6C8581D8">
      <w:pPr>
        <w:adjustRightInd w:val="0"/>
        <w:snapToGrid w:val="0"/>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（4）中标（成交）通知书</w:t>
      </w:r>
    </w:p>
    <w:p w14:paraId="58D31F0C">
      <w:pPr>
        <w:adjustRightInd w:val="0"/>
        <w:snapToGrid w:val="0"/>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（5）投标（响应）文件</w:t>
      </w:r>
    </w:p>
    <w:p w14:paraId="365AF8A2">
      <w:pPr>
        <w:adjustRightInd w:val="0"/>
        <w:snapToGrid w:val="0"/>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（6）采购文件</w:t>
      </w:r>
    </w:p>
    <w:p w14:paraId="5B01408F">
      <w:pPr>
        <w:adjustRightInd w:val="0"/>
        <w:snapToGrid w:val="0"/>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（7）有关技术文件，图纸</w:t>
      </w:r>
    </w:p>
    <w:p w14:paraId="5A168264">
      <w:pPr>
        <w:spacing w:line="360" w:lineRule="auto"/>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（8）国家法律、行政法规和规章制度规定或合同约定的作为合同组成部分的其他文件</w:t>
      </w:r>
    </w:p>
    <w:p w14:paraId="2C952B5E">
      <w:pPr>
        <w:adjustRightInd w:val="0"/>
        <w:snapToGrid w:val="0"/>
        <w:spacing w:line="360" w:lineRule="auto"/>
        <w:ind w:firstLine="422"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6.合同生效</w:t>
      </w:r>
    </w:p>
    <w:p w14:paraId="71AD8458">
      <w:pPr>
        <w:adjustRightInd w:val="0"/>
        <w:snapToGrid w:val="0"/>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本合同自</w:t>
      </w:r>
      <w:r>
        <w:rPr>
          <w:rFonts w:hint="eastAsia" w:ascii="宋体" w:hAnsi="宋体" w:eastAsia="宋体" w:cs="宋体"/>
          <w:color w:val="000000" w:themeColor="text1"/>
          <w:szCs w:val="21"/>
          <w:u w:val="single"/>
          <w14:textFill>
            <w14:solidFill>
              <w14:schemeClr w14:val="tx1"/>
            </w14:solidFill>
          </w14:textFill>
        </w:rPr>
        <w:t xml:space="preserve"> </w:t>
      </w:r>
      <w:r>
        <w:rPr>
          <w:rFonts w:hint="eastAsia" w:ascii="宋体" w:hAnsi="宋体" w:eastAsia="宋体" w:cs="宋体"/>
          <w:bCs/>
          <w:color w:val="000000" w:themeColor="text1"/>
          <w:szCs w:val="21"/>
          <w:u w:val="single"/>
          <w14:textFill>
            <w14:solidFill>
              <w14:schemeClr w14:val="tx1"/>
            </w14:solidFill>
          </w14:textFill>
        </w:rPr>
        <w:t xml:space="preserve">甲乙双方签字盖章之日起 </w:t>
      </w:r>
      <w:r>
        <w:rPr>
          <w:rFonts w:hint="eastAsia" w:ascii="宋体" w:hAnsi="宋体" w:eastAsia="宋体" w:cs="宋体"/>
          <w:color w:val="000000" w:themeColor="text1"/>
          <w:szCs w:val="21"/>
          <w:u w:val="single"/>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t>生效。</w:t>
      </w:r>
    </w:p>
    <w:p w14:paraId="28BB23F3">
      <w:pPr>
        <w:adjustRightInd w:val="0"/>
        <w:snapToGrid w:val="0"/>
        <w:spacing w:line="360" w:lineRule="auto"/>
        <w:ind w:firstLine="422"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7.合同份数</w:t>
      </w:r>
    </w:p>
    <w:p w14:paraId="2E5EDE0C">
      <w:pPr>
        <w:adjustRightInd w:val="0"/>
        <w:snapToGrid w:val="0"/>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本合同一式</w:t>
      </w:r>
      <w:r>
        <w:rPr>
          <w:rFonts w:hint="eastAsia" w:ascii="宋体" w:hAnsi="宋体" w:eastAsia="宋体" w:cs="宋体"/>
          <w:color w:val="000000" w:themeColor="text1"/>
          <w:szCs w:val="21"/>
          <w:u w:val="single"/>
          <w14:textFill>
            <w14:solidFill>
              <w14:schemeClr w14:val="tx1"/>
            </w14:solidFill>
          </w14:textFill>
        </w:rPr>
        <w:t xml:space="preserve"> </w:t>
      </w:r>
      <w:r>
        <w:rPr>
          <w:rFonts w:hint="eastAsia" w:ascii="宋体" w:hAnsi="宋体" w:eastAsia="宋体" w:cs="宋体"/>
          <w:bCs/>
          <w:color w:val="000000" w:themeColor="text1"/>
          <w:szCs w:val="21"/>
          <w:u w:val="single"/>
          <w14:textFill>
            <w14:solidFill>
              <w14:schemeClr w14:val="tx1"/>
            </w14:solidFill>
          </w14:textFill>
        </w:rPr>
        <w:t>柒</w:t>
      </w:r>
      <w:r>
        <w:rPr>
          <w:rFonts w:hint="eastAsia" w:ascii="宋体" w:hAnsi="宋体" w:eastAsia="宋体" w:cs="宋体"/>
          <w:color w:val="000000" w:themeColor="text1"/>
          <w:szCs w:val="21"/>
          <w:u w:val="single"/>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t>份，甲方执</w:t>
      </w:r>
      <w:r>
        <w:rPr>
          <w:rFonts w:hint="eastAsia" w:ascii="宋体" w:hAnsi="宋体" w:eastAsia="宋体" w:cs="宋体"/>
          <w:color w:val="000000" w:themeColor="text1"/>
          <w:szCs w:val="21"/>
          <w:u w:val="single"/>
          <w14:textFill>
            <w14:solidFill>
              <w14:schemeClr w14:val="tx1"/>
            </w14:solidFill>
          </w14:textFill>
        </w:rPr>
        <w:t xml:space="preserve"> </w:t>
      </w:r>
      <w:r>
        <w:rPr>
          <w:rFonts w:hint="eastAsia" w:ascii="宋体" w:hAnsi="宋体" w:eastAsia="宋体" w:cs="宋体"/>
          <w:bCs/>
          <w:color w:val="000000" w:themeColor="text1"/>
          <w:szCs w:val="21"/>
          <w:u w:val="single"/>
          <w14:textFill>
            <w14:solidFill>
              <w14:schemeClr w14:val="tx1"/>
            </w14:solidFill>
          </w14:textFill>
        </w:rPr>
        <w:t xml:space="preserve">伍 </w:t>
      </w:r>
      <w:r>
        <w:rPr>
          <w:rFonts w:hint="eastAsia" w:ascii="宋体" w:hAnsi="宋体" w:eastAsia="宋体" w:cs="宋体"/>
          <w:color w:val="000000" w:themeColor="text1"/>
          <w:szCs w:val="21"/>
          <w14:textFill>
            <w14:solidFill>
              <w14:schemeClr w14:val="tx1"/>
            </w14:solidFill>
          </w14:textFill>
        </w:rPr>
        <w:t>份，乙方执</w:t>
      </w:r>
      <w:r>
        <w:rPr>
          <w:rFonts w:hint="eastAsia" w:ascii="宋体" w:hAnsi="宋体" w:eastAsia="宋体" w:cs="宋体"/>
          <w:color w:val="000000" w:themeColor="text1"/>
          <w:szCs w:val="21"/>
          <w:u w:val="single"/>
          <w14:textFill>
            <w14:solidFill>
              <w14:schemeClr w14:val="tx1"/>
            </w14:solidFill>
          </w14:textFill>
        </w:rPr>
        <w:t xml:space="preserve"> </w:t>
      </w:r>
      <w:r>
        <w:rPr>
          <w:rFonts w:hint="eastAsia" w:ascii="宋体" w:hAnsi="宋体" w:eastAsia="宋体" w:cs="宋体"/>
          <w:bCs/>
          <w:color w:val="000000" w:themeColor="text1"/>
          <w:szCs w:val="21"/>
          <w:u w:val="single"/>
          <w14:textFill>
            <w14:solidFill>
              <w14:schemeClr w14:val="tx1"/>
            </w14:solidFill>
          </w14:textFill>
        </w:rPr>
        <w:t>贰</w:t>
      </w:r>
      <w:r>
        <w:rPr>
          <w:rFonts w:hint="eastAsia" w:ascii="宋体" w:hAnsi="宋体" w:eastAsia="宋体" w:cs="宋体"/>
          <w:color w:val="000000" w:themeColor="text1"/>
          <w:szCs w:val="21"/>
          <w:u w:val="single"/>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t>份，均具有同等法律效力。</w:t>
      </w:r>
    </w:p>
    <w:p w14:paraId="087931C1">
      <w:pPr>
        <w:adjustRightInd w:val="0"/>
        <w:snapToGrid w:val="0"/>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合同订立时间：</w:t>
      </w:r>
      <w:r>
        <w:rPr>
          <w:rFonts w:hint="eastAsia" w:ascii="宋体" w:hAnsi="宋体" w:eastAsia="宋体" w:cs="宋体"/>
          <w:color w:val="000000" w:themeColor="text1"/>
          <w:szCs w:val="21"/>
          <w:u w:val="single"/>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t>年</w:t>
      </w:r>
      <w:r>
        <w:rPr>
          <w:rFonts w:hint="eastAsia" w:ascii="宋体" w:hAnsi="宋体" w:eastAsia="宋体" w:cs="宋体"/>
          <w:color w:val="000000" w:themeColor="text1"/>
          <w:szCs w:val="21"/>
          <w:u w:val="single"/>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t>月</w:t>
      </w:r>
      <w:r>
        <w:rPr>
          <w:rFonts w:hint="eastAsia" w:ascii="宋体" w:hAnsi="宋体" w:eastAsia="宋体" w:cs="宋体"/>
          <w:color w:val="000000" w:themeColor="text1"/>
          <w:szCs w:val="21"/>
          <w:u w:val="single"/>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t>日</w:t>
      </w:r>
    </w:p>
    <w:p w14:paraId="2C765FDA">
      <w:pPr>
        <w:adjustRightInd w:val="0"/>
        <w:snapToGrid w:val="0"/>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合同订立地点：</w:t>
      </w:r>
      <w:r>
        <w:rPr>
          <w:rFonts w:hint="eastAsia" w:ascii="宋体" w:hAnsi="宋体" w:eastAsia="宋体" w:cs="宋体"/>
          <w:bCs/>
          <w:color w:val="000000" w:themeColor="text1"/>
          <w:szCs w:val="21"/>
          <w:u w:val="single"/>
          <w14:textFill>
            <w14:solidFill>
              <w14:schemeClr w14:val="tx1"/>
            </w14:solidFill>
          </w14:textFill>
        </w:rPr>
        <w:t>北京市通州区九棵树东路128号</w:t>
      </w:r>
      <w:r>
        <w:rPr>
          <w:rFonts w:hint="eastAsia" w:ascii="宋体" w:hAnsi="宋体" w:eastAsia="宋体" w:cs="宋体"/>
          <w:color w:val="000000" w:themeColor="text1"/>
          <w:szCs w:val="21"/>
          <w:u w:val="single"/>
          <w14:textFill>
            <w14:solidFill>
              <w14:schemeClr w14:val="tx1"/>
            </w14:solidFill>
          </w14:textFill>
        </w:rPr>
        <w:t xml:space="preserve"> </w:t>
      </w:r>
    </w:p>
    <w:p w14:paraId="4D8A6338">
      <w:pPr>
        <w:spacing w:line="360" w:lineRule="auto"/>
        <w:ind w:firstLine="420" w:firstLineChars="200"/>
        <w:jc w:val="left"/>
        <w:rPr>
          <w:color w:val="000000" w:themeColor="text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附件：具体标的及其技术要求和商务要求、联合协议、分包意向协议等。</w:t>
      </w:r>
      <w:r>
        <w:rPr>
          <w:rFonts w:hint="eastAsia" w:ascii="宋体" w:hAnsi="宋体" w:eastAsia="宋体" w:cs="宋体"/>
          <w:color w:val="000000" w:themeColor="text1"/>
          <w:sz w:val="28"/>
          <w:szCs w:val="28"/>
          <w14:textFill>
            <w14:solidFill>
              <w14:schemeClr w14:val="tx1"/>
            </w14:solidFill>
          </w14:textFill>
        </w:rPr>
        <w:br w:type="page"/>
      </w:r>
      <w:r>
        <w:rPr>
          <w:color w:val="000000" w:themeColor="text1"/>
          <w14:textFill>
            <w14:solidFill>
              <w14:schemeClr w14:val="tx1"/>
            </w14:solidFill>
          </w14:textFill>
        </w:rPr>
        <w:drawing>
          <wp:inline distT="0" distB="0" distL="114300" distR="114300">
            <wp:extent cx="5274310" cy="76898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7689850"/>
                    </a:xfrm>
                    <a:prstGeom prst="rect">
                      <a:avLst/>
                    </a:prstGeom>
                    <a:noFill/>
                    <a:ln>
                      <a:noFill/>
                    </a:ln>
                  </pic:spPr>
                </pic:pic>
              </a:graphicData>
            </a:graphic>
          </wp:inline>
        </w:drawing>
      </w:r>
    </w:p>
    <w:p w14:paraId="5F776EBD">
      <w:pPr>
        <w:pStyle w:val="2"/>
        <w:rPr>
          <w:color w:val="000000" w:themeColor="text1"/>
          <w14:textFill>
            <w14:solidFill>
              <w14:schemeClr w14:val="tx1"/>
            </w14:solidFill>
          </w14:textFill>
        </w:rPr>
      </w:pPr>
    </w:p>
    <w:p w14:paraId="0135B62E">
      <w:pPr>
        <w:pStyle w:val="2"/>
        <w:rPr>
          <w:rFonts w:hint="eastAsia"/>
          <w:color w:val="000000" w:themeColor="text1"/>
          <w14:textFill>
            <w14:solidFill>
              <w14:schemeClr w14:val="tx1"/>
            </w14:solidFill>
          </w14:textFill>
        </w:rPr>
      </w:pPr>
    </w:p>
    <w:p w14:paraId="2AD79D58">
      <w:pPr>
        <w:spacing w:line="360" w:lineRule="auto"/>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合同通用条款</w:t>
      </w:r>
    </w:p>
    <w:p w14:paraId="2CBBFCA1">
      <w:pPr>
        <w:tabs>
          <w:tab w:val="left" w:pos="8820"/>
          <w:tab w:val="left" w:pos="9345"/>
          <w:tab w:val="left" w:pos="9765"/>
        </w:tabs>
        <w:adjustRightInd w:val="0"/>
        <w:snapToGrid w:val="0"/>
        <w:spacing w:line="400" w:lineRule="exact"/>
        <w:jc w:val="left"/>
        <w:rPr>
          <w:rFonts w:hint="eastAsia" w:ascii="宋体" w:hAnsi="宋体" w:eastAsia="宋体" w:cs="宋体"/>
          <w:b/>
          <w:bCs/>
          <w:color w:val="000000" w:themeColor="text1"/>
          <w:sz w:val="24"/>
          <w:szCs w:val="22"/>
          <w14:textFill>
            <w14:solidFill>
              <w14:schemeClr w14:val="tx1"/>
            </w14:solidFill>
          </w14:textFill>
        </w:rPr>
      </w:pPr>
      <w:r>
        <w:rPr>
          <w:rFonts w:hint="eastAsia" w:ascii="宋体" w:hAnsi="宋体" w:eastAsia="宋体" w:cs="宋体"/>
          <w:b/>
          <w:color w:val="000000" w:themeColor="text1"/>
          <w:sz w:val="24"/>
          <w:szCs w:val="22"/>
          <w14:textFill>
            <w14:solidFill>
              <w14:schemeClr w14:val="tx1"/>
            </w14:solidFill>
          </w14:textFill>
        </w:rPr>
        <w:t xml:space="preserve">1. </w:t>
      </w:r>
      <w:r>
        <w:rPr>
          <w:rFonts w:hint="eastAsia" w:ascii="宋体" w:hAnsi="宋体" w:eastAsia="宋体" w:cs="宋体"/>
          <w:b/>
          <w:bCs/>
          <w:color w:val="000000" w:themeColor="text1"/>
          <w:sz w:val="24"/>
          <w:szCs w:val="22"/>
          <w14:textFill>
            <w14:solidFill>
              <w14:schemeClr w14:val="tx1"/>
            </w14:solidFill>
          </w14:textFill>
        </w:rPr>
        <w:t>定义</w:t>
      </w:r>
    </w:p>
    <w:p w14:paraId="42D78727">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1.1合同当事人</w:t>
      </w:r>
    </w:p>
    <w:p w14:paraId="6168B4C3">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（1）采购人（以下称甲方）是指使用财政性资金，通过政府采购方式向供应商购买货物及其相关服务的国家机关、事业单位、团体组织。</w:t>
      </w:r>
    </w:p>
    <w:p w14:paraId="08EB95A1">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（2）供应商（以下称乙方）是指参加政府采购活动并且中标（成交），向采购人提供合同约定的货物及其相关服务的法人、非法人组织或者自然人。</w:t>
      </w:r>
    </w:p>
    <w:p w14:paraId="50D7ED78">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（3）其他合同主体是指除采购人和供应商以外，</w:t>
      </w:r>
      <w:r>
        <w:rPr>
          <w:rFonts w:hint="eastAsia" w:ascii="宋体" w:hAnsi="宋体" w:eastAsia="宋体" w:cs="宋体"/>
          <w:bCs/>
          <w:color w:val="000000" w:themeColor="text1"/>
          <w:szCs w:val="21"/>
          <w14:textFill>
            <w14:solidFill>
              <w14:schemeClr w14:val="tx1"/>
            </w14:solidFill>
          </w14:textFill>
        </w:rPr>
        <w:t>依法参与合同缔结或履行，享有权利、承担义务的合同当事人</w:t>
      </w:r>
      <w:r>
        <w:rPr>
          <w:rFonts w:hint="eastAsia" w:ascii="宋体" w:hAnsi="宋体" w:eastAsia="宋体" w:cs="宋体"/>
          <w:color w:val="000000" w:themeColor="text1"/>
          <w:szCs w:val="21"/>
          <w14:textFill>
            <w14:solidFill>
              <w14:schemeClr w14:val="tx1"/>
            </w14:solidFill>
          </w14:textFill>
        </w:rPr>
        <w:t>。</w:t>
      </w:r>
    </w:p>
    <w:p w14:paraId="06BE0657">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1.2本合同下列术语应解释为：</w:t>
      </w:r>
    </w:p>
    <w:p w14:paraId="4305E0BE">
      <w:pPr>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（1）“合同”系指</w:t>
      </w:r>
      <w:r>
        <w:rPr>
          <w:rFonts w:hint="eastAsia" w:ascii="宋体" w:hAnsi="宋体" w:eastAsia="宋体" w:cs="宋体"/>
          <w:bCs/>
          <w:color w:val="000000" w:themeColor="text1"/>
          <w:szCs w:val="21"/>
          <w14:textFill>
            <w14:solidFill>
              <w14:schemeClr w14:val="tx1"/>
            </w14:solidFill>
          </w14:textFill>
        </w:rPr>
        <w:t>合同当事人意思表示达成一致的任何协议，包括签署的</w:t>
      </w:r>
      <w:r>
        <w:rPr>
          <w:rFonts w:hint="eastAsia" w:ascii="宋体" w:hAnsi="宋体" w:eastAsia="宋体" w:cs="宋体"/>
          <w:color w:val="000000" w:themeColor="text1"/>
          <w:szCs w:val="21"/>
          <w14:textFill>
            <w14:solidFill>
              <w14:schemeClr w14:val="tx1"/>
            </w14:solidFill>
          </w14:textFill>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538BA826">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（2）“合同价款”系指根据本合同规定乙方在全面履行合同义务后甲方应支付给乙方的价款。</w:t>
      </w:r>
    </w:p>
    <w:p w14:paraId="2FBE8C74">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（3）“货物”系指乙方根据本合同规定须向甲方提供的各种形态和种类的物品，包括原材料、设备、产品（包括软件）及相关的其备品备件、工具、手册及</w:t>
      </w:r>
      <w:r>
        <w:rPr>
          <w:rFonts w:hint="eastAsia" w:ascii="宋体" w:hAnsi="宋体" w:eastAsia="宋体" w:cs="宋体"/>
          <w:color w:val="000000" w:themeColor="text1"/>
          <w:szCs w:val="21"/>
          <w:lang w:val="en"/>
          <w14:textFill>
            <w14:solidFill>
              <w14:schemeClr w14:val="tx1"/>
            </w14:solidFill>
          </w14:textFill>
        </w:rPr>
        <w:t>其他</w:t>
      </w:r>
      <w:r>
        <w:rPr>
          <w:rFonts w:hint="eastAsia" w:ascii="宋体" w:hAnsi="宋体" w:eastAsia="宋体" w:cs="宋体"/>
          <w:color w:val="000000" w:themeColor="text1"/>
          <w:szCs w:val="21"/>
          <w14:textFill>
            <w14:solidFill>
              <w14:schemeClr w14:val="tx1"/>
            </w14:solidFill>
          </w14:textFill>
        </w:rPr>
        <w:t>技术资料和材料等。</w:t>
      </w:r>
    </w:p>
    <w:p w14:paraId="3C1EFF07">
      <w:pPr>
        <w:adjustRightInd w:val="0"/>
        <w:snapToGrid w:val="0"/>
        <w:spacing w:line="400" w:lineRule="exact"/>
        <w:ind w:firstLine="420" w:firstLineChars="200"/>
        <w:jc w:val="left"/>
        <w:rPr>
          <w:rFonts w:hint="eastAsia" w:ascii="宋体" w:hAnsi="宋体" w:eastAsia="宋体" w:cs="宋体"/>
          <w:color w:val="000000" w:themeColor="text1"/>
          <w:szCs w:val="21"/>
          <w:highlight w:val="yellow"/>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（4）“相关服务”系指根据合同规定，乙方应提供的与货物有关的技术、管理和</w:t>
      </w:r>
      <w:r>
        <w:rPr>
          <w:rFonts w:hint="eastAsia" w:ascii="宋体" w:hAnsi="宋体" w:eastAsia="宋体" w:cs="宋体"/>
          <w:color w:val="000000" w:themeColor="text1"/>
          <w:szCs w:val="21"/>
          <w:lang w:val="en"/>
          <w14:textFill>
            <w14:solidFill>
              <w14:schemeClr w14:val="tx1"/>
            </w14:solidFill>
          </w14:textFill>
        </w:rPr>
        <w:t>其他</w:t>
      </w:r>
      <w:r>
        <w:rPr>
          <w:rFonts w:hint="eastAsia" w:ascii="宋体" w:hAnsi="宋体" w:eastAsia="宋体" w:cs="宋体"/>
          <w:color w:val="000000" w:themeColor="text1"/>
          <w:szCs w:val="21"/>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宋体" w:hAnsi="宋体" w:eastAsia="宋体" w:cs="宋体"/>
          <w:color w:val="000000" w:themeColor="text1"/>
          <w:szCs w:val="21"/>
          <w:lang w:val="en"/>
          <w14:textFill>
            <w14:solidFill>
              <w14:schemeClr w14:val="tx1"/>
            </w14:solidFill>
          </w14:textFill>
        </w:rPr>
        <w:t>其他</w:t>
      </w:r>
      <w:r>
        <w:rPr>
          <w:rFonts w:hint="eastAsia" w:ascii="宋体" w:hAnsi="宋体" w:eastAsia="宋体" w:cs="宋体"/>
          <w:color w:val="000000" w:themeColor="text1"/>
          <w:szCs w:val="21"/>
          <w14:textFill>
            <w14:solidFill>
              <w14:schemeClr w14:val="tx1"/>
            </w14:solidFill>
          </w14:textFill>
        </w:rPr>
        <w:t>义务。</w:t>
      </w:r>
    </w:p>
    <w:p w14:paraId="0C2A94ED">
      <w:pPr>
        <w:adjustRightInd w:val="0"/>
        <w:snapToGrid w:val="0"/>
        <w:spacing w:line="400" w:lineRule="exact"/>
        <w:ind w:firstLine="420" w:firstLineChars="200"/>
        <w:jc w:val="left"/>
        <w:rPr>
          <w:rFonts w:hint="eastAsia" w:ascii="宋体" w:hAnsi="宋体" w:eastAsia="宋体" w:cs="宋体"/>
          <w:color w:val="000000" w:themeColor="text1"/>
          <w:szCs w:val="21"/>
          <w:highlight w:val="yellow"/>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589FF25B">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eastAsia="宋体" w:cs="宋体"/>
          <w:b/>
          <w:bCs/>
          <w:color w:val="000000" w:themeColor="text1"/>
          <w:szCs w:val="21"/>
          <w14:textFill>
            <w14:solidFill>
              <w14:schemeClr w14:val="tx1"/>
            </w14:solidFill>
          </w14:textFill>
        </w:rPr>
        <w:t>政府采购合同专用条款</w:t>
      </w:r>
      <w:r>
        <w:rPr>
          <w:rFonts w:hint="eastAsia" w:ascii="宋体" w:hAnsi="宋体" w:eastAsia="宋体" w:cs="宋体"/>
          <w:color w:val="000000" w:themeColor="text1"/>
          <w:szCs w:val="21"/>
          <w14:textFill>
            <w14:solidFill>
              <w14:schemeClr w14:val="tx1"/>
            </w14:solidFill>
          </w14:textFill>
        </w:rPr>
        <w:t>】。</w:t>
      </w:r>
    </w:p>
    <w:p w14:paraId="0B2177FC">
      <w:pPr>
        <w:spacing w:line="360" w:lineRule="auto"/>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（7）其他术语解释，见【</w:t>
      </w:r>
      <w:r>
        <w:rPr>
          <w:rFonts w:hint="eastAsia" w:ascii="宋体" w:hAnsi="宋体" w:eastAsia="宋体" w:cs="宋体"/>
          <w:b/>
          <w:bCs/>
          <w:color w:val="000000" w:themeColor="text1"/>
          <w:szCs w:val="21"/>
          <w14:textFill>
            <w14:solidFill>
              <w14:schemeClr w14:val="tx1"/>
            </w14:solidFill>
          </w14:textFill>
        </w:rPr>
        <w:t>政府采购合同专用条款</w:t>
      </w:r>
      <w:r>
        <w:rPr>
          <w:rFonts w:hint="eastAsia" w:ascii="宋体" w:hAnsi="宋体" w:eastAsia="宋体" w:cs="宋体"/>
          <w:color w:val="000000" w:themeColor="text1"/>
          <w:szCs w:val="21"/>
          <w14:textFill>
            <w14:solidFill>
              <w14:schemeClr w14:val="tx1"/>
            </w14:solidFill>
          </w14:textFill>
        </w:rPr>
        <w:t>】。</w:t>
      </w:r>
    </w:p>
    <w:p w14:paraId="1E04B9BE">
      <w:pPr>
        <w:numPr>
          <w:ilvl w:val="0"/>
          <w:numId w:val="2"/>
        </w:numPr>
        <w:autoSpaceDE w:val="0"/>
        <w:autoSpaceDN w:val="0"/>
        <w:adjustRightInd w:val="0"/>
        <w:snapToGrid w:val="0"/>
        <w:spacing w:line="400" w:lineRule="exact"/>
        <w:jc w:val="left"/>
        <w:rPr>
          <w:rFonts w:hint="eastAsia" w:ascii="宋体" w:hAnsi="宋体" w:eastAsia="宋体" w:cs="宋体"/>
          <w:b/>
          <w:bCs/>
          <w:color w:val="000000" w:themeColor="text1"/>
          <w:sz w:val="24"/>
          <w:szCs w:val="22"/>
          <w14:textFill>
            <w14:solidFill>
              <w14:schemeClr w14:val="tx1"/>
            </w14:solidFill>
          </w14:textFill>
        </w:rPr>
      </w:pPr>
      <w:r>
        <w:rPr>
          <w:rFonts w:hint="eastAsia" w:ascii="宋体" w:hAnsi="宋体" w:eastAsia="宋体" w:cs="宋体"/>
          <w:b/>
          <w:color w:val="000000" w:themeColor="text1"/>
          <w:sz w:val="24"/>
          <w:szCs w:val="22"/>
          <w14:textFill>
            <w14:solidFill>
              <w14:schemeClr w14:val="tx1"/>
            </w14:solidFill>
          </w14:textFill>
        </w:rPr>
        <w:t>合同标的及金额</w:t>
      </w:r>
    </w:p>
    <w:p w14:paraId="36567488">
      <w:pPr>
        <w:autoSpaceDE w:val="0"/>
        <w:autoSpaceDN w:val="0"/>
        <w:adjustRightInd w:val="0"/>
        <w:snapToGrid w:val="0"/>
        <w:spacing w:line="400" w:lineRule="exact"/>
        <w:ind w:firstLine="420" w:firstLineChars="200"/>
        <w:jc w:val="left"/>
        <w:rPr>
          <w:rFonts w:hint="eastAsia" w:ascii="宋体" w:hAnsi="宋体" w:eastAsia="宋体" w:cs="宋体"/>
          <w:b/>
          <w:bCs/>
          <w:i/>
          <w:i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2.1 合同标的及金额应与中标（成交）结果一致。乙方为履行本合同而发生的所有费用均应包含在合同价款中，甲方不再另行支付</w:t>
      </w:r>
      <w:r>
        <w:rPr>
          <w:rFonts w:hint="eastAsia" w:ascii="宋体" w:hAnsi="宋体" w:eastAsia="宋体" w:cs="宋体"/>
          <w:color w:val="000000" w:themeColor="text1"/>
          <w:szCs w:val="21"/>
          <w:lang w:val="en"/>
          <w14:textFill>
            <w14:solidFill>
              <w14:schemeClr w14:val="tx1"/>
            </w14:solidFill>
          </w14:textFill>
        </w:rPr>
        <w:t>其他</w:t>
      </w:r>
      <w:r>
        <w:rPr>
          <w:rFonts w:hint="eastAsia" w:ascii="宋体" w:hAnsi="宋体" w:eastAsia="宋体" w:cs="宋体"/>
          <w:color w:val="000000" w:themeColor="text1"/>
          <w:szCs w:val="21"/>
          <w14:textFill>
            <w14:solidFill>
              <w14:schemeClr w14:val="tx1"/>
            </w14:solidFill>
          </w14:textFill>
        </w:rPr>
        <w:t>任何费用。</w:t>
      </w:r>
    </w:p>
    <w:p w14:paraId="2DC15C53">
      <w:pPr>
        <w:adjustRightInd w:val="0"/>
        <w:snapToGrid w:val="0"/>
        <w:spacing w:line="400" w:lineRule="exact"/>
        <w:jc w:val="left"/>
        <w:rPr>
          <w:rFonts w:hint="eastAsia" w:ascii="宋体" w:hAnsi="宋体" w:eastAsia="宋体" w:cs="宋体"/>
          <w:b/>
          <w:color w:val="000000" w:themeColor="text1"/>
          <w:sz w:val="24"/>
          <w:szCs w:val="22"/>
          <w14:textFill>
            <w14:solidFill>
              <w14:schemeClr w14:val="tx1"/>
            </w14:solidFill>
          </w14:textFill>
        </w:rPr>
      </w:pPr>
      <w:r>
        <w:rPr>
          <w:rFonts w:hint="eastAsia" w:ascii="宋体" w:hAnsi="宋体" w:eastAsia="宋体" w:cs="宋体"/>
          <w:b/>
          <w:color w:val="000000" w:themeColor="text1"/>
          <w:sz w:val="24"/>
          <w:szCs w:val="22"/>
          <w14:textFill>
            <w14:solidFill>
              <w14:schemeClr w14:val="tx1"/>
            </w14:solidFill>
          </w14:textFill>
        </w:rPr>
        <w:t>3. 履行合同的时间、地点和方式</w:t>
      </w:r>
    </w:p>
    <w:p w14:paraId="6DFFAA9A">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3.1 乙方应当在约定的时间、地点，按照约定方式履行合同。</w:t>
      </w:r>
    </w:p>
    <w:p w14:paraId="0440B69B">
      <w:pPr>
        <w:autoSpaceDE w:val="0"/>
        <w:autoSpaceDN w:val="0"/>
        <w:adjustRightInd w:val="0"/>
        <w:snapToGrid w:val="0"/>
        <w:spacing w:line="400" w:lineRule="exact"/>
        <w:jc w:val="left"/>
        <w:rPr>
          <w:rFonts w:hint="eastAsia" w:ascii="宋体" w:hAnsi="宋体" w:eastAsia="宋体" w:cs="宋体"/>
          <w:b/>
          <w:bCs/>
          <w:color w:val="000000" w:themeColor="text1"/>
          <w:sz w:val="24"/>
          <w:szCs w:val="22"/>
          <w14:textFill>
            <w14:solidFill>
              <w14:schemeClr w14:val="tx1"/>
            </w14:solidFill>
          </w14:textFill>
        </w:rPr>
      </w:pPr>
      <w:r>
        <w:rPr>
          <w:rFonts w:hint="eastAsia" w:ascii="宋体" w:hAnsi="宋体" w:eastAsia="宋体" w:cs="宋体"/>
          <w:b/>
          <w:bCs/>
          <w:color w:val="000000" w:themeColor="text1"/>
          <w:sz w:val="24"/>
          <w:szCs w:val="22"/>
          <w14:textFill>
            <w14:solidFill>
              <w14:schemeClr w14:val="tx1"/>
            </w14:solidFill>
          </w14:textFill>
        </w:rPr>
        <w:t>4. 甲方的权利和义务</w:t>
      </w:r>
    </w:p>
    <w:p w14:paraId="41AA17EC">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14:paraId="35649ABE">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14:paraId="6F9134FA">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4.3 甲方有权要求乙方对缺陷部分予以修复，并按合同约定享有货物保修及其他合同约定的权利。</w:t>
      </w:r>
    </w:p>
    <w:p w14:paraId="30AA3F60">
      <w:pPr>
        <w:snapToGrid w:val="0"/>
        <w:spacing w:line="400" w:lineRule="exact"/>
        <w:ind w:firstLine="420" w:firstLineChars="200"/>
        <w:rPr>
          <w:rFonts w:hint="eastAsia"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4.4 甲方应当按照合同约定及时对交付的货物进行验收，未在</w:t>
      </w:r>
      <w:r>
        <w:rPr>
          <w:rFonts w:hint="eastAsia" w:ascii="宋体" w:hAnsi="宋体" w:eastAsia="宋体" w:cs="宋体"/>
          <w:b/>
          <w:bCs/>
          <w:color w:val="000000" w:themeColor="text1"/>
          <w:szCs w:val="21"/>
          <w14:textFill>
            <w14:solidFill>
              <w14:schemeClr w14:val="tx1"/>
            </w14:solidFill>
          </w14:textFill>
        </w:rPr>
        <w:t>【政府采购合同专用条款】</w:t>
      </w:r>
      <w:r>
        <w:rPr>
          <w:rFonts w:hint="eastAsia" w:ascii="宋体" w:hAnsi="宋体" w:eastAsia="宋体" w:cs="宋体"/>
          <w:color w:val="000000" w:themeColor="text1"/>
          <w:szCs w:val="21"/>
          <w14:textFill>
            <w14:solidFill>
              <w14:schemeClr w14:val="tx1"/>
            </w14:solidFill>
          </w14:textFill>
        </w:rPr>
        <w:t>约定的期限内对乙方履约提出任何异议或者向乙方作出任何说明的，视为验收通过。</w:t>
      </w:r>
    </w:p>
    <w:p w14:paraId="0E4E1693">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4.5 甲方应当根据合同约定及时向乙方支付合同价款，不得以内部人员变更、履行内部付款流程等为由，拒绝或迟延支付。</w:t>
      </w:r>
    </w:p>
    <w:p w14:paraId="64C4D0EE">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4.6 国家法律法规规定及</w:t>
      </w:r>
      <w:r>
        <w:rPr>
          <w:rFonts w:hint="eastAsia" w:ascii="宋体" w:hAnsi="宋体" w:eastAsia="宋体" w:cs="宋体"/>
          <w:b/>
          <w:bCs/>
          <w:color w:val="000000" w:themeColor="text1"/>
          <w:szCs w:val="21"/>
          <w14:textFill>
            <w14:solidFill>
              <w14:schemeClr w14:val="tx1"/>
            </w14:solidFill>
          </w14:textFill>
        </w:rPr>
        <w:t>【政府采购合同专用条款】</w:t>
      </w:r>
      <w:r>
        <w:rPr>
          <w:rFonts w:hint="eastAsia" w:ascii="宋体" w:hAnsi="宋体" w:eastAsia="宋体" w:cs="宋体"/>
          <w:color w:val="000000" w:themeColor="text1"/>
          <w:szCs w:val="21"/>
          <w14:textFill>
            <w14:solidFill>
              <w14:schemeClr w14:val="tx1"/>
            </w14:solidFill>
          </w14:textFill>
        </w:rPr>
        <w:t>约定应由甲方承担的其他义务和责任。</w:t>
      </w:r>
    </w:p>
    <w:p w14:paraId="6D9017E5">
      <w:pPr>
        <w:autoSpaceDE w:val="0"/>
        <w:autoSpaceDN w:val="0"/>
        <w:adjustRightInd w:val="0"/>
        <w:snapToGrid w:val="0"/>
        <w:spacing w:line="400" w:lineRule="exact"/>
        <w:jc w:val="left"/>
        <w:rPr>
          <w:rFonts w:hint="eastAsia" w:ascii="宋体" w:hAnsi="宋体" w:eastAsia="宋体" w:cs="宋体"/>
          <w:b/>
          <w:bCs/>
          <w:color w:val="000000" w:themeColor="text1"/>
          <w:sz w:val="24"/>
          <w:szCs w:val="22"/>
          <w14:textFill>
            <w14:solidFill>
              <w14:schemeClr w14:val="tx1"/>
            </w14:solidFill>
          </w14:textFill>
        </w:rPr>
      </w:pPr>
      <w:r>
        <w:rPr>
          <w:rFonts w:hint="eastAsia" w:ascii="宋体" w:hAnsi="宋体" w:eastAsia="宋体" w:cs="宋体"/>
          <w:b/>
          <w:bCs/>
          <w:color w:val="000000" w:themeColor="text1"/>
          <w:sz w:val="24"/>
          <w:szCs w:val="22"/>
          <w14:textFill>
            <w14:solidFill>
              <w14:schemeClr w14:val="tx1"/>
            </w14:solidFill>
          </w14:textFill>
        </w:rPr>
        <w:t>5. 乙方的权利和义务</w:t>
      </w:r>
    </w:p>
    <w:p w14:paraId="4BF19970">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5.1 签署合同后，乙方应确定项目负责人（或项目联系人），负责与本合同有关的事务。</w:t>
      </w:r>
    </w:p>
    <w:p w14:paraId="0E983116">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7F9FD2D5">
      <w:pPr>
        <w:spacing w:before="120" w:line="400" w:lineRule="exact"/>
        <w:ind w:firstLine="422" w:firstLineChars="176"/>
        <w:rPr>
          <w:rFonts w:hint="eastAsia" w:ascii="宋体" w:hAnsi="宋体" w:eastAsia="宋体" w:cs="宋体"/>
          <w:color w:val="000000" w:themeColor="text1"/>
          <w:sz w:val="24"/>
          <w:szCs w:val="21"/>
          <w14:textFill>
            <w14:solidFill>
              <w14:schemeClr w14:val="tx1"/>
            </w14:solidFill>
          </w14:textFill>
        </w:rPr>
      </w:pPr>
      <w:r>
        <w:rPr>
          <w:rFonts w:hint="eastAsia" w:ascii="宋体" w:hAnsi="宋体" w:eastAsia="宋体" w:cs="宋体"/>
          <w:color w:val="000000" w:themeColor="text1"/>
          <w:sz w:val="24"/>
          <w:szCs w:val="21"/>
          <w14:textFill>
            <w14:solidFill>
              <w14:schemeClr w14:val="tx1"/>
            </w14:solidFill>
          </w14:textFill>
        </w:rPr>
        <w:t>5.3乙方有权根据合同约定向甲方收取合同价款。</w:t>
      </w:r>
    </w:p>
    <w:p w14:paraId="31683E46">
      <w:pPr>
        <w:spacing w:before="120" w:line="400" w:lineRule="exact"/>
        <w:ind w:firstLine="422" w:firstLineChars="176"/>
        <w:rPr>
          <w:rFonts w:hint="eastAsia" w:ascii="宋体" w:hAnsi="宋体" w:eastAsia="宋体" w:cs="宋体"/>
          <w:color w:val="000000" w:themeColor="text1"/>
          <w:sz w:val="24"/>
          <w:szCs w:val="21"/>
          <w14:textFill>
            <w14:solidFill>
              <w14:schemeClr w14:val="tx1"/>
            </w14:solidFill>
          </w14:textFill>
        </w:rPr>
      </w:pPr>
      <w:r>
        <w:rPr>
          <w:rFonts w:hint="eastAsia" w:ascii="宋体" w:hAnsi="宋体" w:eastAsia="宋体" w:cs="宋体"/>
          <w:color w:val="000000" w:themeColor="text1"/>
          <w:sz w:val="24"/>
          <w:szCs w:val="21"/>
          <w14:textFill>
            <w14:solidFill>
              <w14:schemeClr w14:val="tx1"/>
            </w14:solidFill>
          </w14:textFill>
        </w:rPr>
        <w:t>5.4国家法律法规规定及</w:t>
      </w:r>
      <w:r>
        <w:rPr>
          <w:rFonts w:hint="eastAsia" w:ascii="宋体" w:hAnsi="宋体" w:eastAsia="宋体" w:cs="宋体"/>
          <w:b/>
          <w:bCs/>
          <w:color w:val="000000" w:themeColor="text1"/>
          <w:sz w:val="24"/>
          <w:szCs w:val="21"/>
          <w14:textFill>
            <w14:solidFill>
              <w14:schemeClr w14:val="tx1"/>
            </w14:solidFill>
          </w14:textFill>
        </w:rPr>
        <w:t>【政府采购合同专用条款】</w:t>
      </w:r>
      <w:r>
        <w:rPr>
          <w:rFonts w:hint="eastAsia" w:ascii="宋体" w:hAnsi="宋体" w:eastAsia="宋体" w:cs="宋体"/>
          <w:color w:val="000000" w:themeColor="text1"/>
          <w:sz w:val="24"/>
          <w:szCs w:val="21"/>
          <w14:textFill>
            <w14:solidFill>
              <w14:schemeClr w14:val="tx1"/>
            </w14:solidFill>
          </w14:textFill>
        </w:rPr>
        <w:t>约定应由乙方承担的其他义务和责任。</w:t>
      </w:r>
    </w:p>
    <w:p w14:paraId="0729D7E1">
      <w:pPr>
        <w:numPr>
          <w:ilvl w:val="0"/>
          <w:numId w:val="3"/>
        </w:numPr>
        <w:autoSpaceDE w:val="0"/>
        <w:autoSpaceDN w:val="0"/>
        <w:adjustRightInd w:val="0"/>
        <w:snapToGrid w:val="0"/>
        <w:spacing w:line="400" w:lineRule="exact"/>
        <w:jc w:val="left"/>
        <w:rPr>
          <w:rFonts w:hint="eastAsia" w:ascii="宋体" w:hAnsi="宋体" w:eastAsia="宋体" w:cs="宋体"/>
          <w:b/>
          <w:bCs/>
          <w:color w:val="000000" w:themeColor="text1"/>
          <w:sz w:val="24"/>
          <w:szCs w:val="22"/>
          <w14:textFill>
            <w14:solidFill>
              <w14:schemeClr w14:val="tx1"/>
            </w14:solidFill>
          </w14:textFill>
        </w:rPr>
      </w:pPr>
      <w:r>
        <w:rPr>
          <w:rFonts w:hint="eastAsia" w:ascii="宋体" w:hAnsi="宋体" w:eastAsia="宋体" w:cs="宋体"/>
          <w:b/>
          <w:bCs/>
          <w:color w:val="000000" w:themeColor="text1"/>
          <w:sz w:val="24"/>
          <w:szCs w:val="22"/>
          <w14:textFill>
            <w14:solidFill>
              <w14:schemeClr w14:val="tx1"/>
            </w14:solidFill>
          </w14:textFill>
        </w:rPr>
        <w:t>合同履行</w:t>
      </w:r>
    </w:p>
    <w:p w14:paraId="6B4B7B0C">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6.1 甲乙双方应当按照</w:t>
      </w:r>
      <w:r>
        <w:rPr>
          <w:rFonts w:hint="eastAsia" w:ascii="宋体" w:hAnsi="宋体" w:eastAsia="宋体" w:cs="宋体"/>
          <w:b/>
          <w:bCs/>
          <w:color w:val="000000" w:themeColor="text1"/>
          <w:szCs w:val="21"/>
          <w14:textFill>
            <w14:solidFill>
              <w14:schemeClr w14:val="tx1"/>
            </w14:solidFill>
          </w14:textFill>
        </w:rPr>
        <w:t>【政府采购合同专用条款】</w:t>
      </w:r>
      <w:r>
        <w:rPr>
          <w:rFonts w:hint="eastAsia" w:ascii="宋体" w:hAnsi="宋体" w:eastAsia="宋体" w:cs="宋体"/>
          <w:color w:val="000000" w:themeColor="text1"/>
          <w:szCs w:val="21"/>
          <w14:textFill>
            <w14:solidFill>
              <w14:schemeClr w14:val="tx1"/>
            </w14:solidFill>
          </w14:textFill>
        </w:rPr>
        <w:t>约定顺序履行合同义务；如果没有先后顺序的，应当同时履行。</w:t>
      </w:r>
    </w:p>
    <w:p w14:paraId="49BC70EC">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5D44E76C">
      <w:pPr>
        <w:adjustRightInd w:val="0"/>
        <w:snapToGrid w:val="0"/>
        <w:spacing w:line="400" w:lineRule="exact"/>
        <w:jc w:val="left"/>
        <w:rPr>
          <w:rFonts w:hint="eastAsia" w:ascii="宋体" w:hAnsi="宋体" w:eastAsia="宋体" w:cs="宋体"/>
          <w:b/>
          <w:bCs/>
          <w:color w:val="000000" w:themeColor="text1"/>
          <w:sz w:val="24"/>
          <w:szCs w:val="22"/>
          <w14:textFill>
            <w14:solidFill>
              <w14:schemeClr w14:val="tx1"/>
            </w14:solidFill>
          </w14:textFill>
        </w:rPr>
      </w:pPr>
      <w:r>
        <w:rPr>
          <w:rFonts w:hint="eastAsia" w:ascii="宋体" w:hAnsi="宋体" w:eastAsia="宋体" w:cs="宋体"/>
          <w:b/>
          <w:bCs/>
          <w:color w:val="000000" w:themeColor="text1"/>
          <w:sz w:val="24"/>
          <w:szCs w:val="22"/>
          <w14:textFill>
            <w14:solidFill>
              <w14:schemeClr w14:val="tx1"/>
            </w14:solidFill>
          </w14:textFill>
        </w:rPr>
        <w:t>7. 货物包装、运输、保险和交付要求</w:t>
      </w:r>
    </w:p>
    <w:p w14:paraId="376F0455">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7.1 本合同</w:t>
      </w:r>
      <w:r>
        <w:rPr>
          <w:rFonts w:hint="eastAsia" w:ascii="宋体" w:hAnsi="宋体" w:eastAsia="宋体" w:cs="宋体"/>
          <w:bCs/>
          <w:color w:val="000000" w:themeColor="text1"/>
          <w:szCs w:val="21"/>
          <w14:textFill>
            <w14:solidFill>
              <w14:schemeClr w14:val="tx1"/>
            </w14:solidFill>
          </w14:textFill>
        </w:rPr>
        <w:t>涉及商品包装、快递包装的，</w:t>
      </w:r>
      <w:r>
        <w:rPr>
          <w:rFonts w:hint="eastAsia" w:ascii="宋体" w:hAnsi="宋体" w:eastAsia="宋体" w:cs="宋体"/>
          <w:color w:val="000000" w:themeColor="text1"/>
          <w:szCs w:val="21"/>
          <w14:textFill>
            <w14:solidFill>
              <w14:schemeClr w14:val="tx1"/>
            </w14:solidFill>
          </w14:textFill>
        </w:rPr>
        <w:t>除</w:t>
      </w:r>
      <w:r>
        <w:rPr>
          <w:rFonts w:hint="eastAsia" w:ascii="宋体" w:hAnsi="宋体" w:eastAsia="宋体" w:cs="宋体"/>
          <w:b/>
          <w:color w:val="000000" w:themeColor="text1"/>
          <w:szCs w:val="21"/>
          <w14:textFill>
            <w14:solidFill>
              <w14:schemeClr w14:val="tx1"/>
            </w14:solidFill>
          </w14:textFill>
        </w:rPr>
        <w:t>【政府采购合同专用条款】</w:t>
      </w:r>
      <w:r>
        <w:rPr>
          <w:rFonts w:hint="eastAsia" w:ascii="宋体" w:hAnsi="宋体" w:eastAsia="宋体" w:cs="宋体"/>
          <w:bCs/>
          <w:color w:val="000000" w:themeColor="text1"/>
          <w:szCs w:val="21"/>
          <w14:textFill>
            <w14:solidFill>
              <w14:schemeClr w14:val="tx1"/>
            </w14:solidFill>
          </w14:textFill>
        </w:rPr>
        <w:t>另有约定外，</w:t>
      </w:r>
      <w:r>
        <w:rPr>
          <w:rFonts w:hint="eastAsia" w:ascii="宋体" w:hAnsi="宋体" w:eastAsia="宋体" w:cs="宋体"/>
          <w:color w:val="000000" w:themeColor="text1"/>
          <w:szCs w:val="21"/>
          <w14:textFill>
            <w14:solidFill>
              <w14:schemeClr w14:val="tx1"/>
            </w14:solidFill>
          </w14:textFill>
        </w:rPr>
        <w:t>包装应适应远距离运输、防潮、防震、防锈和防野蛮装卸等要求，确保货物安全无损地运抵</w:t>
      </w:r>
      <w:r>
        <w:rPr>
          <w:rFonts w:hint="eastAsia" w:ascii="宋体" w:hAnsi="宋体" w:eastAsia="宋体" w:cs="宋体"/>
          <w:b/>
          <w:color w:val="000000" w:themeColor="text1"/>
          <w:szCs w:val="21"/>
          <w14:textFill>
            <w14:solidFill>
              <w14:schemeClr w14:val="tx1"/>
            </w14:solidFill>
          </w14:textFill>
        </w:rPr>
        <w:t>【政府采购合同专用条款】</w:t>
      </w:r>
      <w:r>
        <w:rPr>
          <w:rFonts w:hint="eastAsia" w:ascii="宋体" w:hAnsi="宋体" w:eastAsia="宋体" w:cs="宋体"/>
          <w:bCs/>
          <w:color w:val="000000" w:themeColor="text1"/>
          <w:szCs w:val="21"/>
          <w14:textFill>
            <w14:solidFill>
              <w14:schemeClr w14:val="tx1"/>
            </w14:solidFill>
          </w14:textFill>
        </w:rPr>
        <w:t>约定的</w:t>
      </w:r>
      <w:r>
        <w:rPr>
          <w:rFonts w:hint="eastAsia" w:ascii="宋体" w:hAnsi="宋体" w:eastAsia="宋体" w:cs="宋体"/>
          <w:color w:val="000000" w:themeColor="text1"/>
          <w:szCs w:val="21"/>
          <w14:textFill>
            <w14:solidFill>
              <w14:schemeClr w14:val="tx1"/>
            </w14:solidFill>
          </w14:textFill>
        </w:rPr>
        <w:t>指定现场。</w:t>
      </w:r>
    </w:p>
    <w:p w14:paraId="39061283">
      <w:pPr>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7.2 除</w:t>
      </w:r>
      <w:r>
        <w:rPr>
          <w:rFonts w:hint="eastAsia" w:ascii="宋体" w:hAnsi="宋体" w:eastAsia="宋体" w:cs="宋体"/>
          <w:b/>
          <w:color w:val="000000" w:themeColor="text1"/>
          <w:szCs w:val="21"/>
          <w14:textFill>
            <w14:solidFill>
              <w14:schemeClr w14:val="tx1"/>
            </w14:solidFill>
          </w14:textFill>
        </w:rPr>
        <w:t>【政府采购合同专用条款】</w:t>
      </w:r>
      <w:r>
        <w:rPr>
          <w:rFonts w:hint="eastAsia" w:ascii="宋体" w:hAnsi="宋体" w:eastAsia="宋体" w:cs="宋体"/>
          <w:bCs/>
          <w:color w:val="000000" w:themeColor="text1"/>
          <w:szCs w:val="21"/>
          <w14:textFill>
            <w14:solidFill>
              <w14:schemeClr w14:val="tx1"/>
            </w14:solidFill>
          </w14:textFill>
        </w:rPr>
        <w:t>另有约定外，</w:t>
      </w:r>
      <w:r>
        <w:rPr>
          <w:rFonts w:hint="eastAsia" w:ascii="宋体" w:hAnsi="宋体" w:eastAsia="宋体" w:cs="宋体"/>
          <w:color w:val="000000" w:themeColor="text1"/>
          <w:szCs w:val="21"/>
          <w14:textFill>
            <w14:solidFill>
              <w14:schemeClr w14:val="tx1"/>
            </w14:solidFill>
          </w14:textFill>
        </w:rPr>
        <w:t>乙方负责办理将货物运抵本合同规定的交货地点，并装卸、交付至甲方的一切运输事项，相关费用应包含在合同价款中。</w:t>
      </w:r>
    </w:p>
    <w:p w14:paraId="3900F911">
      <w:pPr>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7.3 货物保险要求按</w:t>
      </w:r>
      <w:r>
        <w:rPr>
          <w:rFonts w:hint="eastAsia" w:ascii="宋体" w:hAnsi="宋体" w:eastAsia="宋体" w:cs="宋体"/>
          <w:b/>
          <w:color w:val="000000" w:themeColor="text1"/>
          <w:szCs w:val="21"/>
          <w14:textFill>
            <w14:solidFill>
              <w14:schemeClr w14:val="tx1"/>
            </w14:solidFill>
          </w14:textFill>
        </w:rPr>
        <w:t>【政府采购合同专用条款】</w:t>
      </w:r>
      <w:r>
        <w:rPr>
          <w:rFonts w:hint="eastAsia" w:ascii="宋体" w:hAnsi="宋体" w:eastAsia="宋体" w:cs="宋体"/>
          <w:bCs/>
          <w:color w:val="000000" w:themeColor="text1"/>
          <w:szCs w:val="21"/>
          <w14:textFill>
            <w14:solidFill>
              <w14:schemeClr w14:val="tx1"/>
            </w14:solidFill>
          </w14:textFill>
        </w:rPr>
        <w:t>规定执行</w:t>
      </w:r>
      <w:r>
        <w:rPr>
          <w:rFonts w:hint="eastAsia" w:ascii="宋体" w:hAnsi="宋体" w:eastAsia="宋体" w:cs="宋体"/>
          <w:color w:val="000000" w:themeColor="text1"/>
          <w:szCs w:val="21"/>
          <w14:textFill>
            <w14:solidFill>
              <w14:schemeClr w14:val="tx1"/>
            </w14:solidFill>
          </w14:textFill>
        </w:rPr>
        <w:t>。</w:t>
      </w:r>
    </w:p>
    <w:p w14:paraId="755FD3F8">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853C647">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7.5 乙方在运输到达之前应提前通知甲方，并提示货物运输装卸的注意事项，甲方配合乙方做好货物的接收工作。</w:t>
      </w:r>
    </w:p>
    <w:p w14:paraId="40EA954B">
      <w:pPr>
        <w:autoSpaceDE w:val="0"/>
        <w:autoSpaceDN w:val="0"/>
        <w:adjustRightInd w:val="0"/>
        <w:spacing w:line="40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7.6 如因包装、运输问题导致货物损毁、丢失或者品质下降，甲方有权要求降价、换货、拒收部分或整批货物，由此产生的费用和损失，均由乙方承担。</w:t>
      </w:r>
    </w:p>
    <w:p w14:paraId="026E2FB2">
      <w:pPr>
        <w:adjustRightInd w:val="0"/>
        <w:snapToGrid w:val="0"/>
        <w:spacing w:line="400" w:lineRule="exact"/>
        <w:jc w:val="left"/>
        <w:rPr>
          <w:rFonts w:hint="eastAsia" w:ascii="宋体" w:hAnsi="宋体" w:eastAsia="宋体" w:cs="宋体"/>
          <w:b/>
          <w:color w:val="000000" w:themeColor="text1"/>
          <w:sz w:val="24"/>
          <w:szCs w:val="22"/>
          <w14:textFill>
            <w14:solidFill>
              <w14:schemeClr w14:val="tx1"/>
            </w14:solidFill>
          </w14:textFill>
        </w:rPr>
      </w:pPr>
      <w:r>
        <w:rPr>
          <w:rFonts w:hint="eastAsia" w:ascii="宋体" w:hAnsi="宋体" w:eastAsia="宋体" w:cs="宋体"/>
          <w:b/>
          <w:color w:val="000000" w:themeColor="text1"/>
          <w:sz w:val="24"/>
          <w:szCs w:val="22"/>
          <w14:textFill>
            <w14:solidFill>
              <w14:schemeClr w14:val="tx1"/>
            </w14:solidFill>
          </w14:textFill>
        </w:rPr>
        <w:t>8. 质量标准和保证</w:t>
      </w:r>
    </w:p>
    <w:p w14:paraId="58288426">
      <w:pPr>
        <w:adjustRightInd w:val="0"/>
        <w:snapToGrid w:val="0"/>
        <w:spacing w:line="400" w:lineRule="exact"/>
        <w:ind w:firstLine="420" w:firstLineChars="200"/>
        <w:jc w:val="left"/>
        <w:rPr>
          <w:rFonts w:hint="eastAsia" w:ascii="宋体" w:hAnsi="宋体" w:eastAsia="宋体" w:cs="宋体"/>
          <w:b/>
          <w:color w:val="000000" w:themeColor="text1"/>
          <w:szCs w:val="20"/>
          <w14:textFill>
            <w14:solidFill>
              <w14:schemeClr w14:val="tx1"/>
            </w14:solidFill>
          </w14:textFill>
        </w:rPr>
      </w:pPr>
      <w:r>
        <w:rPr>
          <w:rFonts w:hint="eastAsia" w:ascii="宋体" w:hAnsi="宋体" w:eastAsia="宋体" w:cs="宋体"/>
          <w:color w:val="000000" w:themeColor="text1"/>
          <w:szCs w:val="20"/>
          <w14:textFill>
            <w14:solidFill>
              <w14:schemeClr w14:val="tx1"/>
            </w14:solidFill>
          </w14:textFill>
        </w:rPr>
        <w:t>8.1 质量标准</w:t>
      </w:r>
    </w:p>
    <w:p w14:paraId="25628066">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4EE48453">
      <w:pPr>
        <w:adjustRightInd w:val="0"/>
        <w:snapToGrid w:val="0"/>
        <w:spacing w:line="400" w:lineRule="exact"/>
        <w:ind w:firstLine="420" w:firstLineChars="200"/>
        <w:jc w:val="left"/>
        <w:rPr>
          <w:rFonts w:hint="eastAsia" w:ascii="宋体" w:hAnsi="宋体" w:eastAsia="宋体" w:cs="宋体"/>
          <w:color w:val="000000" w:themeColor="text1"/>
          <w:szCs w:val="20"/>
          <w14:textFill>
            <w14:solidFill>
              <w14:schemeClr w14:val="tx1"/>
            </w14:solidFill>
          </w14:textFill>
        </w:rPr>
      </w:pPr>
      <w:r>
        <w:rPr>
          <w:rFonts w:hint="eastAsia" w:ascii="宋体" w:hAnsi="宋体" w:eastAsia="宋体" w:cs="宋体"/>
          <w:color w:val="000000" w:themeColor="text1"/>
          <w:szCs w:val="20"/>
          <w14:textFill>
            <w14:solidFill>
              <w14:schemeClr w14:val="tx1"/>
            </w14:solidFill>
          </w14:textFill>
        </w:rPr>
        <w:t>（2）采用中华人民共和国法定计量单位。</w:t>
      </w:r>
    </w:p>
    <w:p w14:paraId="2FB531A1">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（3）乙方所提供的货物应符合国家有关安全、环保、卫生的规定。</w:t>
      </w:r>
    </w:p>
    <w:p w14:paraId="553DC048">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（4）乙方应向甲方提交所提供货物的技术文件，包括相应的中文技术文件，如：产品目录、图纸、操作手册、使用说明、维护手册或服务指南等。上述文件应包装好随货物一同发运。</w:t>
      </w:r>
    </w:p>
    <w:p w14:paraId="3D067F58">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8.2 保证</w:t>
      </w:r>
    </w:p>
    <w:p w14:paraId="3D50301B">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宋体" w:hAnsi="宋体" w:eastAsia="宋体" w:cs="宋体"/>
          <w:b/>
          <w:color w:val="000000" w:themeColor="text1"/>
          <w:szCs w:val="21"/>
          <w14:textFill>
            <w14:solidFill>
              <w14:schemeClr w14:val="tx1"/>
            </w14:solidFill>
          </w14:textFill>
        </w:rPr>
        <w:t>【政府采购合同专用条款】</w:t>
      </w:r>
      <w:r>
        <w:rPr>
          <w:rFonts w:hint="eastAsia" w:ascii="宋体" w:hAnsi="宋体" w:eastAsia="宋体" w:cs="宋体"/>
          <w:color w:val="000000" w:themeColor="text1"/>
          <w:szCs w:val="21"/>
          <w14:textFill>
            <w14:solidFill>
              <w14:schemeClr w14:val="tx1"/>
            </w14:solidFill>
          </w14:textFill>
        </w:rPr>
        <w:t>规定或乙方书面承诺（两者以较长的为准）的质量保证期内，本保证保持有效。</w:t>
      </w:r>
    </w:p>
    <w:p w14:paraId="48524D2E">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（2）在质量保证期内所发现的缺陷，甲方应尽快以书面形式通知乙方。</w:t>
      </w:r>
    </w:p>
    <w:p w14:paraId="1867C198">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（3）乙方收到通知后，应在</w:t>
      </w:r>
      <w:r>
        <w:rPr>
          <w:rFonts w:hint="eastAsia" w:ascii="宋体" w:hAnsi="宋体" w:eastAsia="宋体" w:cs="宋体"/>
          <w:b/>
          <w:color w:val="000000" w:themeColor="text1"/>
          <w:szCs w:val="21"/>
          <w14:textFill>
            <w14:solidFill>
              <w14:schemeClr w14:val="tx1"/>
            </w14:solidFill>
          </w14:textFill>
        </w:rPr>
        <w:t>【政府采购合同专用条款】</w:t>
      </w:r>
      <w:r>
        <w:rPr>
          <w:rFonts w:hint="eastAsia" w:ascii="宋体" w:hAnsi="宋体" w:eastAsia="宋体" w:cs="宋体"/>
          <w:color w:val="000000" w:themeColor="text1"/>
          <w:szCs w:val="21"/>
          <w14:textFill>
            <w14:solidFill>
              <w14:schemeClr w14:val="tx1"/>
            </w14:solidFill>
          </w14:textFill>
        </w:rPr>
        <w:t>规定的响应时间内以合理的速度免费维修或更换有缺陷的货物或部件。</w:t>
      </w:r>
    </w:p>
    <w:p w14:paraId="5F7A9C90">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（4）在质量保证期内，如果货物的质量或规格与合同不符，或证实货物是有缺陷的，包括潜在的缺陷或使用不符合要求的材料等，甲方可以根据本合同第15.1条规定以书面形式追究乙方的违约责任。</w:t>
      </w:r>
    </w:p>
    <w:p w14:paraId="7DD530ED">
      <w:pPr>
        <w:adjustRightInd w:val="0"/>
        <w:snapToGrid w:val="0"/>
        <w:spacing w:line="400" w:lineRule="exact"/>
        <w:ind w:firstLine="420" w:firstLineChars="200"/>
        <w:jc w:val="left"/>
        <w:rPr>
          <w:rFonts w:hint="eastAsia"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（5）乙方在约定的时间内未能弥补缺陷，甲方可采取必要的补救措施，但其风险和费用将由乙方承担，甲方根据合同约定对乙方行使的其他权利不受影响。</w:t>
      </w:r>
    </w:p>
    <w:p w14:paraId="76C2F486">
      <w:pPr>
        <w:adjustRightInd w:val="0"/>
        <w:snapToGrid w:val="0"/>
        <w:spacing w:line="400" w:lineRule="exact"/>
        <w:jc w:val="left"/>
        <w:rPr>
          <w:rFonts w:hint="eastAsia" w:ascii="宋体" w:hAnsi="宋体" w:eastAsia="宋体" w:cs="宋体"/>
          <w:b/>
          <w:bCs/>
          <w:color w:val="000000" w:themeColor="text1"/>
          <w:sz w:val="24"/>
          <w:szCs w:val="22"/>
          <w14:textFill>
            <w14:solidFill>
              <w14:schemeClr w14:val="tx1"/>
            </w14:solidFill>
          </w14:textFill>
        </w:rPr>
      </w:pPr>
      <w:r>
        <w:rPr>
          <w:rFonts w:hint="eastAsia" w:ascii="宋体" w:hAnsi="宋体" w:eastAsia="宋体" w:cs="宋体"/>
          <w:b/>
          <w:bCs/>
          <w:color w:val="000000" w:themeColor="text1"/>
          <w:sz w:val="24"/>
          <w:szCs w:val="22"/>
          <w14:textFill>
            <w14:solidFill>
              <w14:schemeClr w14:val="tx1"/>
            </w14:solidFill>
          </w14:textFill>
        </w:rPr>
        <w:t>9. 权利瑕疵担保</w:t>
      </w:r>
    </w:p>
    <w:p w14:paraId="302B9F42">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9.1 乙方保证对其出售的货物享有合法的权利。</w:t>
      </w:r>
    </w:p>
    <w:p w14:paraId="14897415">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9.2 </w:t>
      </w:r>
      <w:r>
        <w:rPr>
          <w:rFonts w:hint="eastAsia" w:ascii="宋体" w:hAnsi="宋体" w:eastAsia="宋体" w:cs="宋体"/>
          <w:color w:val="000000" w:themeColor="text1"/>
          <w:szCs w:val="15"/>
          <w14:textFill>
            <w14:solidFill>
              <w14:schemeClr w14:val="tx1"/>
            </w14:solidFill>
          </w14:textFill>
        </w:rPr>
        <w:t>乙方保证在交付的货物上不存在抵押权等担保物权。</w:t>
      </w:r>
    </w:p>
    <w:p w14:paraId="7836F994">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9.3 如甲方使用上述货物构成对第三人侵权的，则由乙方承担全部责任。</w:t>
      </w:r>
    </w:p>
    <w:p w14:paraId="7011AC8E">
      <w:pPr>
        <w:autoSpaceDE w:val="0"/>
        <w:autoSpaceDN w:val="0"/>
        <w:adjustRightInd w:val="0"/>
        <w:snapToGrid w:val="0"/>
        <w:spacing w:line="400" w:lineRule="exact"/>
        <w:jc w:val="left"/>
        <w:rPr>
          <w:rFonts w:hint="eastAsia" w:ascii="宋体" w:hAnsi="宋体" w:eastAsia="宋体" w:cs="宋体"/>
          <w:b/>
          <w:bCs/>
          <w:color w:val="000000" w:themeColor="text1"/>
          <w:sz w:val="24"/>
          <w:szCs w:val="22"/>
          <w14:textFill>
            <w14:solidFill>
              <w14:schemeClr w14:val="tx1"/>
            </w14:solidFill>
          </w14:textFill>
        </w:rPr>
      </w:pPr>
      <w:r>
        <w:rPr>
          <w:rFonts w:hint="eastAsia" w:ascii="宋体" w:hAnsi="宋体" w:eastAsia="宋体" w:cs="宋体"/>
          <w:b/>
          <w:bCs/>
          <w:color w:val="000000" w:themeColor="text1"/>
          <w:sz w:val="24"/>
          <w:szCs w:val="22"/>
          <w14:textFill>
            <w14:solidFill>
              <w14:schemeClr w14:val="tx1"/>
            </w14:solidFill>
          </w14:textFill>
        </w:rPr>
        <w:t>10. 知识产权保护</w:t>
      </w:r>
    </w:p>
    <w:p w14:paraId="7115C549">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10.1 乙方对其所销售的货物应当享有知识产权或经权利人合法授权，保证没有侵犯任何第三人的知识产权等权利。</w:t>
      </w:r>
      <w:bookmarkStart w:id="2" w:name="_Hlk163047038"/>
      <w:r>
        <w:rPr>
          <w:rFonts w:hint="eastAsia" w:ascii="宋体" w:hAnsi="宋体" w:eastAsia="宋体" w:cs="宋体"/>
          <w:color w:val="000000" w:themeColor="text1"/>
          <w:szCs w:val="15"/>
          <w14:textFill>
            <w14:solidFill>
              <w14:schemeClr w14:val="tx1"/>
            </w14:solidFill>
          </w14:textFill>
        </w:rPr>
        <w:t>因违反前述约定对第三人构成侵权的，应当由乙方向第三人承担法律责任；甲方依法向第三人赔偿后，有权向乙方追偿。甲方有其他损失的，乙方应当赔偿</w:t>
      </w:r>
      <w:bookmarkEnd w:id="2"/>
      <w:r>
        <w:rPr>
          <w:rFonts w:hint="eastAsia" w:ascii="宋体" w:hAnsi="宋体" w:eastAsia="宋体" w:cs="宋体"/>
          <w:color w:val="000000" w:themeColor="text1"/>
          <w:szCs w:val="21"/>
          <w14:textFill>
            <w14:solidFill>
              <w14:schemeClr w14:val="tx1"/>
            </w14:solidFill>
          </w14:textFill>
        </w:rPr>
        <w:t>。</w:t>
      </w:r>
    </w:p>
    <w:p w14:paraId="6B3E6B8A">
      <w:pPr>
        <w:autoSpaceDE w:val="0"/>
        <w:autoSpaceDN w:val="0"/>
        <w:adjustRightInd w:val="0"/>
        <w:snapToGrid w:val="0"/>
        <w:spacing w:line="400" w:lineRule="exact"/>
        <w:jc w:val="left"/>
        <w:rPr>
          <w:rFonts w:hint="eastAsia" w:ascii="宋体" w:hAnsi="宋体" w:eastAsia="宋体" w:cs="宋体"/>
          <w:b/>
          <w:bCs/>
          <w:color w:val="000000" w:themeColor="text1"/>
          <w:sz w:val="24"/>
          <w:szCs w:val="22"/>
          <w14:textFill>
            <w14:solidFill>
              <w14:schemeClr w14:val="tx1"/>
            </w14:solidFill>
          </w14:textFill>
        </w:rPr>
      </w:pPr>
      <w:r>
        <w:rPr>
          <w:rFonts w:hint="eastAsia" w:ascii="宋体" w:hAnsi="宋体" w:eastAsia="宋体" w:cs="宋体"/>
          <w:b/>
          <w:bCs/>
          <w:color w:val="000000" w:themeColor="text1"/>
          <w:sz w:val="24"/>
          <w:szCs w:val="22"/>
          <w14:textFill>
            <w14:solidFill>
              <w14:schemeClr w14:val="tx1"/>
            </w14:solidFill>
          </w14:textFill>
        </w:rPr>
        <w:t>11. 保密义务</w:t>
      </w:r>
    </w:p>
    <w:p w14:paraId="54B08E3C">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15"/>
          <w14:textFill>
            <w14:solidFill>
              <w14:schemeClr w14:val="tx1"/>
            </w14:solidFill>
          </w14:textFill>
        </w:rPr>
      </w:pPr>
      <w:r>
        <w:rPr>
          <w:rFonts w:hint="eastAsia" w:ascii="宋体" w:hAnsi="宋体" w:eastAsia="宋体" w:cs="宋体"/>
          <w:color w:val="000000" w:themeColor="text1"/>
          <w:szCs w:val="15"/>
          <w14:textFill>
            <w14:solidFill>
              <w14:schemeClr w14:val="tx1"/>
            </w14:solidFill>
          </w14:textFill>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eastAsia="宋体" w:cs="宋体"/>
          <w:b/>
          <w:bCs/>
          <w:color w:val="000000" w:themeColor="text1"/>
          <w:szCs w:val="15"/>
          <w14:textFill>
            <w14:solidFill>
              <w14:schemeClr w14:val="tx1"/>
            </w14:solidFill>
          </w14:textFill>
        </w:rPr>
        <w:t>【政府采购合同专用条款】</w:t>
      </w:r>
      <w:r>
        <w:rPr>
          <w:rFonts w:hint="eastAsia" w:ascii="宋体" w:hAnsi="宋体" w:eastAsia="宋体" w:cs="宋体"/>
          <w:color w:val="000000" w:themeColor="text1"/>
          <w:szCs w:val="15"/>
          <w14:textFill>
            <w14:solidFill>
              <w14:schemeClr w14:val="tx1"/>
            </w14:solidFill>
          </w14:textFill>
        </w:rPr>
        <w:t>中约定。</w:t>
      </w:r>
    </w:p>
    <w:p w14:paraId="144D6C71">
      <w:pPr>
        <w:autoSpaceDE w:val="0"/>
        <w:autoSpaceDN w:val="0"/>
        <w:adjustRightInd w:val="0"/>
        <w:snapToGrid w:val="0"/>
        <w:spacing w:line="400" w:lineRule="exact"/>
        <w:jc w:val="left"/>
        <w:rPr>
          <w:rFonts w:hint="eastAsia" w:ascii="宋体" w:hAnsi="宋体" w:eastAsia="宋体" w:cs="宋体"/>
          <w:b/>
          <w:bCs/>
          <w:color w:val="000000" w:themeColor="text1"/>
          <w:sz w:val="24"/>
          <w:szCs w:val="22"/>
          <w14:textFill>
            <w14:solidFill>
              <w14:schemeClr w14:val="tx1"/>
            </w14:solidFill>
          </w14:textFill>
        </w:rPr>
      </w:pPr>
      <w:r>
        <w:rPr>
          <w:rFonts w:hint="eastAsia" w:ascii="宋体" w:hAnsi="宋体" w:eastAsia="宋体" w:cs="宋体"/>
          <w:b/>
          <w:bCs/>
          <w:color w:val="000000" w:themeColor="text1"/>
          <w:sz w:val="24"/>
          <w:szCs w:val="22"/>
          <w14:textFill>
            <w14:solidFill>
              <w14:schemeClr w14:val="tx1"/>
            </w14:solidFill>
          </w14:textFill>
        </w:rPr>
        <w:t>12. 合同价款支付</w:t>
      </w:r>
    </w:p>
    <w:p w14:paraId="7945D9F4">
      <w:pPr>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12.1 合同价款支付按照国库集中支付制度及财政管理相关规定执行。</w:t>
      </w:r>
    </w:p>
    <w:p w14:paraId="07C75A9C">
      <w:pPr>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宋体"/>
          <w:b/>
          <w:bCs/>
          <w:color w:val="000000" w:themeColor="text1"/>
          <w:szCs w:val="21"/>
          <w14:textFill>
            <w14:solidFill>
              <w14:schemeClr w14:val="tx1"/>
            </w14:solidFill>
          </w14:textFill>
        </w:rPr>
        <w:t>政府采购合同专用条款</w:t>
      </w:r>
      <w:r>
        <w:rPr>
          <w:rFonts w:hint="eastAsia" w:ascii="宋体" w:hAnsi="宋体" w:eastAsia="宋体" w:cs="宋体"/>
          <w:color w:val="000000" w:themeColor="text1"/>
          <w:szCs w:val="21"/>
          <w14:textFill>
            <w14:solidFill>
              <w14:schemeClr w14:val="tx1"/>
            </w14:solidFill>
          </w14:textFill>
        </w:rPr>
        <w:t>】中约定。</w:t>
      </w:r>
    </w:p>
    <w:p w14:paraId="05EBB49E">
      <w:pPr>
        <w:spacing w:before="120" w:line="400" w:lineRule="exact"/>
        <w:rPr>
          <w:rFonts w:hint="eastAsia" w:ascii="宋体" w:hAnsi="宋体" w:eastAsia="宋体" w:cs="宋体"/>
          <w:b/>
          <w:bCs/>
          <w:color w:val="000000" w:themeColor="text1"/>
          <w:sz w:val="24"/>
          <w:szCs w:val="22"/>
          <w14:textFill>
            <w14:solidFill>
              <w14:schemeClr w14:val="tx1"/>
            </w14:solidFill>
          </w14:textFill>
        </w:rPr>
      </w:pPr>
      <w:r>
        <w:rPr>
          <w:rFonts w:hint="eastAsia" w:ascii="宋体" w:hAnsi="宋体" w:eastAsia="宋体" w:cs="宋体"/>
          <w:b/>
          <w:bCs/>
          <w:color w:val="000000" w:themeColor="text1"/>
          <w:sz w:val="24"/>
          <w:szCs w:val="22"/>
          <w14:textFill>
            <w14:solidFill>
              <w14:schemeClr w14:val="tx1"/>
            </w14:solidFill>
          </w14:textFill>
        </w:rPr>
        <w:t>13. 履约保证金</w:t>
      </w:r>
    </w:p>
    <w:p w14:paraId="3E7CCFBD">
      <w:pPr>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13.1 </w:t>
      </w:r>
      <w:r>
        <w:rPr>
          <w:rFonts w:hint="eastAsia" w:ascii="宋体" w:hAnsi="宋体" w:eastAsia="宋体" w:cs="宋体"/>
          <w:color w:val="000000" w:themeColor="text1"/>
          <w:szCs w:val="15"/>
          <w14:textFill>
            <w14:solidFill>
              <w14:schemeClr w14:val="tx1"/>
            </w14:solidFill>
          </w14:textFill>
        </w:rPr>
        <w:t>乙方应当以支票、汇票、本票或者金融机构、担保机构出具的保函等非现金形式提交。</w:t>
      </w:r>
    </w:p>
    <w:p w14:paraId="553A644B">
      <w:pPr>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13.2 如果乙方出现</w:t>
      </w:r>
      <w:r>
        <w:rPr>
          <w:rFonts w:hint="eastAsia" w:ascii="宋体" w:hAnsi="宋体" w:eastAsia="宋体" w:cs="宋体"/>
          <w:b/>
          <w:bCs/>
          <w:color w:val="000000" w:themeColor="text1"/>
          <w:szCs w:val="15"/>
          <w14:textFill>
            <w14:solidFill>
              <w14:schemeClr w14:val="tx1"/>
            </w14:solidFill>
          </w14:textFill>
        </w:rPr>
        <w:t>【政府采购合同专用条款】</w:t>
      </w:r>
      <w:r>
        <w:rPr>
          <w:rFonts w:hint="eastAsia" w:ascii="宋体" w:hAnsi="宋体" w:eastAsia="宋体" w:cs="宋体"/>
          <w:color w:val="000000" w:themeColor="text1"/>
          <w:szCs w:val="15"/>
          <w14:textFill>
            <w14:solidFill>
              <w14:schemeClr w14:val="tx1"/>
            </w14:solidFill>
          </w14:textFill>
        </w:rPr>
        <w:t>约定情形的</w:t>
      </w:r>
      <w:r>
        <w:rPr>
          <w:rFonts w:hint="eastAsia" w:ascii="宋体" w:hAnsi="宋体" w:eastAsia="宋体" w:cs="宋体"/>
          <w:color w:val="000000" w:themeColor="text1"/>
          <w:szCs w:val="21"/>
          <w14:textFill>
            <w14:solidFill>
              <w14:schemeClr w14:val="tx1"/>
            </w14:solidFill>
          </w14:textFill>
        </w:rPr>
        <w:t>，履约保证金不予退还；如果乙方未能按合同约定全面履行义务，甲方有权从履约保证金中取得补偿或赔偿，且不影响甲方要求乙方承担合同约定的超过履约保证金的违约责任的权利。</w:t>
      </w:r>
    </w:p>
    <w:p w14:paraId="3C267AE5">
      <w:pPr>
        <w:spacing w:line="400" w:lineRule="exact"/>
        <w:ind w:firstLine="420"/>
        <w:rPr>
          <w:rFonts w:hint="eastAsia"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13.3 甲方在项目通过验收后按照</w:t>
      </w:r>
      <w:r>
        <w:rPr>
          <w:rFonts w:hint="eastAsia" w:ascii="宋体" w:hAnsi="宋体" w:eastAsia="宋体" w:cs="宋体"/>
          <w:b/>
          <w:color w:val="000000" w:themeColor="text1"/>
          <w:szCs w:val="21"/>
          <w14:textFill>
            <w14:solidFill>
              <w14:schemeClr w14:val="tx1"/>
            </w14:solidFill>
          </w14:textFill>
        </w:rPr>
        <w:t>【政府采购合同专用条款】</w:t>
      </w:r>
      <w:r>
        <w:rPr>
          <w:rFonts w:hint="eastAsia" w:ascii="宋体" w:hAnsi="宋体" w:eastAsia="宋体" w:cs="宋体"/>
          <w:color w:val="000000" w:themeColor="text1"/>
          <w:szCs w:val="21"/>
          <w14:textFill>
            <w14:solidFill>
              <w14:schemeClr w14:val="tx1"/>
            </w14:solidFill>
          </w14:textFill>
        </w:rPr>
        <w:t>规定的时间内将履约保证金退还乙方；逾期退还的，乙方可要求甲方支付违约金，违约金按照</w:t>
      </w:r>
      <w:r>
        <w:rPr>
          <w:rFonts w:hint="eastAsia" w:ascii="宋体" w:hAnsi="宋体" w:eastAsia="宋体" w:cs="宋体"/>
          <w:b/>
          <w:color w:val="000000" w:themeColor="text1"/>
          <w:szCs w:val="21"/>
          <w14:textFill>
            <w14:solidFill>
              <w14:schemeClr w14:val="tx1"/>
            </w14:solidFill>
          </w14:textFill>
        </w:rPr>
        <w:t>【政府采购合同专用条款】</w:t>
      </w:r>
      <w:r>
        <w:rPr>
          <w:rFonts w:hint="eastAsia" w:ascii="宋体" w:hAnsi="宋体" w:eastAsia="宋体" w:cs="宋体"/>
          <w:color w:val="000000" w:themeColor="text1"/>
          <w:szCs w:val="21"/>
          <w14:textFill>
            <w14:solidFill>
              <w14:schemeClr w14:val="tx1"/>
            </w14:solidFill>
          </w14:textFill>
        </w:rPr>
        <w:t>规定支付。</w:t>
      </w:r>
    </w:p>
    <w:p w14:paraId="2B458161">
      <w:pPr>
        <w:autoSpaceDE w:val="0"/>
        <w:autoSpaceDN w:val="0"/>
        <w:adjustRightInd w:val="0"/>
        <w:snapToGrid w:val="0"/>
        <w:spacing w:line="400" w:lineRule="exact"/>
        <w:jc w:val="left"/>
        <w:rPr>
          <w:rFonts w:hint="eastAsia" w:ascii="宋体" w:hAnsi="宋体" w:eastAsia="宋体" w:cs="宋体"/>
          <w:b/>
          <w:color w:val="000000" w:themeColor="text1"/>
          <w:sz w:val="24"/>
          <w:szCs w:val="22"/>
          <w14:textFill>
            <w14:solidFill>
              <w14:schemeClr w14:val="tx1"/>
            </w14:solidFill>
          </w14:textFill>
        </w:rPr>
      </w:pPr>
      <w:r>
        <w:rPr>
          <w:rFonts w:hint="eastAsia" w:ascii="宋体" w:hAnsi="宋体" w:eastAsia="宋体" w:cs="宋体"/>
          <w:b/>
          <w:bCs/>
          <w:color w:val="000000" w:themeColor="text1"/>
          <w:sz w:val="24"/>
          <w:szCs w:val="22"/>
          <w14:textFill>
            <w14:solidFill>
              <w14:schemeClr w14:val="tx1"/>
            </w14:solidFill>
          </w14:textFill>
        </w:rPr>
        <w:t xml:space="preserve">14. </w:t>
      </w:r>
      <w:r>
        <w:rPr>
          <w:rFonts w:hint="eastAsia" w:ascii="宋体" w:hAnsi="宋体" w:eastAsia="宋体" w:cs="宋体"/>
          <w:b/>
          <w:color w:val="000000" w:themeColor="text1"/>
          <w:sz w:val="24"/>
          <w:szCs w:val="22"/>
          <w14:textFill>
            <w14:solidFill>
              <w14:schemeClr w14:val="tx1"/>
            </w14:solidFill>
          </w14:textFill>
        </w:rPr>
        <w:t>售后服务</w:t>
      </w:r>
    </w:p>
    <w:p w14:paraId="24812614">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14.1 除项目不涉及或采购活动中明确约定无须承担外，乙方还应提供下列服务：</w:t>
      </w:r>
    </w:p>
    <w:p w14:paraId="099E9DD1">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（1）货物的现场移动、安装、调试、启动监督及技术支持；</w:t>
      </w:r>
    </w:p>
    <w:p w14:paraId="25191885">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（2）提供货物组装和维修所需的专用工具和辅助材料；</w:t>
      </w:r>
    </w:p>
    <w:p w14:paraId="4ECE65A1">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（3）在</w:t>
      </w:r>
      <w:r>
        <w:rPr>
          <w:rFonts w:hint="eastAsia" w:ascii="宋体" w:hAnsi="宋体" w:eastAsia="宋体" w:cs="宋体"/>
          <w:b/>
          <w:bCs/>
          <w:color w:val="000000" w:themeColor="text1"/>
          <w:szCs w:val="15"/>
          <w14:textFill>
            <w14:solidFill>
              <w14:schemeClr w14:val="tx1"/>
            </w14:solidFill>
          </w14:textFill>
        </w:rPr>
        <w:t>【政府采购合同专用条款】</w:t>
      </w:r>
      <w:r>
        <w:rPr>
          <w:rFonts w:hint="eastAsia" w:ascii="宋体" w:hAnsi="宋体" w:eastAsia="宋体" w:cs="宋体"/>
          <w:color w:val="000000" w:themeColor="text1"/>
          <w:szCs w:val="21"/>
          <w14:textFill>
            <w14:solidFill>
              <w14:schemeClr w14:val="tx1"/>
            </w14:solidFill>
          </w14:textFill>
        </w:rPr>
        <w:t>约定的期限内对所有的货物实施运行监督、维修，但前提条件是该服务并不能免除乙方在质量保证期内所承担的义务；</w:t>
      </w:r>
    </w:p>
    <w:p w14:paraId="5F1DBDFC">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（4）在制造商所在地或指定现场就货物的安装、启动、运营、维护、废弃处置等对甲方操作人员进行培训</w:t>
      </w:r>
      <w:r>
        <w:rPr>
          <w:rFonts w:hint="eastAsia" w:ascii="宋体" w:hAnsi="宋体" w:eastAsia="宋体" w:cs="宋体"/>
          <w:color w:val="000000" w:themeColor="text1"/>
          <w:szCs w:val="15"/>
          <w14:textFill>
            <w14:solidFill>
              <w14:schemeClr w14:val="tx1"/>
            </w14:solidFill>
          </w14:textFill>
        </w:rPr>
        <w:t>；</w:t>
      </w:r>
    </w:p>
    <w:p w14:paraId="130E46FD">
      <w:pPr>
        <w:autoSpaceDE w:val="0"/>
        <w:autoSpaceDN w:val="0"/>
        <w:adjustRightInd w:val="0"/>
        <w:spacing w:line="40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（5）依照法律、行政法规的规定或者按照</w:t>
      </w:r>
      <w:r>
        <w:rPr>
          <w:rFonts w:hint="eastAsia" w:ascii="宋体" w:hAnsi="宋体" w:eastAsia="宋体" w:cs="宋体"/>
          <w:b/>
          <w:bCs/>
          <w:color w:val="000000" w:themeColor="text1"/>
          <w:szCs w:val="21"/>
          <w14:textFill>
            <w14:solidFill>
              <w14:schemeClr w14:val="tx1"/>
            </w14:solidFill>
          </w14:textFill>
        </w:rPr>
        <w:t>【政府采购合同专用条款】</w:t>
      </w:r>
      <w:r>
        <w:rPr>
          <w:rFonts w:hint="eastAsia" w:ascii="宋体" w:hAnsi="宋体" w:eastAsia="宋体" w:cs="宋体"/>
          <w:color w:val="000000" w:themeColor="text1"/>
          <w:szCs w:val="21"/>
          <w14:textFill>
            <w14:solidFill>
              <w14:schemeClr w14:val="tx1"/>
            </w14:solidFill>
          </w14:textFill>
        </w:rPr>
        <w:t>约定，货物在有效使用年限届满后应予回收的，乙方负有自行或者委托第三人对货物予以回收的义务；</w:t>
      </w:r>
    </w:p>
    <w:p w14:paraId="25C6149B">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w:t>
      </w:r>
      <w:r>
        <w:rPr>
          <w:rFonts w:hint="eastAsia" w:ascii="宋体" w:hAnsi="宋体" w:eastAsia="宋体" w:cs="宋体"/>
          <w:b/>
          <w:color w:val="000000" w:themeColor="text1"/>
          <w:szCs w:val="21"/>
          <w14:textFill>
            <w14:solidFill>
              <w14:schemeClr w14:val="tx1"/>
            </w14:solidFill>
          </w14:textFill>
        </w:rPr>
        <w:t>【政府采购合同专用条款】</w:t>
      </w:r>
      <w:r>
        <w:rPr>
          <w:rFonts w:hint="eastAsia" w:ascii="宋体" w:hAnsi="宋体" w:eastAsia="宋体" w:cs="宋体"/>
          <w:color w:val="000000" w:themeColor="text1"/>
          <w:szCs w:val="21"/>
          <w14:textFill>
            <w14:solidFill>
              <w14:schemeClr w14:val="tx1"/>
            </w14:solidFill>
          </w14:textFill>
        </w:rPr>
        <w:t>规定由乙方提供的其他服务。</w:t>
      </w:r>
    </w:p>
    <w:p w14:paraId="3B1136BB">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14.2 乙方提供的售后服务的费用已包含在合同价款中，甲方不再另行支付。</w:t>
      </w:r>
    </w:p>
    <w:p w14:paraId="1E6D7529">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14.3 </w:t>
      </w:r>
      <w:r>
        <w:rPr>
          <w:rFonts w:hint="eastAsia" w:ascii="宋体" w:hAnsi="宋体" w:eastAsia="宋体" w:cs="宋体"/>
          <w:color w:val="000000" w:themeColor="text1"/>
          <w:szCs w:val="21"/>
          <w:lang w:val="zh-CN"/>
          <w14:textFill>
            <w14:solidFill>
              <w14:schemeClr w14:val="tx1"/>
            </w14:solidFill>
          </w14:textFill>
        </w:rPr>
        <w:t>自验收合格之日起，</w:t>
      </w:r>
      <w:r>
        <w:rPr>
          <w:rFonts w:hint="eastAsia" w:ascii="宋体" w:hAnsi="宋体" w:eastAsia="宋体" w:cs="宋体"/>
          <w:color w:val="000000" w:themeColor="text1"/>
          <w:szCs w:val="21"/>
          <w14:textFill>
            <w14:solidFill>
              <w14:schemeClr w14:val="tx1"/>
            </w14:solidFill>
          </w14:textFill>
        </w:rPr>
        <w:t>三</w:t>
      </w:r>
      <w:r>
        <w:rPr>
          <w:rFonts w:hint="eastAsia" w:ascii="宋体" w:hAnsi="宋体" w:eastAsia="宋体" w:cs="宋体"/>
          <w:color w:val="000000" w:themeColor="text1"/>
          <w:szCs w:val="21"/>
          <w:lang w:val="zh-CN"/>
          <w14:textFill>
            <w14:solidFill>
              <w14:schemeClr w14:val="tx1"/>
            </w14:solidFill>
          </w14:textFill>
        </w:rPr>
        <w:t>年免费保修。质保内容：板材、五金等材料出现非人为的质量问题，质保期内负责免费上门维修或更换。</w:t>
      </w:r>
    </w:p>
    <w:p w14:paraId="68345579">
      <w:pPr>
        <w:adjustRightInd w:val="0"/>
        <w:snapToGrid w:val="0"/>
        <w:spacing w:line="400" w:lineRule="exact"/>
        <w:jc w:val="left"/>
        <w:rPr>
          <w:rFonts w:hint="eastAsia" w:ascii="宋体" w:hAnsi="宋体" w:eastAsia="宋体" w:cs="宋体"/>
          <w:b/>
          <w:bCs/>
          <w:color w:val="000000" w:themeColor="text1"/>
          <w:sz w:val="24"/>
          <w:szCs w:val="22"/>
          <w14:textFill>
            <w14:solidFill>
              <w14:schemeClr w14:val="tx1"/>
            </w14:solidFill>
          </w14:textFill>
        </w:rPr>
      </w:pPr>
      <w:r>
        <w:rPr>
          <w:rFonts w:hint="eastAsia" w:ascii="宋体" w:hAnsi="宋体" w:eastAsia="宋体" w:cs="宋体"/>
          <w:b/>
          <w:bCs/>
          <w:color w:val="000000" w:themeColor="text1"/>
          <w:sz w:val="24"/>
          <w:szCs w:val="22"/>
          <w14:textFill>
            <w14:solidFill>
              <w14:schemeClr w14:val="tx1"/>
            </w14:solidFill>
          </w14:textFill>
        </w:rPr>
        <w:t>15. 违约责任</w:t>
      </w:r>
    </w:p>
    <w:p w14:paraId="3ABFE9E9">
      <w:pPr>
        <w:adjustRightInd w:val="0"/>
        <w:snapToGrid w:val="0"/>
        <w:spacing w:line="400" w:lineRule="exact"/>
        <w:ind w:firstLine="420" w:firstLineChars="200"/>
        <w:jc w:val="left"/>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15.1质量瑕疵的违约责任</w:t>
      </w:r>
    </w:p>
    <w:p w14:paraId="6F7D5926">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乙方提供的产品不符合合同约定的质量标准或存在产品质量缺陷，甲方有权要求乙方根据</w:t>
      </w:r>
      <w:r>
        <w:rPr>
          <w:rFonts w:hint="eastAsia" w:ascii="宋体" w:hAnsi="宋体" w:eastAsia="宋体" w:cs="宋体"/>
          <w:b/>
          <w:color w:val="000000" w:themeColor="text1"/>
          <w:szCs w:val="21"/>
          <w14:textFill>
            <w14:solidFill>
              <w14:schemeClr w14:val="tx1"/>
            </w14:solidFill>
          </w14:textFill>
        </w:rPr>
        <w:t>【政府采购合同专用条款】</w:t>
      </w:r>
      <w:r>
        <w:rPr>
          <w:rFonts w:hint="eastAsia" w:ascii="宋体" w:hAnsi="宋体" w:eastAsia="宋体" w:cs="宋体"/>
          <w:bCs/>
          <w:color w:val="000000" w:themeColor="text1"/>
          <w:szCs w:val="21"/>
          <w14:textFill>
            <w14:solidFill>
              <w14:schemeClr w14:val="tx1"/>
            </w14:solidFill>
          </w14:textFill>
        </w:rPr>
        <w:t>要求</w:t>
      </w:r>
      <w:r>
        <w:rPr>
          <w:rFonts w:hint="eastAsia" w:ascii="宋体" w:hAnsi="宋体" w:eastAsia="宋体" w:cs="宋体"/>
          <w:color w:val="000000" w:themeColor="text1"/>
          <w:szCs w:val="21"/>
          <w14:textFill>
            <w14:solidFill>
              <w14:schemeClr w14:val="tx1"/>
            </w14:solidFill>
          </w14:textFill>
        </w:rPr>
        <w:t>及时修理、重作、更换，并承担由此给甲方造成的损失。</w:t>
      </w:r>
    </w:p>
    <w:p w14:paraId="36D1E7EA">
      <w:pPr>
        <w:autoSpaceDE w:val="0"/>
        <w:autoSpaceDN w:val="0"/>
        <w:adjustRightInd w:val="0"/>
        <w:snapToGrid w:val="0"/>
        <w:spacing w:line="400" w:lineRule="exact"/>
        <w:ind w:firstLine="420" w:firstLineChars="200"/>
        <w:jc w:val="left"/>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15.2 迟延交货的违约责任</w:t>
      </w:r>
    </w:p>
    <w:p w14:paraId="2DBABF12">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040DED1">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（2）如果乙方没有按照合同规定的时间交货和提供相关服务，甲方有权从货款中扣除误期赔偿费而不影响合同项下的其他补救方法，赔偿费按</w:t>
      </w:r>
      <w:r>
        <w:rPr>
          <w:rFonts w:hint="eastAsia" w:ascii="宋体" w:hAnsi="宋体" w:eastAsia="宋体" w:cs="宋体"/>
          <w:b/>
          <w:color w:val="000000" w:themeColor="text1"/>
          <w:szCs w:val="21"/>
          <w14:textFill>
            <w14:solidFill>
              <w14:schemeClr w14:val="tx1"/>
            </w14:solidFill>
          </w14:textFill>
        </w:rPr>
        <w:t>【政府采购合同专用条款】</w:t>
      </w:r>
      <w:r>
        <w:rPr>
          <w:rFonts w:hint="eastAsia" w:ascii="宋体" w:hAnsi="宋体" w:eastAsia="宋体" w:cs="宋体"/>
          <w:color w:val="000000" w:themeColor="text1"/>
          <w:szCs w:val="21"/>
          <w14:textFill>
            <w14:solidFill>
              <w14:schemeClr w14:val="tx1"/>
            </w14:solidFill>
          </w14:textFill>
        </w:rPr>
        <w:t>规定执行。如果涉及公共利益，且赔偿金额无法弥补公共利益损失，甲方可要求继续履行或者采取其他补救措施。</w:t>
      </w:r>
    </w:p>
    <w:p w14:paraId="03B0EA7F">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15.3 迟延支付的违约责任</w:t>
      </w:r>
    </w:p>
    <w:p w14:paraId="3520B346">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甲方存在迟延支付乙方合同款项的，应当承担</w:t>
      </w:r>
      <w:r>
        <w:rPr>
          <w:rFonts w:hint="eastAsia" w:ascii="宋体" w:hAnsi="宋体" w:eastAsia="宋体" w:cs="宋体"/>
          <w:b/>
          <w:bCs/>
          <w:color w:val="000000" w:themeColor="text1"/>
          <w:szCs w:val="21"/>
          <w14:textFill>
            <w14:solidFill>
              <w14:schemeClr w14:val="tx1"/>
            </w14:solidFill>
          </w14:textFill>
        </w:rPr>
        <w:t>【政府采购合同专用条款】</w:t>
      </w:r>
      <w:r>
        <w:rPr>
          <w:rFonts w:hint="eastAsia" w:ascii="宋体" w:hAnsi="宋体" w:eastAsia="宋体" w:cs="宋体"/>
          <w:color w:val="000000" w:themeColor="text1"/>
          <w:szCs w:val="21"/>
          <w14:textFill>
            <w14:solidFill>
              <w14:schemeClr w14:val="tx1"/>
            </w14:solidFill>
          </w14:textFill>
        </w:rPr>
        <w:t>规定的逾期付款利息。</w:t>
      </w:r>
    </w:p>
    <w:p w14:paraId="428A538E">
      <w:pPr>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15.4其他违约责任根据项目实际需要按</w:t>
      </w:r>
      <w:r>
        <w:rPr>
          <w:rFonts w:hint="eastAsia" w:ascii="宋体" w:hAnsi="宋体" w:eastAsia="宋体" w:cs="宋体"/>
          <w:b/>
          <w:bCs/>
          <w:color w:val="000000" w:themeColor="text1"/>
          <w:szCs w:val="21"/>
          <w14:textFill>
            <w14:solidFill>
              <w14:schemeClr w14:val="tx1"/>
            </w14:solidFill>
          </w14:textFill>
        </w:rPr>
        <w:t>【政府采购合同专用条款】</w:t>
      </w:r>
      <w:r>
        <w:rPr>
          <w:rFonts w:hint="eastAsia" w:ascii="宋体" w:hAnsi="宋体" w:eastAsia="宋体" w:cs="宋体"/>
          <w:color w:val="000000" w:themeColor="text1"/>
          <w:szCs w:val="21"/>
          <w14:textFill>
            <w14:solidFill>
              <w14:schemeClr w14:val="tx1"/>
            </w14:solidFill>
          </w14:textFill>
        </w:rPr>
        <w:t>规定执行。</w:t>
      </w:r>
    </w:p>
    <w:p w14:paraId="4FB4413B">
      <w:pPr>
        <w:numPr>
          <w:ilvl w:val="0"/>
          <w:numId w:val="4"/>
        </w:numPr>
        <w:autoSpaceDE w:val="0"/>
        <w:autoSpaceDN w:val="0"/>
        <w:adjustRightInd w:val="0"/>
        <w:snapToGrid w:val="0"/>
        <w:spacing w:line="400" w:lineRule="exact"/>
        <w:jc w:val="left"/>
        <w:rPr>
          <w:rFonts w:hint="eastAsia" w:ascii="宋体" w:hAnsi="宋体" w:eastAsia="宋体" w:cs="宋体"/>
          <w:b/>
          <w:color w:val="000000" w:themeColor="text1"/>
          <w:sz w:val="24"/>
          <w:szCs w:val="22"/>
          <w14:textFill>
            <w14:solidFill>
              <w14:schemeClr w14:val="tx1"/>
            </w14:solidFill>
          </w14:textFill>
        </w:rPr>
      </w:pPr>
      <w:r>
        <w:rPr>
          <w:rFonts w:hint="eastAsia" w:ascii="宋体" w:hAnsi="宋体" w:eastAsia="宋体" w:cs="宋体"/>
          <w:b/>
          <w:color w:val="000000" w:themeColor="text1"/>
          <w:sz w:val="24"/>
          <w:szCs w:val="22"/>
          <w14:textFill>
            <w14:solidFill>
              <w14:schemeClr w14:val="tx1"/>
            </w14:solidFill>
          </w14:textFill>
        </w:rPr>
        <w:t>合同变更、中止与终止</w:t>
      </w:r>
    </w:p>
    <w:p w14:paraId="51375BAF">
      <w:pPr>
        <w:adjustRightInd w:val="0"/>
        <w:snapToGrid w:val="0"/>
        <w:spacing w:line="400" w:lineRule="exact"/>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16.1合同的变更</w:t>
      </w:r>
    </w:p>
    <w:p w14:paraId="53C52DF4">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政府采购合同履行中，在不改变合同其他条款的前提下，甲方可以在合同价款10%的范围内追加与合同标的相同的货物，并就此与乙方协商一致后签订补充协议。</w:t>
      </w:r>
    </w:p>
    <w:p w14:paraId="4E80BA43">
      <w:pPr>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16.2合同的中止</w:t>
      </w:r>
    </w:p>
    <w:p w14:paraId="3B768743">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（1）合同履行过程中因供应商就采购文件、采购过程或结果提起投诉的，甲方认为有必要的，可以中止合同的履行。</w:t>
      </w:r>
    </w:p>
    <w:p w14:paraId="4D2FF6E5">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441F9C10">
      <w:pPr>
        <w:autoSpaceDE w:val="0"/>
        <w:autoSpaceDN w:val="0"/>
        <w:adjustRightInd w:val="0"/>
        <w:spacing w:line="40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（3）乙方分立、合并或者变更住所的，应当及时以书面形式告知甲方。乙方没有及时告知甲方，致使合同履行发生困难的，甲方可以中止合同履行并要求乙方承担由此给甲方造成的损失。</w:t>
      </w:r>
    </w:p>
    <w:p w14:paraId="0BB2E8BC">
      <w:pPr>
        <w:snapToGrid w:val="0"/>
        <w:spacing w:line="400" w:lineRule="exact"/>
        <w:ind w:firstLine="420" w:firstLineChars="200"/>
        <w:jc w:val="left"/>
        <w:rPr>
          <w:rFonts w:hint="eastAsia"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（4）甲方不得以行政区划调整、政府换届、机构或者职能调整以及相关责任人更替为由中止合同。</w:t>
      </w:r>
    </w:p>
    <w:p w14:paraId="69971C62">
      <w:pPr>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16.3合同的终止</w:t>
      </w:r>
    </w:p>
    <w:p w14:paraId="6528BC42">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（1）合同因有效期限届满而终止；</w:t>
      </w:r>
    </w:p>
    <w:p w14:paraId="66CB15F4">
      <w:pPr>
        <w:snapToGrid w:val="0"/>
        <w:spacing w:line="40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（2）乙方未按合同约定履行，构成根本性违约的，甲方有权终止合同，并追究乙方的违约责任。</w:t>
      </w:r>
    </w:p>
    <w:p w14:paraId="181613A6">
      <w:pPr>
        <w:autoSpaceDE w:val="0"/>
        <w:autoSpaceDN w:val="0"/>
        <w:adjustRightInd w:val="0"/>
        <w:spacing w:line="400" w:lineRule="exact"/>
        <w:ind w:firstLine="440" w:firstLineChars="200"/>
        <w:rPr>
          <w:rFonts w:hint="eastAsia" w:ascii="宋体" w:hAnsi="宋体" w:eastAsia="宋体" w:cs="宋体"/>
          <w:color w:val="000000" w:themeColor="text1"/>
          <w:sz w:val="22"/>
          <w:szCs w:val="21"/>
          <w14:textFill>
            <w14:solidFill>
              <w14:schemeClr w14:val="tx1"/>
            </w14:solidFill>
          </w14:textFill>
        </w:rPr>
      </w:pPr>
      <w:r>
        <w:rPr>
          <w:rFonts w:hint="eastAsia" w:ascii="宋体" w:hAnsi="宋体" w:eastAsia="宋体" w:cs="宋体"/>
          <w:color w:val="000000" w:themeColor="text1"/>
          <w:sz w:val="22"/>
          <w:szCs w:val="21"/>
          <w14:textFill>
            <w14:solidFill>
              <w14:schemeClr w14:val="tx1"/>
            </w14:solidFill>
          </w14:textFill>
        </w:rPr>
        <w:t xml:space="preserve">16.4 </w:t>
      </w:r>
      <w:r>
        <w:rPr>
          <w:rFonts w:hint="eastAsia" w:ascii="宋体" w:hAnsi="宋体" w:eastAsia="宋体" w:cs="宋体"/>
          <w:color w:val="000000" w:themeColor="text1"/>
          <w:szCs w:val="21"/>
          <w14:textFill>
            <w14:solidFill>
              <w14:schemeClr w14:val="tx1"/>
            </w14:solidFill>
          </w14:textFill>
        </w:rPr>
        <w:t>涉及国家利益、社会公共利益的情形</w:t>
      </w:r>
    </w:p>
    <w:p w14:paraId="21FC9143">
      <w:pPr>
        <w:autoSpaceDE w:val="0"/>
        <w:autoSpaceDN w:val="0"/>
        <w:adjustRightInd w:val="0"/>
        <w:spacing w:line="40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政府采购合同继续履行将损害国家利益和社会公共利益的，双方当事人应当变更、中止或者终止合同。有过错的一方应当承担赔偿责任，双方都有过错的，各自承担相应的责任。</w:t>
      </w:r>
    </w:p>
    <w:p w14:paraId="715D7587">
      <w:pPr>
        <w:autoSpaceDE w:val="0"/>
        <w:autoSpaceDN w:val="0"/>
        <w:adjustRightInd w:val="0"/>
        <w:snapToGrid w:val="0"/>
        <w:spacing w:line="400" w:lineRule="exact"/>
        <w:jc w:val="left"/>
        <w:rPr>
          <w:rFonts w:hint="eastAsia" w:ascii="宋体" w:hAnsi="宋体" w:eastAsia="宋体" w:cs="宋体"/>
          <w:b/>
          <w:bCs/>
          <w:color w:val="000000" w:themeColor="text1"/>
          <w:sz w:val="24"/>
          <w:szCs w:val="22"/>
          <w14:textFill>
            <w14:solidFill>
              <w14:schemeClr w14:val="tx1"/>
            </w14:solidFill>
          </w14:textFill>
        </w:rPr>
      </w:pPr>
      <w:r>
        <w:rPr>
          <w:rFonts w:hint="eastAsia" w:ascii="宋体" w:hAnsi="宋体" w:eastAsia="宋体" w:cs="宋体"/>
          <w:b/>
          <w:bCs/>
          <w:color w:val="000000" w:themeColor="text1"/>
          <w:sz w:val="24"/>
          <w:szCs w:val="22"/>
          <w14:textFill>
            <w14:solidFill>
              <w14:schemeClr w14:val="tx1"/>
            </w14:solidFill>
          </w14:textFill>
        </w:rPr>
        <w:t>17. 合同分包</w:t>
      </w:r>
    </w:p>
    <w:p w14:paraId="2972B31B">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17.1 乙方不得将合同转包给其他供应商。涉及合同分包的，乙方应根据采购文件和投标（响应）文件规定进行合同分包。</w:t>
      </w:r>
    </w:p>
    <w:p w14:paraId="304DDE6A">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17.2 乙方执行政府采购政策向中小企业依法分包的，乙方应当按采购文件和投标（响应）文件签订分包意向协议，分包意向协议属于本合同组成部分。</w:t>
      </w:r>
    </w:p>
    <w:p w14:paraId="365A468D">
      <w:pPr>
        <w:autoSpaceDE w:val="0"/>
        <w:autoSpaceDN w:val="0"/>
        <w:adjustRightInd w:val="0"/>
        <w:snapToGrid w:val="0"/>
        <w:spacing w:line="400" w:lineRule="exact"/>
        <w:jc w:val="left"/>
        <w:rPr>
          <w:rFonts w:hint="eastAsia" w:ascii="宋体" w:hAnsi="宋体" w:eastAsia="宋体" w:cs="宋体"/>
          <w:b/>
          <w:bCs/>
          <w:color w:val="000000" w:themeColor="text1"/>
          <w:sz w:val="24"/>
          <w:szCs w:val="22"/>
          <w14:textFill>
            <w14:solidFill>
              <w14:schemeClr w14:val="tx1"/>
            </w14:solidFill>
          </w14:textFill>
        </w:rPr>
      </w:pPr>
      <w:r>
        <w:rPr>
          <w:rFonts w:hint="eastAsia" w:ascii="宋体" w:hAnsi="宋体" w:eastAsia="宋体" w:cs="宋体"/>
          <w:b/>
          <w:bCs/>
          <w:color w:val="000000" w:themeColor="text1"/>
          <w:sz w:val="24"/>
          <w:szCs w:val="22"/>
          <w14:textFill>
            <w14:solidFill>
              <w14:schemeClr w14:val="tx1"/>
            </w14:solidFill>
          </w14:textFill>
        </w:rPr>
        <w:t>18. 不可抗力</w:t>
      </w:r>
    </w:p>
    <w:p w14:paraId="405151FC">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18.1 不可抗力是指合同双方不能预见、不能避免且不能克服的客观情况。</w:t>
      </w:r>
    </w:p>
    <w:p w14:paraId="0AC30452">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18.2 任何一方由于不可抗力而影响合同义务履行时，可根据不可抗力的影响程度和范围延迟或免除履行部分或全部合同义务。但是受不可抗力影响的一方应尽量减小不可抗力引起的延误或其他不利影响，并在不可抗力影响消除后，立即通知对方。任何一方不得因不可抗力造成的延迟而要求调整合同价格；</w:t>
      </w:r>
    </w:p>
    <w:p w14:paraId="7689741C">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18.3 合同任何一方因不可抗力不能履行合同的，应在不可抗力事件发生后2周内，取得有关部门关于发生不可抗力事件的证明文件，并以书面形式提交另一方确认，以减轻可能给对方造成的损失。</w:t>
      </w:r>
    </w:p>
    <w:p w14:paraId="12384A77">
      <w:pPr>
        <w:autoSpaceDE w:val="0"/>
        <w:autoSpaceDN w:val="0"/>
        <w:adjustRightInd w:val="0"/>
        <w:snapToGrid w:val="0"/>
        <w:spacing w:line="400" w:lineRule="exact"/>
        <w:jc w:val="left"/>
        <w:rPr>
          <w:rFonts w:hint="eastAsia" w:ascii="宋体" w:hAnsi="宋体" w:eastAsia="宋体" w:cs="宋体"/>
          <w:b/>
          <w:bCs/>
          <w:color w:val="000000" w:themeColor="text1"/>
          <w:sz w:val="24"/>
          <w:szCs w:val="22"/>
          <w14:textFill>
            <w14:solidFill>
              <w14:schemeClr w14:val="tx1"/>
            </w14:solidFill>
          </w14:textFill>
        </w:rPr>
      </w:pPr>
      <w:r>
        <w:rPr>
          <w:rFonts w:hint="eastAsia" w:ascii="宋体" w:hAnsi="宋体" w:eastAsia="宋体" w:cs="宋体"/>
          <w:b/>
          <w:bCs/>
          <w:color w:val="000000" w:themeColor="text1"/>
          <w:sz w:val="24"/>
          <w:szCs w:val="22"/>
          <w14:textFill>
            <w14:solidFill>
              <w14:schemeClr w14:val="tx1"/>
            </w14:solidFill>
          </w14:textFill>
        </w:rPr>
        <w:t>19. 解决争议的方法</w:t>
      </w:r>
    </w:p>
    <w:p w14:paraId="148D671D">
      <w:pPr>
        <w:autoSpaceDE w:val="0"/>
        <w:autoSpaceDN w:val="0"/>
        <w:adjustRightInd w:val="0"/>
        <w:spacing w:line="40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19.1 买卖双方应通过友好协商，解决在执行本合同中所发生的或与本合同有关的一切争端。如果协商不成的，双方指定北京市通州区人民法院进行管辖。</w:t>
      </w:r>
    </w:p>
    <w:p w14:paraId="0FB979A3">
      <w:pPr>
        <w:autoSpaceDE w:val="0"/>
        <w:autoSpaceDN w:val="0"/>
        <w:adjustRightInd w:val="0"/>
        <w:spacing w:line="400" w:lineRule="exact"/>
        <w:rPr>
          <w:rFonts w:hint="eastAsia" w:ascii="宋体" w:hAnsi="宋体" w:eastAsia="宋体" w:cs="宋体"/>
          <w:color w:val="000000" w:themeColor="text1"/>
          <w:sz w:val="24"/>
          <w:szCs w:val="21"/>
          <w14:textFill>
            <w14:solidFill>
              <w14:schemeClr w14:val="tx1"/>
            </w14:solidFill>
          </w14:textFill>
        </w:rPr>
      </w:pPr>
      <w:r>
        <w:rPr>
          <w:rFonts w:hint="eastAsia" w:ascii="宋体" w:hAnsi="宋体" w:eastAsia="宋体" w:cs="宋体"/>
          <w:b/>
          <w:color w:val="000000" w:themeColor="text1"/>
          <w:sz w:val="24"/>
          <w:szCs w:val="21"/>
          <w14:textFill>
            <w14:solidFill>
              <w14:schemeClr w14:val="tx1"/>
            </w14:solidFill>
          </w14:textFill>
        </w:rPr>
        <w:t>20. 政府采购政策</w:t>
      </w:r>
    </w:p>
    <w:p w14:paraId="597C1B3C">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20.1 </w:t>
      </w:r>
      <w:r>
        <w:rPr>
          <w:rFonts w:hint="eastAsia" w:ascii="宋体" w:hAnsi="宋体" w:eastAsia="宋体" w:cs="宋体"/>
          <w:color w:val="000000" w:themeColor="text1"/>
          <w:szCs w:val="22"/>
          <w:lang w:val="en-GB"/>
          <w14:textFill>
            <w14:solidFill>
              <w14:schemeClr w14:val="tx1"/>
            </w14:solidFill>
          </w14:textFill>
        </w:rPr>
        <w:t>本合同应当按照规定执行政府采购政策。</w:t>
      </w:r>
    </w:p>
    <w:p w14:paraId="092DAF68">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20.2 本合同依法执行政府采购政策的方式和内容，属于合同履约验收的范围。</w:t>
      </w:r>
      <w:r>
        <w:rPr>
          <w:rFonts w:hint="eastAsia" w:ascii="宋体" w:hAnsi="宋体" w:eastAsia="宋体" w:cs="宋体"/>
          <w:color w:val="000000" w:themeColor="text1"/>
          <w:szCs w:val="22"/>
          <w14:textFill>
            <w14:solidFill>
              <w14:schemeClr w14:val="tx1"/>
            </w14:solidFill>
          </w14:textFill>
        </w:rPr>
        <w:t>甲乙双方</w:t>
      </w:r>
      <w:r>
        <w:rPr>
          <w:rFonts w:hint="eastAsia" w:ascii="宋体" w:hAnsi="宋体" w:eastAsia="宋体" w:cs="宋体"/>
          <w:color w:val="000000" w:themeColor="text1"/>
          <w:szCs w:val="22"/>
          <w:lang w:val="en-GB"/>
          <w14:textFill>
            <w14:solidFill>
              <w14:schemeClr w14:val="tx1"/>
            </w14:solidFill>
          </w14:textFill>
        </w:rPr>
        <w:t>未按规定要求执行政府采购政策造成损失的</w:t>
      </w:r>
      <w:r>
        <w:rPr>
          <w:rFonts w:hint="eastAsia" w:ascii="宋体" w:hAnsi="宋体" w:eastAsia="宋体" w:cs="宋体"/>
          <w:color w:val="000000" w:themeColor="text1"/>
          <w:szCs w:val="21"/>
          <w14:textFill>
            <w14:solidFill>
              <w14:schemeClr w14:val="tx1"/>
            </w14:solidFill>
          </w14:textFill>
        </w:rPr>
        <w:t>，有过错的一方应当承担赔偿责任，双方都有过错的，各自承担相应的责任。</w:t>
      </w:r>
    </w:p>
    <w:p w14:paraId="38AEDDC2">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77E1F10">
      <w:pPr>
        <w:autoSpaceDE w:val="0"/>
        <w:autoSpaceDN w:val="0"/>
        <w:adjustRightInd w:val="0"/>
        <w:snapToGrid w:val="0"/>
        <w:spacing w:line="400" w:lineRule="exact"/>
        <w:jc w:val="left"/>
        <w:rPr>
          <w:rFonts w:hint="eastAsia" w:ascii="宋体" w:hAnsi="宋体" w:eastAsia="宋体" w:cs="宋体"/>
          <w:b/>
          <w:color w:val="000000" w:themeColor="text1"/>
          <w:sz w:val="24"/>
          <w:szCs w:val="22"/>
          <w14:textFill>
            <w14:solidFill>
              <w14:schemeClr w14:val="tx1"/>
            </w14:solidFill>
          </w14:textFill>
        </w:rPr>
      </w:pPr>
      <w:r>
        <w:rPr>
          <w:rFonts w:hint="eastAsia" w:ascii="宋体" w:hAnsi="宋体" w:eastAsia="宋体" w:cs="宋体"/>
          <w:b/>
          <w:color w:val="000000" w:themeColor="text1"/>
          <w:sz w:val="24"/>
          <w:szCs w:val="22"/>
          <w14:textFill>
            <w14:solidFill>
              <w14:schemeClr w14:val="tx1"/>
            </w14:solidFill>
          </w14:textFill>
        </w:rPr>
        <w:t>21. 法律适用</w:t>
      </w:r>
    </w:p>
    <w:p w14:paraId="2C7A7C82">
      <w:pPr>
        <w:autoSpaceDE w:val="0"/>
        <w:autoSpaceDN w:val="0"/>
        <w:adjustRightInd w:val="0"/>
        <w:spacing w:line="40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21.1 本合同的订立、生效、解释、履行及与本合同有关的争议解决，均适用法律、行政法规。</w:t>
      </w:r>
    </w:p>
    <w:p w14:paraId="72075CF1">
      <w:pPr>
        <w:autoSpaceDE w:val="0"/>
        <w:autoSpaceDN w:val="0"/>
        <w:adjustRightInd w:val="0"/>
        <w:spacing w:line="40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21.2 本合同条款与法律、行政法规的强制性规定不一致的，双方当事人应按照法律、行政法规的强制性规定修改本合同的相关条款。</w:t>
      </w:r>
    </w:p>
    <w:p w14:paraId="1F8581F6">
      <w:pPr>
        <w:autoSpaceDE w:val="0"/>
        <w:autoSpaceDN w:val="0"/>
        <w:adjustRightInd w:val="0"/>
        <w:snapToGrid w:val="0"/>
        <w:spacing w:line="400" w:lineRule="exact"/>
        <w:jc w:val="left"/>
        <w:rPr>
          <w:rFonts w:hint="eastAsia" w:ascii="宋体" w:hAnsi="宋体" w:eastAsia="宋体" w:cs="宋体"/>
          <w:b/>
          <w:color w:val="000000" w:themeColor="text1"/>
          <w:sz w:val="24"/>
          <w:szCs w:val="22"/>
          <w14:textFill>
            <w14:solidFill>
              <w14:schemeClr w14:val="tx1"/>
            </w14:solidFill>
          </w14:textFill>
        </w:rPr>
      </w:pPr>
      <w:r>
        <w:rPr>
          <w:rFonts w:hint="eastAsia" w:ascii="宋体" w:hAnsi="宋体" w:eastAsia="宋体" w:cs="宋体"/>
          <w:b/>
          <w:color w:val="000000" w:themeColor="text1"/>
          <w:sz w:val="24"/>
          <w:szCs w:val="22"/>
          <w14:textFill>
            <w14:solidFill>
              <w14:schemeClr w14:val="tx1"/>
            </w14:solidFill>
          </w14:textFill>
        </w:rPr>
        <w:t>22. 通知</w:t>
      </w:r>
    </w:p>
    <w:p w14:paraId="5FD7904F">
      <w:pPr>
        <w:autoSpaceDE w:val="0"/>
        <w:autoSpaceDN w:val="0"/>
        <w:adjustRightInd w:val="0"/>
        <w:spacing w:line="40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22.1 本合同任何一方向对方发出的通知、信件、数据电文等，应当发送至本合同第一部分《政府采购合同协议书》所约定的通讯地址、联系人、联系电话或电子邮箱。</w:t>
      </w:r>
    </w:p>
    <w:p w14:paraId="6BC80DA6">
      <w:pPr>
        <w:autoSpaceDE w:val="0"/>
        <w:autoSpaceDN w:val="0"/>
        <w:adjustRightInd w:val="0"/>
        <w:spacing w:line="400" w:lineRule="exac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22.2 一方当事人变更名称、住所、联系人、联系电话或电子邮箱等信息的，应当在变更后3日内及时书面通知对方，对方实际收到变更通知前的送达仍为有效送达。</w:t>
      </w:r>
    </w:p>
    <w:p w14:paraId="74C0892B">
      <w:pPr>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22.3本合同一方给另一方的通知均应采用书面形式，传真或快递送到本合同中规定的对方的地址和办理签收手续。</w:t>
      </w:r>
    </w:p>
    <w:p w14:paraId="195B3E2B">
      <w:pPr>
        <w:adjustRightInd w:val="0"/>
        <w:snapToGrid w:val="0"/>
        <w:spacing w:line="400"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22.4通知以送达之日或通知书中规定的生效之日起生效，两者中以较迟之日为准。</w:t>
      </w:r>
    </w:p>
    <w:p w14:paraId="5C6CC1B9">
      <w:pPr>
        <w:numPr>
          <w:ilvl w:val="0"/>
          <w:numId w:val="5"/>
        </w:numPr>
        <w:adjustRightInd w:val="0"/>
        <w:snapToGrid w:val="0"/>
        <w:spacing w:line="400" w:lineRule="exact"/>
        <w:jc w:val="left"/>
        <w:rPr>
          <w:rFonts w:hint="eastAsia" w:ascii="宋体" w:hAnsi="宋体" w:eastAsia="宋体" w:cs="宋体"/>
          <w:b/>
          <w:bCs/>
          <w:color w:val="000000" w:themeColor="text1"/>
          <w:sz w:val="24"/>
          <w:szCs w:val="22"/>
          <w14:textFill>
            <w14:solidFill>
              <w14:schemeClr w14:val="tx1"/>
            </w14:solidFill>
          </w14:textFill>
        </w:rPr>
      </w:pPr>
      <w:r>
        <w:rPr>
          <w:rFonts w:hint="eastAsia" w:ascii="宋体" w:hAnsi="宋体" w:eastAsia="宋体" w:cs="宋体"/>
          <w:b/>
          <w:bCs/>
          <w:color w:val="000000" w:themeColor="text1"/>
          <w:sz w:val="24"/>
          <w:szCs w:val="22"/>
          <w14:textFill>
            <w14:solidFill>
              <w14:schemeClr w14:val="tx1"/>
            </w14:solidFill>
          </w14:textFill>
        </w:rPr>
        <w:t>合同未尽事项</w:t>
      </w:r>
    </w:p>
    <w:p w14:paraId="5350C8B2">
      <w:pPr>
        <w:adjustRightInd w:val="0"/>
        <w:snapToGrid w:val="0"/>
        <w:spacing w:line="400" w:lineRule="exact"/>
        <w:ind w:firstLine="420" w:firstLineChars="200"/>
        <w:jc w:val="left"/>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23.1合同未尽事项见</w:t>
      </w:r>
      <w:r>
        <w:rPr>
          <w:rFonts w:hint="eastAsia" w:ascii="宋体" w:hAnsi="宋体" w:eastAsia="宋体" w:cs="宋体"/>
          <w:b/>
          <w:color w:val="000000" w:themeColor="text1"/>
          <w:szCs w:val="21"/>
          <w14:textFill>
            <w14:solidFill>
              <w14:schemeClr w14:val="tx1"/>
            </w14:solidFill>
          </w14:textFill>
        </w:rPr>
        <w:t>【政府采购合同专用条款】</w:t>
      </w:r>
      <w:r>
        <w:rPr>
          <w:rFonts w:hint="eastAsia" w:ascii="宋体" w:hAnsi="宋体" w:eastAsia="宋体" w:cs="宋体"/>
          <w:bCs/>
          <w:color w:val="000000" w:themeColor="text1"/>
          <w:szCs w:val="21"/>
          <w14:textFill>
            <w14:solidFill>
              <w14:schemeClr w14:val="tx1"/>
            </w14:solidFill>
          </w14:textFill>
        </w:rPr>
        <w:t>。</w:t>
      </w:r>
    </w:p>
    <w:p w14:paraId="5D30437B">
      <w:pPr>
        <w:spacing w:line="360" w:lineRule="auto"/>
        <w:ind w:firstLine="420"/>
        <w:jc w:val="left"/>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23.2 合同附件与合同正文具有同等的法律效力。</w:t>
      </w:r>
    </w:p>
    <w:p w14:paraId="1F99B854">
      <w:pP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br w:type="page"/>
      </w:r>
    </w:p>
    <w:p w14:paraId="67411E8B">
      <w:pPr>
        <w:spacing w:line="360" w:lineRule="auto"/>
        <w:jc w:val="center"/>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采购合同专用条款</w:t>
      </w:r>
    </w:p>
    <w:tbl>
      <w:tblPr>
        <w:tblStyle w:val="8"/>
        <w:tblW w:w="8400" w:type="dxa"/>
        <w:tblInd w:w="67"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15"/>
        <w:gridCol w:w="1824"/>
        <w:gridCol w:w="4961"/>
      </w:tblGrid>
      <w:tr w14:paraId="5FE2EF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15" w:type="dxa"/>
            <w:vAlign w:val="center"/>
          </w:tcPr>
          <w:p w14:paraId="483DA4E5">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第二节</w:t>
            </w:r>
          </w:p>
          <w:p w14:paraId="7FEBBC54">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第1.2（6）项</w:t>
            </w:r>
          </w:p>
        </w:tc>
        <w:tc>
          <w:tcPr>
            <w:tcW w:w="1824" w:type="dxa"/>
            <w:vAlign w:val="center"/>
          </w:tcPr>
          <w:p w14:paraId="11A4EC3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联合体具体要求</w:t>
            </w:r>
          </w:p>
        </w:tc>
        <w:tc>
          <w:tcPr>
            <w:tcW w:w="4961" w:type="dxa"/>
            <w:vAlign w:val="center"/>
          </w:tcPr>
          <w:p w14:paraId="7F078E1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r>
      <w:tr w14:paraId="3F3457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15" w:type="dxa"/>
            <w:vAlign w:val="center"/>
          </w:tcPr>
          <w:p w14:paraId="200932F3">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第二节</w:t>
            </w:r>
          </w:p>
          <w:p w14:paraId="1BF446C8">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第1.2（7）项</w:t>
            </w:r>
          </w:p>
        </w:tc>
        <w:tc>
          <w:tcPr>
            <w:tcW w:w="1824" w:type="dxa"/>
            <w:vAlign w:val="center"/>
          </w:tcPr>
          <w:p w14:paraId="054C2A7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其他术语解释</w:t>
            </w:r>
          </w:p>
        </w:tc>
        <w:tc>
          <w:tcPr>
            <w:tcW w:w="4961" w:type="dxa"/>
            <w:vAlign w:val="center"/>
          </w:tcPr>
          <w:p w14:paraId="5605FFD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无</w:t>
            </w:r>
          </w:p>
        </w:tc>
      </w:tr>
      <w:tr w14:paraId="339811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15" w:type="dxa"/>
            <w:vAlign w:val="center"/>
          </w:tcPr>
          <w:p w14:paraId="56169A77">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第二节</w:t>
            </w:r>
          </w:p>
          <w:p w14:paraId="3C30B8E6">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第4.4款</w:t>
            </w:r>
          </w:p>
        </w:tc>
        <w:tc>
          <w:tcPr>
            <w:tcW w:w="1824" w:type="dxa"/>
            <w:vAlign w:val="center"/>
          </w:tcPr>
          <w:p w14:paraId="3432181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履约验收中甲方提出异议或作出说明的期限</w:t>
            </w:r>
          </w:p>
        </w:tc>
        <w:tc>
          <w:tcPr>
            <w:tcW w:w="4961" w:type="dxa"/>
            <w:vAlign w:val="center"/>
          </w:tcPr>
          <w:p w14:paraId="00D2D73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如有质量异议，甲方应在货到一个月内向乙方提出，逾期则视为甲方无异议，乙方应在接到甲方异议的7天内做出书面答复，逾期则视为乙方同意甲方提出的异议和处理意见。</w:t>
            </w:r>
          </w:p>
        </w:tc>
      </w:tr>
      <w:tr w14:paraId="329400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15" w:type="dxa"/>
            <w:vAlign w:val="center"/>
          </w:tcPr>
          <w:p w14:paraId="6BE193BC">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第二节</w:t>
            </w:r>
          </w:p>
          <w:p w14:paraId="47ED726B">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第4.6款</w:t>
            </w:r>
          </w:p>
        </w:tc>
        <w:tc>
          <w:tcPr>
            <w:tcW w:w="1824" w:type="dxa"/>
            <w:vAlign w:val="center"/>
          </w:tcPr>
          <w:p w14:paraId="7B4B504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约定甲方承担的其他义务和责任</w:t>
            </w:r>
          </w:p>
        </w:tc>
        <w:tc>
          <w:tcPr>
            <w:tcW w:w="4961" w:type="dxa"/>
            <w:vAlign w:val="center"/>
          </w:tcPr>
          <w:p w14:paraId="1354AD9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r>
      <w:tr w14:paraId="360078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15" w:type="dxa"/>
            <w:vAlign w:val="center"/>
          </w:tcPr>
          <w:p w14:paraId="72E4F4E3">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第二节</w:t>
            </w:r>
          </w:p>
          <w:p w14:paraId="54938AFF">
            <w:pPr>
              <w:snapToGrid w:val="0"/>
              <w:jc w:val="center"/>
              <w:rPr>
                <w:rFonts w:hint="eastAsia"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第5.4款</w:t>
            </w:r>
          </w:p>
        </w:tc>
        <w:tc>
          <w:tcPr>
            <w:tcW w:w="1824" w:type="dxa"/>
            <w:vAlign w:val="center"/>
          </w:tcPr>
          <w:p w14:paraId="3B482D1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约定乙方承担的其他义务和责任</w:t>
            </w:r>
          </w:p>
        </w:tc>
        <w:tc>
          <w:tcPr>
            <w:tcW w:w="4961" w:type="dxa"/>
            <w:vAlign w:val="center"/>
          </w:tcPr>
          <w:p w14:paraId="5AF64D4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r>
      <w:tr w14:paraId="290754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15" w:type="dxa"/>
            <w:vAlign w:val="center"/>
          </w:tcPr>
          <w:p w14:paraId="4B1CF962">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第二节</w:t>
            </w:r>
          </w:p>
          <w:p w14:paraId="319807BC">
            <w:pPr>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第6.1款</w:t>
            </w:r>
          </w:p>
        </w:tc>
        <w:tc>
          <w:tcPr>
            <w:tcW w:w="1824" w:type="dxa"/>
            <w:vAlign w:val="center"/>
          </w:tcPr>
          <w:p w14:paraId="306D76B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履行合同义务的顺序</w:t>
            </w:r>
          </w:p>
        </w:tc>
        <w:tc>
          <w:tcPr>
            <w:tcW w:w="4961" w:type="dxa"/>
            <w:vAlign w:val="center"/>
          </w:tcPr>
          <w:p w14:paraId="726F0B0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同时履行</w:t>
            </w:r>
          </w:p>
        </w:tc>
      </w:tr>
      <w:tr w14:paraId="4E9970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15" w:type="dxa"/>
            <w:vMerge w:val="restart"/>
            <w:vAlign w:val="center"/>
          </w:tcPr>
          <w:p w14:paraId="1952D1B6">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第二节</w:t>
            </w:r>
          </w:p>
          <w:p w14:paraId="1943E805">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第7.1款</w:t>
            </w:r>
          </w:p>
        </w:tc>
        <w:tc>
          <w:tcPr>
            <w:tcW w:w="1824" w:type="dxa"/>
            <w:vAlign w:val="center"/>
          </w:tcPr>
          <w:p w14:paraId="5D28C46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包装特殊要求</w:t>
            </w:r>
          </w:p>
        </w:tc>
        <w:tc>
          <w:tcPr>
            <w:tcW w:w="4961" w:type="dxa"/>
            <w:vAlign w:val="center"/>
          </w:tcPr>
          <w:p w14:paraId="0004AE25">
            <w:pPr>
              <w:rPr>
                <w:rFonts w:hint="eastAsia"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r>
      <w:tr w14:paraId="47B75B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15" w:type="dxa"/>
            <w:vMerge w:val="continue"/>
            <w:vAlign w:val="center"/>
          </w:tcPr>
          <w:p w14:paraId="6F7AB4CD">
            <w:pPr>
              <w:adjustRightInd w:val="0"/>
              <w:snapToGrid w:val="0"/>
              <w:jc w:val="center"/>
              <w:rPr>
                <w:rFonts w:hint="eastAsia" w:ascii="宋体" w:hAnsi="宋体" w:eastAsia="宋体" w:cs="宋体"/>
                <w:color w:val="000000" w:themeColor="text1"/>
                <w:szCs w:val="21"/>
                <w14:textFill>
                  <w14:solidFill>
                    <w14:schemeClr w14:val="tx1"/>
                  </w14:solidFill>
                </w14:textFill>
              </w:rPr>
            </w:pPr>
          </w:p>
        </w:tc>
        <w:tc>
          <w:tcPr>
            <w:tcW w:w="1824" w:type="dxa"/>
            <w:vAlign w:val="center"/>
          </w:tcPr>
          <w:p w14:paraId="517714C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指定现场</w:t>
            </w:r>
          </w:p>
        </w:tc>
        <w:tc>
          <w:tcPr>
            <w:tcW w:w="4961" w:type="dxa"/>
            <w:vAlign w:val="center"/>
          </w:tcPr>
          <w:p w14:paraId="60661819">
            <w:pPr>
              <w:rPr>
                <w:rFonts w:hint="eastAsia"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买方指定地点</w:t>
            </w:r>
          </w:p>
        </w:tc>
      </w:tr>
      <w:tr w14:paraId="0CA3DD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15" w:type="dxa"/>
            <w:vAlign w:val="center"/>
          </w:tcPr>
          <w:p w14:paraId="60320DB0">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第二节</w:t>
            </w:r>
          </w:p>
          <w:p w14:paraId="7B43FD30">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第7.2款</w:t>
            </w:r>
          </w:p>
        </w:tc>
        <w:tc>
          <w:tcPr>
            <w:tcW w:w="1824" w:type="dxa"/>
            <w:vAlign w:val="center"/>
          </w:tcPr>
          <w:p w14:paraId="7A551BF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运输特殊要求</w:t>
            </w:r>
          </w:p>
        </w:tc>
        <w:tc>
          <w:tcPr>
            <w:tcW w:w="4961" w:type="dxa"/>
            <w:vAlign w:val="center"/>
          </w:tcPr>
          <w:p w14:paraId="2E1F9500">
            <w:pPr>
              <w:rPr>
                <w:rFonts w:hint="eastAsia"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r>
      <w:tr w14:paraId="46B924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15" w:type="dxa"/>
            <w:vAlign w:val="center"/>
          </w:tcPr>
          <w:p w14:paraId="0579CE38">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第二节</w:t>
            </w:r>
          </w:p>
          <w:p w14:paraId="2CE8E953">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第7.3款</w:t>
            </w:r>
          </w:p>
        </w:tc>
        <w:tc>
          <w:tcPr>
            <w:tcW w:w="1824" w:type="dxa"/>
            <w:vAlign w:val="center"/>
          </w:tcPr>
          <w:p w14:paraId="7E4BEAB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保险要求</w:t>
            </w:r>
          </w:p>
        </w:tc>
        <w:tc>
          <w:tcPr>
            <w:tcW w:w="4961" w:type="dxa"/>
            <w:vAlign w:val="center"/>
          </w:tcPr>
          <w:p w14:paraId="41787F51">
            <w:pPr>
              <w:rPr>
                <w:rFonts w:hint="eastAsia"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乙方负责办理</w:t>
            </w:r>
          </w:p>
        </w:tc>
      </w:tr>
      <w:tr w14:paraId="63D3EC8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15" w:type="dxa"/>
            <w:vAlign w:val="center"/>
          </w:tcPr>
          <w:p w14:paraId="47BE5AE0">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第二节</w:t>
            </w:r>
          </w:p>
          <w:p w14:paraId="6CB113EC">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第8.2（1）项</w:t>
            </w:r>
          </w:p>
        </w:tc>
        <w:tc>
          <w:tcPr>
            <w:tcW w:w="1824" w:type="dxa"/>
            <w:vAlign w:val="center"/>
          </w:tcPr>
          <w:p w14:paraId="605628B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质量保证期</w:t>
            </w:r>
          </w:p>
        </w:tc>
        <w:tc>
          <w:tcPr>
            <w:tcW w:w="4961" w:type="dxa"/>
            <w:vAlign w:val="center"/>
          </w:tcPr>
          <w:p w14:paraId="6463CD9D">
            <w:pP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3年</w:t>
            </w:r>
          </w:p>
        </w:tc>
      </w:tr>
      <w:tr w14:paraId="00AC97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15" w:type="dxa"/>
            <w:vAlign w:val="center"/>
          </w:tcPr>
          <w:p w14:paraId="5425F7D8">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第二节</w:t>
            </w:r>
          </w:p>
          <w:p w14:paraId="4FA1FC86">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第8.2（3）项</w:t>
            </w:r>
          </w:p>
        </w:tc>
        <w:tc>
          <w:tcPr>
            <w:tcW w:w="1824" w:type="dxa"/>
            <w:vAlign w:val="center"/>
          </w:tcPr>
          <w:p w14:paraId="14617F7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货物质量缺陷</w:t>
            </w:r>
          </w:p>
          <w:p w14:paraId="7B63C97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响应时间</w:t>
            </w:r>
          </w:p>
        </w:tc>
        <w:tc>
          <w:tcPr>
            <w:tcW w:w="4961" w:type="dxa"/>
            <w:vAlign w:val="center"/>
          </w:tcPr>
          <w:p w14:paraId="3E343D15">
            <w:pP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1.基础运维服务</w:t>
            </w:r>
          </w:p>
          <w:p w14:paraId="751835A7">
            <w:pP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（1）供应商需提供7×24小时远程技术支持服务，响应时间≤12小时（重大故障需4小时内到场处理）；</w:t>
            </w:r>
          </w:p>
          <w:p w14:paraId="3CCF3E81">
            <w:pP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（2）每季度至少1次预防性维护保养（含设备性能检测、安全校准等）；</w:t>
            </w:r>
          </w:p>
          <w:p w14:paraId="759DB7D9">
            <w:pP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（3）建立专属服务档案，记录设备运行状态及维护历史。</w:t>
            </w:r>
          </w:p>
          <w:p w14:paraId="3EA2E9A2">
            <w:pP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2.基础操作培训</w:t>
            </w:r>
          </w:p>
          <w:p w14:paraId="0AE9B19D">
            <w:pP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（1）设备交付后30日内完成，每台设备培训时长≥8课时；</w:t>
            </w:r>
          </w:p>
          <w:p w14:paraId="424F8BA2">
            <w:pP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（2）需提供中英文双语操作手册及应急处理指南。</w:t>
            </w:r>
          </w:p>
        </w:tc>
      </w:tr>
      <w:tr w14:paraId="684B45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15" w:type="dxa"/>
            <w:vAlign w:val="center"/>
          </w:tcPr>
          <w:p w14:paraId="782F69B6">
            <w:pPr>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第二节</w:t>
            </w:r>
          </w:p>
          <w:p w14:paraId="4DF77450">
            <w:pPr>
              <w:autoSpaceDE w:val="0"/>
              <w:autoSpaceDN w:val="0"/>
              <w:adjustRightInd w:val="0"/>
              <w:spacing w:line="400" w:lineRule="exact"/>
              <w:jc w:val="center"/>
              <w:rPr>
                <w:rFonts w:hint="eastAsia" w:ascii="宋体" w:hAnsi="宋体" w:eastAsia="宋体" w:cs="宋体"/>
                <w:color w:val="000000" w:themeColor="text1"/>
                <w:sz w:val="22"/>
                <w:szCs w:val="21"/>
                <w14:textFill>
                  <w14:solidFill>
                    <w14:schemeClr w14:val="tx1"/>
                  </w14:solidFill>
                </w14:textFill>
              </w:rPr>
            </w:pPr>
            <w:r>
              <w:rPr>
                <w:rFonts w:hint="eastAsia" w:ascii="宋体" w:hAnsi="宋体" w:eastAsia="宋体" w:cs="宋体"/>
                <w:color w:val="000000" w:themeColor="text1"/>
                <w:sz w:val="22"/>
                <w:szCs w:val="21"/>
                <w14:textFill>
                  <w14:solidFill>
                    <w14:schemeClr w14:val="tx1"/>
                  </w14:solidFill>
                </w14:textFill>
              </w:rPr>
              <w:t>第11.1款</w:t>
            </w:r>
          </w:p>
        </w:tc>
        <w:tc>
          <w:tcPr>
            <w:tcW w:w="1824" w:type="dxa"/>
            <w:vAlign w:val="center"/>
          </w:tcPr>
          <w:p w14:paraId="2935F668">
            <w:pPr>
              <w:adjustRightInd w:val="0"/>
              <w:snapToGrid w:val="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其他应当保密的信息</w:t>
            </w:r>
          </w:p>
        </w:tc>
        <w:tc>
          <w:tcPr>
            <w:tcW w:w="4961" w:type="dxa"/>
            <w:vAlign w:val="center"/>
          </w:tcPr>
          <w:p w14:paraId="163AC95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r>
      <w:tr w14:paraId="3E9E83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15" w:type="dxa"/>
            <w:vAlign w:val="center"/>
          </w:tcPr>
          <w:p w14:paraId="2AC1CDF3">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第二节</w:t>
            </w:r>
          </w:p>
          <w:p w14:paraId="68069C25">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第12.2款</w:t>
            </w:r>
          </w:p>
        </w:tc>
        <w:tc>
          <w:tcPr>
            <w:tcW w:w="1824" w:type="dxa"/>
            <w:vAlign w:val="center"/>
          </w:tcPr>
          <w:p w14:paraId="60A1327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合同价款支付时间</w:t>
            </w:r>
          </w:p>
        </w:tc>
        <w:tc>
          <w:tcPr>
            <w:tcW w:w="4961" w:type="dxa"/>
            <w:vAlign w:val="center"/>
          </w:tcPr>
          <w:p w14:paraId="231A2F8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r>
      <w:tr w14:paraId="0B9C0D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15" w:type="dxa"/>
            <w:vAlign w:val="center"/>
          </w:tcPr>
          <w:p w14:paraId="62399BD5">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第二节</w:t>
            </w:r>
          </w:p>
          <w:p w14:paraId="571C12F1">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第13.2款</w:t>
            </w:r>
          </w:p>
        </w:tc>
        <w:tc>
          <w:tcPr>
            <w:tcW w:w="1824" w:type="dxa"/>
            <w:vAlign w:val="center"/>
          </w:tcPr>
          <w:p w14:paraId="6B0F9C3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履约保证金不予退还的情形</w:t>
            </w:r>
          </w:p>
        </w:tc>
        <w:tc>
          <w:tcPr>
            <w:tcW w:w="4961" w:type="dxa"/>
            <w:vAlign w:val="center"/>
          </w:tcPr>
          <w:p w14:paraId="50E8BCB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r>
      <w:tr w14:paraId="0755E2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15" w:type="dxa"/>
            <w:vAlign w:val="center"/>
          </w:tcPr>
          <w:p w14:paraId="7CB50B24">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第二节</w:t>
            </w:r>
          </w:p>
          <w:p w14:paraId="48795B70">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第13.3款</w:t>
            </w:r>
          </w:p>
        </w:tc>
        <w:tc>
          <w:tcPr>
            <w:tcW w:w="1824" w:type="dxa"/>
            <w:vAlign w:val="center"/>
          </w:tcPr>
          <w:p w14:paraId="72B5BF2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履约保证金退还时间及逾期退还的违约金</w:t>
            </w:r>
          </w:p>
        </w:tc>
        <w:tc>
          <w:tcPr>
            <w:tcW w:w="4961" w:type="dxa"/>
            <w:vAlign w:val="center"/>
          </w:tcPr>
          <w:p w14:paraId="4173822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r>
      <w:tr w14:paraId="144556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15" w:type="dxa"/>
            <w:vAlign w:val="center"/>
          </w:tcPr>
          <w:p w14:paraId="04F13025">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第二节</w:t>
            </w:r>
          </w:p>
          <w:p w14:paraId="33D0AC12">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第14.1（3）项</w:t>
            </w:r>
          </w:p>
        </w:tc>
        <w:tc>
          <w:tcPr>
            <w:tcW w:w="1824" w:type="dxa"/>
            <w:vAlign w:val="center"/>
          </w:tcPr>
          <w:p w14:paraId="676603F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运行监督、维修期限</w:t>
            </w:r>
          </w:p>
        </w:tc>
        <w:tc>
          <w:tcPr>
            <w:tcW w:w="4961" w:type="dxa"/>
            <w:vAlign w:val="center"/>
          </w:tcPr>
          <w:p w14:paraId="4FB2AA8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质保期内</w:t>
            </w:r>
          </w:p>
        </w:tc>
      </w:tr>
      <w:tr w14:paraId="3EC7F1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15" w:type="dxa"/>
            <w:vAlign w:val="center"/>
          </w:tcPr>
          <w:p w14:paraId="4313B188">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第二节</w:t>
            </w:r>
          </w:p>
          <w:p w14:paraId="658E8A1E">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第14.1（5）项</w:t>
            </w:r>
          </w:p>
        </w:tc>
        <w:tc>
          <w:tcPr>
            <w:tcW w:w="1824" w:type="dxa"/>
            <w:vAlign w:val="center"/>
          </w:tcPr>
          <w:p w14:paraId="2855875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货物回收的约定</w:t>
            </w:r>
          </w:p>
        </w:tc>
        <w:tc>
          <w:tcPr>
            <w:tcW w:w="4961" w:type="dxa"/>
            <w:vAlign w:val="center"/>
          </w:tcPr>
          <w:p w14:paraId="7435609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货物为甲方固定资产。</w:t>
            </w:r>
          </w:p>
        </w:tc>
      </w:tr>
      <w:tr w14:paraId="763DE4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15" w:type="dxa"/>
            <w:vAlign w:val="center"/>
          </w:tcPr>
          <w:p w14:paraId="1797EB6F">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第二节</w:t>
            </w:r>
          </w:p>
          <w:p w14:paraId="3A2FC3DC">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第14.1（6）项</w:t>
            </w:r>
          </w:p>
        </w:tc>
        <w:tc>
          <w:tcPr>
            <w:tcW w:w="1824" w:type="dxa"/>
            <w:vAlign w:val="center"/>
          </w:tcPr>
          <w:p w14:paraId="5579B42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乙方提供的其他服务</w:t>
            </w:r>
          </w:p>
        </w:tc>
        <w:tc>
          <w:tcPr>
            <w:tcW w:w="4961" w:type="dxa"/>
            <w:vAlign w:val="center"/>
          </w:tcPr>
          <w:p w14:paraId="3900FED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乙方提供合同内所有工作，无其它服务。</w:t>
            </w:r>
          </w:p>
        </w:tc>
      </w:tr>
      <w:tr w14:paraId="15CDDE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15" w:type="dxa"/>
            <w:vAlign w:val="center"/>
          </w:tcPr>
          <w:p w14:paraId="3F6E7E3B">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第二节</w:t>
            </w:r>
          </w:p>
          <w:p w14:paraId="0CED6AFD">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第15.1款</w:t>
            </w:r>
          </w:p>
        </w:tc>
        <w:tc>
          <w:tcPr>
            <w:tcW w:w="1824" w:type="dxa"/>
            <w:vAlign w:val="center"/>
          </w:tcPr>
          <w:p w14:paraId="0B2E1F5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修理、重作、更换相关具体规定</w:t>
            </w:r>
          </w:p>
        </w:tc>
        <w:tc>
          <w:tcPr>
            <w:tcW w:w="4961" w:type="dxa"/>
            <w:vAlign w:val="center"/>
          </w:tcPr>
          <w:p w14:paraId="03740AC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履行不符合约定，构成瑕疵履行情形的，受损害方根据标的性质以及损失的大小，可合理选择请求对方承担修理、重作、更换、退货、减少价款或者报酬等违约责任。</w:t>
            </w:r>
          </w:p>
        </w:tc>
      </w:tr>
      <w:tr w14:paraId="41D8A0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15" w:type="dxa"/>
            <w:vAlign w:val="center"/>
          </w:tcPr>
          <w:p w14:paraId="15E5E055">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第二节</w:t>
            </w:r>
          </w:p>
          <w:p w14:paraId="2EDBEC28">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第15.2（2）项</w:t>
            </w:r>
          </w:p>
        </w:tc>
        <w:tc>
          <w:tcPr>
            <w:tcW w:w="1824" w:type="dxa"/>
            <w:vAlign w:val="center"/>
          </w:tcPr>
          <w:p w14:paraId="45FF74C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迟延交货赔偿费</w:t>
            </w:r>
          </w:p>
        </w:tc>
        <w:tc>
          <w:tcPr>
            <w:tcW w:w="4961" w:type="dxa"/>
            <w:vAlign w:val="center"/>
          </w:tcPr>
          <w:p w14:paraId="742EC8C2">
            <w:pPr>
              <w:adjustRightInd w:val="0"/>
              <w:snapToGrid w:val="0"/>
              <w:jc w:val="left"/>
              <w:rPr>
                <w:rFonts w:hint="eastAsia"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交货时间由乙方根据甲方施工情况而定，乙方如不满足甲方要求，违约金每一周按合同总价的0.5％计收，一周按7天计算，不足7天按一周计算。但违约金的最高限额为合同总价的5％。如果达到最高限额或经甲方催告交付软件系统后30自然日内仍无法交付的或所交付之内容仍不符合合同约定的，甲方有权无条件解除本合同。延迟交货不足1周时按1周计算。因延迟交货而使甲方遭受损失的，乙方应承担甲方由此造成的损失。解除合同并不影响乙方根据甲方要求应当承担的上述违约责任。</w:t>
            </w:r>
          </w:p>
        </w:tc>
      </w:tr>
      <w:tr w14:paraId="27FA74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15" w:type="dxa"/>
            <w:vAlign w:val="center"/>
          </w:tcPr>
          <w:p w14:paraId="2E9623F7">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第二节</w:t>
            </w:r>
          </w:p>
          <w:p w14:paraId="50EE8369">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第15.3款</w:t>
            </w:r>
          </w:p>
        </w:tc>
        <w:tc>
          <w:tcPr>
            <w:tcW w:w="1824" w:type="dxa"/>
            <w:vAlign w:val="center"/>
          </w:tcPr>
          <w:p w14:paraId="6934345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逾期付款利息</w:t>
            </w:r>
          </w:p>
        </w:tc>
        <w:tc>
          <w:tcPr>
            <w:tcW w:w="4961" w:type="dxa"/>
            <w:vAlign w:val="center"/>
          </w:tcPr>
          <w:p w14:paraId="12C8448C">
            <w:pPr>
              <w:adjustRightInd w:val="0"/>
              <w:snapToGrid w:val="0"/>
              <w:jc w:val="left"/>
              <w:rPr>
                <w:rFonts w:hint="eastAsia"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无</w:t>
            </w:r>
          </w:p>
        </w:tc>
      </w:tr>
      <w:tr w14:paraId="0C95E8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615" w:type="dxa"/>
            <w:tcBorders>
              <w:bottom w:val="single" w:color="auto" w:sz="2" w:space="0"/>
              <w:right w:val="single" w:color="auto" w:sz="2" w:space="0"/>
            </w:tcBorders>
            <w:vAlign w:val="center"/>
          </w:tcPr>
          <w:p w14:paraId="4E41B064">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第二节</w:t>
            </w:r>
          </w:p>
          <w:p w14:paraId="4918DE98">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第15.4款</w:t>
            </w:r>
          </w:p>
        </w:tc>
        <w:tc>
          <w:tcPr>
            <w:tcW w:w="1824" w:type="dxa"/>
            <w:tcBorders>
              <w:left w:val="single" w:color="auto" w:sz="2" w:space="0"/>
              <w:bottom w:val="single" w:color="auto" w:sz="2" w:space="0"/>
              <w:right w:val="single" w:color="auto" w:sz="2" w:space="0"/>
            </w:tcBorders>
            <w:vAlign w:val="center"/>
          </w:tcPr>
          <w:p w14:paraId="5A20472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其他违约责任</w:t>
            </w:r>
          </w:p>
        </w:tc>
        <w:tc>
          <w:tcPr>
            <w:tcW w:w="4961" w:type="dxa"/>
            <w:tcBorders>
              <w:left w:val="single" w:color="auto" w:sz="2" w:space="0"/>
              <w:bottom w:val="single" w:color="auto" w:sz="2" w:space="0"/>
            </w:tcBorders>
            <w:vAlign w:val="center"/>
          </w:tcPr>
          <w:p w14:paraId="2355BBF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质保期内，如乙方未能按合同规定及时提供服务，除本合同规定的不可抗力原因外，每迟延一次，乙方应当支付合同总价的0.5％的违约金。违约金的最高限额为合同总价的5％。“如果达到最高限额或经甲方催告交付软件系统后30自然日内仍无法交付的，甲方有权无条件解除本合同。”</w:t>
            </w:r>
          </w:p>
          <w:p w14:paraId="2B19D48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2、对于乙方依据本合同约定应当承担的各项违约金及损失赔偿，甲方有权依据本合同约定从应支付乙方的款项中扣除。如乙方对前述扣款事项有异议，应在接到甲方通知后五日内提出。</w:t>
            </w:r>
          </w:p>
          <w:p w14:paraId="18FBA71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如甲方依据本合同约定解除合同，则乙方除应当依据本合同约定承担违约责任和赔偿责任（包括支付违约金、赔偿甲方由此遭受的损失等）外，还应退还甲方已支付的全部款项，并承担甲方为此进行维权所产生的维权成本（包括但不限于：诉讼费、律师费、公证费、鉴定费、保全及担保费用等）。</w:t>
            </w:r>
          </w:p>
          <w:p w14:paraId="0946325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4、除非甲方解除合同，否则，乙方承担违约责任并不免除其继续履行合同的责任。</w:t>
            </w:r>
          </w:p>
          <w:p w14:paraId="650504C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5、如果因为甲方原因使得合同时间（包括但不限于交货时间）未能得到履行，则在得到甲方书面确认后时间将相应顺延。</w:t>
            </w:r>
          </w:p>
        </w:tc>
      </w:tr>
      <w:tr w14:paraId="6E6D3B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15" w:type="dxa"/>
            <w:tcBorders>
              <w:top w:val="single" w:color="auto" w:sz="2" w:space="0"/>
              <w:right w:val="single" w:color="auto" w:sz="2" w:space="0"/>
            </w:tcBorders>
            <w:vAlign w:val="center"/>
          </w:tcPr>
          <w:p w14:paraId="6E134F8F">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第二节</w:t>
            </w:r>
          </w:p>
          <w:p w14:paraId="75E002A7">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第19.2款</w:t>
            </w:r>
          </w:p>
        </w:tc>
        <w:tc>
          <w:tcPr>
            <w:tcW w:w="1824" w:type="dxa"/>
            <w:tcBorders>
              <w:top w:val="single" w:color="auto" w:sz="2" w:space="0"/>
              <w:left w:val="single" w:color="auto" w:sz="2" w:space="0"/>
              <w:right w:val="single" w:color="auto" w:sz="2" w:space="0"/>
            </w:tcBorders>
            <w:vAlign w:val="center"/>
          </w:tcPr>
          <w:p w14:paraId="2DD2BB7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解决争议的方法</w:t>
            </w:r>
          </w:p>
        </w:tc>
        <w:tc>
          <w:tcPr>
            <w:tcW w:w="4961" w:type="dxa"/>
            <w:tcBorders>
              <w:top w:val="single" w:color="auto" w:sz="2" w:space="0"/>
              <w:left w:val="single" w:color="auto" w:sz="2" w:space="0"/>
            </w:tcBorders>
            <w:vAlign w:val="center"/>
          </w:tcPr>
          <w:p w14:paraId="086F0613">
            <w:pPr>
              <w:autoSpaceDE w:val="0"/>
              <w:autoSpaceDN w:val="0"/>
              <w:adjustRightInd w:val="0"/>
              <w:snapToGrid w:val="0"/>
              <w:jc w:val="left"/>
              <w:rPr>
                <w:rFonts w:hint="eastAsia" w:ascii="宋体" w:hAnsi="宋体" w:eastAsia="宋体" w:cs="宋体"/>
                <w:iCs/>
                <w:color w:val="000000" w:themeColor="text1"/>
                <w:szCs w:val="21"/>
                <w14:textFill>
                  <w14:solidFill>
                    <w14:schemeClr w14:val="tx1"/>
                  </w14:solidFill>
                </w14:textFill>
              </w:rPr>
            </w:pPr>
            <w:r>
              <w:rPr>
                <w:rFonts w:hint="eastAsia" w:ascii="宋体" w:hAnsi="宋体" w:eastAsia="宋体" w:cs="宋体"/>
                <w:iCs/>
                <w:color w:val="000000" w:themeColor="text1"/>
                <w:szCs w:val="21"/>
                <w14:textFill>
                  <w14:solidFill>
                    <w14:schemeClr w14:val="tx1"/>
                  </w14:solidFill>
                </w14:textFill>
              </w:rPr>
              <w:t>因本合同及合同有关事项发生的争议，按下列第</w:t>
            </w:r>
            <w:r>
              <w:rPr>
                <w:rFonts w:hint="eastAsia" w:ascii="宋体" w:hAnsi="宋体" w:eastAsia="宋体" w:cs="宋体"/>
                <w:color w:val="000000" w:themeColor="text1"/>
                <w:szCs w:val="21"/>
                <w:u w:val="single"/>
                <w14:textFill>
                  <w14:solidFill>
                    <w14:schemeClr w14:val="tx1"/>
                  </w14:solidFill>
                </w14:textFill>
              </w:rPr>
              <w:t>（2）</w:t>
            </w:r>
            <w:r>
              <w:rPr>
                <w:rFonts w:hint="eastAsia" w:ascii="宋体" w:hAnsi="宋体" w:eastAsia="宋体" w:cs="宋体"/>
                <w:color w:val="000000" w:themeColor="text1"/>
                <w:szCs w:val="21"/>
                <w14:textFill>
                  <w14:solidFill>
                    <w14:schemeClr w14:val="tx1"/>
                  </w14:solidFill>
                </w14:textFill>
              </w:rPr>
              <w:t xml:space="preserve"> </w:t>
            </w:r>
            <w:r>
              <w:rPr>
                <w:rFonts w:hint="eastAsia" w:ascii="宋体" w:hAnsi="宋体" w:eastAsia="宋体" w:cs="宋体"/>
                <w:iCs/>
                <w:color w:val="000000" w:themeColor="text1"/>
                <w:szCs w:val="21"/>
                <w14:textFill>
                  <w14:solidFill>
                    <w14:schemeClr w14:val="tx1"/>
                  </w14:solidFill>
                </w14:textFill>
              </w:rPr>
              <w:t>种方式解决：</w:t>
            </w:r>
          </w:p>
          <w:p w14:paraId="2648B6B5">
            <w:pPr>
              <w:autoSpaceDE w:val="0"/>
              <w:autoSpaceDN w:val="0"/>
              <w:adjustRightInd w:val="0"/>
              <w:snapToGrid w:val="0"/>
              <w:jc w:val="left"/>
              <w:rPr>
                <w:rFonts w:hint="eastAsia" w:ascii="宋体" w:hAnsi="宋体" w:eastAsia="宋体" w:cs="宋体"/>
                <w:iCs/>
                <w:color w:val="000000" w:themeColor="text1"/>
                <w:szCs w:val="21"/>
                <w14:textFill>
                  <w14:solidFill>
                    <w14:schemeClr w14:val="tx1"/>
                  </w14:solidFill>
                </w14:textFill>
              </w:rPr>
            </w:pPr>
            <w:r>
              <w:rPr>
                <w:rFonts w:hint="eastAsia" w:ascii="宋体" w:hAnsi="宋体" w:eastAsia="宋体" w:cs="宋体"/>
                <w:iCs/>
                <w:color w:val="000000" w:themeColor="text1"/>
                <w:szCs w:val="21"/>
                <w14:textFill>
                  <w14:solidFill>
                    <w14:schemeClr w14:val="tx1"/>
                  </w14:solidFill>
                </w14:textFill>
              </w:rPr>
              <w:t>（1）向</w:t>
            </w:r>
            <w:r>
              <w:rPr>
                <w:rFonts w:hint="eastAsia" w:ascii="宋体" w:hAnsi="宋体" w:eastAsia="宋体" w:cs="宋体"/>
                <w:iCs/>
                <w:color w:val="000000" w:themeColor="text1"/>
                <w:szCs w:val="21"/>
                <w:u w:val="single"/>
                <w14:textFill>
                  <w14:solidFill>
                    <w14:schemeClr w14:val="tx1"/>
                  </w14:solidFill>
                </w14:textFill>
              </w:rPr>
              <w:t xml:space="preserve"> / </w:t>
            </w:r>
            <w:r>
              <w:rPr>
                <w:rFonts w:hint="eastAsia" w:ascii="宋体" w:hAnsi="宋体" w:eastAsia="宋体" w:cs="宋体"/>
                <w:iCs/>
                <w:color w:val="000000" w:themeColor="text1"/>
                <w:szCs w:val="21"/>
                <w14:textFill>
                  <w14:solidFill>
                    <w14:schemeClr w14:val="tx1"/>
                  </w14:solidFill>
                </w14:textFill>
              </w:rPr>
              <w:t>仲裁委员会申请仲裁，仲裁地点为</w:t>
            </w:r>
            <w:r>
              <w:rPr>
                <w:rFonts w:hint="eastAsia" w:ascii="宋体" w:hAnsi="宋体" w:eastAsia="宋体" w:cs="宋体"/>
                <w:iCs/>
                <w:color w:val="000000" w:themeColor="text1"/>
                <w:szCs w:val="21"/>
                <w:u w:val="single"/>
                <w14:textFill>
                  <w14:solidFill>
                    <w14:schemeClr w14:val="tx1"/>
                  </w14:solidFill>
                </w14:textFill>
              </w:rPr>
              <w:t xml:space="preserve">   / </w:t>
            </w:r>
            <w:r>
              <w:rPr>
                <w:rFonts w:hint="eastAsia" w:ascii="宋体" w:hAnsi="宋体" w:eastAsia="宋体" w:cs="宋体"/>
                <w:iCs/>
                <w:color w:val="000000" w:themeColor="text1"/>
                <w:szCs w:val="21"/>
                <w14:textFill>
                  <w14:solidFill>
                    <w14:schemeClr w14:val="tx1"/>
                  </w14:solidFill>
                </w14:textFill>
              </w:rPr>
              <w:t>；</w:t>
            </w:r>
          </w:p>
          <w:p w14:paraId="4E96133F">
            <w:pPr>
              <w:adjustRightInd w:val="0"/>
              <w:snapToGrid w:val="0"/>
              <w:jc w:val="left"/>
              <w:rPr>
                <w:rFonts w:hint="eastAsia"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iCs/>
                <w:color w:val="000000" w:themeColor="text1"/>
                <w:szCs w:val="21"/>
                <w14:textFill>
                  <w14:solidFill>
                    <w14:schemeClr w14:val="tx1"/>
                  </w14:solidFill>
                </w14:textFill>
              </w:rPr>
              <w:t>（2）向</w:t>
            </w:r>
            <w:r>
              <w:rPr>
                <w:rFonts w:hint="eastAsia" w:ascii="宋体" w:hAnsi="宋体" w:eastAsia="宋体" w:cs="宋体"/>
                <w:iCs/>
                <w:color w:val="000000" w:themeColor="text1"/>
                <w:szCs w:val="21"/>
                <w:u w:val="single"/>
                <w14:textFill>
                  <w14:solidFill>
                    <w14:schemeClr w14:val="tx1"/>
                  </w14:solidFill>
                </w14:textFill>
              </w:rPr>
              <w:t xml:space="preserve"> </w:t>
            </w:r>
            <w:r>
              <w:rPr>
                <w:rFonts w:hint="eastAsia" w:ascii="宋体" w:hAnsi="宋体" w:eastAsia="宋体" w:cs="宋体"/>
                <w:color w:val="000000" w:themeColor="text1"/>
                <w:szCs w:val="21"/>
                <w:u w:val="single"/>
                <w14:textFill>
                  <w14:solidFill>
                    <w14:schemeClr w14:val="tx1"/>
                  </w14:solidFill>
                </w14:textFill>
              </w:rPr>
              <w:t>甲方所在地</w:t>
            </w:r>
            <w:r>
              <w:rPr>
                <w:rFonts w:hint="eastAsia" w:ascii="宋体" w:hAnsi="宋体" w:eastAsia="宋体" w:cs="宋体"/>
                <w:iCs/>
                <w:color w:val="000000" w:themeColor="text1"/>
                <w:szCs w:val="21"/>
                <w:u w:val="single"/>
                <w14:textFill>
                  <w14:solidFill>
                    <w14:schemeClr w14:val="tx1"/>
                  </w14:solidFill>
                </w14:textFill>
              </w:rPr>
              <w:t xml:space="preserve"> </w:t>
            </w:r>
            <w:r>
              <w:rPr>
                <w:rFonts w:hint="eastAsia" w:ascii="宋体" w:hAnsi="宋体" w:eastAsia="宋体" w:cs="宋体"/>
                <w:iCs/>
                <w:color w:val="000000" w:themeColor="text1"/>
                <w:szCs w:val="21"/>
                <w14:textFill>
                  <w14:solidFill>
                    <w14:schemeClr w14:val="tx1"/>
                  </w14:solidFill>
                </w14:textFill>
              </w:rPr>
              <w:t>人民法院起诉。</w:t>
            </w:r>
          </w:p>
        </w:tc>
      </w:tr>
      <w:tr w14:paraId="3C80E7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15" w:type="dxa"/>
            <w:vAlign w:val="center"/>
          </w:tcPr>
          <w:p w14:paraId="6F8C4D8E">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第二节</w:t>
            </w:r>
          </w:p>
          <w:p w14:paraId="748845E1">
            <w:pPr>
              <w:adjustRightInd w:val="0"/>
              <w:snapToGrid w:val="0"/>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第23.1款</w:t>
            </w:r>
          </w:p>
        </w:tc>
        <w:tc>
          <w:tcPr>
            <w:tcW w:w="1824" w:type="dxa"/>
            <w:vAlign w:val="center"/>
          </w:tcPr>
          <w:p w14:paraId="2AEDCE5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其他专用条款</w:t>
            </w:r>
          </w:p>
        </w:tc>
        <w:tc>
          <w:tcPr>
            <w:tcW w:w="4961" w:type="dxa"/>
            <w:vAlign w:val="center"/>
          </w:tcPr>
          <w:p w14:paraId="212222E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经双方友好协商解决。</w:t>
            </w:r>
          </w:p>
          <w:p w14:paraId="1758005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1、乙方为履行本合同而专门创作的布展设计方案、效果图、施工图纸、软件系统及其源代码等成果，其知识产权（包括但不限于著作权、专利申请权）自项目最终验收合格之日起归甲方所有。</w:t>
            </w:r>
          </w:p>
          <w:p w14:paraId="2610E00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2、乙方可保留在其宣传材料中表明其为项目设计实施方的权利，但不得将上述成果用于其他商业项目。</w:t>
            </w:r>
          </w:p>
          <w:p w14:paraId="706FDDC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3、乙方保证上述成果不侵犯任何第三方知识产权，否则承担全部责任。</w:t>
            </w:r>
          </w:p>
          <w:p w14:paraId="00118DFE">
            <w:pPr>
              <w:adjustRightInd w:val="0"/>
              <w:snapToGrid w:val="0"/>
              <w:jc w:val="left"/>
              <w:rPr>
                <w:rFonts w:hint="eastAsia" w:ascii="宋体" w:hAnsi="宋体" w:eastAsia="宋体" w:cs="宋体"/>
                <w:color w:val="000000" w:themeColor="text1"/>
                <w:szCs w:val="21"/>
                <w14:textFill>
                  <w14:solidFill>
                    <w14:schemeClr w14:val="tx1"/>
                  </w14:solidFill>
                </w14:textFill>
              </w:rPr>
            </w:pPr>
          </w:p>
        </w:tc>
      </w:tr>
    </w:tbl>
    <w:p w14:paraId="382E68CD">
      <w:pP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br w:type="page"/>
      </w:r>
    </w:p>
    <w:p w14:paraId="677742DB">
      <w:pPr>
        <w:spacing w:line="360" w:lineRule="auto"/>
        <w:jc w:val="center"/>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设备清单</w:t>
      </w:r>
    </w:p>
    <w:tbl>
      <w:tblPr>
        <w:tblStyle w:val="8"/>
        <w:tblW w:w="8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915"/>
        <w:gridCol w:w="1189"/>
        <w:gridCol w:w="1500"/>
        <w:gridCol w:w="1091"/>
        <w:gridCol w:w="704"/>
        <w:gridCol w:w="1166"/>
      </w:tblGrid>
      <w:tr w14:paraId="6ED26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654CC936">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序号</w:t>
            </w:r>
          </w:p>
        </w:tc>
        <w:tc>
          <w:tcPr>
            <w:tcW w:w="1915" w:type="dxa"/>
            <w:vAlign w:val="center"/>
          </w:tcPr>
          <w:p w14:paraId="4DD00DE9">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分项名称</w:t>
            </w:r>
          </w:p>
        </w:tc>
        <w:tc>
          <w:tcPr>
            <w:tcW w:w="1189" w:type="dxa"/>
            <w:vAlign w:val="center"/>
          </w:tcPr>
          <w:p w14:paraId="41B26FB2">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品牌</w:t>
            </w:r>
          </w:p>
        </w:tc>
        <w:tc>
          <w:tcPr>
            <w:tcW w:w="1500" w:type="dxa"/>
            <w:vAlign w:val="center"/>
          </w:tcPr>
          <w:p w14:paraId="7573E783">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规格、型号</w:t>
            </w:r>
          </w:p>
        </w:tc>
        <w:tc>
          <w:tcPr>
            <w:tcW w:w="1091" w:type="dxa"/>
            <w:vAlign w:val="center"/>
          </w:tcPr>
          <w:p w14:paraId="7A858359">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单价（元）</w:t>
            </w:r>
          </w:p>
        </w:tc>
        <w:tc>
          <w:tcPr>
            <w:tcW w:w="704" w:type="dxa"/>
            <w:vAlign w:val="center"/>
          </w:tcPr>
          <w:p w14:paraId="6F0CE9C9">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数量</w:t>
            </w:r>
          </w:p>
        </w:tc>
        <w:tc>
          <w:tcPr>
            <w:tcW w:w="1166" w:type="dxa"/>
            <w:vAlign w:val="center"/>
          </w:tcPr>
          <w:p w14:paraId="5D71B8FB">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合价（元）</w:t>
            </w:r>
          </w:p>
        </w:tc>
      </w:tr>
      <w:tr w14:paraId="3AF31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184D86E7">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p>
        </w:tc>
        <w:tc>
          <w:tcPr>
            <w:tcW w:w="1915" w:type="dxa"/>
            <w:vAlign w:val="center"/>
          </w:tcPr>
          <w:p w14:paraId="713D043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生命科学馆序厅前言展示板的布展与安装</w:t>
            </w:r>
          </w:p>
        </w:tc>
        <w:tc>
          <w:tcPr>
            <w:tcW w:w="1189" w:type="dxa"/>
            <w:vAlign w:val="center"/>
          </w:tcPr>
          <w:p w14:paraId="4CD68F1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5E3C1D2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43382D8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2000</w:t>
            </w:r>
          </w:p>
        </w:tc>
        <w:tc>
          <w:tcPr>
            <w:tcW w:w="704" w:type="dxa"/>
            <w:vAlign w:val="center"/>
          </w:tcPr>
          <w:p w14:paraId="5D384AC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53994B8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2000</w:t>
            </w:r>
          </w:p>
        </w:tc>
      </w:tr>
      <w:tr w14:paraId="6D29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1A2C86C6">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w:t>
            </w:r>
          </w:p>
        </w:tc>
        <w:tc>
          <w:tcPr>
            <w:tcW w:w="1915" w:type="dxa"/>
            <w:vAlign w:val="center"/>
          </w:tcPr>
          <w:p w14:paraId="393B0E0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生命科学馆序厅顶部软膜灯箱的布展与安装</w:t>
            </w:r>
          </w:p>
        </w:tc>
        <w:tc>
          <w:tcPr>
            <w:tcW w:w="1189" w:type="dxa"/>
            <w:vAlign w:val="center"/>
          </w:tcPr>
          <w:p w14:paraId="29951F6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58E32AA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1DE8404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12360</w:t>
            </w:r>
          </w:p>
        </w:tc>
        <w:tc>
          <w:tcPr>
            <w:tcW w:w="704" w:type="dxa"/>
            <w:vAlign w:val="center"/>
          </w:tcPr>
          <w:p w14:paraId="71F5D38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7EC1D58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12360</w:t>
            </w:r>
          </w:p>
        </w:tc>
      </w:tr>
      <w:tr w14:paraId="66F86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7968C665">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w:t>
            </w:r>
          </w:p>
        </w:tc>
        <w:tc>
          <w:tcPr>
            <w:tcW w:w="1915" w:type="dxa"/>
            <w:vAlign w:val="center"/>
          </w:tcPr>
          <w:p w14:paraId="4390012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生命科学馆序厅墙面软膜灯箱的布展与安装</w:t>
            </w:r>
          </w:p>
        </w:tc>
        <w:tc>
          <w:tcPr>
            <w:tcW w:w="1189" w:type="dxa"/>
            <w:vAlign w:val="center"/>
          </w:tcPr>
          <w:p w14:paraId="06894E1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5C85E48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179C176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2274</w:t>
            </w:r>
          </w:p>
        </w:tc>
        <w:tc>
          <w:tcPr>
            <w:tcW w:w="704" w:type="dxa"/>
            <w:vAlign w:val="center"/>
          </w:tcPr>
          <w:p w14:paraId="5A39E15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7987BA0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2274</w:t>
            </w:r>
          </w:p>
        </w:tc>
      </w:tr>
      <w:tr w14:paraId="7517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61B1217E">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w:t>
            </w:r>
          </w:p>
        </w:tc>
        <w:tc>
          <w:tcPr>
            <w:tcW w:w="1915" w:type="dxa"/>
            <w:vAlign w:val="center"/>
          </w:tcPr>
          <w:p w14:paraId="635EC7D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生命科学馆序厅走廊颅骨魔镜展示柜的布展与安装</w:t>
            </w:r>
          </w:p>
        </w:tc>
        <w:tc>
          <w:tcPr>
            <w:tcW w:w="1189" w:type="dxa"/>
            <w:vAlign w:val="center"/>
          </w:tcPr>
          <w:p w14:paraId="4624B67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097860F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6A2C17D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3700</w:t>
            </w:r>
          </w:p>
        </w:tc>
        <w:tc>
          <w:tcPr>
            <w:tcW w:w="704" w:type="dxa"/>
            <w:vAlign w:val="center"/>
          </w:tcPr>
          <w:p w14:paraId="389AF9C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2C6D385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3700</w:t>
            </w:r>
          </w:p>
        </w:tc>
      </w:tr>
      <w:tr w14:paraId="6A48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349BE4AD">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w:t>
            </w:r>
          </w:p>
        </w:tc>
        <w:tc>
          <w:tcPr>
            <w:tcW w:w="1915" w:type="dxa"/>
            <w:vAlign w:val="center"/>
          </w:tcPr>
          <w:p w14:paraId="5BA0903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生命科学馆序厅走廊生命的起源展示柜的布展与安装</w:t>
            </w:r>
          </w:p>
        </w:tc>
        <w:tc>
          <w:tcPr>
            <w:tcW w:w="1189" w:type="dxa"/>
            <w:vAlign w:val="center"/>
          </w:tcPr>
          <w:p w14:paraId="39C8B5B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63F0085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0A7DE4A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7460</w:t>
            </w:r>
          </w:p>
        </w:tc>
        <w:tc>
          <w:tcPr>
            <w:tcW w:w="704" w:type="dxa"/>
            <w:vAlign w:val="center"/>
          </w:tcPr>
          <w:p w14:paraId="1AB9A0B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5E57D30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7460</w:t>
            </w:r>
          </w:p>
        </w:tc>
      </w:tr>
      <w:tr w14:paraId="4761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69469C9B">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w:t>
            </w:r>
          </w:p>
        </w:tc>
        <w:tc>
          <w:tcPr>
            <w:tcW w:w="1915" w:type="dxa"/>
            <w:vAlign w:val="center"/>
          </w:tcPr>
          <w:p w14:paraId="54F2E16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生命科学馆序厅走廊装饰画的布展与安装</w:t>
            </w:r>
          </w:p>
        </w:tc>
        <w:tc>
          <w:tcPr>
            <w:tcW w:w="1189" w:type="dxa"/>
            <w:vAlign w:val="center"/>
          </w:tcPr>
          <w:p w14:paraId="04BE8A0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1CC3202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04B5C66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937</w:t>
            </w:r>
          </w:p>
        </w:tc>
        <w:tc>
          <w:tcPr>
            <w:tcW w:w="704" w:type="dxa"/>
            <w:vAlign w:val="center"/>
          </w:tcPr>
          <w:p w14:paraId="4C87FF8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1863CAA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937</w:t>
            </w:r>
          </w:p>
        </w:tc>
      </w:tr>
      <w:tr w14:paraId="7B2B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13559462">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w:t>
            </w:r>
          </w:p>
        </w:tc>
        <w:tc>
          <w:tcPr>
            <w:tcW w:w="1915" w:type="dxa"/>
            <w:vAlign w:val="center"/>
          </w:tcPr>
          <w:p w14:paraId="552A3A8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周口店猿人展示区猿人展示柜的布展与安装</w:t>
            </w:r>
          </w:p>
        </w:tc>
        <w:tc>
          <w:tcPr>
            <w:tcW w:w="1189" w:type="dxa"/>
            <w:vAlign w:val="center"/>
          </w:tcPr>
          <w:p w14:paraId="50155A5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5E368B2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6D8513B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20600</w:t>
            </w:r>
          </w:p>
        </w:tc>
        <w:tc>
          <w:tcPr>
            <w:tcW w:w="704" w:type="dxa"/>
            <w:vAlign w:val="center"/>
          </w:tcPr>
          <w:p w14:paraId="2551FDF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5588C64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20600</w:t>
            </w:r>
          </w:p>
        </w:tc>
      </w:tr>
      <w:tr w14:paraId="0B39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40A697F2">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w:t>
            </w:r>
          </w:p>
        </w:tc>
        <w:tc>
          <w:tcPr>
            <w:tcW w:w="1915" w:type="dxa"/>
            <w:vAlign w:val="center"/>
          </w:tcPr>
          <w:p w14:paraId="521FEBB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周口店猿人展示区洞穴微景观的布展与安装</w:t>
            </w:r>
          </w:p>
        </w:tc>
        <w:tc>
          <w:tcPr>
            <w:tcW w:w="1189" w:type="dxa"/>
            <w:vAlign w:val="center"/>
          </w:tcPr>
          <w:p w14:paraId="2DA2AC4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54B8606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40585C1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23793</w:t>
            </w:r>
          </w:p>
        </w:tc>
        <w:tc>
          <w:tcPr>
            <w:tcW w:w="704" w:type="dxa"/>
            <w:vAlign w:val="center"/>
          </w:tcPr>
          <w:p w14:paraId="18D1A91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3E4F81F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23793</w:t>
            </w:r>
          </w:p>
        </w:tc>
      </w:tr>
      <w:tr w14:paraId="49ADF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392B9B9E">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w:t>
            </w:r>
          </w:p>
        </w:tc>
        <w:tc>
          <w:tcPr>
            <w:tcW w:w="1915" w:type="dxa"/>
            <w:vAlign w:val="center"/>
          </w:tcPr>
          <w:p w14:paraId="58FDDCF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周口店猿人展示区石膏头骨的布展与安装</w:t>
            </w:r>
          </w:p>
        </w:tc>
        <w:tc>
          <w:tcPr>
            <w:tcW w:w="1189" w:type="dxa"/>
            <w:vAlign w:val="center"/>
          </w:tcPr>
          <w:p w14:paraId="1E13683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699105E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7B9D450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3800</w:t>
            </w:r>
          </w:p>
        </w:tc>
        <w:tc>
          <w:tcPr>
            <w:tcW w:w="704" w:type="dxa"/>
            <w:vAlign w:val="center"/>
          </w:tcPr>
          <w:p w14:paraId="5B6E78B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w:t>
            </w:r>
          </w:p>
        </w:tc>
        <w:tc>
          <w:tcPr>
            <w:tcW w:w="1166" w:type="dxa"/>
            <w:vAlign w:val="center"/>
          </w:tcPr>
          <w:p w14:paraId="38199D2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19000</w:t>
            </w:r>
          </w:p>
        </w:tc>
      </w:tr>
      <w:tr w14:paraId="1ECDA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3128C862">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w:t>
            </w:r>
          </w:p>
        </w:tc>
        <w:tc>
          <w:tcPr>
            <w:tcW w:w="1915" w:type="dxa"/>
            <w:vAlign w:val="center"/>
          </w:tcPr>
          <w:p w14:paraId="049C12C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孕育周期展示区计算机桌面的布展与安装</w:t>
            </w:r>
          </w:p>
        </w:tc>
        <w:tc>
          <w:tcPr>
            <w:tcW w:w="1189" w:type="dxa"/>
            <w:vAlign w:val="center"/>
          </w:tcPr>
          <w:p w14:paraId="7289E29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2EC79E5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3B1157E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8800</w:t>
            </w:r>
          </w:p>
        </w:tc>
        <w:tc>
          <w:tcPr>
            <w:tcW w:w="704" w:type="dxa"/>
            <w:vAlign w:val="center"/>
          </w:tcPr>
          <w:p w14:paraId="23650D0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76B1D1E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8800</w:t>
            </w:r>
          </w:p>
        </w:tc>
      </w:tr>
      <w:tr w14:paraId="36E1A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5376D520">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11</w:t>
            </w:r>
          </w:p>
        </w:tc>
        <w:tc>
          <w:tcPr>
            <w:tcW w:w="1915" w:type="dxa"/>
            <w:vAlign w:val="center"/>
          </w:tcPr>
          <w:p w14:paraId="10DB112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孕育周期展示区墙面胚胎发育灯箱布展与安装</w:t>
            </w:r>
          </w:p>
        </w:tc>
        <w:tc>
          <w:tcPr>
            <w:tcW w:w="1189" w:type="dxa"/>
            <w:vAlign w:val="center"/>
          </w:tcPr>
          <w:p w14:paraId="3F2EE26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04B0A1A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073720E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4100</w:t>
            </w:r>
          </w:p>
        </w:tc>
        <w:tc>
          <w:tcPr>
            <w:tcW w:w="704" w:type="dxa"/>
            <w:vAlign w:val="center"/>
          </w:tcPr>
          <w:p w14:paraId="68F6C49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5DE1B4C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4100</w:t>
            </w:r>
          </w:p>
        </w:tc>
      </w:tr>
      <w:tr w14:paraId="7D51B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0B28062D">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12</w:t>
            </w:r>
          </w:p>
        </w:tc>
        <w:tc>
          <w:tcPr>
            <w:tcW w:w="1915" w:type="dxa"/>
            <w:vAlign w:val="center"/>
          </w:tcPr>
          <w:p w14:paraId="19819A5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孕育周期展示区墙面胚胎发育交互平台展示柜子</w:t>
            </w:r>
          </w:p>
        </w:tc>
        <w:tc>
          <w:tcPr>
            <w:tcW w:w="1189" w:type="dxa"/>
            <w:vAlign w:val="center"/>
          </w:tcPr>
          <w:p w14:paraId="1C0B5CC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7AF29E8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48B853E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18400</w:t>
            </w:r>
          </w:p>
        </w:tc>
        <w:tc>
          <w:tcPr>
            <w:tcW w:w="704" w:type="dxa"/>
            <w:vAlign w:val="center"/>
          </w:tcPr>
          <w:p w14:paraId="6278451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w:t>
            </w:r>
          </w:p>
        </w:tc>
        <w:tc>
          <w:tcPr>
            <w:tcW w:w="1166" w:type="dxa"/>
            <w:vAlign w:val="center"/>
          </w:tcPr>
          <w:p w14:paraId="3AFFAB0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36800</w:t>
            </w:r>
          </w:p>
        </w:tc>
      </w:tr>
      <w:tr w14:paraId="2DDD6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42386788">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13</w:t>
            </w:r>
          </w:p>
        </w:tc>
        <w:tc>
          <w:tcPr>
            <w:tcW w:w="1915" w:type="dxa"/>
            <w:vAlign w:val="center"/>
          </w:tcPr>
          <w:p w14:paraId="08E8A04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孕育周期展示区墙面怀孕周期图展示柜</w:t>
            </w:r>
          </w:p>
        </w:tc>
        <w:tc>
          <w:tcPr>
            <w:tcW w:w="1189" w:type="dxa"/>
            <w:vAlign w:val="center"/>
          </w:tcPr>
          <w:p w14:paraId="5F589AE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653B801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36ADA29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2796</w:t>
            </w:r>
          </w:p>
        </w:tc>
        <w:tc>
          <w:tcPr>
            <w:tcW w:w="704" w:type="dxa"/>
            <w:vAlign w:val="center"/>
          </w:tcPr>
          <w:p w14:paraId="3E44139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54B138D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2796</w:t>
            </w:r>
          </w:p>
        </w:tc>
      </w:tr>
      <w:tr w14:paraId="0267E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21ED37BA">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14</w:t>
            </w:r>
          </w:p>
        </w:tc>
        <w:tc>
          <w:tcPr>
            <w:tcW w:w="1915" w:type="dxa"/>
            <w:vAlign w:val="center"/>
          </w:tcPr>
          <w:p w14:paraId="247FAA3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孕育周期展示区墙面检修门暗门</w:t>
            </w:r>
          </w:p>
        </w:tc>
        <w:tc>
          <w:tcPr>
            <w:tcW w:w="1189" w:type="dxa"/>
            <w:vAlign w:val="center"/>
          </w:tcPr>
          <w:p w14:paraId="50B2036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5839772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2F9E2E1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1154</w:t>
            </w:r>
          </w:p>
        </w:tc>
        <w:tc>
          <w:tcPr>
            <w:tcW w:w="704" w:type="dxa"/>
            <w:vAlign w:val="center"/>
          </w:tcPr>
          <w:p w14:paraId="625A6D3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w:t>
            </w:r>
          </w:p>
        </w:tc>
        <w:tc>
          <w:tcPr>
            <w:tcW w:w="1166" w:type="dxa"/>
            <w:vAlign w:val="center"/>
          </w:tcPr>
          <w:p w14:paraId="421D8AF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2308</w:t>
            </w:r>
          </w:p>
        </w:tc>
      </w:tr>
      <w:tr w14:paraId="78E8F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6642837A">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15</w:t>
            </w:r>
          </w:p>
        </w:tc>
        <w:tc>
          <w:tcPr>
            <w:tcW w:w="1915" w:type="dxa"/>
            <w:vAlign w:val="center"/>
          </w:tcPr>
          <w:p w14:paraId="20BABDF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运动系统展示区墙面展示装饰背景板</w:t>
            </w:r>
          </w:p>
        </w:tc>
        <w:tc>
          <w:tcPr>
            <w:tcW w:w="1189" w:type="dxa"/>
            <w:vAlign w:val="center"/>
          </w:tcPr>
          <w:p w14:paraId="37163A4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6AC7245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74CAEAC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6489</w:t>
            </w:r>
          </w:p>
        </w:tc>
        <w:tc>
          <w:tcPr>
            <w:tcW w:w="704" w:type="dxa"/>
            <w:vAlign w:val="center"/>
          </w:tcPr>
          <w:p w14:paraId="279EFE1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19875C3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6489</w:t>
            </w:r>
          </w:p>
        </w:tc>
      </w:tr>
      <w:tr w14:paraId="3C69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1D45695D">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16</w:t>
            </w:r>
          </w:p>
        </w:tc>
        <w:tc>
          <w:tcPr>
            <w:tcW w:w="1915" w:type="dxa"/>
            <w:vAlign w:val="center"/>
          </w:tcPr>
          <w:p w14:paraId="0AE7C95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孕育周期展示区顶面顶部装饰造型灯具</w:t>
            </w:r>
          </w:p>
        </w:tc>
        <w:tc>
          <w:tcPr>
            <w:tcW w:w="1189" w:type="dxa"/>
            <w:vAlign w:val="center"/>
          </w:tcPr>
          <w:p w14:paraId="7922C23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45810AF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028DDFD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9000</w:t>
            </w:r>
          </w:p>
        </w:tc>
        <w:tc>
          <w:tcPr>
            <w:tcW w:w="704" w:type="dxa"/>
            <w:vAlign w:val="center"/>
          </w:tcPr>
          <w:p w14:paraId="17D0697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3169A19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9000</w:t>
            </w:r>
          </w:p>
        </w:tc>
      </w:tr>
      <w:tr w14:paraId="3B3F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472F0C7E">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17</w:t>
            </w:r>
          </w:p>
        </w:tc>
        <w:tc>
          <w:tcPr>
            <w:tcW w:w="1915" w:type="dxa"/>
            <w:vAlign w:val="center"/>
          </w:tcPr>
          <w:p w14:paraId="72FF0F1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运动系统展示区墙面仿古艺术背景造型</w:t>
            </w:r>
          </w:p>
        </w:tc>
        <w:tc>
          <w:tcPr>
            <w:tcW w:w="1189" w:type="dxa"/>
            <w:vAlign w:val="center"/>
          </w:tcPr>
          <w:p w14:paraId="3DF2027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0854D89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3A06A28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11680</w:t>
            </w:r>
          </w:p>
        </w:tc>
        <w:tc>
          <w:tcPr>
            <w:tcW w:w="704" w:type="dxa"/>
            <w:vAlign w:val="center"/>
          </w:tcPr>
          <w:p w14:paraId="2B96D8C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5508520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11680</w:t>
            </w:r>
          </w:p>
        </w:tc>
      </w:tr>
      <w:tr w14:paraId="59A1F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07AB8F0E">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18</w:t>
            </w:r>
          </w:p>
        </w:tc>
        <w:tc>
          <w:tcPr>
            <w:tcW w:w="1915" w:type="dxa"/>
            <w:vAlign w:val="center"/>
          </w:tcPr>
          <w:p w14:paraId="5B9BC13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运动系统展示区顶面基因装饰灯</w:t>
            </w:r>
          </w:p>
        </w:tc>
        <w:tc>
          <w:tcPr>
            <w:tcW w:w="1189" w:type="dxa"/>
            <w:vAlign w:val="center"/>
          </w:tcPr>
          <w:p w14:paraId="0150062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76085E8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3A1F5DE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14132</w:t>
            </w:r>
          </w:p>
        </w:tc>
        <w:tc>
          <w:tcPr>
            <w:tcW w:w="704" w:type="dxa"/>
            <w:vAlign w:val="center"/>
          </w:tcPr>
          <w:p w14:paraId="606130E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0B9E795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14132</w:t>
            </w:r>
          </w:p>
        </w:tc>
      </w:tr>
      <w:tr w14:paraId="4132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35156FC1">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19</w:t>
            </w:r>
          </w:p>
        </w:tc>
        <w:tc>
          <w:tcPr>
            <w:tcW w:w="1915" w:type="dxa"/>
            <w:vAlign w:val="center"/>
          </w:tcPr>
          <w:p w14:paraId="126D0C5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运动系统展示区墙面运动交互系统装饰墙板</w:t>
            </w:r>
          </w:p>
        </w:tc>
        <w:tc>
          <w:tcPr>
            <w:tcW w:w="1189" w:type="dxa"/>
            <w:vAlign w:val="center"/>
          </w:tcPr>
          <w:p w14:paraId="7C80300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5CBFCAD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44D4B66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1154</w:t>
            </w:r>
          </w:p>
        </w:tc>
        <w:tc>
          <w:tcPr>
            <w:tcW w:w="704" w:type="dxa"/>
            <w:vAlign w:val="center"/>
          </w:tcPr>
          <w:p w14:paraId="2F6563C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5FB1C08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1154</w:t>
            </w:r>
          </w:p>
        </w:tc>
      </w:tr>
      <w:tr w14:paraId="373E4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59EDE1B5">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20</w:t>
            </w:r>
          </w:p>
        </w:tc>
        <w:tc>
          <w:tcPr>
            <w:tcW w:w="1915" w:type="dxa"/>
            <w:vAlign w:val="center"/>
          </w:tcPr>
          <w:p w14:paraId="15F8CAC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运动系统展示区墙面运动系统展示柜体</w:t>
            </w:r>
          </w:p>
        </w:tc>
        <w:tc>
          <w:tcPr>
            <w:tcW w:w="1189" w:type="dxa"/>
            <w:vAlign w:val="center"/>
          </w:tcPr>
          <w:p w14:paraId="0486F41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484F66C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2927D31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16400</w:t>
            </w:r>
          </w:p>
        </w:tc>
        <w:tc>
          <w:tcPr>
            <w:tcW w:w="704" w:type="dxa"/>
            <w:vAlign w:val="center"/>
          </w:tcPr>
          <w:p w14:paraId="77DAD70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w:t>
            </w:r>
          </w:p>
        </w:tc>
        <w:tc>
          <w:tcPr>
            <w:tcW w:w="1166" w:type="dxa"/>
            <w:vAlign w:val="center"/>
          </w:tcPr>
          <w:p w14:paraId="2178ED8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32800</w:t>
            </w:r>
          </w:p>
        </w:tc>
      </w:tr>
      <w:tr w14:paraId="1447F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6B2BA40F">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21</w:t>
            </w:r>
          </w:p>
        </w:tc>
        <w:tc>
          <w:tcPr>
            <w:tcW w:w="1915" w:type="dxa"/>
            <w:vAlign w:val="center"/>
          </w:tcPr>
          <w:p w14:paraId="0441BB8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运动系统展示区顶部顶部造型灯具</w:t>
            </w:r>
          </w:p>
        </w:tc>
        <w:tc>
          <w:tcPr>
            <w:tcW w:w="1189" w:type="dxa"/>
            <w:vAlign w:val="center"/>
          </w:tcPr>
          <w:p w14:paraId="68C3E90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3ED0B51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67BF5E7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9373</w:t>
            </w:r>
          </w:p>
        </w:tc>
        <w:tc>
          <w:tcPr>
            <w:tcW w:w="704" w:type="dxa"/>
            <w:vAlign w:val="center"/>
          </w:tcPr>
          <w:p w14:paraId="3397B66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5E3E3A1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9373</w:t>
            </w:r>
          </w:p>
        </w:tc>
      </w:tr>
      <w:tr w14:paraId="5319D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27845206">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22</w:t>
            </w:r>
          </w:p>
        </w:tc>
        <w:tc>
          <w:tcPr>
            <w:tcW w:w="1915" w:type="dxa"/>
            <w:vAlign w:val="center"/>
          </w:tcPr>
          <w:p w14:paraId="1A4B6A7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运动系统展示区落地展示柜</w:t>
            </w:r>
          </w:p>
        </w:tc>
        <w:tc>
          <w:tcPr>
            <w:tcW w:w="1189" w:type="dxa"/>
            <w:vAlign w:val="center"/>
          </w:tcPr>
          <w:p w14:paraId="5A4089E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78F877D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6F19F05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23808</w:t>
            </w:r>
          </w:p>
        </w:tc>
        <w:tc>
          <w:tcPr>
            <w:tcW w:w="704" w:type="dxa"/>
            <w:vAlign w:val="center"/>
          </w:tcPr>
          <w:p w14:paraId="5125D18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w:t>
            </w:r>
          </w:p>
        </w:tc>
        <w:tc>
          <w:tcPr>
            <w:tcW w:w="1166" w:type="dxa"/>
            <w:vAlign w:val="center"/>
          </w:tcPr>
          <w:p w14:paraId="32E33FF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47616</w:t>
            </w:r>
          </w:p>
        </w:tc>
      </w:tr>
      <w:tr w14:paraId="36C0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22056449">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23</w:t>
            </w:r>
          </w:p>
        </w:tc>
        <w:tc>
          <w:tcPr>
            <w:tcW w:w="1915" w:type="dxa"/>
            <w:vAlign w:val="center"/>
          </w:tcPr>
          <w:p w14:paraId="43E5084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运动系统展示区顶部细胞仿生灯具</w:t>
            </w:r>
          </w:p>
        </w:tc>
        <w:tc>
          <w:tcPr>
            <w:tcW w:w="1189" w:type="dxa"/>
            <w:vAlign w:val="center"/>
          </w:tcPr>
          <w:p w14:paraId="447A873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2BA3495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3242479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7931</w:t>
            </w:r>
          </w:p>
        </w:tc>
        <w:tc>
          <w:tcPr>
            <w:tcW w:w="704" w:type="dxa"/>
            <w:vAlign w:val="center"/>
          </w:tcPr>
          <w:p w14:paraId="33C0EDF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w:t>
            </w:r>
          </w:p>
        </w:tc>
        <w:tc>
          <w:tcPr>
            <w:tcW w:w="1166" w:type="dxa"/>
            <w:vAlign w:val="center"/>
          </w:tcPr>
          <w:p w14:paraId="0B7586C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31724</w:t>
            </w:r>
          </w:p>
        </w:tc>
      </w:tr>
      <w:tr w14:paraId="5BE0B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0B09CAA4">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24</w:t>
            </w:r>
          </w:p>
        </w:tc>
        <w:tc>
          <w:tcPr>
            <w:tcW w:w="1915" w:type="dxa"/>
            <w:vAlign w:val="center"/>
          </w:tcPr>
          <w:p w14:paraId="11AFADE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展厅内综合区域金属立式展板</w:t>
            </w:r>
          </w:p>
        </w:tc>
        <w:tc>
          <w:tcPr>
            <w:tcW w:w="1189" w:type="dxa"/>
            <w:vAlign w:val="center"/>
          </w:tcPr>
          <w:p w14:paraId="1BB0275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4FE281C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3F98D60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865</w:t>
            </w:r>
          </w:p>
        </w:tc>
        <w:tc>
          <w:tcPr>
            <w:tcW w:w="704" w:type="dxa"/>
            <w:vAlign w:val="center"/>
          </w:tcPr>
          <w:p w14:paraId="6558A41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w:t>
            </w:r>
          </w:p>
        </w:tc>
        <w:tc>
          <w:tcPr>
            <w:tcW w:w="1166" w:type="dxa"/>
            <w:vAlign w:val="center"/>
          </w:tcPr>
          <w:p w14:paraId="149CBBE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5190</w:t>
            </w:r>
          </w:p>
        </w:tc>
      </w:tr>
      <w:tr w14:paraId="6D013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567F458E">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25</w:t>
            </w:r>
          </w:p>
        </w:tc>
        <w:tc>
          <w:tcPr>
            <w:tcW w:w="1915" w:type="dxa"/>
            <w:vAlign w:val="center"/>
          </w:tcPr>
          <w:p w14:paraId="6B9C3F1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运动系统展示区墙面人体背景板</w:t>
            </w:r>
          </w:p>
        </w:tc>
        <w:tc>
          <w:tcPr>
            <w:tcW w:w="1189" w:type="dxa"/>
            <w:vAlign w:val="center"/>
          </w:tcPr>
          <w:p w14:paraId="642D1B6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3181850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50DA31D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1240</w:t>
            </w:r>
          </w:p>
        </w:tc>
        <w:tc>
          <w:tcPr>
            <w:tcW w:w="704" w:type="dxa"/>
            <w:vAlign w:val="center"/>
          </w:tcPr>
          <w:p w14:paraId="5DB7EBE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73E32B4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1240</w:t>
            </w:r>
          </w:p>
        </w:tc>
      </w:tr>
      <w:tr w14:paraId="402B0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628F5E55">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26</w:t>
            </w:r>
          </w:p>
        </w:tc>
        <w:tc>
          <w:tcPr>
            <w:tcW w:w="1915" w:type="dxa"/>
            <w:vAlign w:val="center"/>
          </w:tcPr>
          <w:p w14:paraId="3122C6E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内脏系统展示区顶部装饰灯具</w:t>
            </w:r>
          </w:p>
        </w:tc>
        <w:tc>
          <w:tcPr>
            <w:tcW w:w="1189" w:type="dxa"/>
            <w:vAlign w:val="center"/>
          </w:tcPr>
          <w:p w14:paraId="1E359EE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0A1ED27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5B7D46C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5480</w:t>
            </w:r>
          </w:p>
        </w:tc>
        <w:tc>
          <w:tcPr>
            <w:tcW w:w="704" w:type="dxa"/>
            <w:vAlign w:val="center"/>
          </w:tcPr>
          <w:p w14:paraId="7010D31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507F56A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5480</w:t>
            </w:r>
          </w:p>
        </w:tc>
      </w:tr>
      <w:tr w14:paraId="3ACBF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4E5A4E0B">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27</w:t>
            </w:r>
          </w:p>
        </w:tc>
        <w:tc>
          <w:tcPr>
            <w:tcW w:w="1915" w:type="dxa"/>
            <w:vAlign w:val="center"/>
          </w:tcPr>
          <w:p w14:paraId="7970C8A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展厅内各区域装饰吊牌</w:t>
            </w:r>
          </w:p>
        </w:tc>
        <w:tc>
          <w:tcPr>
            <w:tcW w:w="1189" w:type="dxa"/>
            <w:vAlign w:val="center"/>
          </w:tcPr>
          <w:p w14:paraId="76CE5B2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658CA32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5F5B752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2307</w:t>
            </w:r>
          </w:p>
        </w:tc>
        <w:tc>
          <w:tcPr>
            <w:tcW w:w="704" w:type="dxa"/>
            <w:vAlign w:val="center"/>
          </w:tcPr>
          <w:p w14:paraId="52AACB5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w:t>
            </w:r>
          </w:p>
        </w:tc>
        <w:tc>
          <w:tcPr>
            <w:tcW w:w="1166" w:type="dxa"/>
            <w:vAlign w:val="center"/>
          </w:tcPr>
          <w:p w14:paraId="7D477E7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18456</w:t>
            </w:r>
          </w:p>
        </w:tc>
      </w:tr>
      <w:tr w14:paraId="58D2F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3F08B6DD">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28</w:t>
            </w:r>
          </w:p>
        </w:tc>
        <w:tc>
          <w:tcPr>
            <w:tcW w:w="1915" w:type="dxa"/>
            <w:vAlign w:val="center"/>
          </w:tcPr>
          <w:p w14:paraId="4C5C168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展厅内各区域地面医学地贴</w:t>
            </w:r>
          </w:p>
        </w:tc>
        <w:tc>
          <w:tcPr>
            <w:tcW w:w="1189" w:type="dxa"/>
            <w:vAlign w:val="center"/>
          </w:tcPr>
          <w:p w14:paraId="03D7FAA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0FB79D7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12203B3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13699</w:t>
            </w:r>
          </w:p>
        </w:tc>
        <w:tc>
          <w:tcPr>
            <w:tcW w:w="704" w:type="dxa"/>
            <w:vAlign w:val="center"/>
          </w:tcPr>
          <w:p w14:paraId="798D73A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429B3F2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13699</w:t>
            </w:r>
          </w:p>
        </w:tc>
      </w:tr>
      <w:tr w14:paraId="6752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2FA31E85">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29</w:t>
            </w:r>
          </w:p>
        </w:tc>
        <w:tc>
          <w:tcPr>
            <w:tcW w:w="1915" w:type="dxa"/>
            <w:vAlign w:val="center"/>
          </w:tcPr>
          <w:p w14:paraId="1FD6956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消化系统展示区装饰展柜</w:t>
            </w:r>
          </w:p>
        </w:tc>
        <w:tc>
          <w:tcPr>
            <w:tcW w:w="1189" w:type="dxa"/>
            <w:vAlign w:val="center"/>
          </w:tcPr>
          <w:p w14:paraId="062F70E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650A525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58067F7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15200</w:t>
            </w:r>
          </w:p>
        </w:tc>
        <w:tc>
          <w:tcPr>
            <w:tcW w:w="704" w:type="dxa"/>
            <w:vAlign w:val="center"/>
          </w:tcPr>
          <w:p w14:paraId="0C54F59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w:t>
            </w:r>
          </w:p>
        </w:tc>
        <w:tc>
          <w:tcPr>
            <w:tcW w:w="1166" w:type="dxa"/>
            <w:vAlign w:val="center"/>
          </w:tcPr>
          <w:p w14:paraId="325E50E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30400</w:t>
            </w:r>
          </w:p>
        </w:tc>
      </w:tr>
      <w:tr w14:paraId="64FD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7015E60F">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30</w:t>
            </w:r>
          </w:p>
        </w:tc>
        <w:tc>
          <w:tcPr>
            <w:tcW w:w="1915" w:type="dxa"/>
            <w:vAlign w:val="center"/>
          </w:tcPr>
          <w:p w14:paraId="1327D24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解刨系统展示区墙面装饰画</w:t>
            </w:r>
          </w:p>
        </w:tc>
        <w:tc>
          <w:tcPr>
            <w:tcW w:w="1189" w:type="dxa"/>
            <w:vAlign w:val="center"/>
          </w:tcPr>
          <w:p w14:paraId="79BB896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2A92D51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5E058E5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721</w:t>
            </w:r>
          </w:p>
        </w:tc>
        <w:tc>
          <w:tcPr>
            <w:tcW w:w="704" w:type="dxa"/>
            <w:vAlign w:val="center"/>
          </w:tcPr>
          <w:p w14:paraId="1631DE1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w:t>
            </w:r>
          </w:p>
        </w:tc>
        <w:tc>
          <w:tcPr>
            <w:tcW w:w="1166" w:type="dxa"/>
            <w:vAlign w:val="center"/>
          </w:tcPr>
          <w:p w14:paraId="1223082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1442</w:t>
            </w:r>
          </w:p>
        </w:tc>
      </w:tr>
      <w:tr w14:paraId="12236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700B367D">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31</w:t>
            </w:r>
          </w:p>
        </w:tc>
        <w:tc>
          <w:tcPr>
            <w:tcW w:w="1915" w:type="dxa"/>
            <w:vAlign w:val="center"/>
          </w:tcPr>
          <w:p w14:paraId="793656D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泌尿生殖展示区泌尿装饰展示柜体</w:t>
            </w:r>
          </w:p>
        </w:tc>
        <w:tc>
          <w:tcPr>
            <w:tcW w:w="1189" w:type="dxa"/>
            <w:vAlign w:val="center"/>
          </w:tcPr>
          <w:p w14:paraId="34AE527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1E9F844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68A1EC0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4500</w:t>
            </w:r>
          </w:p>
        </w:tc>
        <w:tc>
          <w:tcPr>
            <w:tcW w:w="704" w:type="dxa"/>
            <w:vAlign w:val="center"/>
          </w:tcPr>
          <w:p w14:paraId="26E8EC1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50B6DC0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4500</w:t>
            </w:r>
          </w:p>
        </w:tc>
      </w:tr>
      <w:tr w14:paraId="12254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73AF3F09">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32</w:t>
            </w:r>
          </w:p>
        </w:tc>
        <w:tc>
          <w:tcPr>
            <w:tcW w:w="1915" w:type="dxa"/>
            <w:vAlign w:val="center"/>
          </w:tcPr>
          <w:p w14:paraId="251221C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泌尿生殖展示区生殖装饰展示柜体</w:t>
            </w:r>
          </w:p>
        </w:tc>
        <w:tc>
          <w:tcPr>
            <w:tcW w:w="1189" w:type="dxa"/>
            <w:vAlign w:val="center"/>
          </w:tcPr>
          <w:p w14:paraId="43A76DB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0929FBA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2AA8D3A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6900</w:t>
            </w:r>
          </w:p>
        </w:tc>
        <w:tc>
          <w:tcPr>
            <w:tcW w:w="704" w:type="dxa"/>
            <w:vAlign w:val="center"/>
          </w:tcPr>
          <w:p w14:paraId="29CD2D5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3F5099B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6900</w:t>
            </w:r>
          </w:p>
        </w:tc>
      </w:tr>
      <w:tr w14:paraId="6837A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3BE0C1DD">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33</w:t>
            </w:r>
          </w:p>
        </w:tc>
        <w:tc>
          <w:tcPr>
            <w:tcW w:w="1915" w:type="dxa"/>
            <w:vAlign w:val="center"/>
          </w:tcPr>
          <w:p w14:paraId="387A016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呼吸系统展示区呼吸装饰展示柜体</w:t>
            </w:r>
          </w:p>
        </w:tc>
        <w:tc>
          <w:tcPr>
            <w:tcW w:w="1189" w:type="dxa"/>
            <w:vAlign w:val="center"/>
          </w:tcPr>
          <w:p w14:paraId="3B95404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67D0F9C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570A3FE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7496</w:t>
            </w:r>
          </w:p>
        </w:tc>
        <w:tc>
          <w:tcPr>
            <w:tcW w:w="704" w:type="dxa"/>
            <w:vAlign w:val="center"/>
          </w:tcPr>
          <w:p w14:paraId="3F422BC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6896473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7496</w:t>
            </w:r>
          </w:p>
        </w:tc>
      </w:tr>
      <w:tr w14:paraId="596D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3B5E2241">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34</w:t>
            </w:r>
          </w:p>
        </w:tc>
        <w:tc>
          <w:tcPr>
            <w:tcW w:w="1915" w:type="dxa"/>
            <w:vAlign w:val="center"/>
          </w:tcPr>
          <w:p w14:paraId="2554F8B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内脏系统展示区内造学装饰展板</w:t>
            </w:r>
          </w:p>
        </w:tc>
        <w:tc>
          <w:tcPr>
            <w:tcW w:w="1189" w:type="dxa"/>
            <w:vAlign w:val="center"/>
          </w:tcPr>
          <w:p w14:paraId="47D6944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0E02E45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1FFEF68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4700</w:t>
            </w:r>
          </w:p>
        </w:tc>
        <w:tc>
          <w:tcPr>
            <w:tcW w:w="704" w:type="dxa"/>
            <w:vAlign w:val="center"/>
          </w:tcPr>
          <w:p w14:paraId="1344B53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4DE8075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4700</w:t>
            </w:r>
          </w:p>
        </w:tc>
      </w:tr>
      <w:tr w14:paraId="73BC0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5F5B4D76">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35</w:t>
            </w:r>
          </w:p>
        </w:tc>
        <w:tc>
          <w:tcPr>
            <w:tcW w:w="1915" w:type="dxa"/>
            <w:vAlign w:val="center"/>
          </w:tcPr>
          <w:p w14:paraId="4CB790C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解刨系统展示区解刨装饰展板</w:t>
            </w:r>
          </w:p>
        </w:tc>
        <w:tc>
          <w:tcPr>
            <w:tcW w:w="1189" w:type="dxa"/>
            <w:vAlign w:val="center"/>
          </w:tcPr>
          <w:p w14:paraId="3939946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7100290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2E3224E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6056</w:t>
            </w:r>
          </w:p>
        </w:tc>
        <w:tc>
          <w:tcPr>
            <w:tcW w:w="704" w:type="dxa"/>
            <w:vAlign w:val="center"/>
          </w:tcPr>
          <w:p w14:paraId="54BE1FB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1CD35DA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6056</w:t>
            </w:r>
          </w:p>
        </w:tc>
      </w:tr>
      <w:tr w14:paraId="57686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101FC201">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36</w:t>
            </w:r>
          </w:p>
        </w:tc>
        <w:tc>
          <w:tcPr>
            <w:tcW w:w="1915" w:type="dxa"/>
            <w:vAlign w:val="center"/>
          </w:tcPr>
          <w:p w14:paraId="2D6253F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解刨系统展示区顶部顶部灯具</w:t>
            </w:r>
          </w:p>
        </w:tc>
        <w:tc>
          <w:tcPr>
            <w:tcW w:w="1189" w:type="dxa"/>
            <w:vAlign w:val="center"/>
          </w:tcPr>
          <w:p w14:paraId="303CF08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2CE3EF7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3F66773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1298</w:t>
            </w:r>
          </w:p>
        </w:tc>
        <w:tc>
          <w:tcPr>
            <w:tcW w:w="704" w:type="dxa"/>
            <w:vAlign w:val="center"/>
          </w:tcPr>
          <w:p w14:paraId="58F7F0F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3AE3FCD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1298</w:t>
            </w:r>
          </w:p>
        </w:tc>
      </w:tr>
      <w:tr w14:paraId="5FD68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5B7FC0E3">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37</w:t>
            </w:r>
          </w:p>
        </w:tc>
        <w:tc>
          <w:tcPr>
            <w:tcW w:w="1915" w:type="dxa"/>
            <w:vAlign w:val="center"/>
          </w:tcPr>
          <w:p w14:paraId="4F17B23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缅怀区墙面立柱板</w:t>
            </w:r>
          </w:p>
        </w:tc>
        <w:tc>
          <w:tcPr>
            <w:tcW w:w="1189" w:type="dxa"/>
            <w:vAlign w:val="center"/>
          </w:tcPr>
          <w:p w14:paraId="5B1D859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169B750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64E5990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13200</w:t>
            </w:r>
          </w:p>
        </w:tc>
        <w:tc>
          <w:tcPr>
            <w:tcW w:w="704" w:type="dxa"/>
            <w:vAlign w:val="center"/>
          </w:tcPr>
          <w:p w14:paraId="572DB68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0FC0505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13200</w:t>
            </w:r>
          </w:p>
        </w:tc>
      </w:tr>
      <w:tr w14:paraId="381C9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4403E95A">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38</w:t>
            </w:r>
          </w:p>
        </w:tc>
        <w:tc>
          <w:tcPr>
            <w:tcW w:w="1915" w:type="dxa"/>
            <w:vAlign w:val="center"/>
          </w:tcPr>
          <w:p w14:paraId="651BE9B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缅怀区墙面立柱板</w:t>
            </w:r>
          </w:p>
        </w:tc>
        <w:tc>
          <w:tcPr>
            <w:tcW w:w="1189" w:type="dxa"/>
            <w:vAlign w:val="center"/>
          </w:tcPr>
          <w:p w14:paraId="7AE1673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3441BE7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59349D1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6000</w:t>
            </w:r>
          </w:p>
        </w:tc>
        <w:tc>
          <w:tcPr>
            <w:tcW w:w="704" w:type="dxa"/>
            <w:vAlign w:val="center"/>
          </w:tcPr>
          <w:p w14:paraId="527B6E9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644EA4F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6000</w:t>
            </w:r>
          </w:p>
        </w:tc>
      </w:tr>
      <w:tr w14:paraId="7FC68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3B692A51">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39</w:t>
            </w:r>
          </w:p>
        </w:tc>
        <w:tc>
          <w:tcPr>
            <w:tcW w:w="1915" w:type="dxa"/>
            <w:vAlign w:val="center"/>
          </w:tcPr>
          <w:p w14:paraId="4C892C9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缅怀区墙面缅怀装饰板北侧</w:t>
            </w:r>
          </w:p>
        </w:tc>
        <w:tc>
          <w:tcPr>
            <w:tcW w:w="1189" w:type="dxa"/>
            <w:vAlign w:val="center"/>
          </w:tcPr>
          <w:p w14:paraId="4581259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068B6E7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2E1A957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1817</w:t>
            </w:r>
          </w:p>
        </w:tc>
        <w:tc>
          <w:tcPr>
            <w:tcW w:w="704" w:type="dxa"/>
            <w:vAlign w:val="center"/>
          </w:tcPr>
          <w:p w14:paraId="4CE3D65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5BA2634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1817</w:t>
            </w:r>
          </w:p>
        </w:tc>
      </w:tr>
      <w:tr w14:paraId="68156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7F792821">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40</w:t>
            </w:r>
          </w:p>
        </w:tc>
        <w:tc>
          <w:tcPr>
            <w:tcW w:w="1915" w:type="dxa"/>
            <w:vAlign w:val="center"/>
          </w:tcPr>
          <w:p w14:paraId="66056A9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缅怀区墙面缅怀装饰板南侧</w:t>
            </w:r>
          </w:p>
        </w:tc>
        <w:tc>
          <w:tcPr>
            <w:tcW w:w="1189" w:type="dxa"/>
            <w:vAlign w:val="center"/>
          </w:tcPr>
          <w:p w14:paraId="78D7967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01B380F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5E67264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1817</w:t>
            </w:r>
          </w:p>
        </w:tc>
        <w:tc>
          <w:tcPr>
            <w:tcW w:w="704" w:type="dxa"/>
            <w:vAlign w:val="center"/>
          </w:tcPr>
          <w:p w14:paraId="36341B2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0802A23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1817</w:t>
            </w:r>
          </w:p>
        </w:tc>
      </w:tr>
      <w:tr w14:paraId="632DA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17618F03">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41</w:t>
            </w:r>
          </w:p>
        </w:tc>
        <w:tc>
          <w:tcPr>
            <w:tcW w:w="1915" w:type="dxa"/>
            <w:vAlign w:val="center"/>
          </w:tcPr>
          <w:p w14:paraId="14B81A7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缅怀区讲台</w:t>
            </w:r>
          </w:p>
        </w:tc>
        <w:tc>
          <w:tcPr>
            <w:tcW w:w="1189" w:type="dxa"/>
            <w:vAlign w:val="center"/>
          </w:tcPr>
          <w:p w14:paraId="75DC1FC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18BCA36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17D5C5F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2596</w:t>
            </w:r>
          </w:p>
        </w:tc>
        <w:tc>
          <w:tcPr>
            <w:tcW w:w="704" w:type="dxa"/>
            <w:vAlign w:val="center"/>
          </w:tcPr>
          <w:p w14:paraId="7F177D5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4331A90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2596</w:t>
            </w:r>
          </w:p>
        </w:tc>
      </w:tr>
      <w:tr w14:paraId="6104D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69CDD79D">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42</w:t>
            </w:r>
          </w:p>
        </w:tc>
        <w:tc>
          <w:tcPr>
            <w:tcW w:w="1915" w:type="dxa"/>
            <w:vAlign w:val="center"/>
          </w:tcPr>
          <w:p w14:paraId="18D5A2F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缅怀区顶部软膜灯箱</w:t>
            </w:r>
          </w:p>
        </w:tc>
        <w:tc>
          <w:tcPr>
            <w:tcW w:w="1189" w:type="dxa"/>
            <w:vAlign w:val="center"/>
          </w:tcPr>
          <w:p w14:paraId="56DA8E8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199B1AA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6E5B30D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9558</w:t>
            </w:r>
          </w:p>
        </w:tc>
        <w:tc>
          <w:tcPr>
            <w:tcW w:w="704" w:type="dxa"/>
            <w:vAlign w:val="center"/>
          </w:tcPr>
          <w:p w14:paraId="3B6CB73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54BC909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9558</w:t>
            </w:r>
          </w:p>
        </w:tc>
      </w:tr>
      <w:tr w14:paraId="1BAF4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10EA7A89">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43</w:t>
            </w:r>
          </w:p>
        </w:tc>
        <w:tc>
          <w:tcPr>
            <w:tcW w:w="1915" w:type="dxa"/>
            <w:vAlign w:val="center"/>
          </w:tcPr>
          <w:p w14:paraId="0E6B8EF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缅怀区缅怀水晶棺</w:t>
            </w:r>
          </w:p>
        </w:tc>
        <w:tc>
          <w:tcPr>
            <w:tcW w:w="1189" w:type="dxa"/>
            <w:vAlign w:val="center"/>
          </w:tcPr>
          <w:p w14:paraId="4F58989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14E279D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4F686A7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18730</w:t>
            </w:r>
          </w:p>
        </w:tc>
        <w:tc>
          <w:tcPr>
            <w:tcW w:w="704" w:type="dxa"/>
            <w:vAlign w:val="center"/>
          </w:tcPr>
          <w:p w14:paraId="73CA519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33A9FF2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18730</w:t>
            </w:r>
          </w:p>
        </w:tc>
      </w:tr>
      <w:tr w14:paraId="1E355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2E449DAD">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44</w:t>
            </w:r>
          </w:p>
        </w:tc>
        <w:tc>
          <w:tcPr>
            <w:tcW w:w="1915" w:type="dxa"/>
            <w:vAlign w:val="center"/>
          </w:tcPr>
          <w:p w14:paraId="1961D04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缅怀区艺术电子烛台</w:t>
            </w:r>
          </w:p>
        </w:tc>
        <w:tc>
          <w:tcPr>
            <w:tcW w:w="1189" w:type="dxa"/>
            <w:vAlign w:val="center"/>
          </w:tcPr>
          <w:p w14:paraId="5880639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5078DD3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47CA4BA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433</w:t>
            </w:r>
          </w:p>
        </w:tc>
        <w:tc>
          <w:tcPr>
            <w:tcW w:w="704" w:type="dxa"/>
            <w:vAlign w:val="center"/>
          </w:tcPr>
          <w:p w14:paraId="36C5685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w:t>
            </w:r>
          </w:p>
        </w:tc>
        <w:tc>
          <w:tcPr>
            <w:tcW w:w="1166" w:type="dxa"/>
            <w:vAlign w:val="center"/>
          </w:tcPr>
          <w:p w14:paraId="4E40923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5196</w:t>
            </w:r>
          </w:p>
        </w:tc>
      </w:tr>
      <w:tr w14:paraId="2138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7E8AEE3A">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45</w:t>
            </w:r>
          </w:p>
        </w:tc>
        <w:tc>
          <w:tcPr>
            <w:tcW w:w="1915" w:type="dxa"/>
            <w:vAlign w:val="center"/>
          </w:tcPr>
          <w:p w14:paraId="32E2107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血管系统展示区脉管系统半墙矮展柜</w:t>
            </w:r>
          </w:p>
        </w:tc>
        <w:tc>
          <w:tcPr>
            <w:tcW w:w="1189" w:type="dxa"/>
            <w:vAlign w:val="center"/>
          </w:tcPr>
          <w:p w14:paraId="259FA17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780331F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2D9FDC3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12360</w:t>
            </w:r>
          </w:p>
        </w:tc>
        <w:tc>
          <w:tcPr>
            <w:tcW w:w="704" w:type="dxa"/>
            <w:vAlign w:val="center"/>
          </w:tcPr>
          <w:p w14:paraId="68D018F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1259FC7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12360</w:t>
            </w:r>
          </w:p>
        </w:tc>
      </w:tr>
      <w:tr w14:paraId="5ED53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055FB7E3">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46</w:t>
            </w:r>
          </w:p>
        </w:tc>
        <w:tc>
          <w:tcPr>
            <w:tcW w:w="1915" w:type="dxa"/>
            <w:vAlign w:val="center"/>
          </w:tcPr>
          <w:p w14:paraId="441E293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血管系统展示区顶部顶部灯具</w:t>
            </w:r>
          </w:p>
        </w:tc>
        <w:tc>
          <w:tcPr>
            <w:tcW w:w="1189" w:type="dxa"/>
            <w:vAlign w:val="center"/>
          </w:tcPr>
          <w:p w14:paraId="541F6A0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5433B34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5E72C7F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6633</w:t>
            </w:r>
          </w:p>
        </w:tc>
        <w:tc>
          <w:tcPr>
            <w:tcW w:w="704" w:type="dxa"/>
            <w:vAlign w:val="center"/>
          </w:tcPr>
          <w:p w14:paraId="746D7E7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279A204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6633</w:t>
            </w:r>
          </w:p>
        </w:tc>
      </w:tr>
      <w:tr w14:paraId="09B82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35ACEA2C">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47</w:t>
            </w:r>
          </w:p>
        </w:tc>
        <w:tc>
          <w:tcPr>
            <w:tcW w:w="1915" w:type="dxa"/>
            <w:vAlign w:val="center"/>
          </w:tcPr>
          <w:p w14:paraId="45A0744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脉管系统展示区墙面脉管系统装饰柜子</w:t>
            </w:r>
          </w:p>
        </w:tc>
        <w:tc>
          <w:tcPr>
            <w:tcW w:w="1189" w:type="dxa"/>
            <w:vAlign w:val="center"/>
          </w:tcPr>
          <w:p w14:paraId="3799768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1565BFE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7B7F37E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11206</w:t>
            </w:r>
          </w:p>
        </w:tc>
        <w:tc>
          <w:tcPr>
            <w:tcW w:w="704" w:type="dxa"/>
            <w:vAlign w:val="center"/>
          </w:tcPr>
          <w:p w14:paraId="5A91CF2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26C5B4D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11206</w:t>
            </w:r>
          </w:p>
        </w:tc>
      </w:tr>
      <w:tr w14:paraId="58CD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78FC4224">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48</w:t>
            </w:r>
          </w:p>
        </w:tc>
        <w:tc>
          <w:tcPr>
            <w:tcW w:w="1915" w:type="dxa"/>
            <w:vAlign w:val="center"/>
          </w:tcPr>
          <w:p w14:paraId="0082571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脉管系统展示区墙面标本展示柜</w:t>
            </w:r>
          </w:p>
        </w:tc>
        <w:tc>
          <w:tcPr>
            <w:tcW w:w="1189" w:type="dxa"/>
            <w:vAlign w:val="center"/>
          </w:tcPr>
          <w:p w14:paraId="2354CCE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07466E5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34033D6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6800</w:t>
            </w:r>
          </w:p>
        </w:tc>
        <w:tc>
          <w:tcPr>
            <w:tcW w:w="704" w:type="dxa"/>
            <w:vAlign w:val="center"/>
          </w:tcPr>
          <w:p w14:paraId="7B57996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6AA50C1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6800</w:t>
            </w:r>
          </w:p>
        </w:tc>
      </w:tr>
      <w:tr w14:paraId="70476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4FCC48E6">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49</w:t>
            </w:r>
          </w:p>
        </w:tc>
        <w:tc>
          <w:tcPr>
            <w:tcW w:w="1915" w:type="dxa"/>
            <w:vAlign w:val="center"/>
          </w:tcPr>
          <w:p w14:paraId="6B1581E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全身铸型标本展区全身铸型展示柜体</w:t>
            </w:r>
          </w:p>
        </w:tc>
        <w:tc>
          <w:tcPr>
            <w:tcW w:w="1189" w:type="dxa"/>
            <w:vAlign w:val="center"/>
          </w:tcPr>
          <w:p w14:paraId="33269A9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6B0695B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76AA39A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3360</w:t>
            </w:r>
          </w:p>
        </w:tc>
        <w:tc>
          <w:tcPr>
            <w:tcW w:w="704" w:type="dxa"/>
            <w:vAlign w:val="center"/>
          </w:tcPr>
          <w:p w14:paraId="7B73F53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2A934EE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3360</w:t>
            </w:r>
          </w:p>
        </w:tc>
      </w:tr>
      <w:tr w14:paraId="41DD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7DED98AF">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50</w:t>
            </w:r>
          </w:p>
        </w:tc>
        <w:tc>
          <w:tcPr>
            <w:tcW w:w="1915" w:type="dxa"/>
            <w:vAlign w:val="center"/>
          </w:tcPr>
          <w:p w14:paraId="1F0763F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感觉器标本展区墙面感觉器标本柜体（左）</w:t>
            </w:r>
          </w:p>
        </w:tc>
        <w:tc>
          <w:tcPr>
            <w:tcW w:w="1189" w:type="dxa"/>
            <w:vAlign w:val="center"/>
          </w:tcPr>
          <w:p w14:paraId="7993C8D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358C911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6CA7B11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11200</w:t>
            </w:r>
          </w:p>
        </w:tc>
        <w:tc>
          <w:tcPr>
            <w:tcW w:w="704" w:type="dxa"/>
            <w:vAlign w:val="center"/>
          </w:tcPr>
          <w:p w14:paraId="7840C77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68312ED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11200</w:t>
            </w:r>
          </w:p>
        </w:tc>
      </w:tr>
      <w:tr w14:paraId="5C450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7BFC41E7">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51</w:t>
            </w:r>
          </w:p>
        </w:tc>
        <w:tc>
          <w:tcPr>
            <w:tcW w:w="1915" w:type="dxa"/>
            <w:vAlign w:val="center"/>
          </w:tcPr>
          <w:p w14:paraId="1779269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感觉器标本展区墙面感觉器标本柜体（右）</w:t>
            </w:r>
          </w:p>
        </w:tc>
        <w:tc>
          <w:tcPr>
            <w:tcW w:w="1189" w:type="dxa"/>
            <w:vAlign w:val="center"/>
          </w:tcPr>
          <w:p w14:paraId="1DCA497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7470650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16E12D8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9320</w:t>
            </w:r>
          </w:p>
        </w:tc>
        <w:tc>
          <w:tcPr>
            <w:tcW w:w="704" w:type="dxa"/>
            <w:vAlign w:val="center"/>
          </w:tcPr>
          <w:p w14:paraId="579CD92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37448F9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9320</w:t>
            </w:r>
          </w:p>
        </w:tc>
      </w:tr>
      <w:tr w14:paraId="5B83C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5E3A9360">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52</w:t>
            </w:r>
          </w:p>
        </w:tc>
        <w:tc>
          <w:tcPr>
            <w:tcW w:w="1915" w:type="dxa"/>
            <w:vAlign w:val="center"/>
          </w:tcPr>
          <w:p w14:paraId="0834AA9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神经系统展示区墙面神经感觉装饰展板</w:t>
            </w:r>
          </w:p>
        </w:tc>
        <w:tc>
          <w:tcPr>
            <w:tcW w:w="1189" w:type="dxa"/>
            <w:vAlign w:val="center"/>
          </w:tcPr>
          <w:p w14:paraId="6781E94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7DDE407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525D38D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3160</w:t>
            </w:r>
          </w:p>
        </w:tc>
        <w:tc>
          <w:tcPr>
            <w:tcW w:w="704" w:type="dxa"/>
            <w:vAlign w:val="center"/>
          </w:tcPr>
          <w:p w14:paraId="5D59FE0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6073F4D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3160</w:t>
            </w:r>
          </w:p>
        </w:tc>
      </w:tr>
      <w:tr w14:paraId="5E27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68E93957">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53</w:t>
            </w:r>
          </w:p>
        </w:tc>
        <w:tc>
          <w:tcPr>
            <w:tcW w:w="1915" w:type="dxa"/>
            <w:vAlign w:val="center"/>
          </w:tcPr>
          <w:p w14:paraId="5649B7E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神经系统展示区顶部顶部灯具</w:t>
            </w:r>
          </w:p>
        </w:tc>
        <w:tc>
          <w:tcPr>
            <w:tcW w:w="1189" w:type="dxa"/>
            <w:vAlign w:val="center"/>
          </w:tcPr>
          <w:p w14:paraId="652168C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4DBD227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6BDFDAF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14132</w:t>
            </w:r>
          </w:p>
        </w:tc>
        <w:tc>
          <w:tcPr>
            <w:tcW w:w="704" w:type="dxa"/>
            <w:vAlign w:val="center"/>
          </w:tcPr>
          <w:p w14:paraId="05E0F8C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22B3935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14132</w:t>
            </w:r>
          </w:p>
        </w:tc>
      </w:tr>
      <w:tr w14:paraId="3D0F0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3302FA5A">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54</w:t>
            </w:r>
          </w:p>
        </w:tc>
        <w:tc>
          <w:tcPr>
            <w:tcW w:w="1915" w:type="dxa"/>
            <w:vAlign w:val="center"/>
          </w:tcPr>
          <w:p w14:paraId="144B276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高清断层CT展区高清断层CT展板</w:t>
            </w:r>
          </w:p>
        </w:tc>
        <w:tc>
          <w:tcPr>
            <w:tcW w:w="1189" w:type="dxa"/>
            <w:vAlign w:val="center"/>
          </w:tcPr>
          <w:p w14:paraId="2233C36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36DB511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16C25B3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6600</w:t>
            </w:r>
          </w:p>
        </w:tc>
        <w:tc>
          <w:tcPr>
            <w:tcW w:w="704" w:type="dxa"/>
            <w:vAlign w:val="center"/>
          </w:tcPr>
          <w:p w14:paraId="3932E70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w:t>
            </w:r>
          </w:p>
        </w:tc>
        <w:tc>
          <w:tcPr>
            <w:tcW w:w="1166" w:type="dxa"/>
            <w:vAlign w:val="center"/>
          </w:tcPr>
          <w:p w14:paraId="70D52C3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13200</w:t>
            </w:r>
          </w:p>
        </w:tc>
      </w:tr>
      <w:tr w14:paraId="5D395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0531A5CD">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55</w:t>
            </w:r>
          </w:p>
        </w:tc>
        <w:tc>
          <w:tcPr>
            <w:tcW w:w="1915" w:type="dxa"/>
            <w:vAlign w:val="center"/>
          </w:tcPr>
          <w:p w14:paraId="5CB2639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高清断层CT展区墙面高清CT展示柜</w:t>
            </w:r>
          </w:p>
        </w:tc>
        <w:tc>
          <w:tcPr>
            <w:tcW w:w="1189" w:type="dxa"/>
            <w:vAlign w:val="center"/>
          </w:tcPr>
          <w:p w14:paraId="42A47C7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3B46BEF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2417C66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13800</w:t>
            </w:r>
          </w:p>
        </w:tc>
        <w:tc>
          <w:tcPr>
            <w:tcW w:w="704" w:type="dxa"/>
            <w:vAlign w:val="center"/>
          </w:tcPr>
          <w:p w14:paraId="3F22D5E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w:t>
            </w:r>
          </w:p>
        </w:tc>
        <w:tc>
          <w:tcPr>
            <w:tcW w:w="1166" w:type="dxa"/>
            <w:vAlign w:val="center"/>
          </w:tcPr>
          <w:p w14:paraId="3675B8A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27600</w:t>
            </w:r>
          </w:p>
        </w:tc>
      </w:tr>
      <w:tr w14:paraId="49CC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7C33E87E">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56</w:t>
            </w:r>
          </w:p>
        </w:tc>
        <w:tc>
          <w:tcPr>
            <w:tcW w:w="1915" w:type="dxa"/>
            <w:vAlign w:val="center"/>
          </w:tcPr>
          <w:p w14:paraId="6E6B254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高清断层CT展区顶部顶部灯具</w:t>
            </w:r>
          </w:p>
        </w:tc>
        <w:tc>
          <w:tcPr>
            <w:tcW w:w="1189" w:type="dxa"/>
            <w:vAlign w:val="center"/>
          </w:tcPr>
          <w:p w14:paraId="1F8115A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3628052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3859809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6056</w:t>
            </w:r>
          </w:p>
        </w:tc>
        <w:tc>
          <w:tcPr>
            <w:tcW w:w="704" w:type="dxa"/>
            <w:vAlign w:val="center"/>
          </w:tcPr>
          <w:p w14:paraId="5CA6937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7D73428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6056</w:t>
            </w:r>
          </w:p>
        </w:tc>
      </w:tr>
      <w:tr w14:paraId="2BB81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513979BD">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57</w:t>
            </w:r>
          </w:p>
        </w:tc>
        <w:tc>
          <w:tcPr>
            <w:tcW w:w="1915" w:type="dxa"/>
            <w:vAlign w:val="center"/>
          </w:tcPr>
          <w:p w14:paraId="25002D6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急救体验展区顶部顶部灯具</w:t>
            </w:r>
          </w:p>
        </w:tc>
        <w:tc>
          <w:tcPr>
            <w:tcW w:w="1189" w:type="dxa"/>
            <w:vAlign w:val="center"/>
          </w:tcPr>
          <w:p w14:paraId="12DB089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77E61EF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523FB35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4038</w:t>
            </w:r>
          </w:p>
        </w:tc>
        <w:tc>
          <w:tcPr>
            <w:tcW w:w="704" w:type="dxa"/>
            <w:vAlign w:val="center"/>
          </w:tcPr>
          <w:p w14:paraId="70CFEBF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739B667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4038</w:t>
            </w:r>
          </w:p>
        </w:tc>
      </w:tr>
      <w:tr w14:paraId="0A374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4F5223F5">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58</w:t>
            </w:r>
          </w:p>
        </w:tc>
        <w:tc>
          <w:tcPr>
            <w:tcW w:w="1915" w:type="dxa"/>
            <w:vAlign w:val="center"/>
          </w:tcPr>
          <w:p w14:paraId="1D3A470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急救体验展区墙面急救体验装饰展板</w:t>
            </w:r>
          </w:p>
        </w:tc>
        <w:tc>
          <w:tcPr>
            <w:tcW w:w="1189" w:type="dxa"/>
            <w:vAlign w:val="center"/>
          </w:tcPr>
          <w:p w14:paraId="5FC35C9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64C2E0A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2331F09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1658</w:t>
            </w:r>
          </w:p>
        </w:tc>
        <w:tc>
          <w:tcPr>
            <w:tcW w:w="704" w:type="dxa"/>
            <w:vAlign w:val="center"/>
          </w:tcPr>
          <w:p w14:paraId="4DE79CF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497E380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1658</w:t>
            </w:r>
          </w:p>
        </w:tc>
      </w:tr>
      <w:tr w14:paraId="49AAA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06374BF9">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59</w:t>
            </w:r>
          </w:p>
        </w:tc>
        <w:tc>
          <w:tcPr>
            <w:tcW w:w="1915" w:type="dxa"/>
            <w:vAlign w:val="center"/>
          </w:tcPr>
          <w:p w14:paraId="126A537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急救体验展区墙面急救装饰背景板</w:t>
            </w:r>
          </w:p>
        </w:tc>
        <w:tc>
          <w:tcPr>
            <w:tcW w:w="1189" w:type="dxa"/>
            <w:vAlign w:val="center"/>
          </w:tcPr>
          <w:p w14:paraId="1411DFE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0CC7F75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6E697F1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6056</w:t>
            </w:r>
          </w:p>
        </w:tc>
        <w:tc>
          <w:tcPr>
            <w:tcW w:w="704" w:type="dxa"/>
            <w:vAlign w:val="center"/>
          </w:tcPr>
          <w:p w14:paraId="603D095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209D329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6056</w:t>
            </w:r>
          </w:p>
        </w:tc>
      </w:tr>
      <w:tr w14:paraId="0EEDD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3257B405">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60</w:t>
            </w:r>
          </w:p>
        </w:tc>
        <w:tc>
          <w:tcPr>
            <w:tcW w:w="1915" w:type="dxa"/>
            <w:vAlign w:val="center"/>
          </w:tcPr>
          <w:p w14:paraId="69A1E60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急救体验展区墙面应急救护背景板</w:t>
            </w:r>
          </w:p>
        </w:tc>
        <w:tc>
          <w:tcPr>
            <w:tcW w:w="1189" w:type="dxa"/>
            <w:vAlign w:val="center"/>
          </w:tcPr>
          <w:p w14:paraId="0303707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35FD723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5713C00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9000</w:t>
            </w:r>
          </w:p>
        </w:tc>
        <w:tc>
          <w:tcPr>
            <w:tcW w:w="704" w:type="dxa"/>
            <w:vAlign w:val="center"/>
          </w:tcPr>
          <w:p w14:paraId="2BBA12A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1C694E4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9000</w:t>
            </w:r>
          </w:p>
        </w:tc>
      </w:tr>
      <w:tr w14:paraId="58C6E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55BB3BA8">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61</w:t>
            </w:r>
          </w:p>
        </w:tc>
        <w:tc>
          <w:tcPr>
            <w:tcW w:w="1915" w:type="dxa"/>
            <w:vAlign w:val="center"/>
          </w:tcPr>
          <w:p w14:paraId="0AEC8F0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体感系统展示区墙面骨与关节装饰板</w:t>
            </w:r>
          </w:p>
        </w:tc>
        <w:tc>
          <w:tcPr>
            <w:tcW w:w="1189" w:type="dxa"/>
            <w:vAlign w:val="center"/>
          </w:tcPr>
          <w:p w14:paraId="3038923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054EB73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37D8051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10527</w:t>
            </w:r>
          </w:p>
        </w:tc>
        <w:tc>
          <w:tcPr>
            <w:tcW w:w="704" w:type="dxa"/>
            <w:vAlign w:val="center"/>
          </w:tcPr>
          <w:p w14:paraId="7547EEB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639EA90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10527</w:t>
            </w:r>
          </w:p>
        </w:tc>
      </w:tr>
      <w:tr w14:paraId="0E422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62C89FDC">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62</w:t>
            </w:r>
          </w:p>
        </w:tc>
        <w:tc>
          <w:tcPr>
            <w:tcW w:w="1915" w:type="dxa"/>
            <w:vAlign w:val="center"/>
          </w:tcPr>
          <w:p w14:paraId="45A9A9B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体感系统展示区墙面智能AI病理学交互平台装饰板</w:t>
            </w:r>
          </w:p>
        </w:tc>
        <w:tc>
          <w:tcPr>
            <w:tcW w:w="1189" w:type="dxa"/>
            <w:vAlign w:val="center"/>
          </w:tcPr>
          <w:p w14:paraId="18E1AA4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244F225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0AE6343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1658</w:t>
            </w:r>
          </w:p>
        </w:tc>
        <w:tc>
          <w:tcPr>
            <w:tcW w:w="704" w:type="dxa"/>
            <w:vAlign w:val="center"/>
          </w:tcPr>
          <w:p w14:paraId="3C6CC63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33FD0F5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1658</w:t>
            </w:r>
          </w:p>
        </w:tc>
      </w:tr>
      <w:tr w14:paraId="7B238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1B66B0E0">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63</w:t>
            </w:r>
          </w:p>
        </w:tc>
        <w:tc>
          <w:tcPr>
            <w:tcW w:w="1915" w:type="dxa"/>
            <w:vAlign w:val="center"/>
          </w:tcPr>
          <w:p w14:paraId="4D9C327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体感系统展示区墙面临床、寄生虫、微生物装饰柜体</w:t>
            </w:r>
          </w:p>
        </w:tc>
        <w:tc>
          <w:tcPr>
            <w:tcW w:w="1189" w:type="dxa"/>
            <w:vAlign w:val="center"/>
          </w:tcPr>
          <w:p w14:paraId="7C48650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0057C18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41A88D7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9558</w:t>
            </w:r>
          </w:p>
        </w:tc>
        <w:tc>
          <w:tcPr>
            <w:tcW w:w="704" w:type="dxa"/>
            <w:vAlign w:val="center"/>
          </w:tcPr>
          <w:p w14:paraId="7A471EB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w:t>
            </w:r>
          </w:p>
        </w:tc>
        <w:tc>
          <w:tcPr>
            <w:tcW w:w="1166" w:type="dxa"/>
            <w:vAlign w:val="center"/>
          </w:tcPr>
          <w:p w14:paraId="1573161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19116</w:t>
            </w:r>
          </w:p>
        </w:tc>
      </w:tr>
      <w:tr w14:paraId="775D9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1C8D4E00">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64</w:t>
            </w:r>
          </w:p>
        </w:tc>
        <w:tc>
          <w:tcPr>
            <w:tcW w:w="1915" w:type="dxa"/>
            <w:vAlign w:val="center"/>
          </w:tcPr>
          <w:p w14:paraId="73F60BB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体感系统展示区墙面临床、寄生虫、微生物装饰柜展板</w:t>
            </w:r>
          </w:p>
        </w:tc>
        <w:tc>
          <w:tcPr>
            <w:tcW w:w="1189" w:type="dxa"/>
            <w:vAlign w:val="center"/>
          </w:tcPr>
          <w:p w14:paraId="412C9B1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6747786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3BE2211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2000</w:t>
            </w:r>
          </w:p>
        </w:tc>
        <w:tc>
          <w:tcPr>
            <w:tcW w:w="704" w:type="dxa"/>
            <w:vAlign w:val="center"/>
          </w:tcPr>
          <w:p w14:paraId="6D1B5E5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4E002A2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2000</w:t>
            </w:r>
          </w:p>
        </w:tc>
      </w:tr>
      <w:tr w14:paraId="43CC2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5CE1DE1B">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65</w:t>
            </w:r>
          </w:p>
        </w:tc>
        <w:tc>
          <w:tcPr>
            <w:tcW w:w="1915" w:type="dxa"/>
            <w:vAlign w:val="center"/>
          </w:tcPr>
          <w:p w14:paraId="6012981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趣味科普实验展区墙面趣味科普实验背景板</w:t>
            </w:r>
          </w:p>
        </w:tc>
        <w:tc>
          <w:tcPr>
            <w:tcW w:w="1189" w:type="dxa"/>
            <w:vAlign w:val="center"/>
          </w:tcPr>
          <w:p w14:paraId="44615B8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66006A0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38F1A78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8000</w:t>
            </w:r>
          </w:p>
        </w:tc>
        <w:tc>
          <w:tcPr>
            <w:tcW w:w="704" w:type="dxa"/>
            <w:vAlign w:val="center"/>
          </w:tcPr>
          <w:p w14:paraId="29B3C27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7038882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8000</w:t>
            </w:r>
          </w:p>
        </w:tc>
      </w:tr>
      <w:tr w14:paraId="7ABC7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09B7FD56">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66</w:t>
            </w:r>
          </w:p>
        </w:tc>
        <w:tc>
          <w:tcPr>
            <w:tcW w:w="1915" w:type="dxa"/>
            <w:vAlign w:val="center"/>
          </w:tcPr>
          <w:p w14:paraId="727E8A2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人体奥秘展区墙面人体奥秘背景装饰板</w:t>
            </w:r>
          </w:p>
        </w:tc>
        <w:tc>
          <w:tcPr>
            <w:tcW w:w="1189" w:type="dxa"/>
            <w:vAlign w:val="center"/>
          </w:tcPr>
          <w:p w14:paraId="7B86158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61F52B3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1587E65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3028</w:t>
            </w:r>
          </w:p>
        </w:tc>
        <w:tc>
          <w:tcPr>
            <w:tcW w:w="704" w:type="dxa"/>
            <w:vAlign w:val="center"/>
          </w:tcPr>
          <w:p w14:paraId="199BD5F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0A6C607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3028</w:t>
            </w:r>
          </w:p>
        </w:tc>
      </w:tr>
      <w:tr w14:paraId="750F5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2C446E17">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67</w:t>
            </w:r>
          </w:p>
        </w:tc>
        <w:tc>
          <w:tcPr>
            <w:tcW w:w="1915" w:type="dxa"/>
            <w:vAlign w:val="center"/>
          </w:tcPr>
          <w:p w14:paraId="5840202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人体奥秘展区墙面人体奥秘装备画</w:t>
            </w:r>
          </w:p>
        </w:tc>
        <w:tc>
          <w:tcPr>
            <w:tcW w:w="1189" w:type="dxa"/>
            <w:vAlign w:val="center"/>
          </w:tcPr>
          <w:p w14:paraId="2F1F448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5D95A5C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51055A8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2100</w:t>
            </w:r>
          </w:p>
        </w:tc>
        <w:tc>
          <w:tcPr>
            <w:tcW w:w="704" w:type="dxa"/>
            <w:vAlign w:val="center"/>
          </w:tcPr>
          <w:p w14:paraId="556E85F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w:t>
            </w:r>
          </w:p>
        </w:tc>
        <w:tc>
          <w:tcPr>
            <w:tcW w:w="1166" w:type="dxa"/>
            <w:vAlign w:val="center"/>
          </w:tcPr>
          <w:p w14:paraId="0C174DC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12600</w:t>
            </w:r>
          </w:p>
        </w:tc>
      </w:tr>
      <w:tr w14:paraId="0ADC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68D65E6B">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68</w:t>
            </w:r>
          </w:p>
        </w:tc>
        <w:tc>
          <w:tcPr>
            <w:tcW w:w="1915" w:type="dxa"/>
            <w:vAlign w:val="center"/>
          </w:tcPr>
          <w:p w14:paraId="02F10DA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脑电波对抗展区墙面装饰背景板</w:t>
            </w:r>
          </w:p>
        </w:tc>
        <w:tc>
          <w:tcPr>
            <w:tcW w:w="1189" w:type="dxa"/>
            <w:vAlign w:val="center"/>
          </w:tcPr>
          <w:p w14:paraId="74A5B74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14740E9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435F5B8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2076</w:t>
            </w:r>
          </w:p>
        </w:tc>
        <w:tc>
          <w:tcPr>
            <w:tcW w:w="704" w:type="dxa"/>
            <w:vAlign w:val="center"/>
          </w:tcPr>
          <w:p w14:paraId="3C47A3E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2368E9C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2076</w:t>
            </w:r>
          </w:p>
        </w:tc>
      </w:tr>
      <w:tr w14:paraId="694D9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4752E98B">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69</w:t>
            </w:r>
          </w:p>
        </w:tc>
        <w:tc>
          <w:tcPr>
            <w:tcW w:w="1915" w:type="dxa"/>
            <w:vAlign w:val="center"/>
          </w:tcPr>
          <w:p w14:paraId="52D649D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特色标本展区生命树软装装饰</w:t>
            </w:r>
          </w:p>
        </w:tc>
        <w:tc>
          <w:tcPr>
            <w:tcW w:w="1189" w:type="dxa"/>
            <w:vAlign w:val="center"/>
          </w:tcPr>
          <w:p w14:paraId="01DACC5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41DDF14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7A7E428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83636</w:t>
            </w:r>
          </w:p>
        </w:tc>
        <w:tc>
          <w:tcPr>
            <w:tcW w:w="704" w:type="dxa"/>
            <w:vAlign w:val="center"/>
          </w:tcPr>
          <w:p w14:paraId="58CB310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06258AE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83636</w:t>
            </w:r>
          </w:p>
        </w:tc>
      </w:tr>
      <w:tr w14:paraId="628F4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60405C5D">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70</w:t>
            </w:r>
          </w:p>
        </w:tc>
        <w:tc>
          <w:tcPr>
            <w:tcW w:w="1915" w:type="dxa"/>
            <w:vAlign w:val="center"/>
          </w:tcPr>
          <w:p w14:paraId="202453A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特色标本展区墙面展示柜</w:t>
            </w:r>
          </w:p>
        </w:tc>
        <w:tc>
          <w:tcPr>
            <w:tcW w:w="1189" w:type="dxa"/>
            <w:vAlign w:val="center"/>
          </w:tcPr>
          <w:p w14:paraId="2CAAB8F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2C85A5A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1E30E90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13184</w:t>
            </w:r>
          </w:p>
        </w:tc>
        <w:tc>
          <w:tcPr>
            <w:tcW w:w="704" w:type="dxa"/>
            <w:vAlign w:val="center"/>
          </w:tcPr>
          <w:p w14:paraId="5568D14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3131E79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13184</w:t>
            </w:r>
          </w:p>
        </w:tc>
      </w:tr>
      <w:tr w14:paraId="4F25D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2D02D1B2">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71</w:t>
            </w:r>
          </w:p>
        </w:tc>
        <w:tc>
          <w:tcPr>
            <w:tcW w:w="1915" w:type="dxa"/>
            <w:vAlign w:val="center"/>
          </w:tcPr>
          <w:p w14:paraId="603372F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特色标本展区墙面标本展示板</w:t>
            </w:r>
          </w:p>
        </w:tc>
        <w:tc>
          <w:tcPr>
            <w:tcW w:w="1189" w:type="dxa"/>
            <w:vAlign w:val="center"/>
          </w:tcPr>
          <w:p w14:paraId="30CECE7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08D294E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11A813B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3317</w:t>
            </w:r>
          </w:p>
        </w:tc>
        <w:tc>
          <w:tcPr>
            <w:tcW w:w="704" w:type="dxa"/>
            <w:vAlign w:val="center"/>
          </w:tcPr>
          <w:p w14:paraId="78089E6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w:t>
            </w:r>
          </w:p>
        </w:tc>
        <w:tc>
          <w:tcPr>
            <w:tcW w:w="1166" w:type="dxa"/>
            <w:vAlign w:val="center"/>
          </w:tcPr>
          <w:p w14:paraId="7DB2CB1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13268</w:t>
            </w:r>
          </w:p>
        </w:tc>
      </w:tr>
      <w:tr w14:paraId="23518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7AE29B78">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72</w:t>
            </w:r>
          </w:p>
        </w:tc>
        <w:tc>
          <w:tcPr>
            <w:tcW w:w="1915" w:type="dxa"/>
            <w:vAlign w:val="center"/>
          </w:tcPr>
          <w:p w14:paraId="627341B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VR食物的旅行展区顶部顶部灯具</w:t>
            </w:r>
          </w:p>
        </w:tc>
        <w:tc>
          <w:tcPr>
            <w:tcW w:w="1189" w:type="dxa"/>
            <w:vAlign w:val="center"/>
          </w:tcPr>
          <w:p w14:paraId="7AAD756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6B7ED64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7BEF290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1947</w:t>
            </w:r>
          </w:p>
        </w:tc>
        <w:tc>
          <w:tcPr>
            <w:tcW w:w="704" w:type="dxa"/>
            <w:vAlign w:val="center"/>
          </w:tcPr>
          <w:p w14:paraId="2106A7A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175B442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1947</w:t>
            </w:r>
          </w:p>
        </w:tc>
      </w:tr>
      <w:tr w14:paraId="0DCFB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0AA4428B">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73</w:t>
            </w:r>
          </w:p>
        </w:tc>
        <w:tc>
          <w:tcPr>
            <w:tcW w:w="1915" w:type="dxa"/>
            <w:vAlign w:val="center"/>
          </w:tcPr>
          <w:p w14:paraId="5A9978C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VR食物的旅行展区墙面装饰背景板</w:t>
            </w:r>
          </w:p>
        </w:tc>
        <w:tc>
          <w:tcPr>
            <w:tcW w:w="1189" w:type="dxa"/>
            <w:vAlign w:val="center"/>
          </w:tcPr>
          <w:p w14:paraId="4CBA6F0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27428DD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3F47C48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4000</w:t>
            </w:r>
          </w:p>
        </w:tc>
        <w:tc>
          <w:tcPr>
            <w:tcW w:w="704" w:type="dxa"/>
            <w:vAlign w:val="center"/>
          </w:tcPr>
          <w:p w14:paraId="3F4B1F9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4007FF0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4000</w:t>
            </w:r>
          </w:p>
        </w:tc>
      </w:tr>
      <w:tr w14:paraId="3D5E2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749B9849">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74</w:t>
            </w:r>
          </w:p>
        </w:tc>
        <w:tc>
          <w:tcPr>
            <w:tcW w:w="1915" w:type="dxa"/>
            <w:vAlign w:val="center"/>
          </w:tcPr>
          <w:p w14:paraId="102E30E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结尾序厅结束语装饰板</w:t>
            </w:r>
          </w:p>
        </w:tc>
        <w:tc>
          <w:tcPr>
            <w:tcW w:w="1189" w:type="dxa"/>
            <w:vAlign w:val="center"/>
          </w:tcPr>
          <w:p w14:paraId="571664C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1125313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5ADDB55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4700</w:t>
            </w:r>
          </w:p>
        </w:tc>
        <w:tc>
          <w:tcPr>
            <w:tcW w:w="704" w:type="dxa"/>
            <w:vAlign w:val="center"/>
          </w:tcPr>
          <w:p w14:paraId="0681AFF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3848011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4700</w:t>
            </w:r>
          </w:p>
        </w:tc>
      </w:tr>
      <w:tr w14:paraId="0B292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5F773C33">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75</w:t>
            </w:r>
          </w:p>
        </w:tc>
        <w:tc>
          <w:tcPr>
            <w:tcW w:w="1915" w:type="dxa"/>
            <w:vAlign w:val="center"/>
          </w:tcPr>
          <w:p w14:paraId="7C4D50B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结尾序厅电子留言背景板</w:t>
            </w:r>
          </w:p>
        </w:tc>
        <w:tc>
          <w:tcPr>
            <w:tcW w:w="1189" w:type="dxa"/>
            <w:vAlign w:val="center"/>
          </w:tcPr>
          <w:p w14:paraId="3D1F1ED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6DEE7F7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719CA08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6000</w:t>
            </w:r>
          </w:p>
        </w:tc>
        <w:tc>
          <w:tcPr>
            <w:tcW w:w="704" w:type="dxa"/>
            <w:vAlign w:val="center"/>
          </w:tcPr>
          <w:p w14:paraId="20C7C3B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2AAB5D5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6000</w:t>
            </w:r>
          </w:p>
        </w:tc>
      </w:tr>
      <w:tr w14:paraId="482C4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461B6061">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76</w:t>
            </w:r>
          </w:p>
        </w:tc>
        <w:tc>
          <w:tcPr>
            <w:tcW w:w="1915" w:type="dxa"/>
            <w:vAlign w:val="center"/>
          </w:tcPr>
          <w:p w14:paraId="234D36B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医学科普区木饰面（南）</w:t>
            </w:r>
          </w:p>
        </w:tc>
        <w:tc>
          <w:tcPr>
            <w:tcW w:w="1189" w:type="dxa"/>
            <w:vAlign w:val="center"/>
          </w:tcPr>
          <w:p w14:paraId="6438DD4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748DBB9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7C63798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19740</w:t>
            </w:r>
          </w:p>
        </w:tc>
        <w:tc>
          <w:tcPr>
            <w:tcW w:w="704" w:type="dxa"/>
            <w:vAlign w:val="center"/>
          </w:tcPr>
          <w:p w14:paraId="0F3A4E3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4AD77EE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19740</w:t>
            </w:r>
          </w:p>
        </w:tc>
      </w:tr>
      <w:tr w14:paraId="69CBC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65721FD3">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77</w:t>
            </w:r>
          </w:p>
        </w:tc>
        <w:tc>
          <w:tcPr>
            <w:tcW w:w="1915" w:type="dxa"/>
            <w:vAlign w:val="center"/>
          </w:tcPr>
          <w:p w14:paraId="663BDEE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医学科普区木饰面（东）</w:t>
            </w:r>
          </w:p>
        </w:tc>
        <w:tc>
          <w:tcPr>
            <w:tcW w:w="1189" w:type="dxa"/>
            <w:vAlign w:val="center"/>
          </w:tcPr>
          <w:p w14:paraId="21E4454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4D426F1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08AC84F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17980</w:t>
            </w:r>
          </w:p>
        </w:tc>
        <w:tc>
          <w:tcPr>
            <w:tcW w:w="704" w:type="dxa"/>
            <w:vAlign w:val="center"/>
          </w:tcPr>
          <w:p w14:paraId="5D76001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12EEAF6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17980</w:t>
            </w:r>
          </w:p>
        </w:tc>
      </w:tr>
      <w:tr w14:paraId="6C22B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48A8F15F">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78</w:t>
            </w:r>
          </w:p>
        </w:tc>
        <w:tc>
          <w:tcPr>
            <w:tcW w:w="1915" w:type="dxa"/>
            <w:vAlign w:val="center"/>
          </w:tcPr>
          <w:p w14:paraId="1440950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医学科普区木饰面（西）</w:t>
            </w:r>
          </w:p>
        </w:tc>
        <w:tc>
          <w:tcPr>
            <w:tcW w:w="1189" w:type="dxa"/>
            <w:vAlign w:val="center"/>
          </w:tcPr>
          <w:p w14:paraId="0CA27E1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50CB3F6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204CE5A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12904</w:t>
            </w:r>
          </w:p>
        </w:tc>
        <w:tc>
          <w:tcPr>
            <w:tcW w:w="704" w:type="dxa"/>
            <w:vAlign w:val="center"/>
          </w:tcPr>
          <w:p w14:paraId="411231B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72095C3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12904</w:t>
            </w:r>
          </w:p>
        </w:tc>
      </w:tr>
      <w:tr w14:paraId="11391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0BF4557B">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79</w:t>
            </w:r>
          </w:p>
        </w:tc>
        <w:tc>
          <w:tcPr>
            <w:tcW w:w="1915" w:type="dxa"/>
            <w:vAlign w:val="center"/>
          </w:tcPr>
          <w:p w14:paraId="377FFCB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医学科普展区科普区座椅</w:t>
            </w:r>
          </w:p>
        </w:tc>
        <w:tc>
          <w:tcPr>
            <w:tcW w:w="1189" w:type="dxa"/>
            <w:vAlign w:val="center"/>
          </w:tcPr>
          <w:p w14:paraId="440ED8B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089BBA7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594D61F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505</w:t>
            </w:r>
          </w:p>
        </w:tc>
        <w:tc>
          <w:tcPr>
            <w:tcW w:w="704" w:type="dxa"/>
            <w:vAlign w:val="center"/>
          </w:tcPr>
          <w:p w14:paraId="08B4087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40</w:t>
            </w:r>
          </w:p>
        </w:tc>
        <w:tc>
          <w:tcPr>
            <w:tcW w:w="1166" w:type="dxa"/>
            <w:vAlign w:val="center"/>
          </w:tcPr>
          <w:p w14:paraId="7DB4840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20200</w:t>
            </w:r>
          </w:p>
        </w:tc>
      </w:tr>
      <w:tr w14:paraId="44F05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56A5FF75">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80</w:t>
            </w:r>
          </w:p>
        </w:tc>
        <w:tc>
          <w:tcPr>
            <w:tcW w:w="1915" w:type="dxa"/>
            <w:vAlign w:val="center"/>
          </w:tcPr>
          <w:p w14:paraId="3946067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脑电波对抗展区展示矮柜</w:t>
            </w:r>
          </w:p>
        </w:tc>
        <w:tc>
          <w:tcPr>
            <w:tcW w:w="1189" w:type="dxa"/>
            <w:vAlign w:val="center"/>
          </w:tcPr>
          <w:p w14:paraId="4E72F0B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2A88EB5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61B8C95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3300</w:t>
            </w:r>
          </w:p>
        </w:tc>
        <w:tc>
          <w:tcPr>
            <w:tcW w:w="704" w:type="dxa"/>
            <w:vAlign w:val="center"/>
          </w:tcPr>
          <w:p w14:paraId="0911B21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06E9731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3300</w:t>
            </w:r>
          </w:p>
        </w:tc>
      </w:tr>
      <w:tr w14:paraId="3A484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523FE778">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81</w:t>
            </w:r>
          </w:p>
        </w:tc>
        <w:tc>
          <w:tcPr>
            <w:tcW w:w="1915" w:type="dxa"/>
            <w:vAlign w:val="center"/>
          </w:tcPr>
          <w:p w14:paraId="789FD7B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急求体验区域展示矮柜</w:t>
            </w:r>
          </w:p>
        </w:tc>
        <w:tc>
          <w:tcPr>
            <w:tcW w:w="1189" w:type="dxa"/>
            <w:vAlign w:val="center"/>
          </w:tcPr>
          <w:p w14:paraId="27242BC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31B03B1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50D804B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2260</w:t>
            </w:r>
          </w:p>
        </w:tc>
        <w:tc>
          <w:tcPr>
            <w:tcW w:w="704" w:type="dxa"/>
            <w:vAlign w:val="center"/>
          </w:tcPr>
          <w:p w14:paraId="0A391FF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4C8C37D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2260</w:t>
            </w:r>
          </w:p>
        </w:tc>
      </w:tr>
      <w:tr w14:paraId="363E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025E8D82">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82</w:t>
            </w:r>
          </w:p>
        </w:tc>
        <w:tc>
          <w:tcPr>
            <w:tcW w:w="1915" w:type="dxa"/>
            <w:vAlign w:val="center"/>
          </w:tcPr>
          <w:p w14:paraId="00675D8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急求体验区域展示台柜</w:t>
            </w:r>
          </w:p>
        </w:tc>
        <w:tc>
          <w:tcPr>
            <w:tcW w:w="1189" w:type="dxa"/>
            <w:vAlign w:val="center"/>
          </w:tcPr>
          <w:p w14:paraId="187B47A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4C78B31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4D7A883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2740</w:t>
            </w:r>
          </w:p>
        </w:tc>
        <w:tc>
          <w:tcPr>
            <w:tcW w:w="704" w:type="dxa"/>
            <w:vAlign w:val="center"/>
          </w:tcPr>
          <w:p w14:paraId="70C8752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55443F5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2740</w:t>
            </w:r>
          </w:p>
        </w:tc>
      </w:tr>
      <w:tr w14:paraId="3468A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0BB54DEA">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83</w:t>
            </w:r>
          </w:p>
        </w:tc>
        <w:tc>
          <w:tcPr>
            <w:tcW w:w="1915" w:type="dxa"/>
            <w:vAlign w:val="center"/>
          </w:tcPr>
          <w:p w14:paraId="457AB0B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运动系统展示区展示台柜1</w:t>
            </w:r>
          </w:p>
        </w:tc>
        <w:tc>
          <w:tcPr>
            <w:tcW w:w="1189" w:type="dxa"/>
            <w:vAlign w:val="center"/>
          </w:tcPr>
          <w:p w14:paraId="0EDB65B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11D98DD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62228C8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7268</w:t>
            </w:r>
          </w:p>
        </w:tc>
        <w:tc>
          <w:tcPr>
            <w:tcW w:w="704" w:type="dxa"/>
            <w:vAlign w:val="center"/>
          </w:tcPr>
          <w:p w14:paraId="6276E03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058402B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7268</w:t>
            </w:r>
          </w:p>
        </w:tc>
      </w:tr>
      <w:tr w14:paraId="5D80F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2F1227A7">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84</w:t>
            </w:r>
          </w:p>
        </w:tc>
        <w:tc>
          <w:tcPr>
            <w:tcW w:w="1915" w:type="dxa"/>
            <w:vAlign w:val="center"/>
          </w:tcPr>
          <w:p w14:paraId="6687F5C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运动系统展示区展示矮柜2</w:t>
            </w:r>
          </w:p>
        </w:tc>
        <w:tc>
          <w:tcPr>
            <w:tcW w:w="1189" w:type="dxa"/>
            <w:vAlign w:val="center"/>
          </w:tcPr>
          <w:p w14:paraId="08ECB16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7B5E9BA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77862A5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6800</w:t>
            </w:r>
          </w:p>
        </w:tc>
        <w:tc>
          <w:tcPr>
            <w:tcW w:w="704" w:type="dxa"/>
            <w:vAlign w:val="center"/>
          </w:tcPr>
          <w:p w14:paraId="711308D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0246499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6800</w:t>
            </w:r>
          </w:p>
        </w:tc>
      </w:tr>
      <w:tr w14:paraId="697B9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382DA322">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85</w:t>
            </w:r>
          </w:p>
        </w:tc>
        <w:tc>
          <w:tcPr>
            <w:tcW w:w="1915" w:type="dxa"/>
            <w:vAlign w:val="center"/>
          </w:tcPr>
          <w:p w14:paraId="49D830E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运动系统展示区展示矮柜3</w:t>
            </w:r>
          </w:p>
        </w:tc>
        <w:tc>
          <w:tcPr>
            <w:tcW w:w="1189" w:type="dxa"/>
            <w:vAlign w:val="center"/>
          </w:tcPr>
          <w:p w14:paraId="05D9212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75D9AC1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3AAB967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2300</w:t>
            </w:r>
          </w:p>
        </w:tc>
        <w:tc>
          <w:tcPr>
            <w:tcW w:w="704" w:type="dxa"/>
            <w:vAlign w:val="center"/>
          </w:tcPr>
          <w:p w14:paraId="63B74DC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0A2FDE9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2300</w:t>
            </w:r>
          </w:p>
        </w:tc>
      </w:tr>
      <w:tr w14:paraId="64ED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457C90B5">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86</w:t>
            </w:r>
          </w:p>
        </w:tc>
        <w:tc>
          <w:tcPr>
            <w:tcW w:w="1915" w:type="dxa"/>
            <w:vAlign w:val="center"/>
          </w:tcPr>
          <w:p w14:paraId="56C850C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神经系统展示区展示矮柜</w:t>
            </w:r>
          </w:p>
        </w:tc>
        <w:tc>
          <w:tcPr>
            <w:tcW w:w="1189" w:type="dxa"/>
            <w:vAlign w:val="center"/>
          </w:tcPr>
          <w:p w14:paraId="5DD0117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123B42B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067B7F0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7354</w:t>
            </w:r>
          </w:p>
        </w:tc>
        <w:tc>
          <w:tcPr>
            <w:tcW w:w="704" w:type="dxa"/>
            <w:vAlign w:val="center"/>
          </w:tcPr>
          <w:p w14:paraId="4AC54F3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w:t>
            </w:r>
          </w:p>
        </w:tc>
        <w:tc>
          <w:tcPr>
            <w:tcW w:w="1166" w:type="dxa"/>
            <w:vAlign w:val="center"/>
          </w:tcPr>
          <w:p w14:paraId="0E7CCDB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22062</w:t>
            </w:r>
          </w:p>
        </w:tc>
      </w:tr>
      <w:tr w14:paraId="667F1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10F4F77F">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87</w:t>
            </w:r>
          </w:p>
        </w:tc>
        <w:tc>
          <w:tcPr>
            <w:tcW w:w="1915" w:type="dxa"/>
            <w:vAlign w:val="center"/>
          </w:tcPr>
          <w:p w14:paraId="20C7799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运动系统展示区展示矮柜4</w:t>
            </w:r>
          </w:p>
        </w:tc>
        <w:tc>
          <w:tcPr>
            <w:tcW w:w="1189" w:type="dxa"/>
            <w:vAlign w:val="center"/>
          </w:tcPr>
          <w:p w14:paraId="1F91318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202622C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7210BCC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7330</w:t>
            </w:r>
          </w:p>
        </w:tc>
        <w:tc>
          <w:tcPr>
            <w:tcW w:w="704" w:type="dxa"/>
            <w:vAlign w:val="center"/>
          </w:tcPr>
          <w:p w14:paraId="0726F6A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7CD084A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7330</w:t>
            </w:r>
          </w:p>
        </w:tc>
      </w:tr>
      <w:tr w14:paraId="7F302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3420CA1A">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88</w:t>
            </w:r>
          </w:p>
        </w:tc>
        <w:tc>
          <w:tcPr>
            <w:tcW w:w="1915" w:type="dxa"/>
            <w:vAlign w:val="center"/>
          </w:tcPr>
          <w:p w14:paraId="68F60D4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运动系统展示区展示矮柜5</w:t>
            </w:r>
          </w:p>
        </w:tc>
        <w:tc>
          <w:tcPr>
            <w:tcW w:w="1189" w:type="dxa"/>
            <w:vAlign w:val="center"/>
          </w:tcPr>
          <w:p w14:paraId="426841B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34AE236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179043E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8464</w:t>
            </w:r>
          </w:p>
        </w:tc>
        <w:tc>
          <w:tcPr>
            <w:tcW w:w="704" w:type="dxa"/>
            <w:vAlign w:val="center"/>
          </w:tcPr>
          <w:p w14:paraId="14893AC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6FA0999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8464</w:t>
            </w:r>
          </w:p>
        </w:tc>
      </w:tr>
      <w:tr w14:paraId="5FF29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768D14EC">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89</w:t>
            </w:r>
          </w:p>
        </w:tc>
        <w:tc>
          <w:tcPr>
            <w:tcW w:w="1915" w:type="dxa"/>
            <w:vAlign w:val="center"/>
          </w:tcPr>
          <w:p w14:paraId="1D689F6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运动系统展示区展示矮柜6</w:t>
            </w:r>
          </w:p>
        </w:tc>
        <w:tc>
          <w:tcPr>
            <w:tcW w:w="1189" w:type="dxa"/>
            <w:vAlign w:val="center"/>
          </w:tcPr>
          <w:p w14:paraId="51B78A5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0942B1E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5EAFA84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5900</w:t>
            </w:r>
          </w:p>
        </w:tc>
        <w:tc>
          <w:tcPr>
            <w:tcW w:w="704" w:type="dxa"/>
            <w:vAlign w:val="center"/>
          </w:tcPr>
          <w:p w14:paraId="13D7C94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585214B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5900</w:t>
            </w:r>
          </w:p>
        </w:tc>
      </w:tr>
      <w:tr w14:paraId="0030D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787E4EDC">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90</w:t>
            </w:r>
          </w:p>
        </w:tc>
        <w:tc>
          <w:tcPr>
            <w:tcW w:w="1915" w:type="dxa"/>
            <w:vAlign w:val="center"/>
          </w:tcPr>
          <w:p w14:paraId="20A4442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展厅墙面白色无机艺术涂料</w:t>
            </w:r>
          </w:p>
        </w:tc>
        <w:tc>
          <w:tcPr>
            <w:tcW w:w="1189" w:type="dxa"/>
            <w:vAlign w:val="center"/>
          </w:tcPr>
          <w:p w14:paraId="58D7A47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三棵树</w:t>
            </w:r>
          </w:p>
        </w:tc>
        <w:tc>
          <w:tcPr>
            <w:tcW w:w="1500" w:type="dxa"/>
            <w:vAlign w:val="center"/>
          </w:tcPr>
          <w:p w14:paraId="63CE808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0426174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52</w:t>
            </w:r>
          </w:p>
        </w:tc>
        <w:tc>
          <w:tcPr>
            <w:tcW w:w="704" w:type="dxa"/>
            <w:vAlign w:val="center"/>
          </w:tcPr>
          <w:p w14:paraId="445712B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920</w:t>
            </w:r>
          </w:p>
        </w:tc>
        <w:tc>
          <w:tcPr>
            <w:tcW w:w="1166" w:type="dxa"/>
            <w:vAlign w:val="center"/>
          </w:tcPr>
          <w:p w14:paraId="5B77061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47840</w:t>
            </w:r>
          </w:p>
        </w:tc>
      </w:tr>
      <w:tr w14:paraId="2016B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6C619F41">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91</w:t>
            </w:r>
          </w:p>
        </w:tc>
        <w:tc>
          <w:tcPr>
            <w:tcW w:w="1915" w:type="dxa"/>
            <w:vAlign w:val="center"/>
          </w:tcPr>
          <w:p w14:paraId="7827837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展厅墙面深灰色无机艺术涂料</w:t>
            </w:r>
          </w:p>
        </w:tc>
        <w:tc>
          <w:tcPr>
            <w:tcW w:w="1189" w:type="dxa"/>
            <w:vAlign w:val="center"/>
          </w:tcPr>
          <w:p w14:paraId="1EEA4D7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三棵树</w:t>
            </w:r>
          </w:p>
        </w:tc>
        <w:tc>
          <w:tcPr>
            <w:tcW w:w="1500" w:type="dxa"/>
            <w:vAlign w:val="center"/>
          </w:tcPr>
          <w:p w14:paraId="1DAA5F6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2C1A49A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52</w:t>
            </w:r>
          </w:p>
        </w:tc>
        <w:tc>
          <w:tcPr>
            <w:tcW w:w="704" w:type="dxa"/>
            <w:vAlign w:val="center"/>
          </w:tcPr>
          <w:p w14:paraId="0788931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1500</w:t>
            </w:r>
          </w:p>
        </w:tc>
        <w:tc>
          <w:tcPr>
            <w:tcW w:w="1166" w:type="dxa"/>
            <w:vAlign w:val="center"/>
          </w:tcPr>
          <w:p w14:paraId="1D7EAF4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78000</w:t>
            </w:r>
          </w:p>
        </w:tc>
      </w:tr>
      <w:tr w14:paraId="3C5F0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2289426C">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92</w:t>
            </w:r>
          </w:p>
        </w:tc>
        <w:tc>
          <w:tcPr>
            <w:tcW w:w="1915" w:type="dxa"/>
            <w:vAlign w:val="center"/>
          </w:tcPr>
          <w:p w14:paraId="06C5FC2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展厅墙面墙面冰火装饰板</w:t>
            </w:r>
          </w:p>
        </w:tc>
        <w:tc>
          <w:tcPr>
            <w:tcW w:w="1189" w:type="dxa"/>
            <w:vAlign w:val="center"/>
          </w:tcPr>
          <w:p w14:paraId="74684D7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6070EFD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67AE506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237</w:t>
            </w:r>
          </w:p>
        </w:tc>
        <w:tc>
          <w:tcPr>
            <w:tcW w:w="704" w:type="dxa"/>
            <w:vAlign w:val="center"/>
          </w:tcPr>
          <w:p w14:paraId="254EF02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80</w:t>
            </w:r>
          </w:p>
        </w:tc>
        <w:tc>
          <w:tcPr>
            <w:tcW w:w="1166" w:type="dxa"/>
            <w:vAlign w:val="center"/>
          </w:tcPr>
          <w:p w14:paraId="605F201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18960</w:t>
            </w:r>
          </w:p>
        </w:tc>
      </w:tr>
      <w:tr w14:paraId="52AFC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249FFD69">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93</w:t>
            </w:r>
          </w:p>
        </w:tc>
        <w:tc>
          <w:tcPr>
            <w:tcW w:w="1915" w:type="dxa"/>
            <w:vAlign w:val="center"/>
          </w:tcPr>
          <w:p w14:paraId="28C968E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展厅墙面金属装饰线条</w:t>
            </w:r>
          </w:p>
        </w:tc>
        <w:tc>
          <w:tcPr>
            <w:tcW w:w="1189" w:type="dxa"/>
            <w:vAlign w:val="center"/>
          </w:tcPr>
          <w:p w14:paraId="51C9615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35A946F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3A152AB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795</w:t>
            </w:r>
          </w:p>
        </w:tc>
        <w:tc>
          <w:tcPr>
            <w:tcW w:w="704" w:type="dxa"/>
            <w:vAlign w:val="center"/>
          </w:tcPr>
          <w:p w14:paraId="5914309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85</w:t>
            </w:r>
          </w:p>
        </w:tc>
        <w:tc>
          <w:tcPr>
            <w:tcW w:w="1166" w:type="dxa"/>
            <w:vAlign w:val="center"/>
          </w:tcPr>
          <w:p w14:paraId="76987AE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67575</w:t>
            </w:r>
          </w:p>
        </w:tc>
      </w:tr>
      <w:tr w14:paraId="2244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3B9717C3">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94</w:t>
            </w:r>
          </w:p>
        </w:tc>
        <w:tc>
          <w:tcPr>
            <w:tcW w:w="1915" w:type="dxa"/>
            <w:vAlign w:val="center"/>
          </w:tcPr>
          <w:p w14:paraId="2E77728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展厅墙面人造石材装饰板</w:t>
            </w:r>
          </w:p>
        </w:tc>
        <w:tc>
          <w:tcPr>
            <w:tcW w:w="1189" w:type="dxa"/>
            <w:vAlign w:val="center"/>
          </w:tcPr>
          <w:p w14:paraId="3772557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3846036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70FCAD2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460</w:t>
            </w:r>
          </w:p>
        </w:tc>
        <w:tc>
          <w:tcPr>
            <w:tcW w:w="704" w:type="dxa"/>
            <w:vAlign w:val="center"/>
          </w:tcPr>
          <w:p w14:paraId="288C8AB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52.4</w:t>
            </w:r>
          </w:p>
        </w:tc>
        <w:tc>
          <w:tcPr>
            <w:tcW w:w="1166" w:type="dxa"/>
            <w:vAlign w:val="center"/>
          </w:tcPr>
          <w:p w14:paraId="32B3440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24104</w:t>
            </w:r>
          </w:p>
        </w:tc>
      </w:tr>
      <w:tr w14:paraId="0993D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488FC6AE">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95</w:t>
            </w:r>
          </w:p>
        </w:tc>
        <w:tc>
          <w:tcPr>
            <w:tcW w:w="1915" w:type="dxa"/>
            <w:vAlign w:val="center"/>
          </w:tcPr>
          <w:p w14:paraId="4EC5E7B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展厅外窗幕墙区PVC卷帘窗帘</w:t>
            </w:r>
          </w:p>
        </w:tc>
        <w:tc>
          <w:tcPr>
            <w:tcW w:w="1189" w:type="dxa"/>
            <w:vAlign w:val="center"/>
          </w:tcPr>
          <w:p w14:paraId="19571D8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3E150A9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48449D1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1272</w:t>
            </w:r>
          </w:p>
        </w:tc>
        <w:tc>
          <w:tcPr>
            <w:tcW w:w="704" w:type="dxa"/>
            <w:vAlign w:val="center"/>
          </w:tcPr>
          <w:p w14:paraId="0B4C8CA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33</w:t>
            </w:r>
          </w:p>
        </w:tc>
        <w:tc>
          <w:tcPr>
            <w:tcW w:w="1166" w:type="dxa"/>
            <w:vAlign w:val="center"/>
          </w:tcPr>
          <w:p w14:paraId="12BD773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41976</w:t>
            </w:r>
          </w:p>
        </w:tc>
      </w:tr>
      <w:tr w14:paraId="60E4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079D507B">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96</w:t>
            </w:r>
          </w:p>
        </w:tc>
        <w:tc>
          <w:tcPr>
            <w:tcW w:w="1915" w:type="dxa"/>
            <w:vAlign w:val="center"/>
          </w:tcPr>
          <w:p w14:paraId="3925336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公共展厅内观赏绿植</w:t>
            </w:r>
          </w:p>
        </w:tc>
        <w:tc>
          <w:tcPr>
            <w:tcW w:w="1189" w:type="dxa"/>
            <w:vAlign w:val="center"/>
          </w:tcPr>
          <w:p w14:paraId="6332FE5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36553C3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7EF391D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400</w:t>
            </w:r>
          </w:p>
        </w:tc>
        <w:tc>
          <w:tcPr>
            <w:tcW w:w="704" w:type="dxa"/>
            <w:vAlign w:val="center"/>
          </w:tcPr>
          <w:p w14:paraId="612F0E7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16</w:t>
            </w:r>
          </w:p>
        </w:tc>
        <w:tc>
          <w:tcPr>
            <w:tcW w:w="1166" w:type="dxa"/>
            <w:vAlign w:val="center"/>
          </w:tcPr>
          <w:p w14:paraId="6549F25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6400</w:t>
            </w:r>
          </w:p>
        </w:tc>
      </w:tr>
      <w:tr w14:paraId="6D8F3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26026D77">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97</w:t>
            </w:r>
          </w:p>
        </w:tc>
        <w:tc>
          <w:tcPr>
            <w:tcW w:w="1915" w:type="dxa"/>
            <w:vAlign w:val="center"/>
          </w:tcPr>
          <w:p w14:paraId="462E2AC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缅怀展厅内植物观赏绿植</w:t>
            </w:r>
          </w:p>
        </w:tc>
        <w:tc>
          <w:tcPr>
            <w:tcW w:w="1189" w:type="dxa"/>
            <w:vAlign w:val="center"/>
          </w:tcPr>
          <w:p w14:paraId="742BBEC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4D42B1C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12AA34A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70</w:t>
            </w:r>
          </w:p>
        </w:tc>
        <w:tc>
          <w:tcPr>
            <w:tcW w:w="704" w:type="dxa"/>
            <w:vAlign w:val="center"/>
          </w:tcPr>
          <w:p w14:paraId="26B3721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w:t>
            </w:r>
          </w:p>
        </w:tc>
        <w:tc>
          <w:tcPr>
            <w:tcW w:w="1166" w:type="dxa"/>
            <w:vAlign w:val="center"/>
          </w:tcPr>
          <w:p w14:paraId="4D2DB54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700</w:t>
            </w:r>
          </w:p>
        </w:tc>
      </w:tr>
      <w:tr w14:paraId="4E7E9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2A0887F3">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98</w:t>
            </w:r>
          </w:p>
        </w:tc>
        <w:tc>
          <w:tcPr>
            <w:tcW w:w="1915" w:type="dxa"/>
            <w:vAlign w:val="center"/>
          </w:tcPr>
          <w:p w14:paraId="24544CD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缅怀展厅内植物观赏绿植</w:t>
            </w:r>
          </w:p>
        </w:tc>
        <w:tc>
          <w:tcPr>
            <w:tcW w:w="1189" w:type="dxa"/>
            <w:vAlign w:val="center"/>
          </w:tcPr>
          <w:p w14:paraId="5115C77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佳合天利</w:t>
            </w:r>
          </w:p>
        </w:tc>
        <w:tc>
          <w:tcPr>
            <w:tcW w:w="1500" w:type="dxa"/>
            <w:vAlign w:val="center"/>
          </w:tcPr>
          <w:p w14:paraId="4B9168B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246AD11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200</w:t>
            </w:r>
          </w:p>
        </w:tc>
        <w:tc>
          <w:tcPr>
            <w:tcW w:w="704" w:type="dxa"/>
            <w:vAlign w:val="center"/>
          </w:tcPr>
          <w:p w14:paraId="30E4BB1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w:t>
            </w:r>
          </w:p>
        </w:tc>
        <w:tc>
          <w:tcPr>
            <w:tcW w:w="1166" w:type="dxa"/>
            <w:vAlign w:val="center"/>
          </w:tcPr>
          <w:p w14:paraId="51EB649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400</w:t>
            </w:r>
          </w:p>
        </w:tc>
      </w:tr>
      <w:tr w14:paraId="46061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6A6EA92C">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99</w:t>
            </w:r>
          </w:p>
        </w:tc>
        <w:tc>
          <w:tcPr>
            <w:tcW w:w="1915" w:type="dxa"/>
            <w:vAlign w:val="center"/>
          </w:tcPr>
          <w:p w14:paraId="325CE85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序厅前言区前言</w:t>
            </w:r>
          </w:p>
        </w:tc>
        <w:tc>
          <w:tcPr>
            <w:tcW w:w="1189" w:type="dxa"/>
            <w:vAlign w:val="center"/>
          </w:tcPr>
          <w:p w14:paraId="314AD01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1E1CC9F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517C952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820</w:t>
            </w:r>
          </w:p>
        </w:tc>
        <w:tc>
          <w:tcPr>
            <w:tcW w:w="704" w:type="dxa"/>
            <w:vAlign w:val="center"/>
          </w:tcPr>
          <w:p w14:paraId="3373724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6EF4F27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820</w:t>
            </w:r>
          </w:p>
        </w:tc>
      </w:tr>
      <w:tr w14:paraId="0DA0B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72ACF9CB">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100</w:t>
            </w:r>
          </w:p>
        </w:tc>
        <w:tc>
          <w:tcPr>
            <w:tcW w:w="1915" w:type="dxa"/>
            <w:vAlign w:val="center"/>
          </w:tcPr>
          <w:p w14:paraId="70F7D3A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序厅前言区FOREWORD</w:t>
            </w:r>
          </w:p>
        </w:tc>
        <w:tc>
          <w:tcPr>
            <w:tcW w:w="1189" w:type="dxa"/>
            <w:vAlign w:val="center"/>
          </w:tcPr>
          <w:p w14:paraId="6E80D2D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5F255C1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374AE46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1020</w:t>
            </w:r>
          </w:p>
        </w:tc>
        <w:tc>
          <w:tcPr>
            <w:tcW w:w="704" w:type="dxa"/>
            <w:vAlign w:val="center"/>
          </w:tcPr>
          <w:p w14:paraId="4F291B8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7712219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1020</w:t>
            </w:r>
          </w:p>
        </w:tc>
      </w:tr>
      <w:tr w14:paraId="62D8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6A612939">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101</w:t>
            </w:r>
          </w:p>
        </w:tc>
        <w:tc>
          <w:tcPr>
            <w:tcW w:w="1915" w:type="dxa"/>
            <w:vAlign w:val="center"/>
          </w:tcPr>
          <w:p w14:paraId="2C77661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智能场馆导览智能场馆导览</w:t>
            </w:r>
          </w:p>
        </w:tc>
        <w:tc>
          <w:tcPr>
            <w:tcW w:w="1189" w:type="dxa"/>
            <w:vAlign w:val="center"/>
          </w:tcPr>
          <w:p w14:paraId="7B94804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0B09402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7CEE689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2100</w:t>
            </w:r>
          </w:p>
        </w:tc>
        <w:tc>
          <w:tcPr>
            <w:tcW w:w="704" w:type="dxa"/>
            <w:vAlign w:val="center"/>
          </w:tcPr>
          <w:p w14:paraId="612F359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6B276EF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2100</w:t>
            </w:r>
          </w:p>
        </w:tc>
      </w:tr>
      <w:tr w14:paraId="0F340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37BFC598">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102</w:t>
            </w:r>
          </w:p>
        </w:tc>
        <w:tc>
          <w:tcPr>
            <w:tcW w:w="1915" w:type="dxa"/>
            <w:vAlign w:val="center"/>
          </w:tcPr>
          <w:p w14:paraId="530C267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智能场馆导览INTELLIGENTVENUE</w:t>
            </w:r>
          </w:p>
        </w:tc>
        <w:tc>
          <w:tcPr>
            <w:tcW w:w="1189" w:type="dxa"/>
            <w:vAlign w:val="center"/>
          </w:tcPr>
          <w:p w14:paraId="142BAF2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6AEBD09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73AE5E7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2120</w:t>
            </w:r>
          </w:p>
        </w:tc>
        <w:tc>
          <w:tcPr>
            <w:tcW w:w="704" w:type="dxa"/>
            <w:vAlign w:val="center"/>
          </w:tcPr>
          <w:p w14:paraId="036ACFD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33B3AE5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2120</w:t>
            </w:r>
          </w:p>
        </w:tc>
      </w:tr>
      <w:tr w14:paraId="7ED9F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5AF7F0A6">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103</w:t>
            </w:r>
          </w:p>
        </w:tc>
        <w:tc>
          <w:tcPr>
            <w:tcW w:w="1915" w:type="dxa"/>
            <w:vAlign w:val="center"/>
          </w:tcPr>
          <w:p w14:paraId="74D7ECC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生命的起源进化</w:t>
            </w:r>
          </w:p>
        </w:tc>
        <w:tc>
          <w:tcPr>
            <w:tcW w:w="1189" w:type="dxa"/>
            <w:vAlign w:val="center"/>
          </w:tcPr>
          <w:p w14:paraId="1AA2FA9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79742F2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79428D4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2560</w:t>
            </w:r>
          </w:p>
        </w:tc>
        <w:tc>
          <w:tcPr>
            <w:tcW w:w="704" w:type="dxa"/>
            <w:vAlign w:val="center"/>
          </w:tcPr>
          <w:p w14:paraId="093335B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0CA05B4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2560</w:t>
            </w:r>
          </w:p>
        </w:tc>
      </w:tr>
      <w:tr w14:paraId="571A3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0A391E8D">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104</w:t>
            </w:r>
          </w:p>
        </w:tc>
        <w:tc>
          <w:tcPr>
            <w:tcW w:w="1915" w:type="dxa"/>
            <w:vAlign w:val="center"/>
          </w:tcPr>
          <w:p w14:paraId="4C55B90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THEORIGINANDEV</w:t>
            </w:r>
          </w:p>
        </w:tc>
        <w:tc>
          <w:tcPr>
            <w:tcW w:w="1189" w:type="dxa"/>
            <w:vAlign w:val="center"/>
          </w:tcPr>
          <w:p w14:paraId="0FA8F98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607A30D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4AAFD4A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2624</w:t>
            </w:r>
          </w:p>
        </w:tc>
        <w:tc>
          <w:tcPr>
            <w:tcW w:w="704" w:type="dxa"/>
            <w:vAlign w:val="center"/>
          </w:tcPr>
          <w:p w14:paraId="567D3DB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1DB580C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2624</w:t>
            </w:r>
          </w:p>
        </w:tc>
      </w:tr>
      <w:tr w14:paraId="14E17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22BCDEC9">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105</w:t>
            </w:r>
          </w:p>
        </w:tc>
        <w:tc>
          <w:tcPr>
            <w:tcW w:w="1915" w:type="dxa"/>
            <w:vAlign w:val="center"/>
          </w:tcPr>
          <w:p w14:paraId="42BB777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颅骨魔镜展区颅骨魔镜</w:t>
            </w:r>
          </w:p>
        </w:tc>
        <w:tc>
          <w:tcPr>
            <w:tcW w:w="1189" w:type="dxa"/>
            <w:vAlign w:val="center"/>
          </w:tcPr>
          <w:p w14:paraId="2CE2339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7CE3211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307A6B3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1620</w:t>
            </w:r>
          </w:p>
        </w:tc>
        <w:tc>
          <w:tcPr>
            <w:tcW w:w="704" w:type="dxa"/>
            <w:vAlign w:val="center"/>
          </w:tcPr>
          <w:p w14:paraId="6371003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01221DE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1620</w:t>
            </w:r>
          </w:p>
        </w:tc>
      </w:tr>
      <w:tr w14:paraId="718BD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2924CBE7">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106</w:t>
            </w:r>
          </w:p>
        </w:tc>
        <w:tc>
          <w:tcPr>
            <w:tcW w:w="1915" w:type="dxa"/>
            <w:vAlign w:val="center"/>
          </w:tcPr>
          <w:p w14:paraId="03AF2EA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颅骨魔镜展区SKULLMAGICMTRR</w:t>
            </w:r>
          </w:p>
        </w:tc>
        <w:tc>
          <w:tcPr>
            <w:tcW w:w="1189" w:type="dxa"/>
            <w:vAlign w:val="center"/>
          </w:tcPr>
          <w:p w14:paraId="729CA02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7DB9E40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5F6EDF5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1620</w:t>
            </w:r>
          </w:p>
        </w:tc>
        <w:tc>
          <w:tcPr>
            <w:tcW w:w="704" w:type="dxa"/>
            <w:vAlign w:val="center"/>
          </w:tcPr>
          <w:p w14:paraId="3B7B59A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062C6E3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1620</w:t>
            </w:r>
          </w:p>
        </w:tc>
      </w:tr>
      <w:tr w14:paraId="3EF6C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1C0CA3AF">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107</w:t>
            </w:r>
          </w:p>
        </w:tc>
        <w:tc>
          <w:tcPr>
            <w:tcW w:w="1915" w:type="dxa"/>
            <w:vAlign w:val="center"/>
          </w:tcPr>
          <w:p w14:paraId="2BF0354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周口店猿人头周口店猿人头骨</w:t>
            </w:r>
          </w:p>
        </w:tc>
        <w:tc>
          <w:tcPr>
            <w:tcW w:w="1189" w:type="dxa"/>
            <w:vAlign w:val="center"/>
          </w:tcPr>
          <w:p w14:paraId="3938FAA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59F496E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174F267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2580</w:t>
            </w:r>
          </w:p>
        </w:tc>
        <w:tc>
          <w:tcPr>
            <w:tcW w:w="704" w:type="dxa"/>
            <w:vAlign w:val="center"/>
          </w:tcPr>
          <w:p w14:paraId="5284772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3EDCFD8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2580</w:t>
            </w:r>
          </w:p>
        </w:tc>
      </w:tr>
      <w:tr w14:paraId="48803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1B5881CA">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108</w:t>
            </w:r>
          </w:p>
        </w:tc>
        <w:tc>
          <w:tcPr>
            <w:tcW w:w="1915" w:type="dxa"/>
            <w:vAlign w:val="center"/>
          </w:tcPr>
          <w:p w14:paraId="2D77DE1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周口店猿人头ZHOUKOUPIANAP</w:t>
            </w:r>
          </w:p>
        </w:tc>
        <w:tc>
          <w:tcPr>
            <w:tcW w:w="1189" w:type="dxa"/>
            <w:vAlign w:val="center"/>
          </w:tcPr>
          <w:p w14:paraId="6A905C5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3F34629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57B6BF3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1900</w:t>
            </w:r>
          </w:p>
        </w:tc>
        <w:tc>
          <w:tcPr>
            <w:tcW w:w="704" w:type="dxa"/>
            <w:vAlign w:val="center"/>
          </w:tcPr>
          <w:p w14:paraId="18D1F5E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49D3416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1900</w:t>
            </w:r>
          </w:p>
        </w:tc>
      </w:tr>
      <w:tr w14:paraId="41417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7A7FE9FE">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109</w:t>
            </w:r>
          </w:p>
        </w:tc>
        <w:tc>
          <w:tcPr>
            <w:tcW w:w="1915" w:type="dxa"/>
            <w:vAlign w:val="center"/>
          </w:tcPr>
          <w:p w14:paraId="1840A18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胚胎发育交互平台</w:t>
            </w:r>
          </w:p>
        </w:tc>
        <w:tc>
          <w:tcPr>
            <w:tcW w:w="1189" w:type="dxa"/>
            <w:vAlign w:val="center"/>
          </w:tcPr>
          <w:p w14:paraId="02823D7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597CF49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29C12AF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2700</w:t>
            </w:r>
          </w:p>
        </w:tc>
        <w:tc>
          <w:tcPr>
            <w:tcW w:w="704" w:type="dxa"/>
            <w:vAlign w:val="center"/>
          </w:tcPr>
          <w:p w14:paraId="72992C5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7947598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2700</w:t>
            </w:r>
          </w:p>
        </w:tc>
      </w:tr>
      <w:tr w14:paraId="047EE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078EF75A">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110</w:t>
            </w:r>
          </w:p>
        </w:tc>
        <w:tc>
          <w:tcPr>
            <w:tcW w:w="1915" w:type="dxa"/>
            <w:vAlign w:val="center"/>
          </w:tcPr>
          <w:p w14:paraId="12B3E30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胚胎发育交互平台EMBRYO DEVELOP</w:t>
            </w:r>
          </w:p>
        </w:tc>
        <w:tc>
          <w:tcPr>
            <w:tcW w:w="1189" w:type="dxa"/>
            <w:vAlign w:val="center"/>
          </w:tcPr>
          <w:p w14:paraId="1A1876C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3790985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41310D5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2960</w:t>
            </w:r>
          </w:p>
        </w:tc>
        <w:tc>
          <w:tcPr>
            <w:tcW w:w="704" w:type="dxa"/>
            <w:vAlign w:val="center"/>
          </w:tcPr>
          <w:p w14:paraId="11DA4E6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7EFE7FE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2960</w:t>
            </w:r>
          </w:p>
        </w:tc>
      </w:tr>
      <w:tr w14:paraId="4D736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14986B66">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111</w:t>
            </w:r>
          </w:p>
        </w:tc>
        <w:tc>
          <w:tcPr>
            <w:tcW w:w="1915" w:type="dxa"/>
            <w:vAlign w:val="center"/>
          </w:tcPr>
          <w:p w14:paraId="365CF32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胚胎发育展区</w:t>
            </w:r>
          </w:p>
        </w:tc>
        <w:tc>
          <w:tcPr>
            <w:tcW w:w="1189" w:type="dxa"/>
            <w:vAlign w:val="center"/>
          </w:tcPr>
          <w:p w14:paraId="26E8395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35EC9E3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517E752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692</w:t>
            </w:r>
          </w:p>
        </w:tc>
        <w:tc>
          <w:tcPr>
            <w:tcW w:w="704" w:type="dxa"/>
            <w:vAlign w:val="center"/>
          </w:tcPr>
          <w:p w14:paraId="7B6041F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36CF657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692</w:t>
            </w:r>
          </w:p>
        </w:tc>
      </w:tr>
      <w:tr w14:paraId="6E378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5F99CE35">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112</w:t>
            </w:r>
          </w:p>
        </w:tc>
        <w:tc>
          <w:tcPr>
            <w:tcW w:w="1915" w:type="dxa"/>
            <w:vAlign w:val="center"/>
          </w:tcPr>
          <w:p w14:paraId="2A88C12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孕育周期展区孕育周期</w:t>
            </w:r>
          </w:p>
        </w:tc>
        <w:tc>
          <w:tcPr>
            <w:tcW w:w="1189" w:type="dxa"/>
            <w:vAlign w:val="center"/>
          </w:tcPr>
          <w:p w14:paraId="5B67300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20AAC9E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531137D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1660</w:t>
            </w:r>
          </w:p>
        </w:tc>
        <w:tc>
          <w:tcPr>
            <w:tcW w:w="704" w:type="dxa"/>
            <w:vAlign w:val="center"/>
          </w:tcPr>
          <w:p w14:paraId="56988D3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356E942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1660</w:t>
            </w:r>
          </w:p>
        </w:tc>
      </w:tr>
      <w:tr w14:paraId="0A5D8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6310E776">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113</w:t>
            </w:r>
          </w:p>
        </w:tc>
        <w:tc>
          <w:tcPr>
            <w:tcW w:w="1915" w:type="dxa"/>
            <w:vAlign w:val="center"/>
          </w:tcPr>
          <w:p w14:paraId="1A8C85F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孕育周期展区PREGNANCPCYCLE</w:t>
            </w:r>
          </w:p>
        </w:tc>
        <w:tc>
          <w:tcPr>
            <w:tcW w:w="1189" w:type="dxa"/>
            <w:vAlign w:val="center"/>
          </w:tcPr>
          <w:p w14:paraId="1BFD18D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57AFF44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143C579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1440</w:t>
            </w:r>
          </w:p>
        </w:tc>
        <w:tc>
          <w:tcPr>
            <w:tcW w:w="704" w:type="dxa"/>
            <w:vAlign w:val="center"/>
          </w:tcPr>
          <w:p w14:paraId="69F9DE8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31D9C4B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1440</w:t>
            </w:r>
          </w:p>
        </w:tc>
      </w:tr>
      <w:tr w14:paraId="44A0E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419B577E">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114</w:t>
            </w:r>
          </w:p>
        </w:tc>
        <w:tc>
          <w:tcPr>
            <w:tcW w:w="1915" w:type="dxa"/>
            <w:vAlign w:val="center"/>
          </w:tcPr>
          <w:p w14:paraId="7F7847E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运动系统展区运动系统</w:t>
            </w:r>
          </w:p>
        </w:tc>
        <w:tc>
          <w:tcPr>
            <w:tcW w:w="1189" w:type="dxa"/>
            <w:vAlign w:val="center"/>
          </w:tcPr>
          <w:p w14:paraId="446C300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057C649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102B2CE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960</w:t>
            </w:r>
          </w:p>
        </w:tc>
        <w:tc>
          <w:tcPr>
            <w:tcW w:w="704" w:type="dxa"/>
            <w:vAlign w:val="center"/>
          </w:tcPr>
          <w:p w14:paraId="63674B8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0CCA36B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960</w:t>
            </w:r>
          </w:p>
        </w:tc>
      </w:tr>
      <w:tr w14:paraId="14C98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6D09565B">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115</w:t>
            </w:r>
          </w:p>
        </w:tc>
        <w:tc>
          <w:tcPr>
            <w:tcW w:w="1915" w:type="dxa"/>
            <w:vAlign w:val="center"/>
          </w:tcPr>
          <w:p w14:paraId="1A42C4C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运动系统展区MOTOR SYSTEM</w:t>
            </w:r>
          </w:p>
        </w:tc>
        <w:tc>
          <w:tcPr>
            <w:tcW w:w="1189" w:type="dxa"/>
            <w:vAlign w:val="center"/>
          </w:tcPr>
          <w:p w14:paraId="0E844A3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042092E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70B056B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2000</w:t>
            </w:r>
          </w:p>
        </w:tc>
        <w:tc>
          <w:tcPr>
            <w:tcW w:w="704" w:type="dxa"/>
            <w:vAlign w:val="center"/>
          </w:tcPr>
          <w:p w14:paraId="37FCCB6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78133AF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2000</w:t>
            </w:r>
          </w:p>
        </w:tc>
      </w:tr>
      <w:tr w14:paraId="2D3BD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11406648">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116</w:t>
            </w:r>
          </w:p>
        </w:tc>
        <w:tc>
          <w:tcPr>
            <w:tcW w:w="1915" w:type="dxa"/>
            <w:vAlign w:val="center"/>
          </w:tcPr>
          <w:p w14:paraId="6EA0894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运动系统神经交互平台</w:t>
            </w:r>
          </w:p>
        </w:tc>
        <w:tc>
          <w:tcPr>
            <w:tcW w:w="1189" w:type="dxa"/>
            <w:vAlign w:val="center"/>
          </w:tcPr>
          <w:p w14:paraId="1FC07B8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364FF68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34B1AF5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3440</w:t>
            </w:r>
          </w:p>
        </w:tc>
        <w:tc>
          <w:tcPr>
            <w:tcW w:w="704" w:type="dxa"/>
            <w:vAlign w:val="center"/>
          </w:tcPr>
          <w:p w14:paraId="1FA0D16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778E681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3440</w:t>
            </w:r>
          </w:p>
        </w:tc>
      </w:tr>
      <w:tr w14:paraId="2821D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6CB2F20F">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117</w:t>
            </w:r>
          </w:p>
        </w:tc>
        <w:tc>
          <w:tcPr>
            <w:tcW w:w="1915" w:type="dxa"/>
            <w:vAlign w:val="center"/>
          </w:tcPr>
          <w:p w14:paraId="27FD119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运动系统神经SPORTS SYSTEM</w:t>
            </w:r>
          </w:p>
        </w:tc>
        <w:tc>
          <w:tcPr>
            <w:tcW w:w="1189" w:type="dxa"/>
            <w:vAlign w:val="center"/>
          </w:tcPr>
          <w:p w14:paraId="329906D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33A8C51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6C9DF2C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3129</w:t>
            </w:r>
          </w:p>
        </w:tc>
        <w:tc>
          <w:tcPr>
            <w:tcW w:w="704" w:type="dxa"/>
            <w:vAlign w:val="center"/>
          </w:tcPr>
          <w:p w14:paraId="0277739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3B9A43A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3129</w:t>
            </w:r>
          </w:p>
        </w:tc>
      </w:tr>
      <w:tr w14:paraId="41B73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356763CB">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118</w:t>
            </w:r>
          </w:p>
        </w:tc>
        <w:tc>
          <w:tcPr>
            <w:tcW w:w="1915" w:type="dxa"/>
            <w:vAlign w:val="center"/>
          </w:tcPr>
          <w:p w14:paraId="5A6C31A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消化系统交互平台</w:t>
            </w:r>
          </w:p>
        </w:tc>
        <w:tc>
          <w:tcPr>
            <w:tcW w:w="1189" w:type="dxa"/>
            <w:vAlign w:val="center"/>
          </w:tcPr>
          <w:p w14:paraId="03B96B0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7B4C789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3FBBDCE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1500</w:t>
            </w:r>
          </w:p>
        </w:tc>
        <w:tc>
          <w:tcPr>
            <w:tcW w:w="704" w:type="dxa"/>
            <w:vAlign w:val="center"/>
          </w:tcPr>
          <w:p w14:paraId="25174B4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09B00B8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1500</w:t>
            </w:r>
          </w:p>
        </w:tc>
      </w:tr>
      <w:tr w14:paraId="667BB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2D92D0F0">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119</w:t>
            </w:r>
          </w:p>
        </w:tc>
        <w:tc>
          <w:tcPr>
            <w:tcW w:w="1915" w:type="dxa"/>
            <w:vAlign w:val="center"/>
          </w:tcPr>
          <w:p w14:paraId="7466604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消化系统交互DIGESTIVESYSTEMI</w:t>
            </w:r>
          </w:p>
        </w:tc>
        <w:tc>
          <w:tcPr>
            <w:tcW w:w="1189" w:type="dxa"/>
            <w:vAlign w:val="center"/>
          </w:tcPr>
          <w:p w14:paraId="16885C8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0851C37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43C476B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1800</w:t>
            </w:r>
          </w:p>
        </w:tc>
        <w:tc>
          <w:tcPr>
            <w:tcW w:w="704" w:type="dxa"/>
            <w:vAlign w:val="center"/>
          </w:tcPr>
          <w:p w14:paraId="630AECB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35284F6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1800</w:t>
            </w:r>
          </w:p>
        </w:tc>
      </w:tr>
      <w:tr w14:paraId="1F8B0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322A8AC0">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120</w:t>
            </w:r>
          </w:p>
        </w:tc>
        <w:tc>
          <w:tcPr>
            <w:tcW w:w="1915" w:type="dxa"/>
            <w:vAlign w:val="center"/>
          </w:tcPr>
          <w:p w14:paraId="2519B7D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内脏学段首区</w:t>
            </w:r>
          </w:p>
        </w:tc>
        <w:tc>
          <w:tcPr>
            <w:tcW w:w="1189" w:type="dxa"/>
            <w:vAlign w:val="center"/>
          </w:tcPr>
          <w:p w14:paraId="66AEE05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5DE141A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25A0413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1000</w:t>
            </w:r>
          </w:p>
        </w:tc>
        <w:tc>
          <w:tcPr>
            <w:tcW w:w="704" w:type="dxa"/>
            <w:vAlign w:val="center"/>
          </w:tcPr>
          <w:p w14:paraId="0FF1BE0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481317F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1000</w:t>
            </w:r>
          </w:p>
        </w:tc>
      </w:tr>
      <w:tr w14:paraId="12A3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3454D7CA">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121</w:t>
            </w:r>
          </w:p>
        </w:tc>
        <w:tc>
          <w:tcPr>
            <w:tcW w:w="1915" w:type="dxa"/>
            <w:vAlign w:val="center"/>
          </w:tcPr>
          <w:p w14:paraId="35E73AA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内脏学SPLANCHNOLOGY</w:t>
            </w:r>
          </w:p>
        </w:tc>
        <w:tc>
          <w:tcPr>
            <w:tcW w:w="1189" w:type="dxa"/>
            <w:vAlign w:val="center"/>
          </w:tcPr>
          <w:p w14:paraId="02C2AD9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018AD3F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45F2C7E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1350</w:t>
            </w:r>
          </w:p>
        </w:tc>
        <w:tc>
          <w:tcPr>
            <w:tcW w:w="704" w:type="dxa"/>
            <w:vAlign w:val="center"/>
          </w:tcPr>
          <w:p w14:paraId="0DECE97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54C4880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1350</w:t>
            </w:r>
          </w:p>
        </w:tc>
      </w:tr>
      <w:tr w14:paraId="01056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304A84BB">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122</w:t>
            </w:r>
          </w:p>
        </w:tc>
        <w:tc>
          <w:tcPr>
            <w:tcW w:w="1915" w:type="dxa"/>
            <w:vAlign w:val="center"/>
          </w:tcPr>
          <w:p w14:paraId="35D2D7D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泌尿生殖系统交互平台</w:t>
            </w:r>
          </w:p>
        </w:tc>
        <w:tc>
          <w:tcPr>
            <w:tcW w:w="1189" w:type="dxa"/>
            <w:vAlign w:val="center"/>
          </w:tcPr>
          <w:p w14:paraId="74AE5D9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604A576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1F08F97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3600</w:t>
            </w:r>
          </w:p>
        </w:tc>
        <w:tc>
          <w:tcPr>
            <w:tcW w:w="704" w:type="dxa"/>
            <w:vAlign w:val="center"/>
          </w:tcPr>
          <w:p w14:paraId="36582B2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6F7BF22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3600</w:t>
            </w:r>
          </w:p>
        </w:tc>
      </w:tr>
      <w:tr w14:paraId="0CA8B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4884F7DD">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123</w:t>
            </w:r>
          </w:p>
        </w:tc>
        <w:tc>
          <w:tcPr>
            <w:tcW w:w="1915" w:type="dxa"/>
            <w:vAlign w:val="center"/>
          </w:tcPr>
          <w:p w14:paraId="3025BFF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UROLOGYANDREPR</w:t>
            </w:r>
          </w:p>
        </w:tc>
        <w:tc>
          <w:tcPr>
            <w:tcW w:w="1189" w:type="dxa"/>
            <w:vAlign w:val="center"/>
          </w:tcPr>
          <w:p w14:paraId="334139A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684D588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7A49972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4200</w:t>
            </w:r>
          </w:p>
        </w:tc>
        <w:tc>
          <w:tcPr>
            <w:tcW w:w="704" w:type="dxa"/>
            <w:vAlign w:val="center"/>
          </w:tcPr>
          <w:p w14:paraId="743936F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51FDB22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4200</w:t>
            </w:r>
          </w:p>
        </w:tc>
      </w:tr>
      <w:tr w14:paraId="64022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40776246">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124</w:t>
            </w:r>
          </w:p>
        </w:tc>
        <w:tc>
          <w:tcPr>
            <w:tcW w:w="1915" w:type="dxa"/>
            <w:vAlign w:val="center"/>
          </w:tcPr>
          <w:p w14:paraId="3F01FE4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呼吸系统交互平台</w:t>
            </w:r>
          </w:p>
        </w:tc>
        <w:tc>
          <w:tcPr>
            <w:tcW w:w="1189" w:type="dxa"/>
            <w:vAlign w:val="center"/>
          </w:tcPr>
          <w:p w14:paraId="4A85DF3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0CD1E60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6B725D3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3060</w:t>
            </w:r>
          </w:p>
        </w:tc>
        <w:tc>
          <w:tcPr>
            <w:tcW w:w="704" w:type="dxa"/>
            <w:vAlign w:val="center"/>
          </w:tcPr>
          <w:p w14:paraId="1D6F6D3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56BE77A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3060</w:t>
            </w:r>
          </w:p>
        </w:tc>
      </w:tr>
      <w:tr w14:paraId="5C2E5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40FB3594">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125</w:t>
            </w:r>
          </w:p>
        </w:tc>
        <w:tc>
          <w:tcPr>
            <w:tcW w:w="1915" w:type="dxa"/>
            <w:vAlign w:val="center"/>
          </w:tcPr>
          <w:p w14:paraId="004339D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PESPIRATORY</w:t>
            </w:r>
          </w:p>
        </w:tc>
        <w:tc>
          <w:tcPr>
            <w:tcW w:w="1189" w:type="dxa"/>
            <w:vAlign w:val="center"/>
          </w:tcPr>
          <w:p w14:paraId="2E0EED7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0DB8811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7A3E151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3533</w:t>
            </w:r>
          </w:p>
        </w:tc>
        <w:tc>
          <w:tcPr>
            <w:tcW w:w="704" w:type="dxa"/>
            <w:vAlign w:val="center"/>
          </w:tcPr>
          <w:p w14:paraId="3ABB1DB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376FEEF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3533</w:t>
            </w:r>
          </w:p>
        </w:tc>
      </w:tr>
      <w:tr w14:paraId="6DC92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78EE6C1D">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126</w:t>
            </w:r>
          </w:p>
        </w:tc>
        <w:tc>
          <w:tcPr>
            <w:tcW w:w="1915" w:type="dxa"/>
            <w:vAlign w:val="center"/>
          </w:tcPr>
          <w:p w14:paraId="6DB68DC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专业解剖学</w:t>
            </w:r>
          </w:p>
        </w:tc>
        <w:tc>
          <w:tcPr>
            <w:tcW w:w="1189" w:type="dxa"/>
            <w:vAlign w:val="center"/>
          </w:tcPr>
          <w:p w14:paraId="0F69945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606D668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6002884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700</w:t>
            </w:r>
          </w:p>
        </w:tc>
        <w:tc>
          <w:tcPr>
            <w:tcW w:w="704" w:type="dxa"/>
            <w:vAlign w:val="center"/>
          </w:tcPr>
          <w:p w14:paraId="5C33F49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503A75E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700</w:t>
            </w:r>
          </w:p>
        </w:tc>
      </w:tr>
      <w:tr w14:paraId="4A883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590524F7">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127</w:t>
            </w:r>
          </w:p>
        </w:tc>
        <w:tc>
          <w:tcPr>
            <w:tcW w:w="1915" w:type="dxa"/>
            <w:vAlign w:val="center"/>
          </w:tcPr>
          <w:p w14:paraId="35680C3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MALOR ANATOM</w:t>
            </w:r>
          </w:p>
        </w:tc>
        <w:tc>
          <w:tcPr>
            <w:tcW w:w="1189" w:type="dxa"/>
            <w:vAlign w:val="center"/>
          </w:tcPr>
          <w:p w14:paraId="73AA91A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71A3439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1F648BB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1100</w:t>
            </w:r>
          </w:p>
        </w:tc>
        <w:tc>
          <w:tcPr>
            <w:tcW w:w="704" w:type="dxa"/>
            <w:vAlign w:val="center"/>
          </w:tcPr>
          <w:p w14:paraId="6F50A43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03B825A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1100</w:t>
            </w:r>
          </w:p>
        </w:tc>
      </w:tr>
      <w:tr w14:paraId="48196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65BCAC94">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128</w:t>
            </w:r>
          </w:p>
        </w:tc>
        <w:tc>
          <w:tcPr>
            <w:tcW w:w="1915" w:type="dxa"/>
            <w:vAlign w:val="center"/>
          </w:tcPr>
          <w:p w14:paraId="12358B8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缅怀区立体字立德树人</w:t>
            </w:r>
          </w:p>
        </w:tc>
        <w:tc>
          <w:tcPr>
            <w:tcW w:w="1189" w:type="dxa"/>
            <w:vAlign w:val="center"/>
          </w:tcPr>
          <w:p w14:paraId="2B37554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04CF28F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1A641B2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649</w:t>
            </w:r>
          </w:p>
        </w:tc>
        <w:tc>
          <w:tcPr>
            <w:tcW w:w="704" w:type="dxa"/>
            <w:vAlign w:val="center"/>
          </w:tcPr>
          <w:p w14:paraId="0D714A5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4E3E539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649</w:t>
            </w:r>
          </w:p>
        </w:tc>
      </w:tr>
      <w:tr w14:paraId="3AAA7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10EE67F9">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129</w:t>
            </w:r>
          </w:p>
        </w:tc>
        <w:tc>
          <w:tcPr>
            <w:tcW w:w="1915" w:type="dxa"/>
            <w:vAlign w:val="center"/>
          </w:tcPr>
          <w:p w14:paraId="2517777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缅怀区立体字质量为先</w:t>
            </w:r>
          </w:p>
        </w:tc>
        <w:tc>
          <w:tcPr>
            <w:tcW w:w="1189" w:type="dxa"/>
            <w:vAlign w:val="center"/>
          </w:tcPr>
          <w:p w14:paraId="104F49C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4CCD411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7945D56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649</w:t>
            </w:r>
          </w:p>
        </w:tc>
        <w:tc>
          <w:tcPr>
            <w:tcW w:w="704" w:type="dxa"/>
            <w:vAlign w:val="center"/>
          </w:tcPr>
          <w:p w14:paraId="0717F0E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3C80F7A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649</w:t>
            </w:r>
          </w:p>
        </w:tc>
      </w:tr>
      <w:tr w14:paraId="422F6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39D97323">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130</w:t>
            </w:r>
          </w:p>
        </w:tc>
        <w:tc>
          <w:tcPr>
            <w:tcW w:w="1915" w:type="dxa"/>
            <w:vAlign w:val="center"/>
          </w:tcPr>
          <w:p w14:paraId="6622D5E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缅怀区立体字献身医学</w:t>
            </w:r>
          </w:p>
        </w:tc>
        <w:tc>
          <w:tcPr>
            <w:tcW w:w="1189" w:type="dxa"/>
            <w:vAlign w:val="center"/>
          </w:tcPr>
          <w:p w14:paraId="61744CF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45B88D7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54181F3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980</w:t>
            </w:r>
          </w:p>
        </w:tc>
        <w:tc>
          <w:tcPr>
            <w:tcW w:w="704" w:type="dxa"/>
            <w:vAlign w:val="center"/>
          </w:tcPr>
          <w:p w14:paraId="3C726D0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0CCD7C8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980</w:t>
            </w:r>
          </w:p>
        </w:tc>
      </w:tr>
      <w:tr w14:paraId="742D5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2FE332FA">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131</w:t>
            </w:r>
          </w:p>
        </w:tc>
        <w:tc>
          <w:tcPr>
            <w:tcW w:w="1915" w:type="dxa"/>
            <w:vAlign w:val="center"/>
          </w:tcPr>
          <w:p w14:paraId="3A2760C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缅怀区立体字敬畏生命</w:t>
            </w:r>
          </w:p>
        </w:tc>
        <w:tc>
          <w:tcPr>
            <w:tcW w:w="1189" w:type="dxa"/>
            <w:vAlign w:val="center"/>
          </w:tcPr>
          <w:p w14:paraId="13B9C3B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5894EC4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643992F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980</w:t>
            </w:r>
          </w:p>
        </w:tc>
        <w:tc>
          <w:tcPr>
            <w:tcW w:w="704" w:type="dxa"/>
            <w:vAlign w:val="center"/>
          </w:tcPr>
          <w:p w14:paraId="0FC7335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680A74B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980</w:t>
            </w:r>
          </w:p>
        </w:tc>
      </w:tr>
      <w:tr w14:paraId="28D27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0B6759CD">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132</w:t>
            </w:r>
          </w:p>
        </w:tc>
        <w:tc>
          <w:tcPr>
            <w:tcW w:w="1915" w:type="dxa"/>
            <w:vAlign w:val="center"/>
          </w:tcPr>
          <w:p w14:paraId="16ECD08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缅怀区立体字大爱无疆</w:t>
            </w:r>
          </w:p>
        </w:tc>
        <w:tc>
          <w:tcPr>
            <w:tcW w:w="1189" w:type="dxa"/>
            <w:vAlign w:val="center"/>
          </w:tcPr>
          <w:p w14:paraId="1608E10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6DAE7BE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59D5028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649</w:t>
            </w:r>
          </w:p>
        </w:tc>
        <w:tc>
          <w:tcPr>
            <w:tcW w:w="704" w:type="dxa"/>
            <w:vAlign w:val="center"/>
          </w:tcPr>
          <w:p w14:paraId="5BCE96D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1F7D668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649</w:t>
            </w:r>
          </w:p>
        </w:tc>
      </w:tr>
      <w:tr w14:paraId="2CFE9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2C237E59">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133</w:t>
            </w:r>
          </w:p>
        </w:tc>
        <w:tc>
          <w:tcPr>
            <w:tcW w:w="1915" w:type="dxa"/>
            <w:vAlign w:val="center"/>
          </w:tcPr>
          <w:p w14:paraId="68B2DB3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缅怀区立体字立德树人</w:t>
            </w:r>
          </w:p>
        </w:tc>
        <w:tc>
          <w:tcPr>
            <w:tcW w:w="1189" w:type="dxa"/>
            <w:vAlign w:val="center"/>
          </w:tcPr>
          <w:p w14:paraId="308FF63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1DE568C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04F1A17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649</w:t>
            </w:r>
          </w:p>
        </w:tc>
        <w:tc>
          <w:tcPr>
            <w:tcW w:w="704" w:type="dxa"/>
            <w:vAlign w:val="center"/>
          </w:tcPr>
          <w:p w14:paraId="44CC1FC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65EC156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649</w:t>
            </w:r>
          </w:p>
        </w:tc>
      </w:tr>
      <w:tr w14:paraId="4E016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3E8AC6B3">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134</w:t>
            </w:r>
          </w:p>
        </w:tc>
        <w:tc>
          <w:tcPr>
            <w:tcW w:w="1915" w:type="dxa"/>
            <w:vAlign w:val="center"/>
          </w:tcPr>
          <w:p w14:paraId="6CF58EE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缅怀区立体字德育为先</w:t>
            </w:r>
          </w:p>
        </w:tc>
        <w:tc>
          <w:tcPr>
            <w:tcW w:w="1189" w:type="dxa"/>
            <w:vAlign w:val="center"/>
          </w:tcPr>
          <w:p w14:paraId="23771D0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2BA0DCA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553E917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980</w:t>
            </w:r>
          </w:p>
        </w:tc>
        <w:tc>
          <w:tcPr>
            <w:tcW w:w="704" w:type="dxa"/>
            <w:vAlign w:val="center"/>
          </w:tcPr>
          <w:p w14:paraId="5C6074E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7B718B7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980</w:t>
            </w:r>
          </w:p>
        </w:tc>
      </w:tr>
      <w:tr w14:paraId="03A7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28144FFF">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135</w:t>
            </w:r>
          </w:p>
        </w:tc>
        <w:tc>
          <w:tcPr>
            <w:tcW w:w="1915" w:type="dxa"/>
            <w:vAlign w:val="center"/>
          </w:tcPr>
          <w:p w14:paraId="2E4DBA4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缅怀区立体字无私奉献</w:t>
            </w:r>
          </w:p>
        </w:tc>
        <w:tc>
          <w:tcPr>
            <w:tcW w:w="1189" w:type="dxa"/>
            <w:vAlign w:val="center"/>
          </w:tcPr>
          <w:p w14:paraId="76EF60E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5865391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3E4CD40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980</w:t>
            </w:r>
          </w:p>
        </w:tc>
        <w:tc>
          <w:tcPr>
            <w:tcW w:w="704" w:type="dxa"/>
            <w:vAlign w:val="center"/>
          </w:tcPr>
          <w:p w14:paraId="246F80E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64B15F7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980</w:t>
            </w:r>
          </w:p>
        </w:tc>
      </w:tr>
      <w:tr w14:paraId="70C20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5C1BC6DF">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136</w:t>
            </w:r>
          </w:p>
        </w:tc>
        <w:tc>
          <w:tcPr>
            <w:tcW w:w="1915" w:type="dxa"/>
            <w:vAlign w:val="center"/>
          </w:tcPr>
          <w:p w14:paraId="30A93B0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脉管系统交互平台</w:t>
            </w:r>
          </w:p>
        </w:tc>
        <w:tc>
          <w:tcPr>
            <w:tcW w:w="1189" w:type="dxa"/>
            <w:vAlign w:val="center"/>
          </w:tcPr>
          <w:p w14:paraId="6749F8C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1BD9821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0261AFF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3100</w:t>
            </w:r>
          </w:p>
        </w:tc>
        <w:tc>
          <w:tcPr>
            <w:tcW w:w="704" w:type="dxa"/>
            <w:vAlign w:val="center"/>
          </w:tcPr>
          <w:p w14:paraId="78A83BE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690E9DA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3100</w:t>
            </w:r>
          </w:p>
        </w:tc>
      </w:tr>
      <w:tr w14:paraId="05F68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5EA1B834">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137</w:t>
            </w:r>
          </w:p>
        </w:tc>
        <w:tc>
          <w:tcPr>
            <w:tcW w:w="1915" w:type="dxa"/>
            <w:vAlign w:val="center"/>
          </w:tcPr>
          <w:p w14:paraId="7D2483E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VASCULAR SYSTEM</w:t>
            </w:r>
          </w:p>
        </w:tc>
        <w:tc>
          <w:tcPr>
            <w:tcW w:w="1189" w:type="dxa"/>
            <w:vAlign w:val="center"/>
          </w:tcPr>
          <w:p w14:paraId="7CE5D73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187D403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1814D6C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3180</w:t>
            </w:r>
          </w:p>
        </w:tc>
        <w:tc>
          <w:tcPr>
            <w:tcW w:w="704" w:type="dxa"/>
            <w:vAlign w:val="center"/>
          </w:tcPr>
          <w:p w14:paraId="728103A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5A76430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3180</w:t>
            </w:r>
          </w:p>
        </w:tc>
      </w:tr>
      <w:tr w14:paraId="67E1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5D70AD9A">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138</w:t>
            </w:r>
          </w:p>
        </w:tc>
        <w:tc>
          <w:tcPr>
            <w:tcW w:w="1915" w:type="dxa"/>
            <w:vAlign w:val="center"/>
          </w:tcPr>
          <w:p w14:paraId="46C0D76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全身铸型标本</w:t>
            </w:r>
          </w:p>
        </w:tc>
        <w:tc>
          <w:tcPr>
            <w:tcW w:w="1189" w:type="dxa"/>
            <w:vAlign w:val="center"/>
          </w:tcPr>
          <w:p w14:paraId="6F1501F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13F9D96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7316B29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2500</w:t>
            </w:r>
          </w:p>
        </w:tc>
        <w:tc>
          <w:tcPr>
            <w:tcW w:w="704" w:type="dxa"/>
            <w:vAlign w:val="center"/>
          </w:tcPr>
          <w:p w14:paraId="48CF1B9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4C62083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2500</w:t>
            </w:r>
          </w:p>
        </w:tc>
      </w:tr>
      <w:tr w14:paraId="023CC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58D14F31">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139</w:t>
            </w:r>
          </w:p>
        </w:tc>
        <w:tc>
          <w:tcPr>
            <w:tcW w:w="1915" w:type="dxa"/>
            <w:vAlign w:val="center"/>
          </w:tcPr>
          <w:p w14:paraId="70D7EAD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WHOLEBOPYCAST</w:t>
            </w:r>
          </w:p>
        </w:tc>
        <w:tc>
          <w:tcPr>
            <w:tcW w:w="1189" w:type="dxa"/>
            <w:vAlign w:val="center"/>
          </w:tcPr>
          <w:p w14:paraId="2659CE8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5E547AA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69F1B38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2240</w:t>
            </w:r>
          </w:p>
        </w:tc>
        <w:tc>
          <w:tcPr>
            <w:tcW w:w="704" w:type="dxa"/>
            <w:vAlign w:val="center"/>
          </w:tcPr>
          <w:p w14:paraId="7880321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690F124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2240</w:t>
            </w:r>
          </w:p>
        </w:tc>
      </w:tr>
      <w:tr w14:paraId="0414B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6FAFDE61">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140</w:t>
            </w:r>
          </w:p>
        </w:tc>
        <w:tc>
          <w:tcPr>
            <w:tcW w:w="1915" w:type="dxa"/>
            <w:vAlign w:val="center"/>
          </w:tcPr>
          <w:p w14:paraId="48F330F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神经感觉器系统</w:t>
            </w:r>
          </w:p>
        </w:tc>
        <w:tc>
          <w:tcPr>
            <w:tcW w:w="1189" w:type="dxa"/>
            <w:vAlign w:val="center"/>
          </w:tcPr>
          <w:p w14:paraId="34A9682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620CF7B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2687B14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2780</w:t>
            </w:r>
          </w:p>
        </w:tc>
        <w:tc>
          <w:tcPr>
            <w:tcW w:w="704" w:type="dxa"/>
            <w:vAlign w:val="center"/>
          </w:tcPr>
          <w:p w14:paraId="3EA9829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08035D0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2780</w:t>
            </w:r>
          </w:p>
        </w:tc>
      </w:tr>
      <w:tr w14:paraId="53D0B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2A22E28F">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141</w:t>
            </w:r>
          </w:p>
        </w:tc>
        <w:tc>
          <w:tcPr>
            <w:tcW w:w="1915" w:type="dxa"/>
            <w:vAlign w:val="center"/>
          </w:tcPr>
          <w:p w14:paraId="175A45D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NEURAL ANDSENS</w:t>
            </w:r>
          </w:p>
        </w:tc>
        <w:tc>
          <w:tcPr>
            <w:tcW w:w="1189" w:type="dxa"/>
            <w:vAlign w:val="center"/>
          </w:tcPr>
          <w:p w14:paraId="7D36244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211B2D4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2AA418E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2380</w:t>
            </w:r>
          </w:p>
        </w:tc>
        <w:tc>
          <w:tcPr>
            <w:tcW w:w="704" w:type="dxa"/>
            <w:vAlign w:val="center"/>
          </w:tcPr>
          <w:p w14:paraId="745C9DF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202558E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2380</w:t>
            </w:r>
          </w:p>
        </w:tc>
      </w:tr>
      <w:tr w14:paraId="79615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09B37488">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142</w:t>
            </w:r>
          </w:p>
        </w:tc>
        <w:tc>
          <w:tcPr>
            <w:tcW w:w="1915" w:type="dxa"/>
            <w:vAlign w:val="center"/>
          </w:tcPr>
          <w:p w14:paraId="448A4BC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高清断层CT/MRI</w:t>
            </w:r>
          </w:p>
        </w:tc>
        <w:tc>
          <w:tcPr>
            <w:tcW w:w="1189" w:type="dxa"/>
            <w:vAlign w:val="center"/>
          </w:tcPr>
          <w:p w14:paraId="0889673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1A484CC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62B5DB1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4700</w:t>
            </w:r>
          </w:p>
        </w:tc>
        <w:tc>
          <w:tcPr>
            <w:tcW w:w="704" w:type="dxa"/>
            <w:vAlign w:val="center"/>
          </w:tcPr>
          <w:p w14:paraId="75A3AE3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235E72A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4700</w:t>
            </w:r>
          </w:p>
        </w:tc>
      </w:tr>
      <w:tr w14:paraId="4E4F0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2742CE92">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143</w:t>
            </w:r>
          </w:p>
        </w:tc>
        <w:tc>
          <w:tcPr>
            <w:tcW w:w="1915" w:type="dxa"/>
            <w:vAlign w:val="center"/>
          </w:tcPr>
          <w:p w14:paraId="48FB6F9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HIGHDEFINITLON</w:t>
            </w:r>
          </w:p>
        </w:tc>
        <w:tc>
          <w:tcPr>
            <w:tcW w:w="1189" w:type="dxa"/>
            <w:vAlign w:val="center"/>
          </w:tcPr>
          <w:p w14:paraId="70F592D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180EC31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095EBE0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4360</w:t>
            </w:r>
          </w:p>
        </w:tc>
        <w:tc>
          <w:tcPr>
            <w:tcW w:w="704" w:type="dxa"/>
            <w:vAlign w:val="center"/>
          </w:tcPr>
          <w:p w14:paraId="12AD756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237EB0B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4360</w:t>
            </w:r>
          </w:p>
        </w:tc>
      </w:tr>
      <w:tr w14:paraId="23FC2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49396C60">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144</w:t>
            </w:r>
          </w:p>
        </w:tc>
        <w:tc>
          <w:tcPr>
            <w:tcW w:w="1915" w:type="dxa"/>
            <w:vAlign w:val="center"/>
          </w:tcPr>
          <w:p w14:paraId="3AFF6E9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急救科普体验</w:t>
            </w:r>
          </w:p>
        </w:tc>
        <w:tc>
          <w:tcPr>
            <w:tcW w:w="1189" w:type="dxa"/>
            <w:vAlign w:val="center"/>
          </w:tcPr>
          <w:p w14:paraId="7442C79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40F0985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691043C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1400</w:t>
            </w:r>
          </w:p>
        </w:tc>
        <w:tc>
          <w:tcPr>
            <w:tcW w:w="704" w:type="dxa"/>
            <w:vAlign w:val="center"/>
          </w:tcPr>
          <w:p w14:paraId="3005EA4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6DF9D20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1400</w:t>
            </w:r>
          </w:p>
        </w:tc>
      </w:tr>
      <w:tr w14:paraId="60A27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1C615CCD">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145</w:t>
            </w:r>
          </w:p>
        </w:tc>
        <w:tc>
          <w:tcPr>
            <w:tcW w:w="1915" w:type="dxa"/>
            <w:vAlign w:val="center"/>
          </w:tcPr>
          <w:p w14:paraId="5E31E8C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SCIENCE EXPERIEN</w:t>
            </w:r>
          </w:p>
        </w:tc>
        <w:tc>
          <w:tcPr>
            <w:tcW w:w="1189" w:type="dxa"/>
            <w:vAlign w:val="center"/>
          </w:tcPr>
          <w:p w14:paraId="3BBD19D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6095931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6537C8F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1700</w:t>
            </w:r>
          </w:p>
        </w:tc>
        <w:tc>
          <w:tcPr>
            <w:tcW w:w="704" w:type="dxa"/>
            <w:vAlign w:val="center"/>
          </w:tcPr>
          <w:p w14:paraId="2825AB1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482222E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1700</w:t>
            </w:r>
          </w:p>
        </w:tc>
      </w:tr>
      <w:tr w14:paraId="55FDD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52F1DD09">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146</w:t>
            </w:r>
          </w:p>
        </w:tc>
        <w:tc>
          <w:tcPr>
            <w:tcW w:w="1915" w:type="dxa"/>
            <w:vAlign w:val="center"/>
          </w:tcPr>
          <w:p w14:paraId="23B994C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应急救护</w:t>
            </w:r>
          </w:p>
        </w:tc>
        <w:tc>
          <w:tcPr>
            <w:tcW w:w="1189" w:type="dxa"/>
            <w:vAlign w:val="center"/>
          </w:tcPr>
          <w:p w14:paraId="218CC54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3079C0E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49E99AD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1300</w:t>
            </w:r>
          </w:p>
        </w:tc>
        <w:tc>
          <w:tcPr>
            <w:tcW w:w="704" w:type="dxa"/>
            <w:vAlign w:val="center"/>
          </w:tcPr>
          <w:p w14:paraId="21E6ADF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29AC672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1300</w:t>
            </w:r>
          </w:p>
        </w:tc>
      </w:tr>
      <w:tr w14:paraId="6185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06993B68">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147</w:t>
            </w:r>
          </w:p>
        </w:tc>
        <w:tc>
          <w:tcPr>
            <w:tcW w:w="1915" w:type="dxa"/>
            <w:vAlign w:val="center"/>
          </w:tcPr>
          <w:p w14:paraId="3F88C58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EMERGENCY</w:t>
            </w:r>
          </w:p>
        </w:tc>
        <w:tc>
          <w:tcPr>
            <w:tcW w:w="1189" w:type="dxa"/>
            <w:vAlign w:val="center"/>
          </w:tcPr>
          <w:p w14:paraId="7D0E56C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2A23295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21F5D8C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1500</w:t>
            </w:r>
          </w:p>
        </w:tc>
        <w:tc>
          <w:tcPr>
            <w:tcW w:w="704" w:type="dxa"/>
            <w:vAlign w:val="center"/>
          </w:tcPr>
          <w:p w14:paraId="6F8A32E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23CF448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1500</w:t>
            </w:r>
          </w:p>
        </w:tc>
      </w:tr>
      <w:tr w14:paraId="44F51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59DD1814">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148</w:t>
            </w:r>
          </w:p>
        </w:tc>
        <w:tc>
          <w:tcPr>
            <w:tcW w:w="1915" w:type="dxa"/>
            <w:vAlign w:val="center"/>
          </w:tcPr>
          <w:p w14:paraId="11F1A20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智能心肺复苏急救培训</w:t>
            </w:r>
          </w:p>
        </w:tc>
        <w:tc>
          <w:tcPr>
            <w:tcW w:w="1189" w:type="dxa"/>
            <w:vAlign w:val="center"/>
          </w:tcPr>
          <w:p w14:paraId="7DE22D4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68EEE55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2FE1F70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4480</w:t>
            </w:r>
          </w:p>
        </w:tc>
        <w:tc>
          <w:tcPr>
            <w:tcW w:w="704" w:type="dxa"/>
            <w:vAlign w:val="center"/>
          </w:tcPr>
          <w:p w14:paraId="0ACEA40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347699B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4480</w:t>
            </w:r>
          </w:p>
        </w:tc>
      </w:tr>
      <w:tr w14:paraId="2AC8A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097FE99D">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149</w:t>
            </w:r>
          </w:p>
        </w:tc>
        <w:tc>
          <w:tcPr>
            <w:tcW w:w="1915" w:type="dxa"/>
            <w:vAlign w:val="center"/>
          </w:tcPr>
          <w:p w14:paraId="0B31EFA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INTELLIGENT</w:t>
            </w:r>
          </w:p>
        </w:tc>
        <w:tc>
          <w:tcPr>
            <w:tcW w:w="1189" w:type="dxa"/>
            <w:vAlign w:val="center"/>
          </w:tcPr>
          <w:p w14:paraId="15C27A7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60E0B03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26D54CC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4900</w:t>
            </w:r>
          </w:p>
        </w:tc>
        <w:tc>
          <w:tcPr>
            <w:tcW w:w="704" w:type="dxa"/>
            <w:vAlign w:val="center"/>
          </w:tcPr>
          <w:p w14:paraId="5FEE5DF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5698462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4900</w:t>
            </w:r>
          </w:p>
        </w:tc>
      </w:tr>
      <w:tr w14:paraId="73A2A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6FAB2A9E">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150</w:t>
            </w:r>
          </w:p>
        </w:tc>
        <w:tc>
          <w:tcPr>
            <w:tcW w:w="1915" w:type="dxa"/>
            <w:vAlign w:val="center"/>
          </w:tcPr>
          <w:p w14:paraId="148EDC5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智能急救站</w:t>
            </w:r>
          </w:p>
        </w:tc>
        <w:tc>
          <w:tcPr>
            <w:tcW w:w="1189" w:type="dxa"/>
            <w:vAlign w:val="center"/>
          </w:tcPr>
          <w:p w14:paraId="47A7F9D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122910E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4C79B57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1100</w:t>
            </w:r>
          </w:p>
        </w:tc>
        <w:tc>
          <w:tcPr>
            <w:tcW w:w="704" w:type="dxa"/>
            <w:vAlign w:val="center"/>
          </w:tcPr>
          <w:p w14:paraId="7434AB9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23A7B39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1100</w:t>
            </w:r>
          </w:p>
        </w:tc>
      </w:tr>
      <w:tr w14:paraId="2BCB5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41E0A1AC">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151</w:t>
            </w:r>
          </w:p>
        </w:tc>
        <w:tc>
          <w:tcPr>
            <w:tcW w:w="1915" w:type="dxa"/>
            <w:vAlign w:val="center"/>
          </w:tcPr>
          <w:p w14:paraId="61A71C1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INTELLIGENTEMERG</w:t>
            </w:r>
          </w:p>
        </w:tc>
        <w:tc>
          <w:tcPr>
            <w:tcW w:w="1189" w:type="dxa"/>
            <w:vAlign w:val="center"/>
          </w:tcPr>
          <w:p w14:paraId="62EECCE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7E373BC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27FDA2F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1200</w:t>
            </w:r>
          </w:p>
        </w:tc>
        <w:tc>
          <w:tcPr>
            <w:tcW w:w="704" w:type="dxa"/>
            <w:vAlign w:val="center"/>
          </w:tcPr>
          <w:p w14:paraId="48622E8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79A0E05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1200</w:t>
            </w:r>
          </w:p>
        </w:tc>
      </w:tr>
      <w:tr w14:paraId="5EABF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32376385">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152</w:t>
            </w:r>
          </w:p>
        </w:tc>
        <w:tc>
          <w:tcPr>
            <w:tcW w:w="1915" w:type="dxa"/>
            <w:vAlign w:val="center"/>
          </w:tcPr>
          <w:p w14:paraId="11F1C0B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骨与关节</w:t>
            </w:r>
          </w:p>
        </w:tc>
        <w:tc>
          <w:tcPr>
            <w:tcW w:w="1189" w:type="dxa"/>
            <w:vAlign w:val="center"/>
          </w:tcPr>
          <w:p w14:paraId="027B907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5962DAF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4077CBA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1440</w:t>
            </w:r>
          </w:p>
        </w:tc>
        <w:tc>
          <w:tcPr>
            <w:tcW w:w="704" w:type="dxa"/>
            <w:vAlign w:val="center"/>
          </w:tcPr>
          <w:p w14:paraId="4ECC381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0B91425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1440</w:t>
            </w:r>
          </w:p>
        </w:tc>
      </w:tr>
      <w:tr w14:paraId="3C5D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058F9153">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153</w:t>
            </w:r>
          </w:p>
        </w:tc>
        <w:tc>
          <w:tcPr>
            <w:tcW w:w="1915" w:type="dxa"/>
            <w:vAlign w:val="center"/>
          </w:tcPr>
          <w:p w14:paraId="6FC6DC9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BONE ANDTOIN</w:t>
            </w:r>
          </w:p>
        </w:tc>
        <w:tc>
          <w:tcPr>
            <w:tcW w:w="1189" w:type="dxa"/>
            <w:vAlign w:val="center"/>
          </w:tcPr>
          <w:p w14:paraId="3B0A6D7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1A1666C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6872372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1260</w:t>
            </w:r>
          </w:p>
        </w:tc>
        <w:tc>
          <w:tcPr>
            <w:tcW w:w="704" w:type="dxa"/>
            <w:vAlign w:val="center"/>
          </w:tcPr>
          <w:p w14:paraId="00BC042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47F9271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1260</w:t>
            </w:r>
          </w:p>
        </w:tc>
      </w:tr>
      <w:tr w14:paraId="319FE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62ED18C6">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154</w:t>
            </w:r>
          </w:p>
        </w:tc>
        <w:tc>
          <w:tcPr>
            <w:tcW w:w="1915" w:type="dxa"/>
            <w:vAlign w:val="center"/>
          </w:tcPr>
          <w:p w14:paraId="3CDC3D8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趣味科普体验</w:t>
            </w:r>
          </w:p>
        </w:tc>
        <w:tc>
          <w:tcPr>
            <w:tcW w:w="1189" w:type="dxa"/>
            <w:vAlign w:val="center"/>
          </w:tcPr>
          <w:p w14:paraId="6831E0A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5C833FE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323667D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1040</w:t>
            </w:r>
          </w:p>
        </w:tc>
        <w:tc>
          <w:tcPr>
            <w:tcW w:w="704" w:type="dxa"/>
            <w:vAlign w:val="center"/>
          </w:tcPr>
          <w:p w14:paraId="6C3A796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1A5107A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1040</w:t>
            </w:r>
          </w:p>
        </w:tc>
      </w:tr>
      <w:tr w14:paraId="3BA47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5D64E2AA">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155</w:t>
            </w:r>
          </w:p>
        </w:tc>
        <w:tc>
          <w:tcPr>
            <w:tcW w:w="1915" w:type="dxa"/>
            <w:vAlign w:val="center"/>
          </w:tcPr>
          <w:p w14:paraId="02588DD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SCIENCE EXPERIEN</w:t>
            </w:r>
          </w:p>
        </w:tc>
        <w:tc>
          <w:tcPr>
            <w:tcW w:w="1189" w:type="dxa"/>
            <w:vAlign w:val="center"/>
          </w:tcPr>
          <w:p w14:paraId="1A4560A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72996BF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02D0B5C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1560</w:t>
            </w:r>
          </w:p>
        </w:tc>
        <w:tc>
          <w:tcPr>
            <w:tcW w:w="704" w:type="dxa"/>
            <w:vAlign w:val="center"/>
          </w:tcPr>
          <w:p w14:paraId="1BDA90A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2AEC05B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1560</w:t>
            </w:r>
          </w:p>
        </w:tc>
      </w:tr>
      <w:tr w14:paraId="73C21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3078E5AC">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156</w:t>
            </w:r>
          </w:p>
        </w:tc>
        <w:tc>
          <w:tcPr>
            <w:tcW w:w="1915" w:type="dxa"/>
            <w:vAlign w:val="center"/>
          </w:tcPr>
          <w:p w14:paraId="290FD6C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智能AI病理学交互平</w:t>
            </w:r>
          </w:p>
        </w:tc>
        <w:tc>
          <w:tcPr>
            <w:tcW w:w="1189" w:type="dxa"/>
            <w:vAlign w:val="center"/>
          </w:tcPr>
          <w:p w14:paraId="5FB0056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7ECB600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5B31090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800</w:t>
            </w:r>
          </w:p>
        </w:tc>
        <w:tc>
          <w:tcPr>
            <w:tcW w:w="704" w:type="dxa"/>
            <w:vAlign w:val="center"/>
          </w:tcPr>
          <w:p w14:paraId="0334027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7D4FA6E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800</w:t>
            </w:r>
          </w:p>
        </w:tc>
      </w:tr>
      <w:tr w14:paraId="2E2AA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7919ACCE">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157</w:t>
            </w:r>
          </w:p>
        </w:tc>
        <w:tc>
          <w:tcPr>
            <w:tcW w:w="1915" w:type="dxa"/>
            <w:vAlign w:val="center"/>
          </w:tcPr>
          <w:p w14:paraId="6907489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INTELLIGENT AI</w:t>
            </w:r>
          </w:p>
        </w:tc>
        <w:tc>
          <w:tcPr>
            <w:tcW w:w="1189" w:type="dxa"/>
            <w:vAlign w:val="center"/>
          </w:tcPr>
          <w:p w14:paraId="5779403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61A0887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66A12AC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1200</w:t>
            </w:r>
          </w:p>
        </w:tc>
        <w:tc>
          <w:tcPr>
            <w:tcW w:w="704" w:type="dxa"/>
            <w:vAlign w:val="center"/>
          </w:tcPr>
          <w:p w14:paraId="4FF4034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5F2F21A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1200</w:t>
            </w:r>
          </w:p>
        </w:tc>
      </w:tr>
      <w:tr w14:paraId="6314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35A7504C">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158</w:t>
            </w:r>
          </w:p>
        </w:tc>
        <w:tc>
          <w:tcPr>
            <w:tcW w:w="1915" w:type="dxa"/>
            <w:vAlign w:val="center"/>
          </w:tcPr>
          <w:p w14:paraId="6EC0505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临床 寄生虫微生物展</w:t>
            </w:r>
          </w:p>
        </w:tc>
        <w:tc>
          <w:tcPr>
            <w:tcW w:w="1189" w:type="dxa"/>
            <w:vAlign w:val="center"/>
          </w:tcPr>
          <w:p w14:paraId="62D8216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188664F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76DCAE9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4600</w:t>
            </w:r>
          </w:p>
        </w:tc>
        <w:tc>
          <w:tcPr>
            <w:tcW w:w="704" w:type="dxa"/>
            <w:vAlign w:val="center"/>
          </w:tcPr>
          <w:p w14:paraId="0B2407D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004E9E1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4600</w:t>
            </w:r>
          </w:p>
        </w:tc>
      </w:tr>
      <w:tr w14:paraId="49570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122D09A4">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159</w:t>
            </w:r>
          </w:p>
        </w:tc>
        <w:tc>
          <w:tcPr>
            <w:tcW w:w="1915" w:type="dxa"/>
            <w:vAlign w:val="center"/>
          </w:tcPr>
          <w:p w14:paraId="64D7A29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CLINICAL PARASITEANDMICR</w:t>
            </w:r>
          </w:p>
        </w:tc>
        <w:tc>
          <w:tcPr>
            <w:tcW w:w="1189" w:type="dxa"/>
            <w:vAlign w:val="center"/>
          </w:tcPr>
          <w:p w14:paraId="3F85FFD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12B45AF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2C1234E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3960</w:t>
            </w:r>
          </w:p>
        </w:tc>
        <w:tc>
          <w:tcPr>
            <w:tcW w:w="704" w:type="dxa"/>
            <w:vAlign w:val="center"/>
          </w:tcPr>
          <w:p w14:paraId="5184823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638390C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3960</w:t>
            </w:r>
          </w:p>
        </w:tc>
      </w:tr>
      <w:tr w14:paraId="261B6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2A454E69">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160</w:t>
            </w:r>
          </w:p>
        </w:tc>
        <w:tc>
          <w:tcPr>
            <w:tcW w:w="1915" w:type="dxa"/>
            <w:vAlign w:val="center"/>
          </w:tcPr>
          <w:p w14:paraId="3FDDDA6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人体奥秘</w:t>
            </w:r>
          </w:p>
        </w:tc>
        <w:tc>
          <w:tcPr>
            <w:tcW w:w="1189" w:type="dxa"/>
            <w:vAlign w:val="center"/>
          </w:tcPr>
          <w:p w14:paraId="3D0F729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14ACAD6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3F8617D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1520</w:t>
            </w:r>
          </w:p>
        </w:tc>
        <w:tc>
          <w:tcPr>
            <w:tcW w:w="704" w:type="dxa"/>
            <w:vAlign w:val="center"/>
          </w:tcPr>
          <w:p w14:paraId="164EA7B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6285124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1520</w:t>
            </w:r>
          </w:p>
        </w:tc>
      </w:tr>
      <w:tr w14:paraId="6664B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05939027">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161</w:t>
            </w:r>
          </w:p>
        </w:tc>
        <w:tc>
          <w:tcPr>
            <w:tcW w:w="1915" w:type="dxa"/>
            <w:vAlign w:val="center"/>
          </w:tcPr>
          <w:p w14:paraId="090DDB6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THEMYSTERYOFTH</w:t>
            </w:r>
          </w:p>
        </w:tc>
        <w:tc>
          <w:tcPr>
            <w:tcW w:w="1189" w:type="dxa"/>
            <w:vAlign w:val="center"/>
          </w:tcPr>
          <w:p w14:paraId="73A77B0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7B2694C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12257D3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2580</w:t>
            </w:r>
          </w:p>
        </w:tc>
        <w:tc>
          <w:tcPr>
            <w:tcW w:w="704" w:type="dxa"/>
            <w:vAlign w:val="center"/>
          </w:tcPr>
          <w:p w14:paraId="43417D5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42738FE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2580</w:t>
            </w:r>
          </w:p>
        </w:tc>
      </w:tr>
      <w:tr w14:paraId="2F3E7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40786660">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162</w:t>
            </w:r>
          </w:p>
        </w:tc>
        <w:tc>
          <w:tcPr>
            <w:tcW w:w="1915" w:type="dxa"/>
            <w:vAlign w:val="center"/>
          </w:tcPr>
          <w:p w14:paraId="65FC452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脑电波对抗</w:t>
            </w:r>
          </w:p>
        </w:tc>
        <w:tc>
          <w:tcPr>
            <w:tcW w:w="1189" w:type="dxa"/>
            <w:vAlign w:val="center"/>
          </w:tcPr>
          <w:p w14:paraId="19F669B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1D42B5A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233F7A2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1740</w:t>
            </w:r>
          </w:p>
        </w:tc>
        <w:tc>
          <w:tcPr>
            <w:tcW w:w="704" w:type="dxa"/>
            <w:vAlign w:val="center"/>
          </w:tcPr>
          <w:p w14:paraId="553EADC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609E2D5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1740</w:t>
            </w:r>
          </w:p>
        </w:tc>
      </w:tr>
      <w:tr w14:paraId="7C92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0AA8CB1D">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163</w:t>
            </w:r>
          </w:p>
        </w:tc>
        <w:tc>
          <w:tcPr>
            <w:tcW w:w="1915" w:type="dxa"/>
            <w:vAlign w:val="center"/>
          </w:tcPr>
          <w:p w14:paraId="0884BC7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BRAINWAVE</w:t>
            </w:r>
          </w:p>
        </w:tc>
        <w:tc>
          <w:tcPr>
            <w:tcW w:w="1189" w:type="dxa"/>
            <w:vAlign w:val="center"/>
          </w:tcPr>
          <w:p w14:paraId="673F5CD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04D9EA7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3703C35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1700</w:t>
            </w:r>
          </w:p>
        </w:tc>
        <w:tc>
          <w:tcPr>
            <w:tcW w:w="704" w:type="dxa"/>
            <w:vAlign w:val="center"/>
          </w:tcPr>
          <w:p w14:paraId="26690B9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26ED66E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1700</w:t>
            </w:r>
          </w:p>
        </w:tc>
      </w:tr>
      <w:tr w14:paraId="4585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2219B692">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164</w:t>
            </w:r>
          </w:p>
        </w:tc>
        <w:tc>
          <w:tcPr>
            <w:tcW w:w="1915" w:type="dxa"/>
            <w:vAlign w:val="center"/>
          </w:tcPr>
          <w:p w14:paraId="4F7DD48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VR血管漫游</w:t>
            </w:r>
          </w:p>
        </w:tc>
        <w:tc>
          <w:tcPr>
            <w:tcW w:w="1189" w:type="dxa"/>
            <w:vAlign w:val="center"/>
          </w:tcPr>
          <w:p w14:paraId="294F48E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61ACF4E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433B143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1960</w:t>
            </w:r>
          </w:p>
        </w:tc>
        <w:tc>
          <w:tcPr>
            <w:tcW w:w="704" w:type="dxa"/>
            <w:vAlign w:val="center"/>
          </w:tcPr>
          <w:p w14:paraId="4C8419F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02E5D0B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1960</w:t>
            </w:r>
          </w:p>
        </w:tc>
      </w:tr>
      <w:tr w14:paraId="4E4F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2D233954">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165</w:t>
            </w:r>
          </w:p>
        </w:tc>
        <w:tc>
          <w:tcPr>
            <w:tcW w:w="1915" w:type="dxa"/>
            <w:vAlign w:val="center"/>
          </w:tcPr>
          <w:p w14:paraId="3B5B08A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VRVASCULAR</w:t>
            </w:r>
          </w:p>
        </w:tc>
        <w:tc>
          <w:tcPr>
            <w:tcW w:w="1189" w:type="dxa"/>
            <w:vAlign w:val="center"/>
          </w:tcPr>
          <w:p w14:paraId="2E67F74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6585A43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52F910B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2720</w:t>
            </w:r>
          </w:p>
        </w:tc>
        <w:tc>
          <w:tcPr>
            <w:tcW w:w="704" w:type="dxa"/>
            <w:vAlign w:val="center"/>
          </w:tcPr>
          <w:p w14:paraId="380334A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6E08451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2720</w:t>
            </w:r>
          </w:p>
        </w:tc>
      </w:tr>
      <w:tr w14:paraId="27031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4CFD9D52">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166</w:t>
            </w:r>
          </w:p>
        </w:tc>
        <w:tc>
          <w:tcPr>
            <w:tcW w:w="1915" w:type="dxa"/>
            <w:vAlign w:val="center"/>
          </w:tcPr>
          <w:p w14:paraId="38893E1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人体器官拼装</w:t>
            </w:r>
          </w:p>
        </w:tc>
        <w:tc>
          <w:tcPr>
            <w:tcW w:w="1189" w:type="dxa"/>
            <w:vAlign w:val="center"/>
          </w:tcPr>
          <w:p w14:paraId="041FB00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4EB0D4C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70E0E1F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2300</w:t>
            </w:r>
          </w:p>
        </w:tc>
        <w:tc>
          <w:tcPr>
            <w:tcW w:w="704" w:type="dxa"/>
            <w:vAlign w:val="center"/>
          </w:tcPr>
          <w:p w14:paraId="7E4A8A1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0CA1674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2300</w:t>
            </w:r>
          </w:p>
        </w:tc>
      </w:tr>
      <w:tr w14:paraId="4FD7B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3CBDC891">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167</w:t>
            </w:r>
          </w:p>
        </w:tc>
        <w:tc>
          <w:tcPr>
            <w:tcW w:w="1915" w:type="dxa"/>
            <w:vAlign w:val="center"/>
          </w:tcPr>
          <w:p w14:paraId="57C43E7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ASSEMBLYOFHUM</w:t>
            </w:r>
          </w:p>
        </w:tc>
        <w:tc>
          <w:tcPr>
            <w:tcW w:w="1189" w:type="dxa"/>
            <w:vAlign w:val="center"/>
          </w:tcPr>
          <w:p w14:paraId="1E9D224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0D3845A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42D5AF7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1360</w:t>
            </w:r>
          </w:p>
        </w:tc>
        <w:tc>
          <w:tcPr>
            <w:tcW w:w="704" w:type="dxa"/>
            <w:vAlign w:val="center"/>
          </w:tcPr>
          <w:p w14:paraId="1AB8B20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3A93B6C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1360</w:t>
            </w:r>
          </w:p>
        </w:tc>
      </w:tr>
      <w:tr w14:paraId="75843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214D703D">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168</w:t>
            </w:r>
          </w:p>
        </w:tc>
        <w:tc>
          <w:tcPr>
            <w:tcW w:w="1915" w:type="dxa"/>
            <w:vAlign w:val="center"/>
          </w:tcPr>
          <w:p w14:paraId="32D78A2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VR食物的旅行</w:t>
            </w:r>
          </w:p>
        </w:tc>
        <w:tc>
          <w:tcPr>
            <w:tcW w:w="1189" w:type="dxa"/>
            <w:vAlign w:val="center"/>
          </w:tcPr>
          <w:p w14:paraId="11DD057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6728732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15D5E0A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1000</w:t>
            </w:r>
          </w:p>
        </w:tc>
        <w:tc>
          <w:tcPr>
            <w:tcW w:w="704" w:type="dxa"/>
            <w:vAlign w:val="center"/>
          </w:tcPr>
          <w:p w14:paraId="49193A5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67DF1DB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1000</w:t>
            </w:r>
          </w:p>
        </w:tc>
      </w:tr>
      <w:tr w14:paraId="67209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6D0E9229">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169</w:t>
            </w:r>
          </w:p>
        </w:tc>
        <w:tc>
          <w:tcPr>
            <w:tcW w:w="1915" w:type="dxa"/>
            <w:vAlign w:val="center"/>
          </w:tcPr>
          <w:p w14:paraId="630A1F0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VR VASCULA</w:t>
            </w:r>
          </w:p>
        </w:tc>
        <w:tc>
          <w:tcPr>
            <w:tcW w:w="1189" w:type="dxa"/>
            <w:vAlign w:val="center"/>
          </w:tcPr>
          <w:p w14:paraId="16567F8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0F6657C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64420D9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1100</w:t>
            </w:r>
          </w:p>
        </w:tc>
        <w:tc>
          <w:tcPr>
            <w:tcW w:w="704" w:type="dxa"/>
            <w:vAlign w:val="center"/>
          </w:tcPr>
          <w:p w14:paraId="5510185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6582D48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1100</w:t>
            </w:r>
          </w:p>
        </w:tc>
      </w:tr>
      <w:tr w14:paraId="2CD4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67C8F411">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170</w:t>
            </w:r>
          </w:p>
        </w:tc>
        <w:tc>
          <w:tcPr>
            <w:tcW w:w="1915" w:type="dxa"/>
            <w:vAlign w:val="center"/>
          </w:tcPr>
          <w:p w14:paraId="23480F5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未来医学</w:t>
            </w:r>
          </w:p>
        </w:tc>
        <w:tc>
          <w:tcPr>
            <w:tcW w:w="1189" w:type="dxa"/>
            <w:vAlign w:val="center"/>
          </w:tcPr>
          <w:p w14:paraId="1E8123F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5B4CBC4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29DECC1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1200</w:t>
            </w:r>
          </w:p>
        </w:tc>
        <w:tc>
          <w:tcPr>
            <w:tcW w:w="704" w:type="dxa"/>
            <w:vAlign w:val="center"/>
          </w:tcPr>
          <w:p w14:paraId="6347D32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557CB91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1200</w:t>
            </w:r>
          </w:p>
        </w:tc>
      </w:tr>
      <w:tr w14:paraId="59FAF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71493146">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171</w:t>
            </w:r>
          </w:p>
        </w:tc>
        <w:tc>
          <w:tcPr>
            <w:tcW w:w="1915" w:type="dxa"/>
            <w:vAlign w:val="center"/>
          </w:tcPr>
          <w:p w14:paraId="1FF42C9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FUTUREMEDICINE</w:t>
            </w:r>
          </w:p>
        </w:tc>
        <w:tc>
          <w:tcPr>
            <w:tcW w:w="1189" w:type="dxa"/>
            <w:vAlign w:val="center"/>
          </w:tcPr>
          <w:p w14:paraId="755F4E6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644EE1E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413D9F7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1580</w:t>
            </w:r>
          </w:p>
        </w:tc>
        <w:tc>
          <w:tcPr>
            <w:tcW w:w="704" w:type="dxa"/>
            <w:vAlign w:val="center"/>
          </w:tcPr>
          <w:p w14:paraId="741B0FF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4D41377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1580</w:t>
            </w:r>
          </w:p>
        </w:tc>
      </w:tr>
      <w:tr w14:paraId="4BF74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0B774C68">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172</w:t>
            </w:r>
          </w:p>
        </w:tc>
        <w:tc>
          <w:tcPr>
            <w:tcW w:w="1915" w:type="dxa"/>
            <w:vAlign w:val="center"/>
          </w:tcPr>
          <w:p w14:paraId="7ABAD94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结束语</w:t>
            </w:r>
          </w:p>
        </w:tc>
        <w:tc>
          <w:tcPr>
            <w:tcW w:w="1189" w:type="dxa"/>
            <w:vAlign w:val="center"/>
          </w:tcPr>
          <w:p w14:paraId="6D2DFB5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1810193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3CA3258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1160</w:t>
            </w:r>
          </w:p>
        </w:tc>
        <w:tc>
          <w:tcPr>
            <w:tcW w:w="704" w:type="dxa"/>
            <w:vAlign w:val="center"/>
          </w:tcPr>
          <w:p w14:paraId="59E34C6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7FF743F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1160</w:t>
            </w:r>
          </w:p>
        </w:tc>
      </w:tr>
      <w:tr w14:paraId="4C63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67D91D7E">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173</w:t>
            </w:r>
          </w:p>
        </w:tc>
        <w:tc>
          <w:tcPr>
            <w:tcW w:w="1915" w:type="dxa"/>
            <w:vAlign w:val="center"/>
          </w:tcPr>
          <w:p w14:paraId="0F4D463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CONCLUSION</w:t>
            </w:r>
          </w:p>
        </w:tc>
        <w:tc>
          <w:tcPr>
            <w:tcW w:w="1189" w:type="dxa"/>
            <w:vAlign w:val="center"/>
          </w:tcPr>
          <w:p w14:paraId="228A69F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331104D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2EF3CEE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1160</w:t>
            </w:r>
          </w:p>
        </w:tc>
        <w:tc>
          <w:tcPr>
            <w:tcW w:w="704" w:type="dxa"/>
            <w:vAlign w:val="center"/>
          </w:tcPr>
          <w:p w14:paraId="5A56289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3661436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1160</w:t>
            </w:r>
          </w:p>
        </w:tc>
      </w:tr>
      <w:tr w14:paraId="0481E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0F3C70AC">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174</w:t>
            </w:r>
          </w:p>
        </w:tc>
        <w:tc>
          <w:tcPr>
            <w:tcW w:w="1915" w:type="dxa"/>
            <w:vAlign w:val="center"/>
          </w:tcPr>
          <w:p w14:paraId="1CBB3CEB">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电子留言系统</w:t>
            </w:r>
          </w:p>
        </w:tc>
        <w:tc>
          <w:tcPr>
            <w:tcW w:w="1189" w:type="dxa"/>
            <w:vAlign w:val="center"/>
          </w:tcPr>
          <w:p w14:paraId="561CD35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2AE3C35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7ECA80B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960</w:t>
            </w:r>
          </w:p>
        </w:tc>
        <w:tc>
          <w:tcPr>
            <w:tcW w:w="704" w:type="dxa"/>
            <w:vAlign w:val="center"/>
          </w:tcPr>
          <w:p w14:paraId="39B862E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71B6951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960</w:t>
            </w:r>
          </w:p>
        </w:tc>
      </w:tr>
      <w:tr w14:paraId="19321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06BB6E22">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175</w:t>
            </w:r>
          </w:p>
        </w:tc>
        <w:tc>
          <w:tcPr>
            <w:tcW w:w="1915" w:type="dxa"/>
            <w:vAlign w:val="center"/>
          </w:tcPr>
          <w:p w14:paraId="5F7CD2F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ELECTRONIC</w:t>
            </w:r>
          </w:p>
        </w:tc>
        <w:tc>
          <w:tcPr>
            <w:tcW w:w="1189" w:type="dxa"/>
            <w:vAlign w:val="center"/>
          </w:tcPr>
          <w:p w14:paraId="52B6F61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500AF94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500A632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1380</w:t>
            </w:r>
          </w:p>
        </w:tc>
        <w:tc>
          <w:tcPr>
            <w:tcW w:w="704" w:type="dxa"/>
            <w:vAlign w:val="center"/>
          </w:tcPr>
          <w:p w14:paraId="398B804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37C4EFD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1380</w:t>
            </w:r>
          </w:p>
        </w:tc>
      </w:tr>
      <w:tr w14:paraId="4B61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32022F30">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176</w:t>
            </w:r>
          </w:p>
        </w:tc>
        <w:tc>
          <w:tcPr>
            <w:tcW w:w="1915" w:type="dxa"/>
            <w:vAlign w:val="center"/>
          </w:tcPr>
          <w:p w14:paraId="18D91A7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医学科普</w:t>
            </w:r>
          </w:p>
        </w:tc>
        <w:tc>
          <w:tcPr>
            <w:tcW w:w="1189" w:type="dxa"/>
            <w:vAlign w:val="center"/>
          </w:tcPr>
          <w:p w14:paraId="5BD8C20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2599A53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126350A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900</w:t>
            </w:r>
          </w:p>
        </w:tc>
        <w:tc>
          <w:tcPr>
            <w:tcW w:w="704" w:type="dxa"/>
            <w:vAlign w:val="center"/>
          </w:tcPr>
          <w:p w14:paraId="0719AFD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7F7BCC8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900</w:t>
            </w:r>
          </w:p>
        </w:tc>
      </w:tr>
      <w:tr w14:paraId="7AA94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72781F26">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177</w:t>
            </w:r>
          </w:p>
        </w:tc>
        <w:tc>
          <w:tcPr>
            <w:tcW w:w="1915" w:type="dxa"/>
            <w:vAlign w:val="center"/>
          </w:tcPr>
          <w:p w14:paraId="054FEF6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MEDICAL SCIENCEP</w:t>
            </w:r>
          </w:p>
        </w:tc>
        <w:tc>
          <w:tcPr>
            <w:tcW w:w="1189" w:type="dxa"/>
            <w:vAlign w:val="center"/>
          </w:tcPr>
          <w:p w14:paraId="669F891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115B5FA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7971156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1960</w:t>
            </w:r>
          </w:p>
        </w:tc>
        <w:tc>
          <w:tcPr>
            <w:tcW w:w="704" w:type="dxa"/>
            <w:vAlign w:val="center"/>
          </w:tcPr>
          <w:p w14:paraId="02500AA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53B5A5D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1960</w:t>
            </w:r>
          </w:p>
        </w:tc>
      </w:tr>
      <w:tr w14:paraId="635F9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4B835257">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178</w:t>
            </w:r>
          </w:p>
        </w:tc>
        <w:tc>
          <w:tcPr>
            <w:tcW w:w="1915" w:type="dxa"/>
            <w:vAlign w:val="center"/>
          </w:tcPr>
          <w:p w14:paraId="07FAB025">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厚德 励学 弘仁</w:t>
            </w:r>
          </w:p>
        </w:tc>
        <w:tc>
          <w:tcPr>
            <w:tcW w:w="1189" w:type="dxa"/>
            <w:vAlign w:val="center"/>
          </w:tcPr>
          <w:p w14:paraId="37443B6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4FA8C97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1944F62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240</w:t>
            </w:r>
          </w:p>
        </w:tc>
        <w:tc>
          <w:tcPr>
            <w:tcW w:w="704" w:type="dxa"/>
            <w:vAlign w:val="center"/>
          </w:tcPr>
          <w:p w14:paraId="05A3100E">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5BABA82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240</w:t>
            </w:r>
          </w:p>
        </w:tc>
      </w:tr>
      <w:tr w14:paraId="42241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663AE6FD">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179</w:t>
            </w:r>
          </w:p>
        </w:tc>
        <w:tc>
          <w:tcPr>
            <w:tcW w:w="1915" w:type="dxa"/>
            <w:vAlign w:val="center"/>
          </w:tcPr>
          <w:p w14:paraId="7CBC59D7">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呼吸魔镜</w:t>
            </w:r>
          </w:p>
        </w:tc>
        <w:tc>
          <w:tcPr>
            <w:tcW w:w="1189" w:type="dxa"/>
            <w:vAlign w:val="center"/>
          </w:tcPr>
          <w:p w14:paraId="60CF767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120028D2">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2B2AAA4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1560</w:t>
            </w:r>
          </w:p>
        </w:tc>
        <w:tc>
          <w:tcPr>
            <w:tcW w:w="704" w:type="dxa"/>
            <w:vAlign w:val="center"/>
          </w:tcPr>
          <w:p w14:paraId="1ED2284D">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7F60DDA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1560</w:t>
            </w:r>
          </w:p>
        </w:tc>
      </w:tr>
      <w:tr w14:paraId="0C2EB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7D3A15EC">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180</w:t>
            </w:r>
          </w:p>
        </w:tc>
        <w:tc>
          <w:tcPr>
            <w:tcW w:w="1915" w:type="dxa"/>
            <w:vAlign w:val="center"/>
          </w:tcPr>
          <w:p w14:paraId="3868003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EMERGENCY</w:t>
            </w:r>
          </w:p>
        </w:tc>
        <w:tc>
          <w:tcPr>
            <w:tcW w:w="1189" w:type="dxa"/>
            <w:vAlign w:val="center"/>
          </w:tcPr>
          <w:p w14:paraId="08DCECA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1E6FEF7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474209B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4840</w:t>
            </w:r>
          </w:p>
        </w:tc>
        <w:tc>
          <w:tcPr>
            <w:tcW w:w="704" w:type="dxa"/>
            <w:vAlign w:val="center"/>
          </w:tcPr>
          <w:p w14:paraId="4B7C4DE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7AC5AA99">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4840</w:t>
            </w:r>
          </w:p>
        </w:tc>
      </w:tr>
      <w:tr w14:paraId="24115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762EA2C8">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181</w:t>
            </w:r>
          </w:p>
        </w:tc>
        <w:tc>
          <w:tcPr>
            <w:tcW w:w="1915" w:type="dxa"/>
            <w:vAlign w:val="center"/>
          </w:tcPr>
          <w:p w14:paraId="7627DBEC">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医学科普区展板</w:t>
            </w:r>
          </w:p>
        </w:tc>
        <w:tc>
          <w:tcPr>
            <w:tcW w:w="1189" w:type="dxa"/>
            <w:vAlign w:val="center"/>
          </w:tcPr>
          <w:p w14:paraId="722CE3F1">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3F319474">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6C190260">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1350</w:t>
            </w:r>
          </w:p>
        </w:tc>
        <w:tc>
          <w:tcPr>
            <w:tcW w:w="704" w:type="dxa"/>
            <w:vAlign w:val="center"/>
          </w:tcPr>
          <w:p w14:paraId="167D0DB8">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5684147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1350</w:t>
            </w:r>
          </w:p>
        </w:tc>
      </w:tr>
      <w:tr w14:paraId="060A9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54" w:type="dxa"/>
            <w:vAlign w:val="center"/>
          </w:tcPr>
          <w:p w14:paraId="48B6336C">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182</w:t>
            </w:r>
          </w:p>
        </w:tc>
        <w:tc>
          <w:tcPr>
            <w:tcW w:w="1915" w:type="dxa"/>
            <w:vAlign w:val="center"/>
          </w:tcPr>
          <w:p w14:paraId="10DFA16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医学科普区亚克力造型板</w:t>
            </w:r>
          </w:p>
        </w:tc>
        <w:tc>
          <w:tcPr>
            <w:tcW w:w="1189" w:type="dxa"/>
            <w:vAlign w:val="center"/>
          </w:tcPr>
          <w:p w14:paraId="6E3EFCB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欧莱格</w:t>
            </w:r>
          </w:p>
        </w:tc>
        <w:tc>
          <w:tcPr>
            <w:tcW w:w="1500" w:type="dxa"/>
            <w:vAlign w:val="center"/>
          </w:tcPr>
          <w:p w14:paraId="01713F8A">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w:t>
            </w:r>
          </w:p>
        </w:tc>
        <w:tc>
          <w:tcPr>
            <w:tcW w:w="1091" w:type="dxa"/>
            <w:vAlign w:val="center"/>
          </w:tcPr>
          <w:p w14:paraId="709F42CF">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4200</w:t>
            </w:r>
          </w:p>
        </w:tc>
        <w:tc>
          <w:tcPr>
            <w:tcW w:w="704" w:type="dxa"/>
            <w:vAlign w:val="center"/>
          </w:tcPr>
          <w:p w14:paraId="28D2E973">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w:t>
            </w:r>
          </w:p>
        </w:tc>
        <w:tc>
          <w:tcPr>
            <w:tcW w:w="1166" w:type="dxa"/>
            <w:vAlign w:val="center"/>
          </w:tcPr>
          <w:p w14:paraId="3E52B586">
            <w:pPr>
              <w:widowControl/>
              <w:jc w:val="center"/>
              <w:textAlignment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4200</w:t>
            </w:r>
          </w:p>
        </w:tc>
      </w:tr>
      <w:tr w14:paraId="7AFB0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349" w:type="dxa"/>
            <w:gridSpan w:val="5"/>
            <w:vAlign w:val="center"/>
          </w:tcPr>
          <w:p w14:paraId="5FBD985D">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合计</w:t>
            </w:r>
          </w:p>
        </w:tc>
        <w:tc>
          <w:tcPr>
            <w:tcW w:w="1870" w:type="dxa"/>
            <w:gridSpan w:val="2"/>
            <w:vAlign w:val="center"/>
          </w:tcPr>
          <w:p w14:paraId="078B02E7">
            <w:pPr>
              <w:adjustRightInd w:val="0"/>
              <w:snapToGrid w:val="0"/>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1398843.00</w:t>
            </w:r>
          </w:p>
        </w:tc>
      </w:tr>
    </w:tbl>
    <w:p w14:paraId="0B38FBA5">
      <w:pP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br w:type="page"/>
      </w:r>
    </w:p>
    <w:p w14:paraId="241A972D">
      <w:pPr>
        <w:jc w:val="center"/>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货物说明一览表</w:t>
      </w:r>
    </w:p>
    <w:p w14:paraId="2B264F99">
      <w:pPr>
        <w:pStyle w:val="2"/>
        <w:ind w:left="0" w:leftChars="0" w:firstLine="0" w:firstLineChars="0"/>
        <w:rPr>
          <w:color w:val="000000" w:themeColor="text1"/>
          <w:sz w:val="21"/>
          <w:szCs w:val="21"/>
          <w14:textFill>
            <w14:solidFill>
              <w14:schemeClr w14:val="tx1"/>
            </w14:solidFill>
          </w14:textFill>
        </w:rPr>
      </w:pP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E38F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7C86789">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1.生命科学馆序厅前言展示板的布展与安装</w:t>
            </w:r>
          </w:p>
        </w:tc>
      </w:tr>
      <w:tr w14:paraId="04A1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9E22B39">
            <w:pPr>
              <w:adjustRightInd w:val="0"/>
              <w:snapToGrid w:val="0"/>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技术参数</w:t>
            </w:r>
          </w:p>
        </w:tc>
      </w:tr>
      <w:tr w14:paraId="29BB5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6DB3E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589ABE9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438D95D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1800*2400mm</w:t>
            </w:r>
          </w:p>
        </w:tc>
      </w:tr>
      <w:tr w14:paraId="17A66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284AD4C">
            <w:pPr>
              <w:numPr>
                <w:ilvl w:val="0"/>
                <w:numId w:val="6"/>
              </w:num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木作烤漆结构核心技术</w:t>
            </w:r>
          </w:p>
          <w:p w14:paraId="06F8F39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4F70B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E0BD02">
            <w:pPr>
              <w:numPr>
                <w:ilvl w:val="0"/>
                <w:numId w:val="7"/>
              </w:num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基材</w:t>
            </w:r>
          </w:p>
          <w:p w14:paraId="79BFD58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17536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Align w:val="center"/>
          </w:tcPr>
          <w:p w14:paraId="31DCA9F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7971A1A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6C666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E082D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410809A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4BE02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8BC6A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205083E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7CDD4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0C6AFD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1154CA3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7A4E7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Align w:val="center"/>
          </w:tcPr>
          <w:p w14:paraId="50524C8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004F391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5B5C2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DE458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201EDEF5">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4B4D2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77D34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27F05DD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26587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95C8A2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1E2C58D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6C931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DA783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二、油画布画面核心技术</w:t>
            </w:r>
          </w:p>
          <w:p w14:paraId="1A41E24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5E3D5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33408A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w:t>
            </w:r>
            <w:r>
              <w:rPr>
                <w:rFonts w:hint="eastAsia" w:ascii="宋体" w:hAnsi="宋体" w:eastAsia="宋体" w:cs="宋体"/>
                <w:color w:val="000000" w:themeColor="text1"/>
                <w:szCs w:val="21"/>
                <w14:textFill>
                  <w14:solidFill>
                    <w14:schemeClr w14:val="tx1"/>
                  </w14:solidFill>
                </w14:textFill>
              </w:rPr>
              <w:t>我方选用国产优质高密度油画布为基材，布面致密紧实、韧性优异，无破损、无杂质；经预拉伸定型处理，有效避免卷边、褶皱问题，各项指标符合GB/T 38263-2019环保标准。</w:t>
            </w:r>
          </w:p>
        </w:tc>
      </w:tr>
      <w:tr w14:paraId="393C0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35FB1F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w:t>
            </w:r>
            <w:r>
              <w:rPr>
                <w:rFonts w:hint="eastAsia" w:ascii="宋体" w:hAnsi="宋体" w:eastAsia="宋体" w:cs="宋体"/>
                <w:color w:val="000000" w:themeColor="text1"/>
                <w:szCs w:val="21"/>
                <w14:textFill>
                  <w14:solidFill>
                    <w14:schemeClr w14:val="tx1"/>
                  </w14:solidFill>
                </w14:textFill>
              </w:rPr>
              <w:t>布面采用中性无酸底料均匀涂布，涂层厚度 15μm，无漏涂、无结块；布面吸墨均匀、不晕色扩散，兼具防潮防霉、固色锁色性能。</w:t>
            </w:r>
          </w:p>
        </w:tc>
      </w:tr>
      <w:tr w14:paraId="5BB76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FF3EC2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w:t>
            </w:r>
            <w:r>
              <w:rPr>
                <w:rFonts w:hint="eastAsia" w:ascii="宋体" w:hAnsi="宋体" w:eastAsia="宋体" w:cs="宋体"/>
                <w:color w:val="000000" w:themeColor="text1"/>
                <w:szCs w:val="21"/>
                <w14:textFill>
                  <w14:solidFill>
                    <w14:schemeClr w14:val="tx1"/>
                  </w14:solidFill>
                </w14:textFill>
              </w:rPr>
              <w:t>我方选用环保专用墨水，甲醛含量低于 0.05mg/m³、VOC不高于30g/L，无毒无味、绿色环保；同时具备优异的耐光、耐水、耐候性能，画面持久稳定。</w:t>
            </w:r>
          </w:p>
        </w:tc>
      </w:tr>
      <w:tr w14:paraId="11C94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3AB1F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4.喷绘工艺：</w:t>
            </w:r>
            <w:r>
              <w:rPr>
                <w:rFonts w:hint="eastAsia" w:ascii="宋体" w:hAnsi="宋体" w:eastAsia="宋体" w:cs="宋体"/>
                <w:color w:val="000000" w:themeColor="text1"/>
                <w:szCs w:val="21"/>
                <w14:textFill>
                  <w14:solidFill>
                    <w14:schemeClr w14:val="tx1"/>
                  </w14:solidFill>
                </w14:textFill>
              </w:rPr>
              <w:t>我方采用高清艺术微喷工艺，打印分辨率 300dpi，色彩色差ΔE2，拼接缝隙严控在 0.03-0.1mm；成品于无尘环境静置晾干，时长不少于 24 小时，保障画面质感与成品稳定性。</w:t>
            </w:r>
          </w:p>
        </w:tc>
      </w:tr>
      <w:tr w14:paraId="3D87E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103E57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5.成品性能：</w:t>
            </w:r>
            <w:r>
              <w:rPr>
                <w:rFonts w:hint="eastAsia" w:ascii="宋体" w:hAnsi="宋体" w:eastAsia="宋体" w:cs="宋体"/>
                <w:color w:val="000000" w:themeColor="text1"/>
                <w:szCs w:val="21"/>
                <w14:textFill>
                  <w14:solidFill>
                    <w14:schemeClr w14:val="tx1"/>
                  </w14:solidFill>
                </w14:textFill>
              </w:rPr>
              <w:t>画面平整挺括无瑕疵，边缘封边紧密，室内陈列保证8年不褪色、不脆化，防潮防霉耐老化。</w:t>
            </w:r>
          </w:p>
        </w:tc>
      </w:tr>
      <w:tr w14:paraId="0BB2A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E93C1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6.尺寸精度：</w:t>
            </w:r>
            <w:r>
              <w:rPr>
                <w:rFonts w:hint="eastAsia" w:ascii="宋体" w:hAnsi="宋体" w:eastAsia="宋体" w:cs="宋体"/>
                <w:color w:val="000000" w:themeColor="text1"/>
                <w:szCs w:val="21"/>
                <w14:textFill>
                  <w14:solidFill>
                    <w14:schemeClr w14:val="tx1"/>
                  </w14:solidFill>
                </w14:textFill>
              </w:rPr>
              <w:t>我方成品尺寸精度严苛可控，长宽偏差±1mm，对角线偏差±2mm；与安装面贴合紧密，贴合偏差0.5mm，确保安装精准、外观规整。</w:t>
            </w:r>
          </w:p>
        </w:tc>
      </w:tr>
      <w:tr w14:paraId="2CCFB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018A71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7.安装适配：</w:t>
            </w:r>
            <w:r>
              <w:rPr>
                <w:rFonts w:hint="eastAsia" w:ascii="宋体" w:hAnsi="宋体" w:eastAsia="宋体" w:cs="宋体"/>
                <w:color w:val="000000" w:themeColor="text1"/>
                <w:szCs w:val="21"/>
                <w14:textFill>
                  <w14:solidFill>
                    <w14:schemeClr w14:val="tx1"/>
                  </w14:solidFill>
                </w14:textFill>
              </w:rPr>
              <w:t>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404AE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6E668B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8.安全环保：</w:t>
            </w:r>
            <w:r>
              <w:rPr>
                <w:rFonts w:hint="eastAsia" w:ascii="宋体" w:hAnsi="宋体" w:eastAsia="宋体" w:cs="宋体"/>
                <w:color w:val="000000" w:themeColor="text1"/>
                <w:szCs w:val="21"/>
                <w14:textFill>
                  <w14:solidFill>
                    <w14:schemeClr w14:val="tx1"/>
                  </w14:solidFill>
                </w14:textFill>
              </w:rPr>
              <w:t>我方严格遵循安全环保标准，无任何有毒有害物质释放，无异味、无刺激性，全程保障使用安全与环境友好。</w:t>
            </w:r>
          </w:p>
        </w:tc>
      </w:tr>
      <w:tr w14:paraId="2910E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51D88A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9.验收与质保：</w:t>
            </w:r>
            <w:r>
              <w:rPr>
                <w:rFonts w:hint="eastAsia" w:ascii="宋体" w:hAnsi="宋体" w:eastAsia="宋体" w:cs="宋体"/>
                <w:color w:val="000000" w:themeColor="text1"/>
                <w:szCs w:val="21"/>
                <w14:textFill>
                  <w14:solidFill>
                    <w14:schemeClr w14:val="tx1"/>
                  </w14:solidFill>
                </w14:textFill>
              </w:rPr>
              <w:t>外观、尺寸、色彩等达标即为合格；享 3 年质保（人为损坏除外），质保期外终身成本价维修。</w:t>
            </w:r>
          </w:p>
        </w:tc>
      </w:tr>
      <w:tr w14:paraId="1CC58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7888E3E">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2.</w:t>
            </w:r>
            <w:r>
              <w:rPr>
                <w:rFonts w:hint="eastAsia" w:ascii="宋体" w:hAnsi="宋体" w:eastAsia="宋体" w:cs="宋体"/>
                <w:b/>
                <w:bCs/>
                <w:color w:val="000000" w:themeColor="text1"/>
                <w:kern w:val="0"/>
                <w:szCs w:val="21"/>
                <w:lang w:bidi="ar"/>
                <w14:textFill>
                  <w14:solidFill>
                    <w14:schemeClr w14:val="tx1"/>
                  </w14:solidFill>
                </w14:textFill>
              </w:rPr>
              <w:t>生命科学馆序厅顶部软膜灯箱的布展与安装</w:t>
            </w:r>
          </w:p>
        </w:tc>
      </w:tr>
      <w:tr w14:paraId="4B187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1BA81F5">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54002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575C57">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267E36A5">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530324E4">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3600*3600mm</w:t>
            </w:r>
          </w:p>
          <w:p w14:paraId="3AAB2D9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drawing>
                <wp:inline distT="0" distB="0" distL="114300" distR="114300">
                  <wp:extent cx="1439545" cy="928370"/>
                  <wp:effectExtent l="0" t="0" r="8255" b="5080"/>
                  <wp:docPr id="2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4" descr="IMG_256"/>
                          <pic:cNvPicPr>
                            <a:picLocks noChangeAspect="1"/>
                          </pic:cNvPicPr>
                        </pic:nvPicPr>
                        <pic:blipFill>
                          <a:blip r:embed="rId6"/>
                          <a:stretch>
                            <a:fillRect/>
                          </a:stretch>
                        </pic:blipFill>
                        <pic:spPr>
                          <a:xfrm>
                            <a:off x="0" y="0"/>
                            <a:ext cx="1439545" cy="928370"/>
                          </a:xfrm>
                          <a:prstGeom prst="rect">
                            <a:avLst/>
                          </a:prstGeom>
                          <a:noFill/>
                          <a:ln>
                            <a:noFill/>
                          </a:ln>
                        </pic:spPr>
                      </pic:pic>
                    </a:graphicData>
                  </a:graphic>
                </wp:inline>
              </w:drawing>
            </w:r>
          </w:p>
        </w:tc>
      </w:tr>
      <w:tr w14:paraId="091AF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B391A2">
            <w:pPr>
              <w:numPr>
                <w:ilvl w:val="0"/>
                <w:numId w:val="8"/>
              </w:num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软膜画面核心技术</w:t>
            </w:r>
          </w:p>
          <w:p w14:paraId="17E6B78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我方提供的适用于商业展示场景软膜画面设计、制作、安装及验收，材料与工艺均符合国产标准及国家行业规范。</w:t>
            </w:r>
          </w:p>
        </w:tc>
      </w:tr>
      <w:tr w14:paraId="2307C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8C4A3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 基材选用：</w:t>
            </w:r>
            <w:r>
              <w:rPr>
                <w:rFonts w:hint="eastAsia" w:ascii="宋体" w:hAnsi="宋体" w:eastAsia="宋体" w:cs="宋体"/>
                <w:color w:val="000000" w:themeColor="text1"/>
                <w:szCs w:val="21"/>
                <w14:textFill>
                  <w14:solidFill>
                    <w14:schemeClr w14:val="tx1"/>
                  </w14:solidFill>
                </w14:textFill>
              </w:rPr>
              <w:t>我方采用国产A 级阻燃高清 UV 软膜，材质柔韧结实、表面完好无破损；透光均匀通透，膜体无杂质、无气泡，完全符合消防 A 级阻燃规范及环保检测标准，安全合规、品质稳定。</w:t>
            </w:r>
          </w:p>
        </w:tc>
      </w:tr>
      <w:tr w14:paraId="06270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2B6DF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 表面处理：</w:t>
            </w:r>
            <w:r>
              <w:rPr>
                <w:rFonts w:hint="eastAsia" w:ascii="宋体" w:hAnsi="宋体" w:eastAsia="宋体" w:cs="宋体"/>
                <w:color w:val="000000" w:themeColor="text1"/>
                <w:szCs w:val="21"/>
                <w14:textFill>
                  <w14:solidFill>
                    <w14:schemeClr w14:val="tx1"/>
                  </w14:solidFill>
                </w14:textFill>
              </w:rPr>
              <w:t>我方采用软膜经抗静电、防污处理，表面光滑易清洁，无毛刺划痕，吸墨均匀不渗透，锁色性强。</w:t>
            </w:r>
          </w:p>
        </w:tc>
      </w:tr>
      <w:tr w14:paraId="70B8B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73C0D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 xml:space="preserve">3. </w:t>
            </w:r>
            <w:r>
              <w:rPr>
                <w:rFonts w:hint="eastAsia" w:ascii="宋体" w:hAnsi="宋体" w:eastAsia="宋体" w:cs="宋体"/>
                <w:color w:val="000000" w:themeColor="text1"/>
                <w:szCs w:val="21"/>
                <w14:textFill>
                  <w14:solidFill>
                    <w14:schemeClr w14:val="tx1"/>
                  </w14:solidFill>
                </w14:textFill>
              </w:rPr>
              <w:t>喷绘材料：我方采用 E0 级环保 UV 墨水，甲醛含量低于0.05mg/m³、VOC不高于30g/L，无毒无异味、绿色环保；具备优良耐光、耐候性能，长期光照不褪色。可提供 CMA/CNAS 权威环保检测报告，品质合规可溯。</w:t>
            </w:r>
          </w:p>
        </w:tc>
      </w:tr>
      <w:tr w14:paraId="72286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DEC49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 喷绘工艺：</w:t>
            </w:r>
            <w:r>
              <w:rPr>
                <w:rFonts w:hint="eastAsia" w:ascii="宋体" w:hAnsi="宋体" w:eastAsia="宋体" w:cs="宋体"/>
                <w:color w:val="000000" w:themeColor="text1"/>
                <w:szCs w:val="21"/>
                <w14:textFill>
                  <w14:solidFill>
                    <w14:schemeClr w14:val="tx1"/>
                  </w14:solidFill>
                </w14:textFill>
              </w:rPr>
              <w:t>我方采用高清 UV 喷绘工艺，打印分辨率300dpi，画面细腻清晰、层次饱满；色彩高度还原，色差ΔE2，色彩统一稳定，视觉呈现效果优质统一。</w:t>
            </w:r>
          </w:p>
        </w:tc>
      </w:tr>
      <w:tr w14:paraId="416AE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448A19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 封边工艺（核心安装适配）：</w:t>
            </w:r>
            <w:r>
              <w:rPr>
                <w:rFonts w:hint="eastAsia" w:ascii="宋体" w:hAnsi="宋体" w:eastAsia="宋体" w:cs="宋体"/>
                <w:color w:val="000000" w:themeColor="text1"/>
                <w:szCs w:val="21"/>
                <w14:textFill>
                  <w14:solidFill>
                    <w14:schemeClr w14:val="tx1"/>
                  </w14:solidFill>
                </w14:textFill>
              </w:rPr>
              <w:t>我方采用热压封边工艺实现安装固定，封边宽度20-100mm，热压温度控制在120-150℃，压力均匀，封边后边缘平整无毛刺、无开裂，与安装框架卡接紧密；软膜张力均匀，安装后垂直/水平偏差±1mm/m，牢固不脱落、无松动翘边。</w:t>
            </w:r>
          </w:p>
        </w:tc>
      </w:tr>
      <w:tr w14:paraId="2861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CDA93B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 xml:space="preserve">6. </w:t>
            </w:r>
            <w:r>
              <w:rPr>
                <w:rFonts w:hint="eastAsia" w:ascii="宋体" w:hAnsi="宋体" w:eastAsia="宋体" w:cs="宋体"/>
                <w:color w:val="000000" w:themeColor="text1"/>
                <w:szCs w:val="21"/>
                <w14:textFill>
                  <w14:solidFill>
                    <w14:schemeClr w14:val="tx1"/>
                  </w14:solidFill>
                </w14:textFill>
              </w:rPr>
              <w:t>成品性能：我方制作画面平整挺括、无褶皱、无漏光，材料拉伸后回弹良好、不易变形；室内陈列可稳定使用 8 年，具备不老化、不黄变、防潮防霉性能，展示效果稳定持久。</w:t>
            </w:r>
          </w:p>
        </w:tc>
      </w:tr>
      <w:tr w14:paraId="00D44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14FA5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 尺寸精度：</w:t>
            </w:r>
            <w:r>
              <w:rPr>
                <w:rFonts w:hint="eastAsia" w:ascii="宋体" w:hAnsi="宋体" w:eastAsia="宋体" w:cs="宋体"/>
                <w:color w:val="000000" w:themeColor="text1"/>
                <w:szCs w:val="21"/>
                <w14:textFill>
                  <w14:solidFill>
                    <w14:schemeClr w14:val="tx1"/>
                  </w14:solidFill>
                </w14:textFill>
              </w:rPr>
              <w:t>我方成品尺寸精度严苛可控，长宽偏差±2mm，对角线偏差±3mm，与安装框架贴合偏差1mm，确保安装精准、外观规整。</w:t>
            </w:r>
          </w:p>
        </w:tc>
      </w:tr>
      <w:tr w14:paraId="4AC7A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FC57F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 安全环保：</w:t>
            </w:r>
            <w:r>
              <w:rPr>
                <w:rFonts w:hint="eastAsia" w:ascii="宋体" w:hAnsi="宋体" w:eastAsia="宋体" w:cs="宋体"/>
                <w:color w:val="000000" w:themeColor="text1"/>
                <w:szCs w:val="21"/>
                <w14:textFill>
                  <w14:solidFill>
                    <w14:schemeClr w14:val="tx1"/>
                  </w14:solidFill>
                </w14:textFill>
              </w:rPr>
              <w:t>我我方严格遵循安全环保标准，无任何有毒有害物质释放，无异味、无刺激性，全程保障使用安全与环境友好。</w:t>
            </w:r>
          </w:p>
        </w:tc>
      </w:tr>
      <w:tr w14:paraId="457C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7A1CE8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 验收与质保：外观、尺寸、色彩等达标即为合格；享3年质保（人为损坏除外），质保期外终身成本价维修。</w:t>
            </w:r>
          </w:p>
        </w:tc>
      </w:tr>
      <w:tr w14:paraId="3D3B4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D5800E">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二、金属部件核心技术</w:t>
            </w:r>
          </w:p>
          <w:p w14:paraId="4A9E7D5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我方提供的适用于商业展示场景各类金属部件（含框架、卡边、支架等）的设计、制作及验收，材料与工艺均符合国产标准及国家行业规范。</w:t>
            </w:r>
          </w:p>
        </w:tc>
      </w:tr>
      <w:tr w14:paraId="34D52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2440C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 xml:space="preserve">1. </w:t>
            </w:r>
            <w:r>
              <w:rPr>
                <w:rFonts w:hint="eastAsia" w:ascii="宋体" w:hAnsi="宋体" w:eastAsia="宋体" w:cs="宋体"/>
                <w:color w:val="000000" w:themeColor="text1"/>
                <w:szCs w:val="21"/>
                <w14:textFill>
                  <w14:solidFill>
                    <w14:schemeClr w14:val="tx1"/>
                  </w14:solidFill>
                </w14:textFill>
              </w:rPr>
              <w:t>基材选用：我方选用国产优质型材，采用0.8mm 及以上冷轧钢板（符合 GB/T13237-2013）或1.5mm 及以上铝合金（符合 GB/T8544）；材质纯净无杂质，整体无变形、无破损，结构基础稳固可靠。</w:t>
            </w:r>
          </w:p>
        </w:tc>
      </w:tr>
      <w:tr w14:paraId="680EB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1626D7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 xml:space="preserve">2. </w:t>
            </w:r>
            <w:r>
              <w:rPr>
                <w:rFonts w:hint="eastAsia" w:ascii="宋体" w:hAnsi="宋体" w:eastAsia="宋体" w:cs="宋体"/>
                <w:color w:val="000000" w:themeColor="text1"/>
                <w:szCs w:val="21"/>
                <w14:textFill>
                  <w14:solidFill>
                    <w14:schemeClr w14:val="tx1"/>
                  </w14:solidFill>
                </w14:textFill>
              </w:rPr>
              <w:t>表面处理：我方严格遵循 GB/T6807 标准，完整执行酸洗磷化工艺，彻底清除氧化层与杂质，板面洁净光滑，无氧化斑点、划痕、凹凸等缺陷。后续采用静电喷涂或烤漆工艺，涂层均匀牢固，膜厚75μm，无流挂、颗粒等工艺瑕疵。</w:t>
            </w:r>
          </w:p>
        </w:tc>
      </w:tr>
      <w:tr w14:paraId="0B6C8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81226F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 xml:space="preserve">3. </w:t>
            </w:r>
            <w:r>
              <w:rPr>
                <w:rFonts w:hint="eastAsia" w:ascii="宋体" w:hAnsi="宋体" w:eastAsia="宋体" w:cs="宋体"/>
                <w:color w:val="000000" w:themeColor="text1"/>
                <w:szCs w:val="21"/>
                <w14:textFill>
                  <w14:solidFill>
                    <w14:schemeClr w14:val="tx1"/>
                  </w14:solidFill>
                </w14:textFill>
              </w:rPr>
              <w:t>加工工艺：焊接工序严格执行 QB/T1588.1-2016 规范《轻工机械 焊接件通用技术条件》，采用满焊工艺并精细打磨，焊缝平整光洁，无焊瘤、气孔、裂纹等缺陷。裁切与折弯加工精度优异，尺寸偏差 ±0.5mm，边角圆滑无毛刺，杜绝尖锐棱角。</w:t>
            </w:r>
          </w:p>
        </w:tc>
      </w:tr>
      <w:tr w14:paraId="144C8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C5334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w:t>
            </w:r>
            <w:r>
              <w:rPr>
                <w:rFonts w:hint="eastAsia" w:ascii="宋体" w:hAnsi="宋体" w:eastAsia="宋体" w:cs="宋体"/>
                <w:color w:val="000000" w:themeColor="text1"/>
                <w:szCs w:val="21"/>
                <w14:textFill>
                  <w14:solidFill>
                    <w14:schemeClr w14:val="tx1"/>
                  </w14:solidFill>
                </w14:textFill>
              </w:rPr>
              <w:t>我方保证此灯箱整体结构稳固，无松动、变形风险；具备防锈、耐腐蚀特性，适配室内长期使用环境；金属喷漆（塑）涂层硬度6H，冲击强度达标，承重性能达标，个别重型设备需按照技术要求，并会提供结构计算书与结构深化图纸，深化加固设计文件与金属结构安全承诺书。</w:t>
            </w:r>
          </w:p>
        </w:tc>
      </w:tr>
      <w:tr w14:paraId="2F386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F1904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 标准合规：</w:t>
            </w:r>
            <w:r>
              <w:rPr>
                <w:rFonts w:hint="eastAsia" w:ascii="宋体" w:hAnsi="宋体" w:eastAsia="宋体" w:cs="宋体"/>
                <w:color w:val="000000" w:themeColor="text1"/>
                <w:szCs w:val="21"/>
                <w14:textFill>
                  <w14:solidFill>
                    <w14:schemeClr w14:val="tx1"/>
                  </w14:solidFill>
                </w14:textFill>
              </w:rPr>
              <w:t>整体质量符合GB/T3325-2024《金属家具通用技术条件》等相关标准，关键性能指标达标。</w:t>
            </w:r>
          </w:p>
        </w:tc>
      </w:tr>
      <w:tr w14:paraId="2CE8C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0DF2DB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 验收与质保：</w:t>
            </w:r>
            <w:r>
              <w:rPr>
                <w:rFonts w:hint="eastAsia" w:ascii="宋体" w:hAnsi="宋体" w:eastAsia="宋体" w:cs="宋体"/>
                <w:color w:val="000000" w:themeColor="text1"/>
                <w:szCs w:val="21"/>
                <w14:textFill>
                  <w14:solidFill>
                    <w14:schemeClr w14:val="tx1"/>
                  </w14:solidFill>
                </w14:textFill>
              </w:rPr>
              <w:t>外观无瑕疵、尺寸精准、焊接牢固、表面处理达标即为合格；享3年质保（人为损坏除外），质保期外终身成本价维修。</w:t>
            </w:r>
          </w:p>
        </w:tc>
      </w:tr>
      <w:tr w14:paraId="34DB0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B9F8BC">
            <w:pPr>
              <w:widowControl/>
              <w:snapToGrid w:val="0"/>
              <w:jc w:val="left"/>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三、灯具核心技术</w:t>
            </w:r>
          </w:p>
          <w:p w14:paraId="11884C1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65F63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AC9C5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 xml:space="preserve">1. </w:t>
            </w:r>
            <w:r>
              <w:rPr>
                <w:rFonts w:hint="eastAsia" w:ascii="宋体" w:hAnsi="宋体" w:eastAsia="宋体" w:cs="宋体"/>
                <w:color w:val="000000" w:themeColor="text1"/>
                <w:szCs w:val="21"/>
                <w14:textFill>
                  <w14:solidFill>
                    <w14:schemeClr w14:val="tx1"/>
                  </w14:solidFill>
                </w14:textFill>
              </w:rPr>
              <w:t>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4A29C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98B37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 安全合规：</w:t>
            </w:r>
            <w:r>
              <w:rPr>
                <w:rFonts w:hint="eastAsia" w:ascii="宋体" w:hAnsi="宋体" w:eastAsia="宋体" w:cs="宋体"/>
                <w:color w:val="000000" w:themeColor="text1"/>
                <w:szCs w:val="21"/>
                <w14:textFill>
                  <w14:solidFill>
                    <w14:schemeClr w14:val="tx1"/>
                  </w14:solidFill>
                </w14:textFill>
              </w:rPr>
              <w:t>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34708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F79885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 材质工艺：</w:t>
            </w:r>
            <w:r>
              <w:rPr>
                <w:rFonts w:hint="eastAsia" w:ascii="宋体" w:hAnsi="宋体" w:eastAsia="宋体" w:cs="宋体"/>
                <w:color w:val="000000" w:themeColor="text1"/>
                <w:szCs w:val="21"/>
                <w14:textFill>
                  <w14:solidFill>
                    <w14:schemeClr w14:val="tx1"/>
                  </w14:solidFill>
                </w14:textFill>
              </w:rPr>
              <w:t>我方采用高效节能 LED 光源，光效100lm/W，使用寿命可达 40000 小时；灯具外壳及框架严格遵照金属构件技术标准制作，结构稳固牢靠，具备优良的抗老化性能，适配长期展示使用。</w:t>
            </w:r>
          </w:p>
        </w:tc>
      </w:tr>
      <w:tr w14:paraId="1D8B7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B0828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 环保耐用：</w:t>
            </w:r>
            <w:r>
              <w:rPr>
                <w:rFonts w:hint="eastAsia" w:ascii="宋体" w:hAnsi="宋体" w:eastAsia="宋体" w:cs="宋体"/>
                <w:color w:val="000000" w:themeColor="text1"/>
                <w:szCs w:val="21"/>
                <w14:textFill>
                  <w14:solidFill>
                    <w14:schemeClr w14:val="tx1"/>
                  </w14:solidFill>
                </w14:textFill>
              </w:rPr>
              <w:t>低功耗节能，无有害气体释放（VOC达标）；防潮防污，适配室内恒温恒湿环境，长期使用不发黄、不损坏。</w:t>
            </w:r>
          </w:p>
        </w:tc>
      </w:tr>
      <w:tr w14:paraId="65648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CF00F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 质保服务：</w:t>
            </w:r>
            <w:r>
              <w:rPr>
                <w:rFonts w:hint="eastAsia" w:ascii="宋体" w:hAnsi="宋体" w:eastAsia="宋体" w:cs="宋体"/>
                <w:color w:val="000000" w:themeColor="text1"/>
                <w:szCs w:val="21"/>
                <w14:textFill>
                  <w14:solidFill>
                    <w14:schemeClr w14:val="tx1"/>
                  </w14:solidFill>
                </w14:textFill>
              </w:rPr>
              <w:t>核心部件（光源、驱动）享3年质保，故障响应及时，提供免费维修或更换服务。</w:t>
            </w:r>
          </w:p>
        </w:tc>
      </w:tr>
      <w:tr w14:paraId="184B2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CAC38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四、提供深化设计内容</w:t>
            </w:r>
          </w:p>
          <w:p w14:paraId="46BAFD4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生命科学馆内定制场景化序厅软膜灯箱造型，科技感现代感造型，包含灯膜造型、吊顶效果造型、波纹铝板等装饰，重量190KG。软膜灯箱加工深化核心：确保造型、光影与安装适配。生命科学馆序厅定制科技现代风天花软膜灯箱。</w:t>
            </w:r>
          </w:p>
          <w:p w14:paraId="0E94AA8D">
            <w:pPr>
              <w:adjustRightInd w:val="0"/>
              <w:snapToGrid w:val="0"/>
              <w:jc w:val="left"/>
              <w:rPr>
                <w:rFonts w:hint="eastAsia" w:ascii="宋体" w:hAnsi="宋体" w:eastAsia="宋体" w:cs="宋体"/>
                <w:color w:val="000000" w:themeColor="text1"/>
                <w:szCs w:val="21"/>
                <w14:textFill>
                  <w14:solidFill>
                    <w14:schemeClr w14:val="tx1"/>
                  </w14:solidFill>
                </w14:textFill>
              </w:rPr>
            </w:pPr>
            <w:bookmarkStart w:id="3" w:name="OLE_LINK5"/>
            <w:r>
              <w:rPr>
                <w:rFonts w:hint="eastAsia" w:ascii="宋体" w:hAnsi="宋体" w:eastAsia="宋体" w:cs="宋体"/>
                <w:color w:val="000000" w:themeColor="text1"/>
                <w:szCs w:val="21"/>
                <w14:textFill>
                  <w14:solidFill>
                    <w14:schemeClr w14:val="tx1"/>
                  </w14:solidFill>
                </w14:textFill>
              </w:rPr>
              <w:t xml:space="preserve">自行放样圆异形轮廓与龙骨吊点结构CAD图纸，保证吊装牢固规整。 </w:t>
            </w:r>
          </w:p>
          <w:p w14:paraId="785F977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优化DNA、云纹矢量图案，确保色彩清晰贴合展馆调性。</w:t>
            </w:r>
          </w:p>
          <w:p w14:paraId="0641E16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合理布置LED光源与检修口，规范布线与拼接，做好灯箱与天花密封衔接。</w:t>
            </w:r>
          </w:p>
          <w:p w14:paraId="2871295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我方会提供深化设计技术文件。</w:t>
            </w:r>
            <w:bookmarkEnd w:id="3"/>
            <w:r>
              <w:rPr>
                <w:rFonts w:hint="eastAsia" w:ascii="宋体" w:hAnsi="宋体" w:eastAsia="宋体" w:cs="宋体"/>
                <w:color w:val="000000" w:themeColor="text1"/>
                <w:szCs w:val="21"/>
                <w14:textFill>
                  <w14:solidFill>
                    <w14:schemeClr w14:val="tx1"/>
                  </w14:solidFill>
                </w14:textFill>
              </w:rPr>
              <w:t>文件加盖（建筑装饰专项甲级及以上）设计院的出图章。</w:t>
            </w:r>
          </w:p>
        </w:tc>
      </w:tr>
      <w:tr w14:paraId="352E8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28C587">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3.生命科学馆序厅墙面软膜灯箱的布展与安装</w:t>
            </w:r>
          </w:p>
        </w:tc>
      </w:tr>
      <w:tr w14:paraId="2C658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68B145">
            <w:pPr>
              <w:adjustRightInd w:val="0"/>
              <w:snapToGrid w:val="0"/>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技术参数</w:t>
            </w:r>
          </w:p>
        </w:tc>
      </w:tr>
      <w:tr w14:paraId="041E7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2B8CF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77CC2ED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6F2D7D50">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直径</w:t>
            </w:r>
          </w:p>
          <w:p w14:paraId="3F2D6178">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1000mm</w:t>
            </w:r>
          </w:p>
          <w:p w14:paraId="4B0118BA">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114300" distR="114300">
                  <wp:extent cx="1439545" cy="1003935"/>
                  <wp:effectExtent l="0" t="0" r="8255" b="5715"/>
                  <wp:docPr id="19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6"/>
                          <pic:cNvPicPr>
                            <a:picLocks noChangeAspect="1"/>
                          </pic:cNvPicPr>
                        </pic:nvPicPr>
                        <pic:blipFill>
                          <a:blip r:embed="rId7"/>
                          <a:stretch>
                            <a:fillRect/>
                          </a:stretch>
                        </pic:blipFill>
                        <pic:spPr>
                          <a:xfrm>
                            <a:off x="0" y="0"/>
                            <a:ext cx="1439545" cy="1003935"/>
                          </a:xfrm>
                          <a:prstGeom prst="rect">
                            <a:avLst/>
                          </a:prstGeom>
                          <a:noFill/>
                          <a:ln>
                            <a:noFill/>
                          </a:ln>
                        </pic:spPr>
                      </pic:pic>
                    </a:graphicData>
                  </a:graphic>
                </wp:inline>
              </w:drawing>
            </w:r>
          </w:p>
        </w:tc>
      </w:tr>
      <w:tr w14:paraId="64C5A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33B7D8">
            <w:pPr>
              <w:numPr>
                <w:ilvl w:val="0"/>
                <w:numId w:val="8"/>
              </w:num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软膜画面核心技术</w:t>
            </w:r>
          </w:p>
          <w:p w14:paraId="1E20A0C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我方提供的适用于商业展示场景软膜画面设计、制作、安装及验收，材料与工艺均符合国产标准及国家行业规范。</w:t>
            </w:r>
          </w:p>
        </w:tc>
      </w:tr>
      <w:tr w14:paraId="48621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EE37DE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 基材选用：</w:t>
            </w:r>
            <w:r>
              <w:rPr>
                <w:rFonts w:hint="eastAsia" w:ascii="宋体" w:hAnsi="宋体" w:eastAsia="宋体" w:cs="宋体"/>
                <w:color w:val="000000" w:themeColor="text1"/>
                <w:szCs w:val="21"/>
                <w14:textFill>
                  <w14:solidFill>
                    <w14:schemeClr w14:val="tx1"/>
                  </w14:solidFill>
                </w14:textFill>
              </w:rPr>
              <w:t>我方采用国产A 级阻燃高清 UV 软膜，材质柔韧结实、表面完好无破损；透光均匀通透，膜体无杂质、无气泡，完全符合消防 A 级阻燃规范及环保检测标准，安全合规、品质稳定。</w:t>
            </w:r>
          </w:p>
        </w:tc>
      </w:tr>
      <w:tr w14:paraId="59576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5BAF0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 表面处理：</w:t>
            </w:r>
            <w:r>
              <w:rPr>
                <w:rFonts w:hint="eastAsia" w:ascii="宋体" w:hAnsi="宋体" w:eastAsia="宋体" w:cs="宋体"/>
                <w:color w:val="000000" w:themeColor="text1"/>
                <w:szCs w:val="21"/>
                <w14:textFill>
                  <w14:solidFill>
                    <w14:schemeClr w14:val="tx1"/>
                  </w14:solidFill>
                </w14:textFill>
              </w:rPr>
              <w:t>我方采用软膜经抗静电、防污处理，表面光滑易清洁，无毛刺划痕，吸墨均匀不渗透，锁色性强。</w:t>
            </w:r>
          </w:p>
        </w:tc>
      </w:tr>
      <w:tr w14:paraId="4C574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BA54E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 喷绘材料：</w:t>
            </w:r>
            <w:r>
              <w:rPr>
                <w:rFonts w:hint="eastAsia" w:ascii="宋体" w:hAnsi="宋体" w:eastAsia="宋体" w:cs="宋体"/>
                <w:color w:val="000000" w:themeColor="text1"/>
                <w:szCs w:val="21"/>
                <w14:textFill>
                  <w14:solidFill>
                    <w14:schemeClr w14:val="tx1"/>
                  </w14:solidFill>
                </w14:textFill>
              </w:rPr>
              <w:t>我方采用 E0 级环保 UV 墨水，甲醛含量低于0.05mg/m³、VOC不高于30g/L，无毒无异味、绿色环保；具备优良耐光、耐候性能，长期光照不褪色。可提供 CMA/CNAS 权威环保检测报告，品质合规可溯。</w:t>
            </w:r>
          </w:p>
        </w:tc>
      </w:tr>
      <w:tr w14:paraId="7F6BD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01E2E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 喷绘工艺：</w:t>
            </w:r>
            <w:r>
              <w:rPr>
                <w:rFonts w:hint="eastAsia" w:ascii="宋体" w:hAnsi="宋体" w:eastAsia="宋体" w:cs="宋体"/>
                <w:color w:val="000000" w:themeColor="text1"/>
                <w:szCs w:val="21"/>
                <w14:textFill>
                  <w14:solidFill>
                    <w14:schemeClr w14:val="tx1"/>
                  </w14:solidFill>
                </w14:textFill>
              </w:rPr>
              <w:t>我方采用高清 UV 喷绘工艺，打印分辨率300dpi，画面细腻清晰、层次饱满；色彩高度还原，色差ΔE2，色彩统一稳定，视觉呈现效果优质统一。</w:t>
            </w:r>
          </w:p>
        </w:tc>
      </w:tr>
      <w:tr w14:paraId="11DBB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63ECA1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 封边工艺（核心安装适配）：</w:t>
            </w:r>
            <w:r>
              <w:rPr>
                <w:rFonts w:hint="eastAsia" w:ascii="宋体" w:hAnsi="宋体" w:eastAsia="宋体" w:cs="宋体"/>
                <w:color w:val="000000" w:themeColor="text1"/>
                <w:szCs w:val="21"/>
                <w14:textFill>
                  <w14:solidFill>
                    <w14:schemeClr w14:val="tx1"/>
                  </w14:solidFill>
                </w14:textFill>
              </w:rPr>
              <w:t>我方采用热压封边工艺实现安装固定，封边宽度20-100mm，热压温度控制在120-150℃，压力均匀，封边后边缘平整无毛刺、无开裂，与安装框架卡接紧密；软膜张力均匀，安装后垂直/水平偏差±1mm/m，牢固不脱落、无松动翘边。</w:t>
            </w:r>
          </w:p>
        </w:tc>
      </w:tr>
      <w:tr w14:paraId="11A17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3D744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 成品性能：</w:t>
            </w:r>
            <w:r>
              <w:rPr>
                <w:rFonts w:hint="eastAsia" w:ascii="宋体" w:hAnsi="宋体" w:eastAsia="宋体" w:cs="宋体"/>
                <w:color w:val="000000" w:themeColor="text1"/>
                <w:szCs w:val="21"/>
                <w14:textFill>
                  <w14:solidFill>
                    <w14:schemeClr w14:val="tx1"/>
                  </w14:solidFill>
                </w14:textFill>
              </w:rPr>
              <w:t>我方制作画面平整挺括、无褶皱、无漏光，材料拉伸后回弹良好、不易变形；室内陈列可稳定使用 8 年，具备不老化、不黄变、防潮防霉性能，展示效果稳定持久。</w:t>
            </w:r>
          </w:p>
        </w:tc>
      </w:tr>
      <w:tr w14:paraId="2C760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B4F4E2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 尺寸精度：</w:t>
            </w:r>
            <w:r>
              <w:rPr>
                <w:rFonts w:hint="eastAsia" w:ascii="宋体" w:hAnsi="宋体" w:eastAsia="宋体" w:cs="宋体"/>
                <w:color w:val="000000" w:themeColor="text1"/>
                <w:szCs w:val="21"/>
                <w14:textFill>
                  <w14:solidFill>
                    <w14:schemeClr w14:val="tx1"/>
                  </w14:solidFill>
                </w14:textFill>
              </w:rPr>
              <w:t>我方成品尺寸精度严苛可控，长宽偏差±2mm，对角线偏差±3mm，与安装框架贴合偏差1mm，确保安装精准、外观规整。</w:t>
            </w:r>
          </w:p>
        </w:tc>
      </w:tr>
      <w:tr w14:paraId="22D2A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7F87CA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 安全环保：</w:t>
            </w:r>
            <w:r>
              <w:rPr>
                <w:rFonts w:hint="eastAsia" w:ascii="宋体" w:hAnsi="宋体" w:eastAsia="宋体" w:cs="宋体"/>
                <w:color w:val="000000" w:themeColor="text1"/>
                <w:szCs w:val="21"/>
                <w14:textFill>
                  <w14:solidFill>
                    <w14:schemeClr w14:val="tx1"/>
                  </w14:solidFill>
                </w14:textFill>
              </w:rPr>
              <w:t>我方严格遵循安全环保标准，无任何有毒有害物质释放，无异味、无刺激性，全程保障使用安全与环境友好。</w:t>
            </w:r>
          </w:p>
        </w:tc>
      </w:tr>
      <w:tr w14:paraId="1635E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5512CF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 验收与质保：外观、尺寸、色彩等达标即为合格；享3年质保（人为损坏除外），质保期外终身成本价维修。</w:t>
            </w:r>
          </w:p>
        </w:tc>
      </w:tr>
      <w:tr w14:paraId="02D3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CDB8B1E">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二、金属部件核心技术</w:t>
            </w:r>
          </w:p>
          <w:p w14:paraId="7D74BF1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我方提供的适用于商业展示场景各类金属部件（含框架、卡边、支架等）的设计、制作及验收，材料与工艺均符合国产标准及国家行业规范。</w:t>
            </w:r>
          </w:p>
        </w:tc>
      </w:tr>
      <w:tr w14:paraId="01B7E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5D635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 基材选用：</w:t>
            </w:r>
            <w:r>
              <w:rPr>
                <w:rFonts w:hint="eastAsia" w:ascii="宋体" w:hAnsi="宋体" w:eastAsia="宋体" w:cs="宋体"/>
                <w:color w:val="000000" w:themeColor="text1"/>
                <w:szCs w:val="21"/>
                <w14:textFill>
                  <w14:solidFill>
                    <w14:schemeClr w14:val="tx1"/>
                  </w14:solidFill>
                </w14:textFill>
              </w:rPr>
              <w:t>我方选用国产优质型材，采用0.8mm 及以上冷轧钢板（符合 GB/T13237-2013）或1.5mm 及以上铝合金（符合 GB/T8544）；材质纯净无杂质，整体无变形、无破损，结构基础稳固可靠。</w:t>
            </w:r>
          </w:p>
        </w:tc>
      </w:tr>
      <w:tr w14:paraId="6BBEE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737337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 表面处理：</w:t>
            </w:r>
            <w:r>
              <w:rPr>
                <w:rFonts w:hint="eastAsia" w:ascii="宋体" w:hAnsi="宋体" w:eastAsia="宋体" w:cs="宋体"/>
                <w:color w:val="000000" w:themeColor="text1"/>
                <w:szCs w:val="21"/>
                <w14:textFill>
                  <w14:solidFill>
                    <w14:schemeClr w14:val="tx1"/>
                  </w14:solidFill>
                </w14:textFill>
              </w:rPr>
              <w:t>我方严格遵循 GB/T6807 标准，完整执行酸洗磷化工艺，彻底清除氧化层与杂质，板面洁净光滑，无氧化斑点、划痕、凹凸等缺陷。后续采用静电喷涂或烤漆工艺，涂层均匀牢固，膜厚75μm，无流挂、颗粒等工艺瑕疵。</w:t>
            </w:r>
          </w:p>
        </w:tc>
      </w:tr>
      <w:tr w14:paraId="4F66F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54D47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 加工工艺：</w:t>
            </w:r>
            <w:r>
              <w:rPr>
                <w:rFonts w:hint="eastAsia" w:ascii="宋体" w:hAnsi="宋体" w:eastAsia="宋体" w:cs="宋体"/>
                <w:color w:val="000000" w:themeColor="text1"/>
                <w:szCs w:val="21"/>
                <w14:textFill>
                  <w14:solidFill>
                    <w14:schemeClr w14:val="tx1"/>
                  </w14:solidFill>
                </w14:textFill>
              </w:rPr>
              <w:t>焊接工序严格执行 QB/T1588.1-2016 规范《轻工机械 焊接件通用技术条件》，采用满焊工艺并精细打磨，焊缝平整光洁，无焊瘤、气孔、裂纹等缺陷。裁切与折弯加工精度优异，尺寸偏差 ±0.5mm，边角圆滑无毛刺，杜绝尖锐棱角。</w:t>
            </w:r>
          </w:p>
        </w:tc>
      </w:tr>
      <w:tr w14:paraId="28B41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CA8899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 性能要求：</w:t>
            </w:r>
            <w:r>
              <w:rPr>
                <w:rFonts w:hint="eastAsia" w:ascii="宋体" w:hAnsi="宋体" w:eastAsia="宋体" w:cs="宋体"/>
                <w:color w:val="000000" w:themeColor="text1"/>
                <w:szCs w:val="21"/>
                <w14:textFill>
                  <w14:solidFill>
                    <w14:schemeClr w14:val="tx1"/>
                  </w14:solidFill>
                </w14:textFill>
              </w:rPr>
              <w:t>我方保证此灯箱整体结构稳固，无松动、变形风险；具备防锈、耐腐蚀特性，适配室内长期使用环境；金属喷漆（塑）涂层硬度6H，冲击强度达标，承重性能达标，个别重型设备需按照技术要求，并会提供结构计算书与结构深化图纸，深化加固设计文件与金属结构安全承诺书。</w:t>
            </w:r>
          </w:p>
        </w:tc>
      </w:tr>
      <w:tr w14:paraId="09727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0477B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 标准合规：</w:t>
            </w:r>
            <w:r>
              <w:rPr>
                <w:rFonts w:hint="eastAsia" w:ascii="宋体" w:hAnsi="宋体" w:eastAsia="宋体" w:cs="宋体"/>
                <w:color w:val="000000" w:themeColor="text1"/>
                <w:szCs w:val="21"/>
                <w14:textFill>
                  <w14:solidFill>
                    <w14:schemeClr w14:val="tx1"/>
                  </w14:solidFill>
                </w14:textFill>
              </w:rPr>
              <w:t>整体质量符合GB/T3325-2024《金属家具通用技术条件》等相关标准，关键性能指标达标。</w:t>
            </w:r>
          </w:p>
        </w:tc>
      </w:tr>
      <w:tr w14:paraId="5D3C2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A2810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 验收与质保：</w:t>
            </w:r>
            <w:r>
              <w:rPr>
                <w:rFonts w:hint="eastAsia" w:ascii="宋体" w:hAnsi="宋体" w:eastAsia="宋体" w:cs="宋体"/>
                <w:color w:val="000000" w:themeColor="text1"/>
                <w:szCs w:val="21"/>
                <w14:textFill>
                  <w14:solidFill>
                    <w14:schemeClr w14:val="tx1"/>
                  </w14:solidFill>
                </w14:textFill>
              </w:rPr>
              <w:t>外观无瑕疵、尺寸精准、焊接牢固、表面处理达标即为合格；享3年质保（人为损坏除外），质保期外终身成本价维修。</w:t>
            </w:r>
          </w:p>
        </w:tc>
      </w:tr>
      <w:tr w14:paraId="2B80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7F36333">
            <w:pPr>
              <w:widowControl/>
              <w:snapToGrid w:val="0"/>
              <w:jc w:val="left"/>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三、灯具核心技术</w:t>
            </w:r>
          </w:p>
          <w:p w14:paraId="7F31907D">
            <w:pPr>
              <w:widowControl/>
              <w:snapToGrid w:val="0"/>
              <w:jc w:val="left"/>
              <w:textAlignment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44395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E03D61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 照明功能：</w:t>
            </w:r>
            <w:r>
              <w:rPr>
                <w:rFonts w:hint="eastAsia" w:ascii="宋体" w:hAnsi="宋体" w:eastAsia="宋体" w:cs="宋体"/>
                <w:color w:val="000000" w:themeColor="text1"/>
                <w:szCs w:val="21"/>
                <w14:textFill>
                  <w14:solidFill>
                    <w14:schemeClr w14:val="tx1"/>
                  </w14:solidFill>
                </w14:textFill>
              </w:rPr>
              <w:t>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74D54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81E7E0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 安全合规：</w:t>
            </w:r>
            <w:r>
              <w:rPr>
                <w:rFonts w:hint="eastAsia" w:ascii="宋体" w:hAnsi="宋体" w:eastAsia="宋体" w:cs="宋体"/>
                <w:color w:val="000000" w:themeColor="text1"/>
                <w:szCs w:val="21"/>
                <w14:textFill>
                  <w14:solidFill>
                    <w14:schemeClr w14:val="tx1"/>
                  </w14:solidFill>
                </w14:textFill>
              </w:rPr>
              <w:t>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6D615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431965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 材质工艺：</w:t>
            </w:r>
            <w:r>
              <w:rPr>
                <w:rFonts w:hint="eastAsia" w:ascii="宋体" w:hAnsi="宋体" w:eastAsia="宋体" w:cs="宋体"/>
                <w:color w:val="000000" w:themeColor="text1"/>
                <w:szCs w:val="21"/>
                <w14:textFill>
                  <w14:solidFill>
                    <w14:schemeClr w14:val="tx1"/>
                  </w14:solidFill>
                </w14:textFill>
              </w:rPr>
              <w:t>我方采用高效节能 LED 光源，光效100lm/W，使用寿命可达 40000 小时；灯具外壳及框架严格遵照金属构件技术标准制作，结构稳固牢靠，具备优良的抗老化性能，适配长期展示使用。</w:t>
            </w:r>
          </w:p>
        </w:tc>
      </w:tr>
      <w:tr w14:paraId="49940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A3AB73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 环保耐用：</w:t>
            </w:r>
            <w:r>
              <w:rPr>
                <w:rFonts w:hint="eastAsia" w:ascii="宋体" w:hAnsi="宋体" w:eastAsia="宋体" w:cs="宋体"/>
                <w:color w:val="000000" w:themeColor="text1"/>
                <w:szCs w:val="21"/>
                <w14:textFill>
                  <w14:solidFill>
                    <w14:schemeClr w14:val="tx1"/>
                  </w14:solidFill>
                </w14:textFill>
              </w:rPr>
              <w:t>低功耗节能，无有害气体释放（VOC达标）；防潮防污，适配室内恒温恒湿环境，长期使用不发黄、不损坏。</w:t>
            </w:r>
          </w:p>
        </w:tc>
      </w:tr>
      <w:tr w14:paraId="5D4D3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0CD4D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 质保服务：</w:t>
            </w:r>
            <w:r>
              <w:rPr>
                <w:rFonts w:hint="eastAsia" w:ascii="宋体" w:hAnsi="宋体" w:eastAsia="宋体" w:cs="宋体"/>
                <w:color w:val="000000" w:themeColor="text1"/>
                <w:szCs w:val="21"/>
                <w14:textFill>
                  <w14:solidFill>
                    <w14:schemeClr w14:val="tx1"/>
                  </w14:solidFill>
                </w14:textFill>
              </w:rPr>
              <w:t>核心部件（光源、驱动）享3年质保，故障响应及时，提供免费维修或更换服务。</w:t>
            </w:r>
          </w:p>
        </w:tc>
      </w:tr>
      <w:tr w14:paraId="49BD1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6703563">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4.</w:t>
            </w:r>
            <w:r>
              <w:rPr>
                <w:rFonts w:hint="eastAsia" w:ascii="宋体" w:hAnsi="宋体" w:eastAsia="宋体" w:cs="宋体"/>
                <w:b/>
                <w:bCs/>
                <w:color w:val="000000" w:themeColor="text1"/>
                <w:kern w:val="0"/>
                <w:szCs w:val="21"/>
                <w:lang w:bidi="ar"/>
                <w14:textFill>
                  <w14:solidFill>
                    <w14:schemeClr w14:val="tx1"/>
                  </w14:solidFill>
                </w14:textFill>
              </w:rPr>
              <w:t>生命科学馆序厅走廊颅骨魔镜展示柜的布展与安装</w:t>
            </w:r>
          </w:p>
        </w:tc>
      </w:tr>
      <w:tr w14:paraId="7B714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EF6136">
            <w:pPr>
              <w:adjustRightInd w:val="0"/>
              <w:snapToGrid w:val="0"/>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技术参数</w:t>
            </w:r>
          </w:p>
        </w:tc>
      </w:tr>
      <w:tr w14:paraId="44218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20CCD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5C6053F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7681F31C">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995*1800mm</w:t>
            </w:r>
          </w:p>
          <w:p w14:paraId="725864D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114300" distR="114300">
                  <wp:extent cx="1422400" cy="1301750"/>
                  <wp:effectExtent l="0" t="0" r="6350" b="12700"/>
                  <wp:docPr id="214" name="图片 8" descr="544b3eaee439add97bdb5425a5feb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8" descr="544b3eaee439add97bdb5425a5feb87e"/>
                          <pic:cNvPicPr>
                            <a:picLocks noChangeAspect="1"/>
                          </pic:cNvPicPr>
                        </pic:nvPicPr>
                        <pic:blipFill>
                          <a:blip r:embed="rId8"/>
                          <a:srcRect l="21933" t="43346" r="9929" b="30730"/>
                          <a:stretch>
                            <a:fillRect/>
                          </a:stretch>
                        </pic:blipFill>
                        <pic:spPr>
                          <a:xfrm>
                            <a:off x="0" y="0"/>
                            <a:ext cx="1422400" cy="1301750"/>
                          </a:xfrm>
                          <a:prstGeom prst="rect">
                            <a:avLst/>
                          </a:prstGeom>
                          <a:noFill/>
                          <a:ln>
                            <a:noFill/>
                          </a:ln>
                        </pic:spPr>
                      </pic:pic>
                    </a:graphicData>
                  </a:graphic>
                </wp:inline>
              </w:drawing>
            </w:r>
          </w:p>
        </w:tc>
      </w:tr>
      <w:tr w14:paraId="48D13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2D432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木作烤漆结构核心技术</w:t>
            </w:r>
          </w:p>
          <w:p w14:paraId="21760CA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055A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E205E17">
            <w:pPr>
              <w:numPr>
                <w:ilvl w:val="0"/>
                <w:numId w:val="9"/>
              </w:num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基材</w:t>
            </w:r>
          </w:p>
          <w:p w14:paraId="5AC6529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3666A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32E924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2CAE510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270EE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5A31C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1134863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361B1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1F6257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5B06FCB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05C7C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0" w:type="auto"/>
            <w:vAlign w:val="center"/>
          </w:tcPr>
          <w:p w14:paraId="48E8E51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29AA4FE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13105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16E7A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52C2B7C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2DA95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78813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4E01947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04001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15C03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617C98D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4FFC2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29E911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68318D0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492D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3E396A">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5.生命科学馆序厅走廊生命的起源展示柜的布展与安装</w:t>
            </w:r>
          </w:p>
        </w:tc>
      </w:tr>
      <w:tr w14:paraId="57D10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96EB98B">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67B0E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FAEEE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1DAAC5C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3B72BBFC">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3600*1800mm</w:t>
            </w:r>
          </w:p>
          <w:p w14:paraId="3BA2981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drawing>
                <wp:inline distT="0" distB="0" distL="114300" distR="114300">
                  <wp:extent cx="1295400" cy="1670050"/>
                  <wp:effectExtent l="0" t="0" r="0" b="6350"/>
                  <wp:docPr id="193"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0" descr="IMG_256"/>
                          <pic:cNvPicPr>
                            <a:picLocks noChangeAspect="1"/>
                          </pic:cNvPicPr>
                        </pic:nvPicPr>
                        <pic:blipFill>
                          <a:blip r:embed="rId9"/>
                          <a:stretch>
                            <a:fillRect/>
                          </a:stretch>
                        </pic:blipFill>
                        <pic:spPr>
                          <a:xfrm>
                            <a:off x="0" y="0"/>
                            <a:ext cx="1295400" cy="1670050"/>
                          </a:xfrm>
                          <a:prstGeom prst="rect">
                            <a:avLst/>
                          </a:prstGeom>
                          <a:noFill/>
                          <a:ln>
                            <a:noFill/>
                          </a:ln>
                        </pic:spPr>
                      </pic:pic>
                    </a:graphicData>
                  </a:graphic>
                </wp:inline>
              </w:drawing>
            </w:r>
          </w:p>
        </w:tc>
      </w:tr>
      <w:tr w14:paraId="4667F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DF648D">
            <w:pPr>
              <w:numPr>
                <w:ilvl w:val="0"/>
                <w:numId w:val="10"/>
              </w:num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木作烤漆结构核心技术</w:t>
            </w:r>
          </w:p>
          <w:p w14:paraId="5A21312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31A59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E8B6610">
            <w:pPr>
              <w:numPr>
                <w:ilvl w:val="0"/>
                <w:numId w:val="11"/>
              </w:num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基材</w:t>
            </w:r>
          </w:p>
          <w:p w14:paraId="64D7460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20A31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9BF9F26">
            <w:pPr>
              <w:widowControl/>
              <w:snapToGrid w:val="0"/>
              <w:jc w:val="left"/>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 玻璃部件（若有）</w:t>
            </w:r>
          </w:p>
          <w:p w14:paraId="0749432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3AD12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78D42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556FBDC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755A3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02F31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3A33EEB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26A2F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0581B2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6F157E8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5D450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4D46A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109C751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2A57F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2930A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363BAC9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0685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BCCB42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4728E27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72C0F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AA1E1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6F5032F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0C21D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F1D088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二、油画布画面核心技术</w:t>
            </w:r>
          </w:p>
          <w:p w14:paraId="47DD340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r>
              <w:rPr>
                <w:rFonts w:hint="eastAsia" w:ascii="宋体" w:hAnsi="宋体" w:eastAsia="宋体" w:cs="宋体"/>
                <w:color w:val="000000" w:themeColor="text1"/>
                <w:szCs w:val="21"/>
                <w14:textFill>
                  <w14:solidFill>
                    <w14:schemeClr w14:val="tx1"/>
                  </w14:solidFill>
                </w14:textFill>
              </w:rPr>
              <w:t>。</w:t>
            </w:r>
          </w:p>
        </w:tc>
      </w:tr>
      <w:tr w14:paraId="5301B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1B43B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w:t>
            </w:r>
            <w:r>
              <w:rPr>
                <w:rFonts w:hint="eastAsia" w:ascii="宋体" w:hAnsi="宋体" w:eastAsia="宋体" w:cs="宋体"/>
                <w:color w:val="000000" w:themeColor="text1"/>
                <w:szCs w:val="21"/>
                <w14:textFill>
                  <w14:solidFill>
                    <w14:schemeClr w14:val="tx1"/>
                  </w14:solidFill>
                </w14:textFill>
              </w:rPr>
              <w:t>我方选用国产优质高密度油画布为基材，布面致密紧实、韧性优异，无破损、无杂质；经预拉伸定型处理，有效避免卷边、褶皱问题，各项指标符合GB/T 38263-2019环保标准。</w:t>
            </w:r>
          </w:p>
        </w:tc>
      </w:tr>
      <w:tr w14:paraId="5B580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7530F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w:t>
            </w:r>
            <w:r>
              <w:rPr>
                <w:rFonts w:hint="eastAsia" w:ascii="宋体" w:hAnsi="宋体" w:eastAsia="宋体" w:cs="宋体"/>
                <w:color w:val="000000" w:themeColor="text1"/>
                <w:szCs w:val="21"/>
                <w14:textFill>
                  <w14:solidFill>
                    <w14:schemeClr w14:val="tx1"/>
                  </w14:solidFill>
                </w14:textFill>
              </w:rPr>
              <w:t>布面采用中性无酸底料均匀涂布，涂层厚度 15μm，无漏涂、无结块；布面吸墨均匀、不晕色扩散，兼具防潮防霉、固色锁色性能。</w:t>
            </w:r>
          </w:p>
          <w:p w14:paraId="1EE53CB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3.喷绘材料：我方选用环保专用墨水，甲醛含量低于 0.05mg/m³、VOC不高于30g/L，无毒无味、绿色环保；同时具备优异的耐光、耐水、耐候性能，画面持久稳定。</w:t>
            </w:r>
          </w:p>
        </w:tc>
      </w:tr>
      <w:tr w14:paraId="341AD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40918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w:t>
            </w:r>
            <w:r>
              <w:rPr>
                <w:rFonts w:hint="eastAsia" w:ascii="宋体" w:hAnsi="宋体" w:eastAsia="宋体" w:cs="宋体"/>
                <w:color w:val="000000" w:themeColor="text1"/>
                <w:szCs w:val="21"/>
                <w14:textFill>
                  <w14:solidFill>
                    <w14:schemeClr w14:val="tx1"/>
                  </w14:solidFill>
                </w14:textFill>
              </w:rPr>
              <w:t>我方选用环保专用墨水，甲醛含量低于 0.05mg/m³、VOC不高于30g/L，无毒无味、绿色环保；同时具备优异的耐光、耐水、耐候性能，画面持久稳定。</w:t>
            </w:r>
          </w:p>
        </w:tc>
      </w:tr>
      <w:tr w14:paraId="25FD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AAC2B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4.喷绘工艺：</w:t>
            </w:r>
            <w:r>
              <w:rPr>
                <w:rFonts w:hint="eastAsia" w:ascii="宋体" w:hAnsi="宋体" w:eastAsia="宋体" w:cs="宋体"/>
                <w:color w:val="000000" w:themeColor="text1"/>
                <w:szCs w:val="21"/>
                <w14:textFill>
                  <w14:solidFill>
                    <w14:schemeClr w14:val="tx1"/>
                  </w14:solidFill>
                </w14:textFill>
              </w:rPr>
              <w:t>我方采用高清艺术微喷工艺，打印分辨率 300dpi，色彩色差ΔE2，拼接缝隙严控在 0.03-0.1mm；成品于无尘环境静置晾干，时长不少于 24 小时，保障画面质感与成品稳定性。</w:t>
            </w:r>
          </w:p>
        </w:tc>
      </w:tr>
      <w:tr w14:paraId="6D0EB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EBB288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5.成品性能：</w:t>
            </w:r>
            <w:r>
              <w:rPr>
                <w:rFonts w:hint="eastAsia" w:ascii="宋体" w:hAnsi="宋体" w:eastAsia="宋体" w:cs="宋体"/>
                <w:color w:val="000000" w:themeColor="text1"/>
                <w:szCs w:val="21"/>
                <w14:textFill>
                  <w14:solidFill>
                    <w14:schemeClr w14:val="tx1"/>
                  </w14:solidFill>
                </w14:textFill>
              </w:rPr>
              <w:t>画面平整挺括无瑕疵，边缘封边紧密，室内陈列保证8年不褪色、不脆化，防潮防霉耐老化。</w:t>
            </w:r>
          </w:p>
        </w:tc>
      </w:tr>
      <w:tr w14:paraId="730A7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92607E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6.尺寸精度：</w:t>
            </w:r>
            <w:r>
              <w:rPr>
                <w:rFonts w:hint="eastAsia" w:ascii="宋体" w:hAnsi="宋体" w:eastAsia="宋体" w:cs="宋体"/>
                <w:color w:val="000000" w:themeColor="text1"/>
                <w:szCs w:val="21"/>
                <w14:textFill>
                  <w14:solidFill>
                    <w14:schemeClr w14:val="tx1"/>
                  </w14:solidFill>
                </w14:textFill>
              </w:rPr>
              <w:t>我方成品尺寸精度严苛可控，长宽偏差±1mm，对角线偏差±2mm；与安装面贴合紧密，贴合偏差0.5mm，确保安装精准、外观规整。</w:t>
            </w:r>
          </w:p>
        </w:tc>
      </w:tr>
      <w:tr w14:paraId="17D9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2D95D3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7.安装适配：</w:t>
            </w:r>
            <w:r>
              <w:rPr>
                <w:rFonts w:hint="eastAsia" w:ascii="宋体" w:hAnsi="宋体" w:eastAsia="宋体" w:cs="宋体"/>
                <w:color w:val="000000" w:themeColor="text1"/>
                <w:szCs w:val="21"/>
                <w14:textFill>
                  <w14:solidFill>
                    <w14:schemeClr w14:val="tx1"/>
                  </w14:solidFill>
                </w14:textFill>
              </w:rPr>
              <w:t>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1D46A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E3047F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8.安全环保：</w:t>
            </w:r>
            <w:r>
              <w:rPr>
                <w:rFonts w:hint="eastAsia" w:ascii="宋体" w:hAnsi="宋体" w:eastAsia="宋体" w:cs="宋体"/>
                <w:color w:val="000000" w:themeColor="text1"/>
                <w:szCs w:val="21"/>
                <w14:textFill>
                  <w14:solidFill>
                    <w14:schemeClr w14:val="tx1"/>
                  </w14:solidFill>
                </w14:textFill>
              </w:rPr>
              <w:t>我方严格遵循安全环保标准，无任何有毒有害物质释放，无异味、无刺激性，全程保障使用安全与环境友好。</w:t>
            </w:r>
          </w:p>
        </w:tc>
      </w:tr>
      <w:tr w14:paraId="69112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C754E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9.验收与质保：</w:t>
            </w:r>
            <w:r>
              <w:rPr>
                <w:rFonts w:hint="eastAsia" w:ascii="宋体" w:hAnsi="宋体" w:eastAsia="宋体" w:cs="宋体"/>
                <w:color w:val="000000" w:themeColor="text1"/>
                <w:szCs w:val="21"/>
                <w14:textFill>
                  <w14:solidFill>
                    <w14:schemeClr w14:val="tx1"/>
                  </w14:solidFill>
                </w14:textFill>
              </w:rPr>
              <w:t>外观、尺寸、色彩等达标即为合格；享 3 年质保（人为损坏除外），质保期外终身成本价维修</w:t>
            </w:r>
            <w:r>
              <w:rPr>
                <w:rFonts w:hint="eastAsia" w:ascii="宋体" w:hAnsi="宋体" w:eastAsia="宋体" w:cs="宋体"/>
                <w:color w:val="000000" w:themeColor="text1"/>
                <w:kern w:val="0"/>
                <w:szCs w:val="21"/>
                <w:lang w:bidi="ar"/>
                <w14:textFill>
                  <w14:solidFill>
                    <w14:schemeClr w14:val="tx1"/>
                  </w14:solidFill>
                </w14:textFill>
              </w:rPr>
              <w:t>。</w:t>
            </w:r>
          </w:p>
        </w:tc>
      </w:tr>
      <w:tr w14:paraId="72EDB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98EDF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三、电子屏幕结合</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安排专业人员对接电子屏幕厂家，搭配适配尺寸的电子屏幕，嵌入预留安装位，与边框、油画布无缝衔接，无明显缝隙；不破坏整体装饰效果，确保使用安全稳定。</w:t>
            </w:r>
          </w:p>
        </w:tc>
      </w:tr>
      <w:tr w14:paraId="1FDEF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59352DF">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6.</w:t>
            </w:r>
            <w:r>
              <w:rPr>
                <w:rFonts w:hint="eastAsia" w:ascii="宋体" w:hAnsi="宋体" w:eastAsia="宋体" w:cs="宋体"/>
                <w:b/>
                <w:bCs/>
                <w:color w:val="000000" w:themeColor="text1"/>
                <w:kern w:val="0"/>
                <w:szCs w:val="21"/>
                <w:lang w:bidi="ar"/>
                <w14:textFill>
                  <w14:solidFill>
                    <w14:schemeClr w14:val="tx1"/>
                  </w14:solidFill>
                </w14:textFill>
              </w:rPr>
              <w:t>生命科学馆序厅走廊装饰画的布展与安装</w:t>
            </w:r>
          </w:p>
        </w:tc>
      </w:tr>
      <w:tr w14:paraId="45773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8C326C">
            <w:pPr>
              <w:adjustRightInd w:val="0"/>
              <w:snapToGrid w:val="0"/>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技术参数</w:t>
            </w:r>
          </w:p>
        </w:tc>
      </w:tr>
      <w:tr w14:paraId="18E0D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14646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4B5BDEA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1E7907A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1200X800mm</w:t>
            </w:r>
          </w:p>
          <w:p w14:paraId="242775D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114300" distR="114300">
                  <wp:extent cx="1435100" cy="1765300"/>
                  <wp:effectExtent l="0" t="0" r="12700" b="6350"/>
                  <wp:docPr id="2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2"/>
                          <pic:cNvPicPr>
                            <a:picLocks noChangeAspect="1"/>
                          </pic:cNvPicPr>
                        </pic:nvPicPr>
                        <pic:blipFill>
                          <a:blip r:embed="rId10"/>
                          <a:stretch>
                            <a:fillRect/>
                          </a:stretch>
                        </pic:blipFill>
                        <pic:spPr>
                          <a:xfrm>
                            <a:off x="0" y="0"/>
                            <a:ext cx="1435100" cy="1765300"/>
                          </a:xfrm>
                          <a:prstGeom prst="rect">
                            <a:avLst/>
                          </a:prstGeom>
                          <a:noFill/>
                          <a:ln>
                            <a:noFill/>
                          </a:ln>
                        </pic:spPr>
                      </pic:pic>
                    </a:graphicData>
                  </a:graphic>
                </wp:inline>
              </w:drawing>
            </w:r>
          </w:p>
        </w:tc>
      </w:tr>
      <w:tr w14:paraId="74B87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51A04D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一、</w:t>
            </w:r>
            <w:r>
              <w:rPr>
                <w:rFonts w:hint="eastAsia" w:ascii="宋体" w:hAnsi="宋体" w:eastAsia="宋体" w:cs="宋体"/>
                <w:color w:val="000000" w:themeColor="text1"/>
                <w:szCs w:val="21"/>
                <w14:textFill>
                  <w14:solidFill>
                    <w14:schemeClr w14:val="tx1"/>
                  </w14:solidFill>
                </w14:textFill>
              </w:rPr>
              <w:t>木作烤漆结构核心技术</w:t>
            </w:r>
          </w:p>
          <w:p w14:paraId="5239211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04CC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44A0571">
            <w:pPr>
              <w:numPr>
                <w:ilvl w:val="0"/>
                <w:numId w:val="12"/>
              </w:num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基材</w:t>
            </w:r>
          </w:p>
          <w:p w14:paraId="06BFBD4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00B8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D0F14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43C53CC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630C0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4438E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1348986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1AF4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A6699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0E2E22A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5052D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F26628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3E9E0C8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79FEF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1C5D4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59324E9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363E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4AD79F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4E2D2DAF">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42E3F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E0A68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72625F0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3C544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E77EC7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19B7D43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59E3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383C9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二、油画布画面核心技术</w:t>
            </w:r>
          </w:p>
          <w:p w14:paraId="4D79EF6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38CE3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F77FA6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w:t>
            </w:r>
            <w:r>
              <w:rPr>
                <w:rFonts w:hint="eastAsia" w:ascii="宋体" w:hAnsi="宋体" w:eastAsia="宋体" w:cs="宋体"/>
                <w:color w:val="000000" w:themeColor="text1"/>
                <w:szCs w:val="21"/>
                <w14:textFill>
                  <w14:solidFill>
                    <w14:schemeClr w14:val="tx1"/>
                  </w14:solidFill>
                </w14:textFill>
              </w:rPr>
              <w:t>我方选用国产优质高密度油画布为基材，布面致密紧实、韧性优异，无破损、无杂质；经预拉伸定型处理，有效避免卷边、褶皱问题，各项指标符合GB/T 38263-2019环保标准。</w:t>
            </w:r>
          </w:p>
        </w:tc>
      </w:tr>
      <w:tr w14:paraId="491DB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EF36F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w:t>
            </w:r>
            <w:r>
              <w:rPr>
                <w:rFonts w:hint="eastAsia" w:ascii="宋体" w:hAnsi="宋体" w:eastAsia="宋体" w:cs="宋体"/>
                <w:color w:val="000000" w:themeColor="text1"/>
                <w:szCs w:val="21"/>
                <w14:textFill>
                  <w14:solidFill>
                    <w14:schemeClr w14:val="tx1"/>
                  </w14:solidFill>
                </w14:textFill>
              </w:rPr>
              <w:t>布面采用中性无酸底料均匀涂布，涂层厚度 15μm，无漏涂、无结块；布面吸墨均匀、不晕色扩散，兼具防潮防霉、固色锁色性能。</w:t>
            </w:r>
          </w:p>
        </w:tc>
      </w:tr>
      <w:tr w14:paraId="4A99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1FEB7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w:t>
            </w:r>
            <w:r>
              <w:rPr>
                <w:rFonts w:hint="eastAsia" w:ascii="宋体" w:hAnsi="宋体" w:eastAsia="宋体" w:cs="宋体"/>
                <w:color w:val="000000" w:themeColor="text1"/>
                <w:szCs w:val="21"/>
                <w14:textFill>
                  <w14:solidFill>
                    <w14:schemeClr w14:val="tx1"/>
                  </w14:solidFill>
                </w14:textFill>
              </w:rPr>
              <w:t>我方选用环保专用墨水，甲醛含量低于 0.05mg/m³、VOC不高于30g/L，无毒无味、绿色环保；同时具备优异的耐光、耐水、耐候性能，画面持久稳定。</w:t>
            </w:r>
          </w:p>
        </w:tc>
      </w:tr>
      <w:tr w14:paraId="27004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0DEB1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4.喷绘工艺：</w:t>
            </w:r>
            <w:r>
              <w:rPr>
                <w:rFonts w:hint="eastAsia" w:ascii="宋体" w:hAnsi="宋体" w:eastAsia="宋体" w:cs="宋体"/>
                <w:color w:val="000000" w:themeColor="text1"/>
                <w:szCs w:val="21"/>
                <w14:textFill>
                  <w14:solidFill>
                    <w14:schemeClr w14:val="tx1"/>
                  </w14:solidFill>
                </w14:textFill>
              </w:rPr>
              <w:t>我方采用高清艺术微喷工艺，打印分辨率 300dpi，色彩色差ΔE2，拼接缝隙严控在 0.03-0.1mm；成品于无尘环境静置晾干，时长不少于 24 小时，保障画面质感与成品稳定性。</w:t>
            </w:r>
          </w:p>
        </w:tc>
      </w:tr>
      <w:tr w14:paraId="1EB47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DF39A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5.成品性能：</w:t>
            </w:r>
            <w:r>
              <w:rPr>
                <w:rFonts w:hint="eastAsia" w:ascii="宋体" w:hAnsi="宋体" w:eastAsia="宋体" w:cs="宋体"/>
                <w:color w:val="000000" w:themeColor="text1"/>
                <w:szCs w:val="21"/>
                <w14:textFill>
                  <w14:solidFill>
                    <w14:schemeClr w14:val="tx1"/>
                  </w14:solidFill>
                </w14:textFill>
              </w:rPr>
              <w:t>画面平整挺括无瑕疵，边缘封边紧密，室内陈列保证8年不褪色、不脆化，防潮防霉耐老化。</w:t>
            </w:r>
          </w:p>
        </w:tc>
      </w:tr>
      <w:tr w14:paraId="3809D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C5BC7B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6.尺寸精度：</w:t>
            </w:r>
            <w:r>
              <w:rPr>
                <w:rFonts w:hint="eastAsia" w:ascii="宋体" w:hAnsi="宋体" w:eastAsia="宋体" w:cs="宋体"/>
                <w:color w:val="000000" w:themeColor="text1"/>
                <w:szCs w:val="21"/>
                <w14:textFill>
                  <w14:solidFill>
                    <w14:schemeClr w14:val="tx1"/>
                  </w14:solidFill>
                </w14:textFill>
              </w:rPr>
              <w:t>我方成品尺寸精度严苛可控，长宽偏差±1mm，对角线偏差±2mm；与安装面贴合紧密，贴合偏差0.5mm，确保安装精准、外观规整。</w:t>
            </w:r>
          </w:p>
        </w:tc>
      </w:tr>
      <w:tr w14:paraId="30E2D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FFEAE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7.安装适配：</w:t>
            </w:r>
            <w:r>
              <w:rPr>
                <w:rFonts w:hint="eastAsia" w:ascii="宋体" w:hAnsi="宋体" w:eastAsia="宋体" w:cs="宋体"/>
                <w:color w:val="000000" w:themeColor="text1"/>
                <w:szCs w:val="21"/>
                <w14:textFill>
                  <w14:solidFill>
                    <w14:schemeClr w14:val="tx1"/>
                  </w14:solidFill>
                </w14:textFill>
              </w:rPr>
              <w:t>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60ECD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EF571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8.安全环保：</w:t>
            </w:r>
            <w:r>
              <w:rPr>
                <w:rFonts w:hint="eastAsia" w:ascii="宋体" w:hAnsi="宋体" w:eastAsia="宋体" w:cs="宋体"/>
                <w:color w:val="000000" w:themeColor="text1"/>
                <w:szCs w:val="21"/>
                <w14:textFill>
                  <w14:solidFill>
                    <w14:schemeClr w14:val="tx1"/>
                  </w14:solidFill>
                </w14:textFill>
              </w:rPr>
              <w:t>我方严格遵循安全环保标准，无任何有毒有害物质释放，无异味、无刺激性，全程保障使用安全与环境友好。</w:t>
            </w:r>
          </w:p>
        </w:tc>
      </w:tr>
      <w:tr w14:paraId="1A23A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8B7C1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9.验收与质保：</w:t>
            </w:r>
            <w:r>
              <w:rPr>
                <w:rFonts w:hint="eastAsia" w:ascii="宋体" w:hAnsi="宋体" w:eastAsia="宋体" w:cs="宋体"/>
                <w:color w:val="000000" w:themeColor="text1"/>
                <w:szCs w:val="21"/>
                <w14:textFill>
                  <w14:solidFill>
                    <w14:schemeClr w14:val="tx1"/>
                  </w14:solidFill>
                </w14:textFill>
              </w:rPr>
              <w:t>外观、尺寸、色彩等达标即为合格；享 3 年质保（人为损坏除外），质保期外终身成本价维修。</w:t>
            </w:r>
          </w:p>
        </w:tc>
      </w:tr>
      <w:tr w14:paraId="1A89F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6064B7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3、电子屏幕结合</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安排专业人员对接电子屏幕厂家，搭配适配尺寸的电子屏幕，嵌入预留安装位，与边框、油画布无缝衔接，无明显缝隙；不破坏整体装饰效果，确保使用安全稳定。</w:t>
            </w:r>
          </w:p>
        </w:tc>
      </w:tr>
      <w:tr w14:paraId="03F35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9C98B57">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7.</w:t>
            </w:r>
            <w:r>
              <w:rPr>
                <w:rFonts w:hint="eastAsia" w:ascii="宋体" w:hAnsi="宋体" w:eastAsia="宋体" w:cs="宋体"/>
                <w:b/>
                <w:bCs/>
                <w:color w:val="000000" w:themeColor="text1"/>
                <w:kern w:val="0"/>
                <w:szCs w:val="21"/>
                <w:lang w:bidi="ar"/>
                <w14:textFill>
                  <w14:solidFill>
                    <w14:schemeClr w14:val="tx1"/>
                  </w14:solidFill>
                </w14:textFill>
              </w:rPr>
              <w:t>周口店猿人展示区猿人展示柜的布展与安装</w:t>
            </w:r>
          </w:p>
        </w:tc>
      </w:tr>
      <w:tr w14:paraId="3F39A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8FAF946">
            <w:pPr>
              <w:adjustRightInd w:val="0"/>
              <w:snapToGrid w:val="0"/>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技术参数</w:t>
            </w:r>
          </w:p>
        </w:tc>
      </w:tr>
      <w:tr w14:paraId="6ED5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0EA1E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单位：套</w:t>
            </w:r>
          </w:p>
          <w:p w14:paraId="266639C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3AC2F10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2800*1900*450mm</w:t>
            </w:r>
          </w:p>
          <w:p w14:paraId="63A5E87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114300" distR="114300">
                  <wp:extent cx="925830" cy="1186180"/>
                  <wp:effectExtent l="0" t="0" r="7620" b="13970"/>
                  <wp:docPr id="221"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4" descr="IMG_256"/>
                          <pic:cNvPicPr>
                            <a:picLocks noChangeAspect="1"/>
                          </pic:cNvPicPr>
                        </pic:nvPicPr>
                        <pic:blipFill>
                          <a:blip r:embed="rId11"/>
                          <a:stretch>
                            <a:fillRect/>
                          </a:stretch>
                        </pic:blipFill>
                        <pic:spPr>
                          <a:xfrm>
                            <a:off x="0" y="0"/>
                            <a:ext cx="925830" cy="1186180"/>
                          </a:xfrm>
                          <a:prstGeom prst="rect">
                            <a:avLst/>
                          </a:prstGeom>
                          <a:noFill/>
                          <a:ln>
                            <a:noFill/>
                          </a:ln>
                        </pic:spPr>
                      </pic:pic>
                    </a:graphicData>
                  </a:graphic>
                </wp:inline>
              </w:drawing>
            </w:r>
          </w:p>
        </w:tc>
      </w:tr>
      <w:tr w14:paraId="5116D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F201EE">
            <w:pPr>
              <w:numPr>
                <w:ilvl w:val="0"/>
                <w:numId w:val="13"/>
              </w:num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木作烤漆结构核心技术</w:t>
            </w:r>
          </w:p>
          <w:p w14:paraId="5F40B97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28E7F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3A48F6">
            <w:pPr>
              <w:numPr>
                <w:ilvl w:val="0"/>
                <w:numId w:val="14"/>
              </w:num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基材</w:t>
            </w:r>
          </w:p>
          <w:p w14:paraId="580DEA7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7720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52D9F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368067F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68BB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B0906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23A0BE9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323D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74A994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53E5CED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0CE68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D60768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48AF6C9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5A0EF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203DE4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69721EA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10095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6586E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73F4C3D3">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4E040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6ECD2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7FC1EF3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7457F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C1B1B2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06EE058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75D2A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D9D0A0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二、油画布画面核心技术</w:t>
            </w:r>
          </w:p>
          <w:p w14:paraId="3C96875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608A7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FD113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w:t>
            </w:r>
            <w:r>
              <w:rPr>
                <w:rFonts w:hint="eastAsia" w:ascii="宋体" w:hAnsi="宋体" w:eastAsia="宋体" w:cs="宋体"/>
                <w:color w:val="000000" w:themeColor="text1"/>
                <w:szCs w:val="21"/>
                <w14:textFill>
                  <w14:solidFill>
                    <w14:schemeClr w14:val="tx1"/>
                  </w14:solidFill>
                </w14:textFill>
              </w:rPr>
              <w:t>我方选用国产优质高密度油画布为基材，布面致密紧实、韧性优异，无破损、无杂质；经预拉伸定型处理，有效避免卷边、褶皱问题，各项指标符合GB/T 38263-2019环保标准。</w:t>
            </w:r>
          </w:p>
        </w:tc>
      </w:tr>
      <w:tr w14:paraId="26855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D99DB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w:t>
            </w:r>
            <w:r>
              <w:rPr>
                <w:rFonts w:hint="eastAsia" w:ascii="宋体" w:hAnsi="宋体" w:eastAsia="宋体" w:cs="宋体"/>
                <w:color w:val="000000" w:themeColor="text1"/>
                <w:szCs w:val="21"/>
                <w14:textFill>
                  <w14:solidFill>
                    <w14:schemeClr w14:val="tx1"/>
                  </w14:solidFill>
                </w14:textFill>
              </w:rPr>
              <w:t>布面采用中性无酸底料均匀涂布，涂层厚度 15μm，无漏涂、无结块；布面吸墨均匀、不晕色扩散，兼具防潮防霉、固色锁色性能。</w:t>
            </w:r>
          </w:p>
        </w:tc>
      </w:tr>
      <w:tr w14:paraId="0998E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83BA8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3.喷绘材料：我方选用环保专用墨水，甲醛含量低于 0.05mg/m³、VOC不高于30g/L，无毒无味、绿色环保；同时具备优异的耐光、耐水、耐候性能，画面持久稳定。</w:t>
            </w:r>
          </w:p>
        </w:tc>
      </w:tr>
      <w:tr w14:paraId="3EA6D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9D655C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4.喷绘工艺：</w:t>
            </w:r>
            <w:r>
              <w:rPr>
                <w:rFonts w:hint="eastAsia" w:ascii="宋体" w:hAnsi="宋体" w:eastAsia="宋体" w:cs="宋体"/>
                <w:color w:val="000000" w:themeColor="text1"/>
                <w:szCs w:val="21"/>
                <w14:textFill>
                  <w14:solidFill>
                    <w14:schemeClr w14:val="tx1"/>
                  </w14:solidFill>
                </w14:textFill>
              </w:rPr>
              <w:t>我方采用高清艺术微喷工艺，打印分辨率 300dpi，色彩色差ΔE2，拼接缝隙严控在 0.03-0.1mm；成品于无尘环境静置晾干，时长不少于 24 小时，保障画面质感与成品稳定性。</w:t>
            </w:r>
          </w:p>
        </w:tc>
      </w:tr>
      <w:tr w14:paraId="780F1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132F6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5.成品性能：</w:t>
            </w:r>
            <w:r>
              <w:rPr>
                <w:rFonts w:hint="eastAsia" w:ascii="宋体" w:hAnsi="宋体" w:eastAsia="宋体" w:cs="宋体"/>
                <w:color w:val="000000" w:themeColor="text1"/>
                <w:szCs w:val="21"/>
                <w14:textFill>
                  <w14:solidFill>
                    <w14:schemeClr w14:val="tx1"/>
                  </w14:solidFill>
                </w14:textFill>
              </w:rPr>
              <w:t>画面平整挺括无瑕疵，边缘封边紧密，室内陈列保证8年不褪色、不脆化，防潮防霉耐老化。</w:t>
            </w:r>
          </w:p>
        </w:tc>
      </w:tr>
      <w:tr w14:paraId="1C978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CEE0E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6.尺寸精度：</w:t>
            </w:r>
            <w:r>
              <w:rPr>
                <w:rFonts w:hint="eastAsia" w:ascii="宋体" w:hAnsi="宋体" w:eastAsia="宋体" w:cs="宋体"/>
                <w:color w:val="000000" w:themeColor="text1"/>
                <w:szCs w:val="21"/>
                <w14:textFill>
                  <w14:solidFill>
                    <w14:schemeClr w14:val="tx1"/>
                  </w14:solidFill>
                </w14:textFill>
              </w:rPr>
              <w:t>我方成品尺寸精度严苛可控，长宽偏差±1mm，对角线偏差±2mm；与安装面贴合紧密，贴合偏差0.5mm，确保安装精准、外观规整。</w:t>
            </w:r>
          </w:p>
        </w:tc>
      </w:tr>
      <w:tr w14:paraId="7A957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C378FD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7.安装适配：</w:t>
            </w:r>
            <w:r>
              <w:rPr>
                <w:rFonts w:hint="eastAsia" w:ascii="宋体" w:hAnsi="宋体" w:eastAsia="宋体" w:cs="宋体"/>
                <w:color w:val="000000" w:themeColor="text1"/>
                <w:szCs w:val="21"/>
                <w14:textFill>
                  <w14:solidFill>
                    <w14:schemeClr w14:val="tx1"/>
                  </w14:solidFill>
                </w14:textFill>
              </w:rPr>
              <w:t>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72CB7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3267F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8.安全环保：</w:t>
            </w:r>
            <w:r>
              <w:rPr>
                <w:rFonts w:hint="eastAsia" w:ascii="宋体" w:hAnsi="宋体" w:eastAsia="宋体" w:cs="宋体"/>
                <w:color w:val="000000" w:themeColor="text1"/>
                <w:szCs w:val="21"/>
                <w14:textFill>
                  <w14:solidFill>
                    <w14:schemeClr w14:val="tx1"/>
                  </w14:solidFill>
                </w14:textFill>
              </w:rPr>
              <w:t>我方严格遵循安全环保标准，无任何有毒有害物质释放，无异味、无刺激性，全程保障使用安全与环境友好。</w:t>
            </w:r>
          </w:p>
        </w:tc>
      </w:tr>
      <w:tr w14:paraId="587B5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315055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9.验收与质保：</w:t>
            </w:r>
            <w:r>
              <w:rPr>
                <w:rFonts w:hint="eastAsia" w:ascii="宋体" w:hAnsi="宋体" w:eastAsia="宋体" w:cs="宋体"/>
                <w:color w:val="000000" w:themeColor="text1"/>
                <w:szCs w:val="21"/>
                <w14:textFill>
                  <w14:solidFill>
                    <w14:schemeClr w14:val="tx1"/>
                  </w14:solidFill>
                </w14:textFill>
              </w:rPr>
              <w:t>外观、尺寸、色彩等达标即为合格；享 3 年质保（人为损坏除外），质保期外终身成本价维修。</w:t>
            </w:r>
          </w:p>
        </w:tc>
      </w:tr>
      <w:tr w14:paraId="7D2C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DEC7C49">
            <w:pPr>
              <w:widowControl/>
              <w:snapToGrid w:val="0"/>
              <w:jc w:val="left"/>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三、灯具核心技术</w:t>
            </w:r>
          </w:p>
          <w:p w14:paraId="4468A26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23F02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86E20E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 照明功能：</w:t>
            </w:r>
            <w:r>
              <w:rPr>
                <w:rFonts w:hint="eastAsia" w:ascii="宋体" w:hAnsi="宋体" w:eastAsia="宋体" w:cs="宋体"/>
                <w:color w:val="000000" w:themeColor="text1"/>
                <w:szCs w:val="21"/>
                <w14:textFill>
                  <w14:solidFill>
                    <w14:schemeClr w14:val="tx1"/>
                  </w14:solidFill>
                </w14:textFill>
              </w:rPr>
              <w:t>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418A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43511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 安全合规：</w:t>
            </w:r>
            <w:r>
              <w:rPr>
                <w:rFonts w:hint="eastAsia" w:ascii="宋体" w:hAnsi="宋体" w:eastAsia="宋体" w:cs="宋体"/>
                <w:color w:val="000000" w:themeColor="text1"/>
                <w:szCs w:val="21"/>
                <w14:textFill>
                  <w14:solidFill>
                    <w14:schemeClr w14:val="tx1"/>
                  </w14:solidFill>
                </w14:textFill>
              </w:rPr>
              <w:t>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09410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DA8C3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 材质工艺：</w:t>
            </w:r>
            <w:r>
              <w:rPr>
                <w:rFonts w:hint="eastAsia" w:ascii="宋体" w:hAnsi="宋体" w:eastAsia="宋体" w:cs="宋体"/>
                <w:color w:val="000000" w:themeColor="text1"/>
                <w:szCs w:val="21"/>
                <w14:textFill>
                  <w14:solidFill>
                    <w14:schemeClr w14:val="tx1"/>
                  </w14:solidFill>
                </w14:textFill>
              </w:rPr>
              <w:t>我方采用高效节能 LED 光源，光效100lm/W，使用寿命可达 40000 小时；灯具外壳及框架严格遵照金属构件技术标准制作，结构稳固牢靠，具备优良的抗老化性能，适配长期展示使用。</w:t>
            </w:r>
          </w:p>
        </w:tc>
      </w:tr>
      <w:tr w14:paraId="39891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59226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 环保耐用：</w:t>
            </w:r>
            <w:r>
              <w:rPr>
                <w:rFonts w:hint="eastAsia" w:ascii="宋体" w:hAnsi="宋体" w:eastAsia="宋体" w:cs="宋体"/>
                <w:color w:val="000000" w:themeColor="text1"/>
                <w:szCs w:val="21"/>
                <w14:textFill>
                  <w14:solidFill>
                    <w14:schemeClr w14:val="tx1"/>
                  </w14:solidFill>
                </w14:textFill>
              </w:rPr>
              <w:t>低功耗节能，无有害气体释放（VOC达标）；防潮防污，适配室内恒温恒湿环境，长期使用不发黄、不损坏。</w:t>
            </w:r>
          </w:p>
        </w:tc>
      </w:tr>
      <w:tr w14:paraId="6D52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BC995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 质保服务：</w:t>
            </w:r>
            <w:r>
              <w:rPr>
                <w:rFonts w:hint="eastAsia" w:ascii="宋体" w:hAnsi="宋体" w:eastAsia="宋体" w:cs="宋体"/>
                <w:color w:val="000000" w:themeColor="text1"/>
                <w:szCs w:val="21"/>
                <w14:textFill>
                  <w14:solidFill>
                    <w14:schemeClr w14:val="tx1"/>
                  </w14:solidFill>
                </w14:textFill>
              </w:rPr>
              <w:t>核心部件（光源、驱动）享3年质保，故障响应及时，提供免费维修或更换服务。</w:t>
            </w:r>
          </w:p>
        </w:tc>
      </w:tr>
      <w:tr w14:paraId="63864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49A8D4">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四、电子屏幕结合要求</w:t>
            </w:r>
          </w:p>
          <w:p w14:paraId="51DE9851">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安排专业人员对接电子屏幕厂家，搭配适配尺寸的电子屏幕，嵌入预留安装位，与边框、油画布无缝衔接，无明显缝隙；不破坏整体装饰效果，确保使用安全稳定。</w:t>
            </w:r>
          </w:p>
        </w:tc>
      </w:tr>
      <w:tr w14:paraId="2C8D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DDFF09">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8.周口店猿人展示区洞穴微景观的布展与安装</w:t>
            </w:r>
          </w:p>
        </w:tc>
      </w:tr>
      <w:tr w14:paraId="51608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7396EE8">
            <w:pPr>
              <w:adjustRightInd w:val="0"/>
              <w:snapToGrid w:val="0"/>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技术参数</w:t>
            </w:r>
          </w:p>
        </w:tc>
      </w:tr>
      <w:tr w14:paraId="359E0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30A5A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单位：套</w:t>
            </w:r>
          </w:p>
          <w:p w14:paraId="6550674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5897576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800x640x400mm</w:t>
            </w:r>
          </w:p>
          <w:p w14:paraId="40FFEFC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114300" distR="114300">
                  <wp:extent cx="1371600" cy="1524000"/>
                  <wp:effectExtent l="0" t="0" r="0" b="0"/>
                  <wp:docPr id="218"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6" descr="IMG_256"/>
                          <pic:cNvPicPr>
                            <a:picLocks noChangeAspect="1"/>
                          </pic:cNvPicPr>
                        </pic:nvPicPr>
                        <pic:blipFill>
                          <a:blip r:embed="rId12"/>
                          <a:stretch>
                            <a:fillRect/>
                          </a:stretch>
                        </pic:blipFill>
                        <pic:spPr>
                          <a:xfrm>
                            <a:off x="0" y="0"/>
                            <a:ext cx="1371600" cy="1524000"/>
                          </a:xfrm>
                          <a:prstGeom prst="rect">
                            <a:avLst/>
                          </a:prstGeom>
                          <a:noFill/>
                          <a:ln>
                            <a:noFill/>
                          </a:ln>
                        </pic:spPr>
                      </pic:pic>
                    </a:graphicData>
                  </a:graphic>
                </wp:inline>
              </w:drawing>
            </w:r>
          </w:p>
        </w:tc>
      </w:tr>
      <w:tr w14:paraId="7303C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BCACD7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1、猿人洞穴微缩景观深化设计</w:t>
            </w:r>
          </w:p>
          <w:p w14:paraId="7E38FB4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生命科学馆猿人洞穴微缩景观，重点深化三方面：</w:t>
            </w:r>
          </w:p>
          <w:p w14:paraId="6B0C198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场景结构：对洞穴岩壁、草木屋、人兽模型等比例精准放样，明确尺寸、完成拼接节点与结构图，确保比例准确、结构稳固。</w:t>
            </w:r>
          </w:p>
          <w:p w14:paraId="4A3CF26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仿真材质：优化岩壁、树皮、茅草等纹理与色彩打样，还原远古质感，采用防水、防老化工艺，满足展馆长期展示，完成主材封样清单。</w:t>
            </w:r>
          </w:p>
          <w:p w14:paraId="1F2BBAC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互动光影：设置篝火、天光等隐藏光源，采用分区控制营造丰富光影层次，优化人物姿态与参观动线，强化沉浸体验。完成光影控制方案及验收标准。</w:t>
            </w:r>
          </w:p>
          <w:p w14:paraId="6BA90C9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工艺类：部件加工工艺说明书、场景组装方案。</w:t>
            </w:r>
          </w:p>
          <w:p w14:paraId="4F55658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设计类：自行深化提供高清场景效果图、微缩比例CAD施工图、3D模型文件。</w:t>
            </w:r>
          </w:p>
          <w:p w14:paraId="1A2405E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我方提供上述深化设计技术文件。文件加盖（建筑装饰专项甲级及以上）设计院的出图章。</w:t>
            </w:r>
          </w:p>
        </w:tc>
      </w:tr>
      <w:tr w14:paraId="43090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3BA097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2、定制制作</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材料类：仿真岩壁、微缩植被、PU/硅胶人兽模型、仿真茅草采用3D打印，以及环保、防火认证文件。</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工艺类：部件加工工艺说明书、场景组装方案、光影控制方案、验收标准。</w:t>
            </w:r>
          </w:p>
        </w:tc>
      </w:tr>
      <w:tr w14:paraId="5334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8F4AC9">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9.周口店猿人展示区石膏头骨的布展与安装</w:t>
            </w:r>
          </w:p>
        </w:tc>
      </w:tr>
      <w:tr w14:paraId="5211B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C83A9B1">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5A45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D073BC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单位：套</w:t>
            </w:r>
          </w:p>
          <w:p w14:paraId="698DCD1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数量：5</w:t>
            </w:r>
          </w:p>
          <w:p w14:paraId="0001A5E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drawing>
                <wp:inline distT="0" distB="0" distL="114300" distR="114300">
                  <wp:extent cx="927100" cy="1143000"/>
                  <wp:effectExtent l="0" t="0" r="6350" b="0"/>
                  <wp:docPr id="222"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8" descr="IMG_256"/>
                          <pic:cNvPicPr>
                            <a:picLocks noChangeAspect="1"/>
                          </pic:cNvPicPr>
                        </pic:nvPicPr>
                        <pic:blipFill>
                          <a:blip r:embed="rId13"/>
                          <a:stretch>
                            <a:fillRect/>
                          </a:stretch>
                        </pic:blipFill>
                        <pic:spPr>
                          <a:xfrm>
                            <a:off x="0" y="0"/>
                            <a:ext cx="927100" cy="1143000"/>
                          </a:xfrm>
                          <a:prstGeom prst="rect">
                            <a:avLst/>
                          </a:prstGeom>
                          <a:noFill/>
                          <a:ln>
                            <a:noFill/>
                          </a:ln>
                        </pic:spPr>
                      </pic:pic>
                    </a:graphicData>
                  </a:graphic>
                </wp:inline>
              </w:drawing>
            </w:r>
          </w:p>
        </w:tc>
      </w:tr>
      <w:tr w14:paraId="35E0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2364D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定制仿真头骨</w:t>
            </w:r>
          </w:p>
        </w:tc>
      </w:tr>
      <w:tr w14:paraId="5FB58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6D18A5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1、概述</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生命科学馆周口店猿人展区专用，光敏树脂材质，1:1 高精度复刻头骨形态、纹理与色泽，无底座陈列，用于科普展示与场景还原。</w:t>
            </w:r>
          </w:p>
        </w:tc>
      </w:tr>
      <w:tr w14:paraId="251E9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761F27">
            <w:pPr>
              <w:widowControl/>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2、材质仿真头骨深化设计</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工艺类：光敏树脂 1:1 建模，固化成型，精细打磨无瑕疵；薄弱部位加固，完成主材封样清单。</w:t>
            </w:r>
          </w:p>
          <w:p w14:paraId="3B95F1C9">
            <w:pPr>
              <w:widowControl/>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设计类：细节精雕还原解剖结构，自主完成3D模型文件。</w:t>
            </w:r>
          </w:p>
          <w:p w14:paraId="026984F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我方提供上述深化设计技术文件。</w:t>
            </w:r>
          </w:p>
        </w:tc>
      </w:tr>
      <w:tr w14:paraId="4F91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591BE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3、细节色泽</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形态误差≤±1%，分层晕染做旧，色泽逼真；表面封层，耐磨防污、抗老化、不易褪色。</w:t>
            </w:r>
          </w:p>
        </w:tc>
      </w:tr>
      <w:tr w14:paraId="48884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BE7B2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4、规格环保</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1:1 复刻标准尺寸，底部防滑稳固；材料环保无异味，颜料耐光≥8 级，适合展馆长期展示。</w:t>
            </w:r>
          </w:p>
        </w:tc>
      </w:tr>
      <w:tr w14:paraId="350D3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BB072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5、性能要求</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结构坚固，耐磕碰、防潮抗黄变；摆放平稳安全，易清洁、涂层不脱落，满足长期展陈。</w:t>
            </w:r>
          </w:p>
        </w:tc>
      </w:tr>
      <w:tr w14:paraId="10282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71D0A7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6、安装保护</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施工做好防护，避免磕碰、水浸与暴晒；日常用软布擦拭，禁止接触酸碱硬物及撞击。</w:t>
            </w:r>
          </w:p>
        </w:tc>
      </w:tr>
      <w:tr w14:paraId="2D498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FFF3963">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10.孕育周期展示区计算机桌面的布展与安装</w:t>
            </w:r>
          </w:p>
        </w:tc>
      </w:tr>
      <w:tr w14:paraId="3B1B6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644E43">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3CDD7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A122A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54BC240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50C02BC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1500*600mm</w:t>
            </w:r>
          </w:p>
          <w:p w14:paraId="775CC42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drawing>
                <wp:inline distT="0" distB="0" distL="114300" distR="114300">
                  <wp:extent cx="949325" cy="1410970"/>
                  <wp:effectExtent l="0" t="0" r="3175" b="17780"/>
                  <wp:docPr id="219"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0" descr="IMG_256"/>
                          <pic:cNvPicPr>
                            <a:picLocks noChangeAspect="1"/>
                          </pic:cNvPicPr>
                        </pic:nvPicPr>
                        <pic:blipFill>
                          <a:blip r:embed="rId14"/>
                          <a:stretch>
                            <a:fillRect/>
                          </a:stretch>
                        </pic:blipFill>
                        <pic:spPr>
                          <a:xfrm>
                            <a:off x="0" y="0"/>
                            <a:ext cx="949325" cy="1410970"/>
                          </a:xfrm>
                          <a:prstGeom prst="rect">
                            <a:avLst/>
                          </a:prstGeom>
                          <a:noFill/>
                          <a:ln>
                            <a:noFill/>
                          </a:ln>
                        </pic:spPr>
                      </pic:pic>
                    </a:graphicData>
                  </a:graphic>
                </wp:inline>
              </w:drawing>
            </w:r>
          </w:p>
        </w:tc>
      </w:tr>
      <w:tr w14:paraId="191D6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57AA1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木作烤漆结构核心技术</w:t>
            </w:r>
          </w:p>
          <w:p w14:paraId="19241A9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72FBF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882E197">
            <w:pPr>
              <w:numPr>
                <w:ilvl w:val="0"/>
                <w:numId w:val="15"/>
              </w:num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基材</w:t>
            </w:r>
          </w:p>
          <w:p w14:paraId="70150F6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3C4D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6F287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6B6FD51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3A8D1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410B0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7C5095B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2052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6E4F1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6CDE1ED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6EF1D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FCC77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417CE1D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7E49F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2A945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0C88FC7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0097F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6EA44E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1461A231">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4718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F892C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5E24DC0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63C32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2DBAF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386A5EC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01FB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1648FF">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11.孕育周期展示区墙面胚胎发育灯箱布展与安装</w:t>
            </w:r>
          </w:p>
        </w:tc>
      </w:tr>
      <w:tr w14:paraId="4F95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0A0B03E">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技术参数</w:t>
            </w:r>
          </w:p>
        </w:tc>
      </w:tr>
      <w:tr w14:paraId="4AD70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59081E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53D48BE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1C0808F8">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1500圆</w:t>
            </w:r>
          </w:p>
          <w:p w14:paraId="7B4CC2B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fldChar w:fldCharType="begin"/>
            </w:r>
            <w:r>
              <w:rPr>
                <w:rFonts w:hint="eastAsia" w:ascii="宋体" w:hAnsi="宋体" w:eastAsia="宋体" w:cs="宋体"/>
                <w:color w:val="000000" w:themeColor="text1"/>
                <w:kern w:val="0"/>
                <w:szCs w:val="21"/>
                <w:lang w:bidi="ar"/>
                <w14:textFill>
                  <w14:solidFill>
                    <w14:schemeClr w14:val="tx1"/>
                  </w14:solidFill>
                </w14:textFill>
              </w:rPr>
              <w:instrText xml:space="preserve">INCLUDEPICTURE \d "C:\\Users\\bzsjy\\AppData\\Local\\Temp\\ksohtml\\clip_cell_image28.png" \* MERGEFORMATINET </w:instrText>
            </w:r>
            <w:r>
              <w:rPr>
                <w:rFonts w:hint="eastAsia" w:ascii="宋体" w:hAnsi="宋体" w:eastAsia="宋体" w:cs="宋体"/>
                <w:color w:val="000000" w:themeColor="text1"/>
                <w:kern w:val="0"/>
                <w:szCs w:val="21"/>
                <w:lang w:bidi="ar"/>
                <w14:textFill>
                  <w14:solidFill>
                    <w14:schemeClr w14:val="tx1"/>
                  </w14:solidFill>
                </w14:textFill>
              </w:rPr>
              <w:fldChar w:fldCharType="separate"/>
            </w:r>
            <w:r>
              <w:rPr>
                <w:rFonts w:hint="eastAsia" w:ascii="宋体" w:hAnsi="宋体" w:eastAsia="宋体" w:cs="宋体"/>
                <w:color w:val="000000" w:themeColor="text1"/>
                <w:kern w:val="0"/>
                <w:szCs w:val="21"/>
                <w:lang w:bidi="ar"/>
                <w14:textFill>
                  <w14:solidFill>
                    <w14:schemeClr w14:val="tx1"/>
                  </w14:solidFill>
                </w14:textFill>
              </w:rPr>
              <w:drawing>
                <wp:inline distT="0" distB="0" distL="114300" distR="114300">
                  <wp:extent cx="1174750" cy="1442720"/>
                  <wp:effectExtent l="0" t="0" r="6350" b="5080"/>
                  <wp:docPr id="233" name="图片 22"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2" descr="IMG_269"/>
                          <pic:cNvPicPr>
                            <a:picLocks noChangeAspect="1"/>
                          </pic:cNvPicPr>
                        </pic:nvPicPr>
                        <pic:blipFill>
                          <a:blip r:embed="rId15" r:link="rId16"/>
                          <a:stretch>
                            <a:fillRect/>
                          </a:stretch>
                        </pic:blipFill>
                        <pic:spPr>
                          <a:xfrm>
                            <a:off x="0" y="0"/>
                            <a:ext cx="1174750" cy="1442720"/>
                          </a:xfrm>
                          <a:prstGeom prst="rect">
                            <a:avLst/>
                          </a:prstGeom>
                          <a:noFill/>
                          <a:ln>
                            <a:noFill/>
                          </a:ln>
                        </pic:spPr>
                      </pic:pic>
                    </a:graphicData>
                  </a:graphic>
                </wp:inline>
              </w:drawing>
            </w:r>
            <w:r>
              <w:rPr>
                <w:rFonts w:hint="eastAsia" w:ascii="宋体" w:hAnsi="宋体" w:eastAsia="宋体" w:cs="宋体"/>
                <w:color w:val="000000" w:themeColor="text1"/>
                <w:kern w:val="0"/>
                <w:szCs w:val="21"/>
                <w:lang w:bidi="ar"/>
                <w14:textFill>
                  <w14:solidFill>
                    <w14:schemeClr w14:val="tx1"/>
                  </w14:solidFill>
                </w14:textFill>
              </w:rPr>
              <w:fldChar w:fldCharType="end"/>
            </w:r>
          </w:p>
        </w:tc>
      </w:tr>
      <w:tr w14:paraId="5CDF6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672BEA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二、油画布画面核心技术</w:t>
            </w:r>
          </w:p>
          <w:p w14:paraId="6B093FB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4EA14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9426C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w:t>
            </w:r>
            <w:r>
              <w:rPr>
                <w:rFonts w:hint="eastAsia" w:ascii="宋体" w:hAnsi="宋体" w:eastAsia="宋体" w:cs="宋体"/>
                <w:color w:val="000000" w:themeColor="text1"/>
                <w:szCs w:val="21"/>
                <w14:textFill>
                  <w14:solidFill>
                    <w14:schemeClr w14:val="tx1"/>
                  </w14:solidFill>
                </w14:textFill>
              </w:rPr>
              <w:t>我方选用国产优质高密度油画布为基材，布面致密紧实、韧性优异，无破损、无杂质；经预拉伸定型处理，有效避免卷边、褶皱问题，各项指标符合GB/T 38263-2019环保标准。</w:t>
            </w:r>
          </w:p>
        </w:tc>
      </w:tr>
      <w:tr w14:paraId="034A7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D272F3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w:t>
            </w:r>
            <w:r>
              <w:rPr>
                <w:rFonts w:hint="eastAsia" w:ascii="宋体" w:hAnsi="宋体" w:eastAsia="宋体" w:cs="宋体"/>
                <w:color w:val="000000" w:themeColor="text1"/>
                <w:szCs w:val="21"/>
                <w14:textFill>
                  <w14:solidFill>
                    <w14:schemeClr w14:val="tx1"/>
                  </w14:solidFill>
                </w14:textFill>
              </w:rPr>
              <w:t>面采用中性无酸底料均匀涂布，涂层厚度 15μm，无漏涂、无结块；布面吸墨均匀、不晕色扩散，兼具防潮防霉、固色锁色性能。</w:t>
            </w:r>
          </w:p>
        </w:tc>
      </w:tr>
      <w:tr w14:paraId="5A363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67C67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w:t>
            </w:r>
            <w:r>
              <w:rPr>
                <w:rFonts w:hint="eastAsia" w:ascii="宋体" w:hAnsi="宋体" w:eastAsia="宋体" w:cs="宋体"/>
                <w:color w:val="000000" w:themeColor="text1"/>
                <w:szCs w:val="21"/>
                <w14:textFill>
                  <w14:solidFill>
                    <w14:schemeClr w14:val="tx1"/>
                  </w14:solidFill>
                </w14:textFill>
              </w:rPr>
              <w:t>我方选用环保专用墨水，甲醛含量低于 0.05mg/m³、VOC不高于30g/L，无毒无味、绿色环保；同时具备优异的耐光、耐水、耐候性能，画面持久稳定。</w:t>
            </w:r>
          </w:p>
        </w:tc>
      </w:tr>
      <w:tr w14:paraId="0DA13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354B9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4.喷绘工艺：</w:t>
            </w:r>
            <w:r>
              <w:rPr>
                <w:rFonts w:hint="eastAsia" w:ascii="宋体" w:hAnsi="宋体" w:eastAsia="宋体" w:cs="宋体"/>
                <w:color w:val="000000" w:themeColor="text1"/>
                <w:szCs w:val="21"/>
                <w14:textFill>
                  <w14:solidFill>
                    <w14:schemeClr w14:val="tx1"/>
                  </w14:solidFill>
                </w14:textFill>
              </w:rPr>
              <w:t>我方采用高清艺术微喷工艺，打印分辨率 300dpi，色彩色差ΔE2，拼接缝隙严控在 0.03-0.1mm；成品于无尘环境静置晾干，时长不少于 24 小时，保障画面质感与成品稳定性。</w:t>
            </w:r>
          </w:p>
        </w:tc>
      </w:tr>
      <w:tr w14:paraId="57718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16316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5.成品性能：</w:t>
            </w:r>
            <w:r>
              <w:rPr>
                <w:rFonts w:hint="eastAsia" w:ascii="宋体" w:hAnsi="宋体" w:eastAsia="宋体" w:cs="宋体"/>
                <w:color w:val="000000" w:themeColor="text1"/>
                <w:szCs w:val="21"/>
                <w14:textFill>
                  <w14:solidFill>
                    <w14:schemeClr w14:val="tx1"/>
                  </w14:solidFill>
                </w14:textFill>
              </w:rPr>
              <w:t>画面平整挺括无瑕疵，边缘封边紧密，室内陈列保证8年不褪色、不脆化，防潮防霉耐老化。</w:t>
            </w:r>
          </w:p>
        </w:tc>
      </w:tr>
      <w:tr w14:paraId="1D8F0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48FFE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6.尺寸精度：</w:t>
            </w:r>
            <w:r>
              <w:rPr>
                <w:rFonts w:hint="eastAsia" w:ascii="宋体" w:hAnsi="宋体" w:eastAsia="宋体" w:cs="宋体"/>
                <w:color w:val="000000" w:themeColor="text1"/>
                <w:szCs w:val="21"/>
                <w14:textFill>
                  <w14:solidFill>
                    <w14:schemeClr w14:val="tx1"/>
                  </w14:solidFill>
                </w14:textFill>
              </w:rPr>
              <w:t>我方成品尺寸精度严苛可控，长宽偏差±1mm，对角线偏差±2mm；与安装面贴合紧密，贴合偏差0.5mm，确保安装精准、外观规整。</w:t>
            </w:r>
          </w:p>
        </w:tc>
      </w:tr>
      <w:tr w14:paraId="36CC0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90D87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7.安装适配：</w:t>
            </w:r>
            <w:r>
              <w:rPr>
                <w:rFonts w:hint="eastAsia" w:ascii="宋体" w:hAnsi="宋体" w:eastAsia="宋体" w:cs="宋体"/>
                <w:color w:val="000000" w:themeColor="text1"/>
                <w:szCs w:val="21"/>
                <w14:textFill>
                  <w14:solidFill>
                    <w14:schemeClr w14:val="tx1"/>
                  </w14:solidFill>
                </w14:textFill>
              </w:rPr>
              <w:t>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2B3F7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5F8A0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8.安全环保：</w:t>
            </w:r>
            <w:r>
              <w:rPr>
                <w:rFonts w:hint="eastAsia" w:ascii="宋体" w:hAnsi="宋体" w:eastAsia="宋体" w:cs="宋体"/>
                <w:color w:val="000000" w:themeColor="text1"/>
                <w:szCs w:val="21"/>
                <w14:textFill>
                  <w14:solidFill>
                    <w14:schemeClr w14:val="tx1"/>
                  </w14:solidFill>
                </w14:textFill>
              </w:rPr>
              <w:t>我方严格遵循安全环保标准，无任何有毒有害物质释放，无异味、无刺激性，全程保障使用安全与环境友好。</w:t>
            </w:r>
          </w:p>
        </w:tc>
      </w:tr>
      <w:tr w14:paraId="0B887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D4B445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9.验收与质保：</w:t>
            </w:r>
            <w:r>
              <w:rPr>
                <w:rFonts w:hint="eastAsia" w:ascii="宋体" w:hAnsi="宋体" w:eastAsia="宋体" w:cs="宋体"/>
                <w:color w:val="000000" w:themeColor="text1"/>
                <w:szCs w:val="21"/>
                <w14:textFill>
                  <w14:solidFill>
                    <w14:schemeClr w14:val="tx1"/>
                  </w14:solidFill>
                </w14:textFill>
              </w:rPr>
              <w:t>外观、尺寸、色彩等达标即为合格；享 3 年质保（人为损坏除外），质保期外终身成本价维修。</w:t>
            </w:r>
          </w:p>
        </w:tc>
      </w:tr>
      <w:tr w14:paraId="7DDAB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CBC1A55">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二、软膜画面核心技术</w:t>
            </w:r>
          </w:p>
          <w:p w14:paraId="274ADBB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我方提供的适用于商业展示场景软膜画面设计、制作、安装及验收，材料与工艺均符合国产标准及国家行业规范。</w:t>
            </w:r>
          </w:p>
        </w:tc>
      </w:tr>
      <w:tr w14:paraId="4AF3D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27A50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 基材选用：</w:t>
            </w:r>
            <w:r>
              <w:rPr>
                <w:rFonts w:hint="eastAsia" w:ascii="宋体" w:hAnsi="宋体" w:eastAsia="宋体" w:cs="宋体"/>
                <w:color w:val="000000" w:themeColor="text1"/>
                <w:szCs w:val="21"/>
                <w14:textFill>
                  <w14:solidFill>
                    <w14:schemeClr w14:val="tx1"/>
                  </w14:solidFill>
                </w14:textFill>
              </w:rPr>
              <w:t>我方采用国产A 级阻燃高清 UV 软膜，材质柔韧结实、表面完好无破损；透光均匀通透，膜体无杂质、无气泡，完全符合消防 A 级阻燃规范及环保检测标准，安全合规、品质稳定。</w:t>
            </w:r>
          </w:p>
        </w:tc>
      </w:tr>
      <w:tr w14:paraId="0537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7ED82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 表面处理：</w:t>
            </w:r>
            <w:r>
              <w:rPr>
                <w:rFonts w:hint="eastAsia" w:ascii="宋体" w:hAnsi="宋体" w:eastAsia="宋体" w:cs="宋体"/>
                <w:color w:val="000000" w:themeColor="text1"/>
                <w:szCs w:val="21"/>
                <w14:textFill>
                  <w14:solidFill>
                    <w14:schemeClr w14:val="tx1"/>
                  </w14:solidFill>
                </w14:textFill>
              </w:rPr>
              <w:t>我方采用软膜经抗静电、防污处理，表面光滑易清洁，无毛刺划痕，吸墨均匀不渗透，锁色性强。</w:t>
            </w:r>
          </w:p>
        </w:tc>
      </w:tr>
      <w:tr w14:paraId="56FBB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1D456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 喷绘材料：</w:t>
            </w:r>
            <w:r>
              <w:rPr>
                <w:rFonts w:hint="eastAsia" w:ascii="宋体" w:hAnsi="宋体" w:eastAsia="宋体" w:cs="宋体"/>
                <w:color w:val="000000" w:themeColor="text1"/>
                <w:szCs w:val="21"/>
                <w14:textFill>
                  <w14:solidFill>
                    <w14:schemeClr w14:val="tx1"/>
                  </w14:solidFill>
                </w14:textFill>
              </w:rPr>
              <w:t>我方采用 E0 级环保 UV 墨水，甲醛含量低于0.05mg/m³、VOC不高于30g/L，无毒无异味、绿色环保；具备优良耐光、耐候性能，长期光照不褪色。可提供 CMA/CNAS 权威环保检测报告，品质合规可溯。</w:t>
            </w:r>
          </w:p>
        </w:tc>
      </w:tr>
      <w:tr w14:paraId="1DD3C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7703A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 喷绘工艺：</w:t>
            </w:r>
            <w:r>
              <w:rPr>
                <w:rFonts w:hint="eastAsia" w:ascii="宋体" w:hAnsi="宋体" w:eastAsia="宋体" w:cs="宋体"/>
                <w:color w:val="000000" w:themeColor="text1"/>
                <w:szCs w:val="21"/>
                <w14:textFill>
                  <w14:solidFill>
                    <w14:schemeClr w14:val="tx1"/>
                  </w14:solidFill>
                </w14:textFill>
              </w:rPr>
              <w:t>我方采用高清 UV 喷绘工艺，打印分辨率300dpi，画面细腻清晰、层次饱满；色彩高度还原，色差ΔE2，色彩统一稳定，视觉呈现效果优质统一。</w:t>
            </w:r>
          </w:p>
        </w:tc>
      </w:tr>
      <w:tr w14:paraId="6A331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164919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 封边工艺（核心安装适配）：</w:t>
            </w:r>
            <w:r>
              <w:rPr>
                <w:rFonts w:hint="eastAsia" w:ascii="宋体" w:hAnsi="宋体" w:eastAsia="宋体" w:cs="宋体"/>
                <w:color w:val="000000" w:themeColor="text1"/>
                <w:szCs w:val="21"/>
                <w14:textFill>
                  <w14:solidFill>
                    <w14:schemeClr w14:val="tx1"/>
                  </w14:solidFill>
                </w14:textFill>
              </w:rPr>
              <w:t>我方采用热压封边工艺实现安装固定，封边宽度20-100mm，热压温度控制在120-150℃，压力均匀，封边后边缘平整无毛刺、无开裂，与安装框架卡接紧密；软膜张力均匀，安装后垂直/水平偏差±1mm/m，牢固不脱落、无松动翘边。</w:t>
            </w:r>
          </w:p>
        </w:tc>
      </w:tr>
      <w:tr w14:paraId="62172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4EA0D9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 成品性能：</w:t>
            </w:r>
            <w:r>
              <w:rPr>
                <w:rFonts w:hint="eastAsia" w:ascii="宋体" w:hAnsi="宋体" w:eastAsia="宋体" w:cs="宋体"/>
                <w:color w:val="000000" w:themeColor="text1"/>
                <w:szCs w:val="21"/>
                <w14:textFill>
                  <w14:solidFill>
                    <w14:schemeClr w14:val="tx1"/>
                  </w14:solidFill>
                </w14:textFill>
              </w:rPr>
              <w:t>我方制作画面平整挺括、无褶皱、无漏光，材料拉伸后回弹良好、不易变形；室内陈列可稳定使用 8 年，具备不老化、不黄变、防潮防霉性能，展示效果稳定持久。</w:t>
            </w:r>
          </w:p>
        </w:tc>
      </w:tr>
      <w:tr w14:paraId="70F5F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0697B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 尺寸精度：</w:t>
            </w:r>
            <w:r>
              <w:rPr>
                <w:rFonts w:hint="eastAsia" w:ascii="宋体" w:hAnsi="宋体" w:eastAsia="宋体" w:cs="宋体"/>
                <w:color w:val="000000" w:themeColor="text1"/>
                <w:szCs w:val="21"/>
                <w14:textFill>
                  <w14:solidFill>
                    <w14:schemeClr w14:val="tx1"/>
                  </w14:solidFill>
                </w14:textFill>
              </w:rPr>
              <w:t>我方成品尺寸精度严苛可控，长宽偏差±2mm，对角线偏差±3mm，与安装框架贴合偏差1mm，确保安装精准、外观规整。</w:t>
            </w:r>
          </w:p>
        </w:tc>
      </w:tr>
      <w:tr w14:paraId="14897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CD92E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 安全环保：</w:t>
            </w:r>
            <w:r>
              <w:rPr>
                <w:rFonts w:hint="eastAsia" w:ascii="宋体" w:hAnsi="宋体" w:eastAsia="宋体" w:cs="宋体"/>
                <w:color w:val="000000" w:themeColor="text1"/>
                <w:szCs w:val="21"/>
                <w14:textFill>
                  <w14:solidFill>
                    <w14:schemeClr w14:val="tx1"/>
                  </w14:solidFill>
                </w14:textFill>
              </w:rPr>
              <w:t>我方严格遵循安全环保标准，无任何有毒有害物质释放，无异味、无刺激性，全程保障使用安全与环境友好。</w:t>
            </w:r>
          </w:p>
        </w:tc>
      </w:tr>
      <w:tr w14:paraId="67600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44182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 验收与质保：外观、尺寸、色彩等达标即为合格；享3年质保（人为损坏除外），质保期外终身成本价维修。</w:t>
            </w:r>
          </w:p>
        </w:tc>
      </w:tr>
      <w:tr w14:paraId="66FB7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0" w:type="auto"/>
            <w:vAlign w:val="center"/>
          </w:tcPr>
          <w:p w14:paraId="6A12905F">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三、金属部件核心技术</w:t>
            </w:r>
          </w:p>
          <w:p w14:paraId="65396C4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我方提供的适用于商业展示场景各类金属部件（含框架、卡边、支架等）的设计、制作及验收，材料与工艺均符合国产标准及国家行业规范。</w:t>
            </w:r>
          </w:p>
        </w:tc>
      </w:tr>
      <w:tr w14:paraId="40FD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75708E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 基材选用：</w:t>
            </w:r>
            <w:r>
              <w:rPr>
                <w:rFonts w:hint="eastAsia" w:ascii="宋体" w:hAnsi="宋体" w:eastAsia="宋体" w:cs="宋体"/>
                <w:color w:val="000000" w:themeColor="text1"/>
                <w:szCs w:val="21"/>
                <w14:textFill>
                  <w14:solidFill>
                    <w14:schemeClr w14:val="tx1"/>
                  </w14:solidFill>
                </w14:textFill>
              </w:rPr>
              <w:t>我方选用国产优质型材，采用0.8mm 及以上冷轧钢板（符合 GB/T13237-2013）或1.5mm 及以上铝合金（符合 GB/T8544）；材质纯净无杂质，整体无变形、无破损，结构基础稳固可靠。</w:t>
            </w:r>
          </w:p>
        </w:tc>
      </w:tr>
      <w:tr w14:paraId="7D647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418A5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 表面处理：</w:t>
            </w:r>
            <w:r>
              <w:rPr>
                <w:rFonts w:hint="eastAsia" w:ascii="宋体" w:hAnsi="宋体" w:eastAsia="宋体" w:cs="宋体"/>
                <w:color w:val="000000" w:themeColor="text1"/>
                <w:szCs w:val="21"/>
                <w14:textFill>
                  <w14:solidFill>
                    <w14:schemeClr w14:val="tx1"/>
                  </w14:solidFill>
                </w14:textFill>
              </w:rPr>
              <w:t>我方严格遵循 GB/T6807 标准，完整执行酸洗磷化工艺，彻底清除氧化层与杂质，板面洁净光滑，无氧化斑点、划痕、凹凸等缺陷。后续采用静电喷涂或烤漆工艺，涂层均匀牢固，膜厚75μm，无流挂、颗粒等工艺瑕疵。</w:t>
            </w:r>
          </w:p>
        </w:tc>
      </w:tr>
      <w:tr w14:paraId="1F11B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C0733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 加工工艺：</w:t>
            </w:r>
            <w:r>
              <w:rPr>
                <w:rFonts w:hint="eastAsia" w:ascii="宋体" w:hAnsi="宋体" w:eastAsia="宋体" w:cs="宋体"/>
                <w:color w:val="000000" w:themeColor="text1"/>
                <w:szCs w:val="21"/>
                <w14:textFill>
                  <w14:solidFill>
                    <w14:schemeClr w14:val="tx1"/>
                  </w14:solidFill>
                </w14:textFill>
              </w:rPr>
              <w:t>焊接工序严格执行 QB/T1588.1-2016 规范《轻工机械 焊接件通用技术条件》，采用满焊工艺并精细打磨，焊缝平整光洁，无焊瘤、气孔、裂纹等缺陷。裁切与折弯加工精度优异，尺寸偏差 ±0.5mm，边角圆滑无毛刺，杜绝尖锐棱角。</w:t>
            </w:r>
          </w:p>
        </w:tc>
      </w:tr>
      <w:tr w14:paraId="741CD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574FD0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 性能要求：</w:t>
            </w:r>
            <w:r>
              <w:rPr>
                <w:rFonts w:hint="eastAsia" w:ascii="宋体" w:hAnsi="宋体" w:eastAsia="宋体" w:cs="宋体"/>
                <w:color w:val="000000" w:themeColor="text1"/>
                <w:szCs w:val="21"/>
                <w14:textFill>
                  <w14:solidFill>
                    <w14:schemeClr w14:val="tx1"/>
                  </w14:solidFill>
                </w14:textFill>
              </w:rPr>
              <w:t>我方保证此灯箱整体结构稳固，无松动、变形风险；具备防锈、耐腐蚀特性，适配室内长期使用环境；金属喷漆（塑）涂层硬度6H，冲击强度达标，承重性能达标，个别重型设备需按照技术要求，并会提供结构计算书与结构深化图纸，深化加固设计文件与金属结构安全承诺书。</w:t>
            </w:r>
          </w:p>
        </w:tc>
      </w:tr>
      <w:tr w14:paraId="7BED8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9E2B3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 标准合规：</w:t>
            </w:r>
            <w:r>
              <w:rPr>
                <w:rFonts w:hint="eastAsia" w:ascii="宋体" w:hAnsi="宋体" w:eastAsia="宋体" w:cs="宋体"/>
                <w:color w:val="000000" w:themeColor="text1"/>
                <w:szCs w:val="21"/>
                <w14:textFill>
                  <w14:solidFill>
                    <w14:schemeClr w14:val="tx1"/>
                  </w14:solidFill>
                </w14:textFill>
              </w:rPr>
              <w:t>整体质量符合GB/T3325-2024《金属家具通用技术条件》等相关标准，关键性能指标达标。</w:t>
            </w:r>
          </w:p>
        </w:tc>
      </w:tr>
      <w:tr w14:paraId="69162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1FE051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 验收与质保：</w:t>
            </w:r>
            <w:r>
              <w:rPr>
                <w:rFonts w:hint="eastAsia" w:ascii="宋体" w:hAnsi="宋体" w:eastAsia="宋体" w:cs="宋体"/>
                <w:color w:val="000000" w:themeColor="text1"/>
                <w:szCs w:val="21"/>
                <w14:textFill>
                  <w14:solidFill>
                    <w14:schemeClr w14:val="tx1"/>
                  </w14:solidFill>
                </w14:textFill>
              </w:rPr>
              <w:t>外观无瑕疵、尺寸精准、焊接牢固、表面处理达标即为合格；享3年质保（人为损坏除外），质保期外终身成本价维修。</w:t>
            </w:r>
          </w:p>
        </w:tc>
      </w:tr>
      <w:tr w14:paraId="0A9C9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B28A19">
            <w:pPr>
              <w:widowControl/>
              <w:snapToGrid w:val="0"/>
              <w:jc w:val="left"/>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四、灯具核心技术</w:t>
            </w:r>
          </w:p>
          <w:p w14:paraId="09688AA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2BCB7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4012A9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 照明功能：</w:t>
            </w:r>
            <w:r>
              <w:rPr>
                <w:rFonts w:hint="eastAsia" w:ascii="宋体" w:hAnsi="宋体" w:eastAsia="宋体" w:cs="宋体"/>
                <w:color w:val="000000" w:themeColor="text1"/>
                <w:szCs w:val="21"/>
                <w14:textFill>
                  <w14:solidFill>
                    <w14:schemeClr w14:val="tx1"/>
                  </w14:solidFill>
                </w14:textFill>
              </w:rPr>
              <w:t>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53BE0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EC13B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 安全合规：符</w:t>
            </w:r>
            <w:r>
              <w:rPr>
                <w:rFonts w:hint="eastAsia" w:ascii="宋体" w:hAnsi="宋体" w:eastAsia="宋体" w:cs="宋体"/>
                <w:color w:val="000000" w:themeColor="text1"/>
                <w:szCs w:val="21"/>
                <w14:textFill>
                  <w14:solidFill>
                    <w14:schemeClr w14:val="tx1"/>
                  </w14:solidFill>
                </w14:textFill>
              </w:rPr>
              <w:t>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5FC75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55A5D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 材质工艺：</w:t>
            </w:r>
            <w:r>
              <w:rPr>
                <w:rFonts w:hint="eastAsia" w:ascii="宋体" w:hAnsi="宋体" w:eastAsia="宋体" w:cs="宋体"/>
                <w:color w:val="000000" w:themeColor="text1"/>
                <w:szCs w:val="21"/>
                <w14:textFill>
                  <w14:solidFill>
                    <w14:schemeClr w14:val="tx1"/>
                  </w14:solidFill>
                </w14:textFill>
              </w:rPr>
              <w:t>我方采用高效节能 LED 光源，光效100lm/W，使用寿命可达 40000 小时；灯具外壳及框架严格遵照金属构件技术标准制作，结构稳固牢靠，具备优良的抗老化性能，适配长期展示使用。</w:t>
            </w:r>
          </w:p>
        </w:tc>
      </w:tr>
      <w:tr w14:paraId="05735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CF95D0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 环保耐用：</w:t>
            </w:r>
            <w:r>
              <w:rPr>
                <w:rFonts w:hint="eastAsia" w:ascii="宋体" w:hAnsi="宋体" w:eastAsia="宋体" w:cs="宋体"/>
                <w:color w:val="000000" w:themeColor="text1"/>
                <w:szCs w:val="21"/>
                <w14:textFill>
                  <w14:solidFill>
                    <w14:schemeClr w14:val="tx1"/>
                  </w14:solidFill>
                </w14:textFill>
              </w:rPr>
              <w:t>低功耗节能，无有害气体释放（VOC达标）；防潮防污，适配室内恒温恒湿环境，长期使用不发黄、不损坏。</w:t>
            </w:r>
          </w:p>
        </w:tc>
      </w:tr>
      <w:tr w14:paraId="7885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4FA11A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 质保服务：</w:t>
            </w:r>
            <w:r>
              <w:rPr>
                <w:rFonts w:hint="eastAsia" w:ascii="宋体" w:hAnsi="宋体" w:eastAsia="宋体" w:cs="宋体"/>
                <w:color w:val="000000" w:themeColor="text1"/>
                <w:szCs w:val="21"/>
                <w14:textFill>
                  <w14:solidFill>
                    <w14:schemeClr w14:val="tx1"/>
                  </w14:solidFill>
                </w14:textFill>
              </w:rPr>
              <w:t>核心部件（光源、驱动）享3年质保，故障响应及时，提供免费维修或更换服务。</w:t>
            </w:r>
          </w:p>
        </w:tc>
      </w:tr>
      <w:tr w14:paraId="32884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3093022">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12.孕育周期展示区墙面胚胎发育交互平台展示柜子</w:t>
            </w:r>
          </w:p>
        </w:tc>
      </w:tr>
      <w:tr w14:paraId="59D8C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886D60">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755CE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D5AECD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543D9C2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数量：2</w:t>
            </w:r>
          </w:p>
          <w:p w14:paraId="5A9C2AC1">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3000*2000*450mm</w:t>
            </w:r>
          </w:p>
          <w:p w14:paraId="34211CD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drawing>
                <wp:inline distT="0" distB="0" distL="114300" distR="114300">
                  <wp:extent cx="1206500" cy="984250"/>
                  <wp:effectExtent l="0" t="0" r="12700" b="6350"/>
                  <wp:docPr id="22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4" descr="IMG_256"/>
                          <pic:cNvPicPr>
                            <a:picLocks noChangeAspect="1"/>
                          </pic:cNvPicPr>
                        </pic:nvPicPr>
                        <pic:blipFill>
                          <a:blip r:embed="rId17"/>
                          <a:stretch>
                            <a:fillRect/>
                          </a:stretch>
                        </pic:blipFill>
                        <pic:spPr>
                          <a:xfrm>
                            <a:off x="0" y="0"/>
                            <a:ext cx="1206500" cy="984250"/>
                          </a:xfrm>
                          <a:prstGeom prst="rect">
                            <a:avLst/>
                          </a:prstGeom>
                          <a:noFill/>
                          <a:ln>
                            <a:noFill/>
                          </a:ln>
                        </pic:spPr>
                      </pic:pic>
                    </a:graphicData>
                  </a:graphic>
                </wp:inline>
              </w:drawing>
            </w:r>
          </w:p>
        </w:tc>
      </w:tr>
      <w:tr w14:paraId="0B49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6C56F3">
            <w:pPr>
              <w:numPr>
                <w:ilvl w:val="0"/>
                <w:numId w:val="16"/>
              </w:num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木作烤漆结构核心技术</w:t>
            </w:r>
          </w:p>
          <w:p w14:paraId="3F506BF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2E2F9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5126CCB">
            <w:pPr>
              <w:numPr>
                <w:ilvl w:val="0"/>
                <w:numId w:val="17"/>
              </w:num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基材</w:t>
            </w:r>
          </w:p>
          <w:p w14:paraId="4EE47A2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76922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299167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75FFEF7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1231D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07D151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399E8A7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6BAE4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C83873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7CE8025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35C11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2DCDA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5338668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6A53E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ACDC16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5282431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72EC9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BF8C7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627D1071">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55927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A504D6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75B5ABF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29441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586BF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5132E9E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09FBF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338A55C">
            <w:pPr>
              <w:widowControl/>
              <w:snapToGrid w:val="0"/>
              <w:jc w:val="left"/>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二、灯具核心技术</w:t>
            </w:r>
          </w:p>
          <w:p w14:paraId="1F2C852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02E22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B7DE9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 照明功能：</w:t>
            </w:r>
            <w:r>
              <w:rPr>
                <w:rFonts w:hint="eastAsia" w:ascii="宋体" w:hAnsi="宋体" w:eastAsia="宋体" w:cs="宋体"/>
                <w:color w:val="000000" w:themeColor="text1"/>
                <w:szCs w:val="21"/>
                <w14:textFill>
                  <w14:solidFill>
                    <w14:schemeClr w14:val="tx1"/>
                  </w14:solidFill>
                </w14:textFill>
              </w:rPr>
              <w:t>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1E5B9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565DD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 安全合规：</w:t>
            </w:r>
            <w:r>
              <w:rPr>
                <w:rFonts w:hint="eastAsia" w:ascii="宋体" w:hAnsi="宋体" w:eastAsia="宋体" w:cs="宋体"/>
                <w:color w:val="000000" w:themeColor="text1"/>
                <w:szCs w:val="21"/>
                <w14:textFill>
                  <w14:solidFill>
                    <w14:schemeClr w14:val="tx1"/>
                  </w14:solidFill>
                </w14:textFill>
              </w:rPr>
              <w:t>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4FED0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C136A9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 材质工艺：</w:t>
            </w:r>
            <w:r>
              <w:rPr>
                <w:rFonts w:hint="eastAsia" w:ascii="宋体" w:hAnsi="宋体" w:eastAsia="宋体" w:cs="宋体"/>
                <w:color w:val="000000" w:themeColor="text1"/>
                <w:szCs w:val="21"/>
                <w14:textFill>
                  <w14:solidFill>
                    <w14:schemeClr w14:val="tx1"/>
                  </w14:solidFill>
                </w14:textFill>
              </w:rPr>
              <w:t>我方采用高效节能 LED 光源，光效100lm/W，使用寿命可达 40000 小时；灯具外壳及框架严格遵照金属构件技术标准制作，结构稳固牢靠，具备优良的抗老化性能，适配长期展示使用。</w:t>
            </w:r>
          </w:p>
        </w:tc>
      </w:tr>
      <w:tr w14:paraId="04205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9B33D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 环保耐用：</w:t>
            </w:r>
            <w:r>
              <w:rPr>
                <w:rFonts w:hint="eastAsia" w:ascii="宋体" w:hAnsi="宋体" w:eastAsia="宋体" w:cs="宋体"/>
                <w:color w:val="000000" w:themeColor="text1"/>
                <w:szCs w:val="21"/>
                <w14:textFill>
                  <w14:solidFill>
                    <w14:schemeClr w14:val="tx1"/>
                  </w14:solidFill>
                </w14:textFill>
              </w:rPr>
              <w:t>功耗节能，无有害气体释放（VOC达标）；防潮防污，适配室内恒温恒湿环境，长期使用不发黄、不损坏。</w:t>
            </w:r>
          </w:p>
        </w:tc>
      </w:tr>
      <w:tr w14:paraId="5B0C9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7CDBE5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 质保服务：</w:t>
            </w:r>
            <w:r>
              <w:rPr>
                <w:rFonts w:hint="eastAsia" w:ascii="宋体" w:hAnsi="宋体" w:eastAsia="宋体" w:cs="宋体"/>
                <w:color w:val="000000" w:themeColor="text1"/>
                <w:szCs w:val="21"/>
                <w14:textFill>
                  <w14:solidFill>
                    <w14:schemeClr w14:val="tx1"/>
                  </w14:solidFill>
                </w14:textFill>
              </w:rPr>
              <w:t>核心部件（光源、驱动）享3年质保，故障响应及时，提供免费维修或更换服务。</w:t>
            </w:r>
          </w:p>
        </w:tc>
      </w:tr>
      <w:tr w14:paraId="054A6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DD2178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三.胚胎发育交互平台展示柜深化设计</w:t>
            </w:r>
          </w:p>
          <w:p w14:paraId="4FDCF08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孕育周期展示区墙面，预留的柜子为一整套智能化灯具联动系统，初版设定功能，柜子内的灯带可以与医学平台设备进行互动，灯带可随着平台设备进行律动、变色、仿佛跟随胚胎呼吸一般有生命感。灯具设备定制化智能灯具与专属研发的智能控制系统，控制系统与胚胎发育交互平台设备进行互动，需要协议互通。</w:t>
            </w:r>
          </w:p>
          <w:p w14:paraId="6A035EA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多协议数据采集网关:定制研发，直连仿生设备控制器，读取呼吸频率、脉冲强度等原始数据。红外热释电传感器:感知观众靠近，触发互动反馈。提供设备技术说明书、系统组装方案。</w:t>
            </w:r>
          </w:p>
          <w:p w14:paraId="1E52113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智能灯控交互系统（开关/调光功能）：与胚胎发育交互平台无缝联动，接收设备数据驱动灯带律动变色，模拟胚胎呼吸动态；具备人体感应功能，触发互动反馈提升沉浸感；支持像素级控制，实现潮汐光波、自然渐变等流畅动态光效；信号传输高速稳定、抗干扰，适配展馆复杂环境。提供光影控制系统方案及验收标准文件。</w:t>
            </w:r>
          </w:p>
          <w:p w14:paraId="4D6A625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我方提供上述深化设计技术文件。文件加盖（建筑装饰专项甲级及以上）设计院的出图章。</w:t>
            </w:r>
          </w:p>
        </w:tc>
      </w:tr>
      <w:tr w14:paraId="45F88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20E3449">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13.孕育周期展示区墙面怀孕周期图展示柜</w:t>
            </w:r>
          </w:p>
        </w:tc>
      </w:tr>
      <w:tr w14:paraId="7960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88C7AB">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0D3AF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2484DE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7AE1860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38DFEF6C">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2800*1800mm</w:t>
            </w:r>
          </w:p>
          <w:p w14:paraId="01F0C82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drawing>
                <wp:inline distT="0" distB="0" distL="114300" distR="114300">
                  <wp:extent cx="1085850" cy="1517650"/>
                  <wp:effectExtent l="0" t="0" r="0" b="6350"/>
                  <wp:docPr id="248"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6" descr="IMG_256"/>
                          <pic:cNvPicPr>
                            <a:picLocks noChangeAspect="1"/>
                          </pic:cNvPicPr>
                        </pic:nvPicPr>
                        <pic:blipFill>
                          <a:blip r:embed="rId18"/>
                          <a:stretch>
                            <a:fillRect/>
                          </a:stretch>
                        </pic:blipFill>
                        <pic:spPr>
                          <a:xfrm>
                            <a:off x="0" y="0"/>
                            <a:ext cx="1085850" cy="1517650"/>
                          </a:xfrm>
                          <a:prstGeom prst="rect">
                            <a:avLst/>
                          </a:prstGeom>
                          <a:noFill/>
                          <a:ln>
                            <a:noFill/>
                          </a:ln>
                        </pic:spPr>
                      </pic:pic>
                    </a:graphicData>
                  </a:graphic>
                </wp:inline>
              </w:drawing>
            </w:r>
          </w:p>
        </w:tc>
      </w:tr>
      <w:tr w14:paraId="12B5F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6E57E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一、</w:t>
            </w:r>
            <w:r>
              <w:rPr>
                <w:rFonts w:hint="eastAsia" w:ascii="宋体" w:hAnsi="宋体" w:eastAsia="宋体" w:cs="宋体"/>
                <w:color w:val="000000" w:themeColor="text1"/>
                <w:szCs w:val="21"/>
                <w14:textFill>
                  <w14:solidFill>
                    <w14:schemeClr w14:val="tx1"/>
                  </w14:solidFill>
                </w14:textFill>
              </w:rPr>
              <w:t>木作烤漆结构核心技术</w:t>
            </w:r>
          </w:p>
          <w:p w14:paraId="662E210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066D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946ACB3">
            <w:pPr>
              <w:numPr>
                <w:ilvl w:val="0"/>
                <w:numId w:val="18"/>
              </w:num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基材</w:t>
            </w:r>
          </w:p>
          <w:p w14:paraId="575C2E6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4C41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592517">
            <w:pPr>
              <w:widowControl/>
              <w:snapToGrid w:val="0"/>
              <w:jc w:val="left"/>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 玻璃部件（若有）</w:t>
            </w:r>
          </w:p>
          <w:p w14:paraId="15F0A6F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24A40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E24299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4C5CF15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7A2ED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8714F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303B9E2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742CB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1502E4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2C0C6FE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48C15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28D210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2B391AA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397B8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C7C920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11F9DC0D">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350B5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0C270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714311B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3B27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E9C98D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28A0C80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4398E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0BE6BD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二、油画布画面核心技术</w:t>
            </w:r>
          </w:p>
          <w:p w14:paraId="543D029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39FA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D6DD7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w:t>
            </w:r>
            <w:r>
              <w:rPr>
                <w:rFonts w:hint="eastAsia" w:ascii="宋体" w:hAnsi="宋体" w:eastAsia="宋体" w:cs="宋体"/>
                <w:color w:val="000000" w:themeColor="text1"/>
                <w:szCs w:val="21"/>
                <w14:textFill>
                  <w14:solidFill>
                    <w14:schemeClr w14:val="tx1"/>
                  </w14:solidFill>
                </w14:textFill>
              </w:rPr>
              <w:t>我方选用国产优质高密度油画布为基材，布面致密紧实、韧性优异，无破损、无杂质；经预拉伸定型处理，有效避免卷边、褶皱问题，各项指标符合GB/T 38263-2019环保标准。</w:t>
            </w:r>
          </w:p>
        </w:tc>
      </w:tr>
      <w:tr w14:paraId="6DBB0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42120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w:t>
            </w:r>
            <w:r>
              <w:rPr>
                <w:rFonts w:hint="eastAsia" w:ascii="宋体" w:hAnsi="宋体" w:eastAsia="宋体" w:cs="宋体"/>
                <w:color w:val="000000" w:themeColor="text1"/>
                <w:szCs w:val="21"/>
                <w14:textFill>
                  <w14:solidFill>
                    <w14:schemeClr w14:val="tx1"/>
                  </w14:solidFill>
                </w14:textFill>
              </w:rPr>
              <w:t>布面采用中性无酸底料均匀涂布，涂层厚度 15μm，无漏涂、无结块；布面吸墨均匀、不晕色扩散，兼具防潮防霉、固色锁色性能。</w:t>
            </w:r>
          </w:p>
        </w:tc>
      </w:tr>
      <w:tr w14:paraId="43E93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97A6D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w:t>
            </w:r>
            <w:r>
              <w:rPr>
                <w:rFonts w:hint="eastAsia" w:ascii="宋体" w:hAnsi="宋体" w:eastAsia="宋体" w:cs="宋体"/>
                <w:color w:val="000000" w:themeColor="text1"/>
                <w:szCs w:val="21"/>
                <w14:textFill>
                  <w14:solidFill>
                    <w14:schemeClr w14:val="tx1"/>
                  </w14:solidFill>
                </w14:textFill>
              </w:rPr>
              <w:t>我方选用环保专用墨水，甲醛含量低于 0.05mg/m³、VOC不高于30g/L，无毒无味、绿色环保；同时具备优异的耐光、耐水、耐候性能，画面持久稳定。</w:t>
            </w:r>
          </w:p>
        </w:tc>
      </w:tr>
      <w:tr w14:paraId="7C46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795F3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4.喷绘工艺：</w:t>
            </w:r>
            <w:r>
              <w:rPr>
                <w:rFonts w:hint="eastAsia" w:ascii="宋体" w:hAnsi="宋体" w:eastAsia="宋体" w:cs="宋体"/>
                <w:color w:val="000000" w:themeColor="text1"/>
                <w:szCs w:val="21"/>
                <w14:textFill>
                  <w14:solidFill>
                    <w14:schemeClr w14:val="tx1"/>
                  </w14:solidFill>
                </w14:textFill>
              </w:rPr>
              <w:t>我方采用高清艺术微喷工艺，打印分辨率 300dpi，色彩色差ΔE2，拼接缝隙严控在 0.03-0.1mm；成品于无尘环境静置晾干，时长不少于 24 小时，保障画面质感与成品稳定性。</w:t>
            </w:r>
          </w:p>
        </w:tc>
      </w:tr>
      <w:tr w14:paraId="443BD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FC5B0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5.成品性能：</w:t>
            </w:r>
            <w:r>
              <w:rPr>
                <w:rFonts w:hint="eastAsia" w:ascii="宋体" w:hAnsi="宋体" w:eastAsia="宋体" w:cs="宋体"/>
                <w:color w:val="000000" w:themeColor="text1"/>
                <w:szCs w:val="21"/>
                <w14:textFill>
                  <w14:solidFill>
                    <w14:schemeClr w14:val="tx1"/>
                  </w14:solidFill>
                </w14:textFill>
              </w:rPr>
              <w:t>画面平整挺括无瑕疵，边缘封边紧密，室内陈列保证8年不褪色、不脆化，防潮防霉耐老化。</w:t>
            </w:r>
          </w:p>
        </w:tc>
      </w:tr>
      <w:tr w14:paraId="3AB94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0D210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6.尺寸精度：</w:t>
            </w:r>
            <w:r>
              <w:rPr>
                <w:rFonts w:hint="eastAsia" w:ascii="宋体" w:hAnsi="宋体" w:eastAsia="宋体" w:cs="宋体"/>
                <w:color w:val="000000" w:themeColor="text1"/>
                <w:szCs w:val="21"/>
                <w14:textFill>
                  <w14:solidFill>
                    <w14:schemeClr w14:val="tx1"/>
                  </w14:solidFill>
                </w14:textFill>
              </w:rPr>
              <w:t>我方成品尺寸精度严苛可控，长宽偏差±1mm，对角线偏差±2mm；与安装面贴合紧密，贴合偏差0.5mm，确保安装精准、外观规整。</w:t>
            </w:r>
          </w:p>
        </w:tc>
      </w:tr>
      <w:tr w14:paraId="1028A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148C7D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7.安装适配：</w:t>
            </w:r>
            <w:r>
              <w:rPr>
                <w:rFonts w:hint="eastAsia" w:ascii="宋体" w:hAnsi="宋体" w:eastAsia="宋体" w:cs="宋体"/>
                <w:color w:val="000000" w:themeColor="text1"/>
                <w:szCs w:val="21"/>
                <w14:textFill>
                  <w14:solidFill>
                    <w14:schemeClr w14:val="tx1"/>
                  </w14:solidFill>
                </w14:textFill>
              </w:rPr>
              <w:t>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1300C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1CF912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8.安全环保：</w:t>
            </w:r>
            <w:r>
              <w:rPr>
                <w:rFonts w:hint="eastAsia" w:ascii="宋体" w:hAnsi="宋体" w:eastAsia="宋体" w:cs="宋体"/>
                <w:color w:val="000000" w:themeColor="text1"/>
                <w:szCs w:val="21"/>
                <w14:textFill>
                  <w14:solidFill>
                    <w14:schemeClr w14:val="tx1"/>
                  </w14:solidFill>
                </w14:textFill>
              </w:rPr>
              <w:t>我方严格遵循安全环保标准，无任何有毒有害物质释放，无异味、无刺激性，全程保障使用安全与环境友好。</w:t>
            </w:r>
          </w:p>
        </w:tc>
      </w:tr>
      <w:tr w14:paraId="28671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41550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9.验收与质保：</w:t>
            </w:r>
            <w:r>
              <w:rPr>
                <w:rFonts w:hint="eastAsia" w:ascii="宋体" w:hAnsi="宋体" w:eastAsia="宋体" w:cs="宋体"/>
                <w:color w:val="000000" w:themeColor="text1"/>
                <w:szCs w:val="21"/>
                <w14:textFill>
                  <w14:solidFill>
                    <w14:schemeClr w14:val="tx1"/>
                  </w14:solidFill>
                </w14:textFill>
              </w:rPr>
              <w:t>外观、尺寸、色彩等达标即为合格；享 3 年质保（人为损坏除外），质保期外终身成本价维修。</w:t>
            </w:r>
          </w:p>
        </w:tc>
      </w:tr>
      <w:tr w14:paraId="1D0E1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5DEBD3A">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14.孕育周期展示区墙面检修门暗门</w:t>
            </w:r>
          </w:p>
        </w:tc>
      </w:tr>
      <w:tr w14:paraId="1E06C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D3F264">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29557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8B3D5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6CBD349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数量：2</w:t>
            </w:r>
          </w:p>
          <w:p w14:paraId="3197FDC5">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3000*2400mm</w:t>
            </w:r>
          </w:p>
          <w:p w14:paraId="2EEF31C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drawing>
                <wp:inline distT="0" distB="0" distL="114300" distR="114300">
                  <wp:extent cx="859790" cy="1685925"/>
                  <wp:effectExtent l="0" t="0" r="16510" b="9525"/>
                  <wp:docPr id="230"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8" descr="IMG_256"/>
                          <pic:cNvPicPr>
                            <a:picLocks noChangeAspect="1"/>
                          </pic:cNvPicPr>
                        </pic:nvPicPr>
                        <pic:blipFill>
                          <a:blip r:embed="rId19"/>
                          <a:stretch>
                            <a:fillRect/>
                          </a:stretch>
                        </pic:blipFill>
                        <pic:spPr>
                          <a:xfrm>
                            <a:off x="0" y="0"/>
                            <a:ext cx="859790" cy="1685925"/>
                          </a:xfrm>
                          <a:prstGeom prst="rect">
                            <a:avLst/>
                          </a:prstGeom>
                          <a:noFill/>
                          <a:ln>
                            <a:noFill/>
                          </a:ln>
                        </pic:spPr>
                      </pic:pic>
                    </a:graphicData>
                  </a:graphic>
                </wp:inline>
              </w:drawing>
            </w:r>
          </w:p>
        </w:tc>
      </w:tr>
      <w:tr w14:paraId="67123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B0438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油画布画面核心技术</w:t>
            </w:r>
          </w:p>
          <w:p w14:paraId="5B1C486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7792E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1B6F8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w:t>
            </w:r>
            <w:r>
              <w:rPr>
                <w:rFonts w:hint="eastAsia" w:ascii="宋体" w:hAnsi="宋体" w:eastAsia="宋体" w:cs="宋体"/>
                <w:color w:val="000000" w:themeColor="text1"/>
                <w:szCs w:val="21"/>
                <w14:textFill>
                  <w14:solidFill>
                    <w14:schemeClr w14:val="tx1"/>
                  </w14:solidFill>
                </w14:textFill>
              </w:rPr>
              <w:t>我方选用国产优质高密度油画布为基材，布面致密紧实、韧性优异，无破损、无杂质；经预拉伸定型处理，有效避免卷边、褶皱问题，各项指标符合GB/T 38263-2019环保标准。</w:t>
            </w:r>
          </w:p>
        </w:tc>
      </w:tr>
      <w:tr w14:paraId="5E2FF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6B372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w:t>
            </w:r>
            <w:r>
              <w:rPr>
                <w:rFonts w:hint="eastAsia" w:ascii="宋体" w:hAnsi="宋体" w:eastAsia="宋体" w:cs="宋体"/>
                <w:color w:val="000000" w:themeColor="text1"/>
                <w:szCs w:val="21"/>
                <w14:textFill>
                  <w14:solidFill>
                    <w14:schemeClr w14:val="tx1"/>
                  </w14:solidFill>
                </w14:textFill>
              </w:rPr>
              <w:t>布面采用中性无酸底料均匀涂布，涂层厚度 15μm，无漏涂、无结块；布面吸墨均匀、不晕色扩散，兼具防潮防霉、固色锁色性能。</w:t>
            </w:r>
          </w:p>
        </w:tc>
      </w:tr>
      <w:tr w14:paraId="55AFB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11F37E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w:t>
            </w:r>
            <w:r>
              <w:rPr>
                <w:rFonts w:hint="eastAsia" w:ascii="宋体" w:hAnsi="宋体" w:eastAsia="宋体" w:cs="宋体"/>
                <w:color w:val="000000" w:themeColor="text1"/>
                <w:szCs w:val="21"/>
                <w14:textFill>
                  <w14:solidFill>
                    <w14:schemeClr w14:val="tx1"/>
                  </w14:solidFill>
                </w14:textFill>
              </w:rPr>
              <w:t>我方选用环保专用墨水，甲醛含量低于 0.05mg/m³、VOC不高于30g/L，无毒无味、绿色环保；同时具备优异的耐光、耐水、耐候性能，画面持久稳定。</w:t>
            </w:r>
          </w:p>
        </w:tc>
      </w:tr>
      <w:tr w14:paraId="0C9CB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D814A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4.喷绘工艺：</w:t>
            </w:r>
            <w:r>
              <w:rPr>
                <w:rFonts w:hint="eastAsia" w:ascii="宋体" w:hAnsi="宋体" w:eastAsia="宋体" w:cs="宋体"/>
                <w:color w:val="000000" w:themeColor="text1"/>
                <w:szCs w:val="21"/>
                <w14:textFill>
                  <w14:solidFill>
                    <w14:schemeClr w14:val="tx1"/>
                  </w14:solidFill>
                </w14:textFill>
              </w:rPr>
              <w:t>我方采用高清艺术微喷工艺，打印分辨率 300dpi，色彩色差ΔE2，拼接缝隙严控在 0.03-0.1mm；成品于无尘环境静置晾干，时长不少于 24 小时，保障画面质感与成品稳定性。</w:t>
            </w:r>
          </w:p>
        </w:tc>
      </w:tr>
      <w:tr w14:paraId="264EF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0CB37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5.成品性能：</w:t>
            </w:r>
            <w:r>
              <w:rPr>
                <w:rFonts w:hint="eastAsia" w:ascii="宋体" w:hAnsi="宋体" w:eastAsia="宋体" w:cs="宋体"/>
                <w:color w:val="000000" w:themeColor="text1"/>
                <w:szCs w:val="21"/>
                <w14:textFill>
                  <w14:solidFill>
                    <w14:schemeClr w14:val="tx1"/>
                  </w14:solidFill>
                </w14:textFill>
              </w:rPr>
              <w:t>画面平整挺括无瑕疵，边缘封边紧密，室内陈列保证8年不褪色、不脆化，防潮防霉耐老化。</w:t>
            </w:r>
          </w:p>
        </w:tc>
      </w:tr>
      <w:tr w14:paraId="65E59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E3DDA1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6.尺寸精度：</w:t>
            </w:r>
            <w:r>
              <w:rPr>
                <w:rFonts w:hint="eastAsia" w:ascii="宋体" w:hAnsi="宋体" w:eastAsia="宋体" w:cs="宋体"/>
                <w:color w:val="000000" w:themeColor="text1"/>
                <w:szCs w:val="21"/>
                <w14:textFill>
                  <w14:solidFill>
                    <w14:schemeClr w14:val="tx1"/>
                  </w14:solidFill>
                </w14:textFill>
              </w:rPr>
              <w:t>我方成品尺寸精度严苛可控，长宽偏差±1mm，对角线偏差±2mm；与安装面贴合紧密，贴合偏差0.5mm，确保安装精准、外观规整。</w:t>
            </w:r>
          </w:p>
        </w:tc>
      </w:tr>
      <w:tr w14:paraId="2D6EA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45B4B9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7.安装适配：</w:t>
            </w:r>
            <w:r>
              <w:rPr>
                <w:rFonts w:hint="eastAsia" w:ascii="宋体" w:hAnsi="宋体" w:eastAsia="宋体" w:cs="宋体"/>
                <w:color w:val="000000" w:themeColor="text1"/>
                <w:szCs w:val="21"/>
                <w14:textFill>
                  <w14:solidFill>
                    <w14:schemeClr w14:val="tx1"/>
                  </w14:solidFill>
                </w14:textFill>
              </w:rPr>
              <w:t>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75BA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88734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8.安全环保：</w:t>
            </w:r>
            <w:r>
              <w:rPr>
                <w:rFonts w:hint="eastAsia" w:ascii="宋体" w:hAnsi="宋体" w:eastAsia="宋体" w:cs="宋体"/>
                <w:color w:val="000000" w:themeColor="text1"/>
                <w:szCs w:val="21"/>
                <w14:textFill>
                  <w14:solidFill>
                    <w14:schemeClr w14:val="tx1"/>
                  </w14:solidFill>
                </w14:textFill>
              </w:rPr>
              <w:t>我方严格遵循安全环保标准，无任何有毒有害物质释放，无异味、无刺激性，全程保障使用安全与环境友好。</w:t>
            </w:r>
          </w:p>
        </w:tc>
      </w:tr>
      <w:tr w14:paraId="55EF8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8E64B9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9.验收与质保：</w:t>
            </w:r>
            <w:r>
              <w:rPr>
                <w:rFonts w:hint="eastAsia" w:ascii="宋体" w:hAnsi="宋体" w:eastAsia="宋体" w:cs="宋体"/>
                <w:color w:val="000000" w:themeColor="text1"/>
                <w:szCs w:val="21"/>
                <w14:textFill>
                  <w14:solidFill>
                    <w14:schemeClr w14:val="tx1"/>
                  </w14:solidFill>
                </w14:textFill>
              </w:rPr>
              <w:t>外观、尺寸、色彩等达标即为合格；享 3 年质保（人为损坏除外），质保期外终身成本价维修。</w:t>
            </w:r>
          </w:p>
        </w:tc>
      </w:tr>
      <w:tr w14:paraId="708F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0C494DC">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15.运动系统展示区墙面展示装饰背景板</w:t>
            </w:r>
          </w:p>
        </w:tc>
      </w:tr>
      <w:tr w14:paraId="3ED86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78F193">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5CDD4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F40DB4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单位：套</w:t>
            </w:r>
          </w:p>
          <w:p w14:paraId="4627ED3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04C3E49F">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2800*1550mm</w:t>
            </w:r>
          </w:p>
          <w:p w14:paraId="6A265D7C">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drawing>
                <wp:inline distT="0" distB="0" distL="114300" distR="114300">
                  <wp:extent cx="1106170" cy="1216025"/>
                  <wp:effectExtent l="0" t="0" r="17780" b="3175"/>
                  <wp:docPr id="226"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30" descr="IMG_256"/>
                          <pic:cNvPicPr>
                            <a:picLocks noChangeAspect="1"/>
                          </pic:cNvPicPr>
                        </pic:nvPicPr>
                        <pic:blipFill>
                          <a:blip r:embed="rId20"/>
                          <a:stretch>
                            <a:fillRect/>
                          </a:stretch>
                        </pic:blipFill>
                        <pic:spPr>
                          <a:xfrm>
                            <a:off x="0" y="0"/>
                            <a:ext cx="1106170" cy="1216025"/>
                          </a:xfrm>
                          <a:prstGeom prst="rect">
                            <a:avLst/>
                          </a:prstGeom>
                          <a:noFill/>
                          <a:ln>
                            <a:noFill/>
                          </a:ln>
                        </pic:spPr>
                      </pic:pic>
                    </a:graphicData>
                  </a:graphic>
                </wp:inline>
              </w:drawing>
            </w:r>
          </w:p>
        </w:tc>
      </w:tr>
      <w:tr w14:paraId="3D539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11A17D">
            <w:pPr>
              <w:numPr>
                <w:ilvl w:val="0"/>
                <w:numId w:val="19"/>
              </w:num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木作烤漆结构核心技术</w:t>
            </w:r>
          </w:p>
          <w:p w14:paraId="526D11E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1493C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A510FAC">
            <w:pPr>
              <w:numPr>
                <w:ilvl w:val="0"/>
                <w:numId w:val="20"/>
              </w:num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基材</w:t>
            </w:r>
          </w:p>
          <w:p w14:paraId="22D305D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2E360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33D8BB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6B260FB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4422C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78D8B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391DB7D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115DA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5258E4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0CCF8CE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35B1E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04D9A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421EE13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2FF8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4B303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5384FD5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442A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253D4C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4517FBFD">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1AA5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41EF5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3C86CE5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2659D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705851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59D047A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51ACA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EF1E86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二、油画布画面核心技术</w:t>
            </w:r>
          </w:p>
          <w:p w14:paraId="016D1AE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6D33A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8C1C87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w:t>
            </w:r>
            <w:r>
              <w:rPr>
                <w:rFonts w:hint="eastAsia" w:ascii="宋体" w:hAnsi="宋体" w:eastAsia="宋体" w:cs="宋体"/>
                <w:color w:val="000000" w:themeColor="text1"/>
                <w:szCs w:val="21"/>
                <w14:textFill>
                  <w14:solidFill>
                    <w14:schemeClr w14:val="tx1"/>
                  </w14:solidFill>
                </w14:textFill>
              </w:rPr>
              <w:t>我方选用国产优质高密度油画布为基材，布面致密紧实、韧性优异，无破损、无杂质；经预拉伸定型处理，有效避免卷边、褶皱问题，各项指标符合GB/T 38263-2019环保标准。</w:t>
            </w:r>
          </w:p>
        </w:tc>
      </w:tr>
      <w:tr w14:paraId="34444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28004C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w:t>
            </w:r>
            <w:r>
              <w:rPr>
                <w:rFonts w:hint="eastAsia" w:ascii="宋体" w:hAnsi="宋体" w:eastAsia="宋体" w:cs="宋体"/>
                <w:color w:val="000000" w:themeColor="text1"/>
                <w:szCs w:val="21"/>
                <w14:textFill>
                  <w14:solidFill>
                    <w14:schemeClr w14:val="tx1"/>
                  </w14:solidFill>
                </w14:textFill>
              </w:rPr>
              <w:t>布面采用中性无酸底料均匀涂布，涂层厚度 15μm，无漏涂、无结块；布面吸墨均匀、不晕色扩散，兼具防潮防霉、固色锁色性能。</w:t>
            </w:r>
          </w:p>
        </w:tc>
      </w:tr>
      <w:tr w14:paraId="2C24C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95FD2B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w:t>
            </w:r>
            <w:r>
              <w:rPr>
                <w:rFonts w:hint="eastAsia" w:ascii="宋体" w:hAnsi="宋体" w:eastAsia="宋体" w:cs="宋体"/>
                <w:color w:val="000000" w:themeColor="text1"/>
                <w:szCs w:val="21"/>
                <w14:textFill>
                  <w14:solidFill>
                    <w14:schemeClr w14:val="tx1"/>
                  </w14:solidFill>
                </w14:textFill>
              </w:rPr>
              <w:t>我方选用环保专用墨水，甲醛含量低于 0.05mg/m³、VOC不高于30g/L，无毒无味、绿色环保；同时具备优异的耐光、耐水、耐候性能，画面持久稳定。</w:t>
            </w:r>
          </w:p>
        </w:tc>
      </w:tr>
      <w:tr w14:paraId="12549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7EECF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4.喷绘工艺：</w:t>
            </w:r>
            <w:r>
              <w:rPr>
                <w:rFonts w:hint="eastAsia" w:ascii="宋体" w:hAnsi="宋体" w:eastAsia="宋体" w:cs="宋体"/>
                <w:color w:val="000000" w:themeColor="text1"/>
                <w:szCs w:val="21"/>
                <w14:textFill>
                  <w14:solidFill>
                    <w14:schemeClr w14:val="tx1"/>
                  </w14:solidFill>
                </w14:textFill>
              </w:rPr>
              <w:t>我方采用高清艺术微喷工艺，打印分辨率 300dpi，色彩色差ΔE2，拼接缝隙严控在 0.03-0.1mm；成品于无尘环境静置晾干，时长不少于 24 小时，保障画面质感与成品稳定性。</w:t>
            </w:r>
          </w:p>
        </w:tc>
      </w:tr>
      <w:tr w14:paraId="7957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BB5FC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5.成品性能：</w:t>
            </w:r>
            <w:r>
              <w:rPr>
                <w:rFonts w:hint="eastAsia" w:ascii="宋体" w:hAnsi="宋体" w:eastAsia="宋体" w:cs="宋体"/>
                <w:color w:val="000000" w:themeColor="text1"/>
                <w:szCs w:val="21"/>
                <w14:textFill>
                  <w14:solidFill>
                    <w14:schemeClr w14:val="tx1"/>
                  </w14:solidFill>
                </w14:textFill>
              </w:rPr>
              <w:t>画面平整挺括无瑕疵，边缘封边紧密，室内陈列保证8年不褪色、不脆化，防潮防霉耐老化。</w:t>
            </w:r>
          </w:p>
        </w:tc>
      </w:tr>
      <w:tr w14:paraId="1831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5BB297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6.尺寸精度：</w:t>
            </w:r>
            <w:r>
              <w:rPr>
                <w:rFonts w:hint="eastAsia" w:ascii="宋体" w:hAnsi="宋体" w:eastAsia="宋体" w:cs="宋体"/>
                <w:color w:val="000000" w:themeColor="text1"/>
                <w:szCs w:val="21"/>
                <w14:textFill>
                  <w14:solidFill>
                    <w14:schemeClr w14:val="tx1"/>
                  </w14:solidFill>
                </w14:textFill>
              </w:rPr>
              <w:t>我方成品尺寸精度严苛可控，长宽偏差±1mm，对角线偏差±2mm；与安装面贴合紧密，贴合偏差0.5mm，确保安装精准、外观规整。</w:t>
            </w:r>
          </w:p>
        </w:tc>
      </w:tr>
      <w:tr w14:paraId="753FC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F45D66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7.安装适配：</w:t>
            </w:r>
            <w:r>
              <w:rPr>
                <w:rFonts w:hint="eastAsia" w:ascii="宋体" w:hAnsi="宋体" w:eastAsia="宋体" w:cs="宋体"/>
                <w:color w:val="000000" w:themeColor="text1"/>
                <w:szCs w:val="21"/>
                <w14:textFill>
                  <w14:solidFill>
                    <w14:schemeClr w14:val="tx1"/>
                  </w14:solidFill>
                </w14:textFill>
              </w:rPr>
              <w:t>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6CF3A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467B4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8.安全环保：</w:t>
            </w:r>
            <w:r>
              <w:rPr>
                <w:rFonts w:hint="eastAsia" w:ascii="宋体" w:hAnsi="宋体" w:eastAsia="宋体" w:cs="宋体"/>
                <w:color w:val="000000" w:themeColor="text1"/>
                <w:szCs w:val="21"/>
                <w14:textFill>
                  <w14:solidFill>
                    <w14:schemeClr w14:val="tx1"/>
                  </w14:solidFill>
                </w14:textFill>
              </w:rPr>
              <w:t>我方严格遵循安全环保标准，无任何有毒有害物质释放，无异味、无刺激性，全程保障使用安全与环境友好。</w:t>
            </w:r>
          </w:p>
        </w:tc>
      </w:tr>
      <w:tr w14:paraId="12B97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7E2E0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9.验收与质保：</w:t>
            </w:r>
            <w:r>
              <w:rPr>
                <w:rFonts w:hint="eastAsia" w:ascii="宋体" w:hAnsi="宋体" w:eastAsia="宋体" w:cs="宋体"/>
                <w:color w:val="000000" w:themeColor="text1"/>
                <w:szCs w:val="21"/>
                <w14:textFill>
                  <w14:solidFill>
                    <w14:schemeClr w14:val="tx1"/>
                  </w14:solidFill>
                </w14:textFill>
              </w:rPr>
              <w:t>外观、尺寸、色彩等达标即为合格；享 3 年质保（人为损坏除外），质保期外终身成本价维修。</w:t>
            </w:r>
          </w:p>
        </w:tc>
      </w:tr>
      <w:tr w14:paraId="5A1AE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FEFB5B5">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16.孕育周期展示区顶面顶部装饰造型灯具</w:t>
            </w:r>
          </w:p>
        </w:tc>
      </w:tr>
      <w:tr w14:paraId="4DC56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68A66C">
            <w:pPr>
              <w:adjustRightInd w:val="0"/>
              <w:snapToGrid w:val="0"/>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技术参数</w:t>
            </w:r>
          </w:p>
        </w:tc>
      </w:tr>
      <w:tr w14:paraId="033F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80615E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单位：套</w:t>
            </w:r>
          </w:p>
          <w:p w14:paraId="0C83FE9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3EC9AF8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2500*2500mm</w:t>
            </w:r>
          </w:p>
          <w:p w14:paraId="5A5ED5D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114300" distR="114300">
                  <wp:extent cx="1139190" cy="1139190"/>
                  <wp:effectExtent l="0" t="0" r="3810" b="3810"/>
                  <wp:docPr id="235"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32" descr="IMG_256"/>
                          <pic:cNvPicPr>
                            <a:picLocks noChangeAspect="1"/>
                          </pic:cNvPicPr>
                        </pic:nvPicPr>
                        <pic:blipFill>
                          <a:blip r:embed="rId21"/>
                          <a:stretch>
                            <a:fillRect/>
                          </a:stretch>
                        </pic:blipFill>
                        <pic:spPr>
                          <a:xfrm>
                            <a:off x="0" y="0"/>
                            <a:ext cx="1139190" cy="1139190"/>
                          </a:xfrm>
                          <a:prstGeom prst="rect">
                            <a:avLst/>
                          </a:prstGeom>
                          <a:noFill/>
                          <a:ln>
                            <a:noFill/>
                          </a:ln>
                        </pic:spPr>
                      </pic:pic>
                    </a:graphicData>
                  </a:graphic>
                </wp:inline>
              </w:drawing>
            </w:r>
          </w:p>
        </w:tc>
      </w:tr>
      <w:tr w14:paraId="6F22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885CBCB">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一、软膜画面核心技术</w:t>
            </w:r>
          </w:p>
          <w:p w14:paraId="2FE7EAA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我方提供的适用于商业展示场景软膜画面设计、制作、安装及验收，材料与工艺均符合国产标准及国家行业规范。</w:t>
            </w:r>
          </w:p>
        </w:tc>
      </w:tr>
      <w:tr w14:paraId="22391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0943EC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 基材选用：</w:t>
            </w:r>
            <w:r>
              <w:rPr>
                <w:rFonts w:hint="eastAsia" w:ascii="宋体" w:hAnsi="宋体" w:eastAsia="宋体" w:cs="宋体"/>
                <w:color w:val="000000" w:themeColor="text1"/>
                <w:szCs w:val="21"/>
                <w14:textFill>
                  <w14:solidFill>
                    <w14:schemeClr w14:val="tx1"/>
                  </w14:solidFill>
                </w14:textFill>
              </w:rPr>
              <w:t>我方采用国产A 级阻燃高清 UV 软膜，材质柔韧结实、表面完好无破损；透光均匀通透，膜体无杂质、无气泡，完全符合消防 A 级阻燃规范及环保检测标准，安全合规、品质稳定。</w:t>
            </w:r>
          </w:p>
        </w:tc>
      </w:tr>
      <w:tr w14:paraId="67263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3797FB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 表面处理：</w:t>
            </w:r>
            <w:r>
              <w:rPr>
                <w:rFonts w:hint="eastAsia" w:ascii="宋体" w:hAnsi="宋体" w:eastAsia="宋体" w:cs="宋体"/>
                <w:color w:val="000000" w:themeColor="text1"/>
                <w:szCs w:val="21"/>
                <w14:textFill>
                  <w14:solidFill>
                    <w14:schemeClr w14:val="tx1"/>
                  </w14:solidFill>
                </w14:textFill>
              </w:rPr>
              <w:t>我方采用软膜经抗静电、防污处理，表面光滑易清洁，无毛刺划痕，吸墨均匀不渗透，锁色性强。</w:t>
            </w:r>
          </w:p>
        </w:tc>
      </w:tr>
      <w:tr w14:paraId="5915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FB9E1B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 喷绘材料：</w:t>
            </w:r>
            <w:r>
              <w:rPr>
                <w:rFonts w:hint="eastAsia" w:ascii="宋体" w:hAnsi="宋体" w:eastAsia="宋体" w:cs="宋体"/>
                <w:color w:val="000000" w:themeColor="text1"/>
                <w:szCs w:val="21"/>
                <w14:textFill>
                  <w14:solidFill>
                    <w14:schemeClr w14:val="tx1"/>
                  </w14:solidFill>
                </w14:textFill>
              </w:rPr>
              <w:t>我方采用 E0 级环保 UV 墨水，甲醛含量低于0.05mg/m³、VOC不高于30g/L，无毒无异味、绿色环保；具备优良耐光、耐候性能，长期光照不褪色。可提供 CMA/CNAS 权威环保检测报告，品质合规可溯。</w:t>
            </w:r>
          </w:p>
        </w:tc>
      </w:tr>
      <w:tr w14:paraId="1E68D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38001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 喷绘工艺：</w:t>
            </w:r>
            <w:r>
              <w:rPr>
                <w:rFonts w:hint="eastAsia" w:ascii="宋体" w:hAnsi="宋体" w:eastAsia="宋体" w:cs="宋体"/>
                <w:color w:val="000000" w:themeColor="text1"/>
                <w:szCs w:val="21"/>
                <w14:textFill>
                  <w14:solidFill>
                    <w14:schemeClr w14:val="tx1"/>
                  </w14:solidFill>
                </w14:textFill>
              </w:rPr>
              <w:t>我方采用高清 UV 喷绘工艺，打印分辨率300dpi，画面细腻清晰、层次饱满；色彩高度还原，色差ΔE2，色彩统一稳定，视觉呈现效果优质统一。</w:t>
            </w:r>
          </w:p>
        </w:tc>
      </w:tr>
      <w:tr w14:paraId="177A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767783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 封边工艺（核心安装适配）：</w:t>
            </w:r>
            <w:r>
              <w:rPr>
                <w:rFonts w:hint="eastAsia" w:ascii="宋体" w:hAnsi="宋体" w:eastAsia="宋体" w:cs="宋体"/>
                <w:color w:val="000000" w:themeColor="text1"/>
                <w:szCs w:val="21"/>
                <w14:textFill>
                  <w14:solidFill>
                    <w14:schemeClr w14:val="tx1"/>
                  </w14:solidFill>
                </w14:textFill>
              </w:rPr>
              <w:t>我方采用热压封边工艺实现安装固定，封边宽度20-100mm，热压温度控制在120-150℃，压力均匀，封边后边缘平整无毛刺、无开裂，与安装框架卡接紧密；软膜张力均匀，安装后垂直/水平偏差±1mm/m，牢固不脱落、无松动翘边。</w:t>
            </w:r>
          </w:p>
        </w:tc>
      </w:tr>
      <w:tr w14:paraId="01139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92069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 成品性能：</w:t>
            </w:r>
            <w:r>
              <w:rPr>
                <w:rFonts w:hint="eastAsia" w:ascii="宋体" w:hAnsi="宋体" w:eastAsia="宋体" w:cs="宋体"/>
                <w:color w:val="000000" w:themeColor="text1"/>
                <w:szCs w:val="21"/>
                <w14:textFill>
                  <w14:solidFill>
                    <w14:schemeClr w14:val="tx1"/>
                  </w14:solidFill>
                </w14:textFill>
              </w:rPr>
              <w:t>我方制作画面平整挺括、无褶皱、无漏光，材料拉伸后回弹良好、不易变形；室内陈列可稳定使用 8 年，具备不老化、不黄变、防潮防霉性能，展示效果稳定持久。</w:t>
            </w:r>
          </w:p>
        </w:tc>
      </w:tr>
      <w:tr w14:paraId="1C9B3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86F9B0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 尺寸精度：</w:t>
            </w:r>
            <w:r>
              <w:rPr>
                <w:rFonts w:hint="eastAsia" w:ascii="宋体" w:hAnsi="宋体" w:eastAsia="宋体" w:cs="宋体"/>
                <w:color w:val="000000" w:themeColor="text1"/>
                <w:szCs w:val="21"/>
                <w14:textFill>
                  <w14:solidFill>
                    <w14:schemeClr w14:val="tx1"/>
                  </w14:solidFill>
                </w14:textFill>
              </w:rPr>
              <w:t>我方成品尺寸精度严苛可控，长宽偏差±2mm，对角线偏差±3mm，与安装框架贴合偏差1mm，确保安装精准、外观规整。</w:t>
            </w:r>
          </w:p>
        </w:tc>
      </w:tr>
      <w:tr w14:paraId="66B1D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5E821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 安全环保：</w:t>
            </w:r>
            <w:r>
              <w:rPr>
                <w:rFonts w:hint="eastAsia" w:ascii="宋体" w:hAnsi="宋体" w:eastAsia="宋体" w:cs="宋体"/>
                <w:color w:val="000000" w:themeColor="text1"/>
                <w:szCs w:val="21"/>
                <w14:textFill>
                  <w14:solidFill>
                    <w14:schemeClr w14:val="tx1"/>
                  </w14:solidFill>
                </w14:textFill>
              </w:rPr>
              <w:t>我方严格遵循安全环保标准，无任何有毒有害物质释放，无异味、无刺激性，全程保障使用安全与环境友好。</w:t>
            </w:r>
          </w:p>
        </w:tc>
      </w:tr>
      <w:tr w14:paraId="47EC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F99520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 验收与质保：外观、尺寸、色彩等达标即为合格；享3年质保（人为损坏除外），质保期外终身成本价维修。</w:t>
            </w:r>
          </w:p>
        </w:tc>
      </w:tr>
      <w:tr w14:paraId="6E0E6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8F095C4">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二、金属部件核心技术</w:t>
            </w:r>
          </w:p>
          <w:p w14:paraId="70AE696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我方提供的适用于商业展示场景各类金属部件（含框架、卡边、支架等）的设计、制作及验收，材料与工艺均符合国产标准及国家行业规范。</w:t>
            </w:r>
          </w:p>
        </w:tc>
      </w:tr>
      <w:tr w14:paraId="1F1DA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CB2A2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 基材选用：</w:t>
            </w:r>
            <w:r>
              <w:rPr>
                <w:rFonts w:hint="eastAsia" w:ascii="宋体" w:hAnsi="宋体" w:eastAsia="宋体" w:cs="宋体"/>
                <w:color w:val="000000" w:themeColor="text1"/>
                <w:szCs w:val="21"/>
                <w14:textFill>
                  <w14:solidFill>
                    <w14:schemeClr w14:val="tx1"/>
                  </w14:solidFill>
                </w14:textFill>
              </w:rPr>
              <w:t>我方选用国产优质型材，采用0.8mm 及以上冷轧钢板（符合 GB/T13237-2013）或1.5mm 及以上铝合金（符合 GB/T8544）；材质纯净无杂质，整体无变形、无破损，结构基础稳固可靠。</w:t>
            </w:r>
          </w:p>
        </w:tc>
      </w:tr>
      <w:tr w14:paraId="22D5B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DBFF1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 表面处理：</w:t>
            </w:r>
            <w:r>
              <w:rPr>
                <w:rFonts w:hint="eastAsia" w:ascii="宋体" w:hAnsi="宋体" w:eastAsia="宋体" w:cs="宋体"/>
                <w:color w:val="000000" w:themeColor="text1"/>
                <w:szCs w:val="21"/>
                <w14:textFill>
                  <w14:solidFill>
                    <w14:schemeClr w14:val="tx1"/>
                  </w14:solidFill>
                </w14:textFill>
              </w:rPr>
              <w:t>我方严格遵循 GB/T6807 标准，完整执行酸洗磷化工艺，彻底清除氧化层与杂质，板面洁净光滑，无氧化斑点、划痕、凹凸等缺陷。后续采用静电喷涂或烤漆工艺，涂层均匀牢固，膜厚75μm，无流挂、颗粒等工艺瑕疵。</w:t>
            </w:r>
          </w:p>
        </w:tc>
      </w:tr>
      <w:tr w14:paraId="191B8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B44CA8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 加工工艺：</w:t>
            </w:r>
            <w:r>
              <w:rPr>
                <w:rFonts w:hint="eastAsia" w:ascii="宋体" w:hAnsi="宋体" w:eastAsia="宋体" w:cs="宋体"/>
                <w:color w:val="000000" w:themeColor="text1"/>
                <w:szCs w:val="21"/>
                <w14:textFill>
                  <w14:solidFill>
                    <w14:schemeClr w14:val="tx1"/>
                  </w14:solidFill>
                </w14:textFill>
              </w:rPr>
              <w:t>焊接工序严格执行 QB/T1588.1-2016 规范《轻工机械 焊接件通用技术条件》，采用满焊工艺并精细打磨，焊缝平整光洁，无焊瘤、气孔、裂纹等缺陷。裁切与折弯加工精度优异，尺寸偏差 ±0.5mm，边角圆滑无毛刺，杜绝尖锐棱角。</w:t>
            </w:r>
          </w:p>
        </w:tc>
      </w:tr>
      <w:tr w14:paraId="0F99D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5CB50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 性能要求：</w:t>
            </w:r>
            <w:r>
              <w:rPr>
                <w:rFonts w:hint="eastAsia" w:ascii="宋体" w:hAnsi="宋体" w:eastAsia="宋体" w:cs="宋体"/>
                <w:color w:val="000000" w:themeColor="text1"/>
                <w:szCs w:val="21"/>
                <w14:textFill>
                  <w14:solidFill>
                    <w14:schemeClr w14:val="tx1"/>
                  </w14:solidFill>
                </w14:textFill>
              </w:rPr>
              <w:t>我方保证此灯箱整体结构稳固，无松动、变形风险；具备防锈、耐腐蚀特性，适配室内长期使用环境；金属喷漆（塑）涂层硬度6H，冲击强度达标，承重性能达标，个别重型设备需按照技术要求，并会提供结构计算书与结构深化图纸，深化加固设计文件与金属结构安全承诺书。</w:t>
            </w:r>
          </w:p>
        </w:tc>
      </w:tr>
      <w:tr w14:paraId="6E54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CF7ED3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 标准合规：</w:t>
            </w:r>
            <w:r>
              <w:rPr>
                <w:rFonts w:hint="eastAsia" w:ascii="宋体" w:hAnsi="宋体" w:eastAsia="宋体" w:cs="宋体"/>
                <w:color w:val="000000" w:themeColor="text1"/>
                <w:szCs w:val="21"/>
                <w14:textFill>
                  <w14:solidFill>
                    <w14:schemeClr w14:val="tx1"/>
                  </w14:solidFill>
                </w14:textFill>
              </w:rPr>
              <w:t>整体质量符合GB/T3325-2024《金属家具通用技术条件》等相关标准，关键性能指标达标。</w:t>
            </w:r>
          </w:p>
        </w:tc>
      </w:tr>
      <w:tr w14:paraId="0428B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4D2558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 验收与质保：</w:t>
            </w:r>
            <w:r>
              <w:rPr>
                <w:rFonts w:hint="eastAsia" w:ascii="宋体" w:hAnsi="宋体" w:eastAsia="宋体" w:cs="宋体"/>
                <w:color w:val="000000" w:themeColor="text1"/>
                <w:szCs w:val="21"/>
                <w14:textFill>
                  <w14:solidFill>
                    <w14:schemeClr w14:val="tx1"/>
                  </w14:solidFill>
                </w14:textFill>
              </w:rPr>
              <w:t>外观无瑕疵、尺寸精准、焊接牢固、表面处理达标即为合格；享3年质保（人为损坏除外），质保期外终身成本价维修。</w:t>
            </w:r>
          </w:p>
        </w:tc>
      </w:tr>
      <w:tr w14:paraId="747F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C0DAD6">
            <w:pPr>
              <w:widowControl/>
              <w:snapToGrid w:val="0"/>
              <w:jc w:val="left"/>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三、灯具核心技术</w:t>
            </w:r>
          </w:p>
          <w:p w14:paraId="66981C3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50B3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5255D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 照明功能：</w:t>
            </w:r>
            <w:r>
              <w:rPr>
                <w:rFonts w:hint="eastAsia" w:ascii="宋体" w:hAnsi="宋体" w:eastAsia="宋体" w:cs="宋体"/>
                <w:color w:val="000000" w:themeColor="text1"/>
                <w:szCs w:val="21"/>
                <w14:textFill>
                  <w14:solidFill>
                    <w14:schemeClr w14:val="tx1"/>
                  </w14:solidFill>
                </w14:textFill>
              </w:rPr>
              <w:t>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55475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43F23A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 安全合规：</w:t>
            </w:r>
            <w:r>
              <w:rPr>
                <w:rFonts w:hint="eastAsia" w:ascii="宋体" w:hAnsi="宋体" w:eastAsia="宋体" w:cs="宋体"/>
                <w:color w:val="000000" w:themeColor="text1"/>
                <w:szCs w:val="21"/>
                <w14:textFill>
                  <w14:solidFill>
                    <w14:schemeClr w14:val="tx1"/>
                  </w14:solidFill>
                </w14:textFill>
              </w:rPr>
              <w:t>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1FDE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3D331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 材质工艺：</w:t>
            </w:r>
            <w:r>
              <w:rPr>
                <w:rFonts w:hint="eastAsia" w:ascii="宋体" w:hAnsi="宋体" w:eastAsia="宋体" w:cs="宋体"/>
                <w:color w:val="000000" w:themeColor="text1"/>
                <w:szCs w:val="21"/>
                <w14:textFill>
                  <w14:solidFill>
                    <w14:schemeClr w14:val="tx1"/>
                  </w14:solidFill>
                </w14:textFill>
              </w:rPr>
              <w:t>我方采用高效节能 LED 光源，光效100lm/W，使用寿命可达 40000 小时；灯具外壳及框架严格遵照金属构件技术标准制作，结构稳固牢靠，具备优良的抗老化性能，适配长期展示使用。</w:t>
            </w:r>
          </w:p>
        </w:tc>
      </w:tr>
      <w:tr w14:paraId="7822E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F7090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 环保耐用：</w:t>
            </w:r>
            <w:r>
              <w:rPr>
                <w:rFonts w:hint="eastAsia" w:ascii="宋体" w:hAnsi="宋体" w:eastAsia="宋体" w:cs="宋体"/>
                <w:color w:val="000000" w:themeColor="text1"/>
                <w:szCs w:val="21"/>
                <w14:textFill>
                  <w14:solidFill>
                    <w14:schemeClr w14:val="tx1"/>
                  </w14:solidFill>
                </w14:textFill>
              </w:rPr>
              <w:t>低功耗节能，无有害气体释放（VOC达标）；防潮防污，适配室内恒温恒湿环境，长期使用不发黄、不损坏。</w:t>
            </w:r>
          </w:p>
        </w:tc>
      </w:tr>
      <w:tr w14:paraId="6742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D1C06E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 质保服务：</w:t>
            </w:r>
            <w:r>
              <w:rPr>
                <w:rFonts w:hint="eastAsia" w:ascii="宋体" w:hAnsi="宋体" w:eastAsia="宋体" w:cs="宋体"/>
                <w:color w:val="000000" w:themeColor="text1"/>
                <w:szCs w:val="21"/>
                <w14:textFill>
                  <w14:solidFill>
                    <w14:schemeClr w14:val="tx1"/>
                  </w14:solidFill>
                </w14:textFill>
              </w:rPr>
              <w:t>核心部件（光源、驱动）享3年质保，故障响应及时，提供免费维修或更换服务。</w:t>
            </w:r>
          </w:p>
        </w:tc>
      </w:tr>
      <w:tr w14:paraId="5311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1D09FC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四、定制化需深化设计的材料工作文件</w:t>
            </w:r>
          </w:p>
          <w:p w14:paraId="6B8DE08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生命科学馆内定制场景化异形装饰灯具.异形结构放样：精准放样花瓣形吊顶、胚胎球、DNA 双螺旋等异形轮廓，建立 1:1 三维模型，确定各部件空间尺寸、层级高差及连接节点，灯具预计120KG，保证造型还原度与结构力学安全。</w:t>
            </w:r>
          </w:p>
          <w:p w14:paraId="3CEC132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安装深化：设计吊装 / 挂装节点、承重吊件及线缆隐藏通道，预留检修口，适配展馆长期展示需求。</w:t>
            </w:r>
          </w:p>
          <w:p w14:paraId="47A6C2B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设计类：需要提供异形灯具效果图、施工节点图、3D/SU三维模型，以及星空画面等定制矢量/贴图源文件。</w:t>
            </w:r>
          </w:p>
          <w:p w14:paraId="6388A54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材料类：透光罩、灯体基材等主材的规格参数、材质样板及环保防火标准。</w:t>
            </w:r>
          </w:p>
          <w:p w14:paraId="0C392A2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工艺类：加工工艺说明书、组装安装方案、电气接线图、完善电气驱动、调光控制方案，验收标准及质保文件。</w:t>
            </w:r>
          </w:p>
          <w:p w14:paraId="0812C4B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我方提供上述深化设计技术文件。文件加盖（建筑装饰专项甲级及以上）设计院的出图章。</w:t>
            </w:r>
          </w:p>
        </w:tc>
      </w:tr>
      <w:tr w14:paraId="61B9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2CA9B6F">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17.运动系统展示区墙面仿古艺术背景造型</w:t>
            </w:r>
          </w:p>
        </w:tc>
      </w:tr>
      <w:tr w14:paraId="29694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2C77892">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技术参数</w:t>
            </w:r>
          </w:p>
        </w:tc>
      </w:tr>
      <w:tr w14:paraId="54BBA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71944D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单位：套</w:t>
            </w:r>
          </w:p>
          <w:p w14:paraId="2F73E54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0C3056A0">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2400*2400mm</w:t>
            </w:r>
          </w:p>
          <w:p w14:paraId="3577EC9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fldChar w:fldCharType="begin"/>
            </w:r>
            <w:r>
              <w:rPr>
                <w:rFonts w:hint="eastAsia" w:ascii="宋体" w:hAnsi="宋体" w:eastAsia="宋体" w:cs="宋体"/>
                <w:color w:val="000000" w:themeColor="text1"/>
                <w:kern w:val="0"/>
                <w:szCs w:val="21"/>
                <w:lang w:bidi="ar"/>
                <w14:textFill>
                  <w14:solidFill>
                    <w14:schemeClr w14:val="tx1"/>
                  </w14:solidFill>
                </w14:textFill>
              </w:rPr>
              <w:instrText xml:space="preserve">INCLUDEPICTURE \d "C:\\Users\\bzsjy\\AppData\\Local\\Temp\\ksohtml\\clip_cell_image51.png" \* MERGEFORMATINET </w:instrText>
            </w:r>
            <w:r>
              <w:rPr>
                <w:rFonts w:hint="eastAsia" w:ascii="宋体" w:hAnsi="宋体" w:eastAsia="宋体" w:cs="宋体"/>
                <w:color w:val="000000" w:themeColor="text1"/>
                <w:kern w:val="0"/>
                <w:szCs w:val="21"/>
                <w:lang w:bidi="ar"/>
                <w14:textFill>
                  <w14:solidFill>
                    <w14:schemeClr w14:val="tx1"/>
                  </w14:solidFill>
                </w14:textFill>
              </w:rPr>
              <w:fldChar w:fldCharType="separate"/>
            </w:r>
            <w:r>
              <w:rPr>
                <w:rFonts w:hint="eastAsia" w:ascii="宋体" w:hAnsi="宋体" w:eastAsia="宋体" w:cs="宋体"/>
                <w:color w:val="000000" w:themeColor="text1"/>
                <w:kern w:val="0"/>
                <w:szCs w:val="21"/>
                <w:lang w:bidi="ar"/>
                <w14:textFill>
                  <w14:solidFill>
                    <w14:schemeClr w14:val="tx1"/>
                  </w14:solidFill>
                </w14:textFill>
              </w:rPr>
              <w:drawing>
                <wp:inline distT="0" distB="0" distL="114300" distR="114300">
                  <wp:extent cx="1296035" cy="895350"/>
                  <wp:effectExtent l="0" t="0" r="18415" b="0"/>
                  <wp:docPr id="199" name="图片 34"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34" descr="IMG_274"/>
                          <pic:cNvPicPr>
                            <a:picLocks noChangeAspect="1"/>
                          </pic:cNvPicPr>
                        </pic:nvPicPr>
                        <pic:blipFill>
                          <a:blip r:embed="rId22" r:link="rId23"/>
                          <a:stretch>
                            <a:fillRect/>
                          </a:stretch>
                        </pic:blipFill>
                        <pic:spPr>
                          <a:xfrm>
                            <a:off x="0" y="0"/>
                            <a:ext cx="1296035" cy="895350"/>
                          </a:xfrm>
                          <a:prstGeom prst="rect">
                            <a:avLst/>
                          </a:prstGeom>
                          <a:noFill/>
                          <a:ln>
                            <a:noFill/>
                          </a:ln>
                        </pic:spPr>
                      </pic:pic>
                    </a:graphicData>
                  </a:graphic>
                </wp:inline>
              </w:drawing>
            </w:r>
            <w:r>
              <w:rPr>
                <w:rFonts w:hint="eastAsia" w:ascii="宋体" w:hAnsi="宋体" w:eastAsia="宋体" w:cs="宋体"/>
                <w:color w:val="000000" w:themeColor="text1"/>
                <w:kern w:val="0"/>
                <w:szCs w:val="21"/>
                <w:lang w:bidi="ar"/>
                <w14:textFill>
                  <w14:solidFill>
                    <w14:schemeClr w14:val="tx1"/>
                  </w14:solidFill>
                </w14:textFill>
              </w:rPr>
              <w:fldChar w:fldCharType="end"/>
            </w:r>
          </w:p>
        </w:tc>
      </w:tr>
      <w:tr w14:paraId="0D718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D669B5E">
            <w:pPr>
              <w:numPr>
                <w:ilvl w:val="0"/>
                <w:numId w:val="21"/>
              </w:num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木作烤漆结构核心技术</w:t>
            </w:r>
          </w:p>
          <w:p w14:paraId="2463383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0546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43905C">
            <w:pPr>
              <w:numPr>
                <w:ilvl w:val="0"/>
                <w:numId w:val="22"/>
              </w:num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基材</w:t>
            </w:r>
          </w:p>
          <w:p w14:paraId="3305EC4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1681A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818BA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6CD7310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774CF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5E70FB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0C536B6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071D5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94CE5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6ABD9C2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23764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B48FA8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09BFF06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12EF9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C82367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7A6F17C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3EB4A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BE9DD5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25DD87EF">
            <w:pPr>
              <w:adjustRightInd w:val="0"/>
              <w:snapToGrid w:val="0"/>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1B2AA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331A8E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1328B16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328FC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FAEF4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0BBB7BF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2F224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59EF4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二、油画布画面核心技术</w:t>
            </w:r>
          </w:p>
          <w:p w14:paraId="253CF8D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6B85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01AE3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w:t>
            </w:r>
            <w:r>
              <w:rPr>
                <w:rFonts w:hint="eastAsia" w:ascii="宋体" w:hAnsi="宋体" w:eastAsia="宋体" w:cs="宋体"/>
                <w:color w:val="000000" w:themeColor="text1"/>
                <w:szCs w:val="21"/>
                <w14:textFill>
                  <w14:solidFill>
                    <w14:schemeClr w14:val="tx1"/>
                  </w14:solidFill>
                </w14:textFill>
              </w:rPr>
              <w:t>我方选用国产优质高密度油画布为基材，布面致密紧实、韧性优异，无破损、无杂质；经预拉伸定型处理，有效避免卷边、褶皱问题，各项指标符合GB/T 38263-2019环保标准。</w:t>
            </w:r>
          </w:p>
        </w:tc>
      </w:tr>
      <w:tr w14:paraId="5A484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FBA547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w:t>
            </w:r>
            <w:r>
              <w:rPr>
                <w:rFonts w:hint="eastAsia" w:ascii="宋体" w:hAnsi="宋体" w:eastAsia="宋体" w:cs="宋体"/>
                <w:color w:val="000000" w:themeColor="text1"/>
                <w:szCs w:val="21"/>
                <w14:textFill>
                  <w14:solidFill>
                    <w14:schemeClr w14:val="tx1"/>
                  </w14:solidFill>
                </w14:textFill>
              </w:rPr>
              <w:t>布面采用中性无酸底料均匀涂布，涂层厚度 15μm，无漏涂、无结块；布面吸墨均匀、不晕色扩散，兼具防潮防霉、固色锁色性能。</w:t>
            </w:r>
          </w:p>
        </w:tc>
      </w:tr>
      <w:tr w14:paraId="615F6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80B2F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w:t>
            </w:r>
            <w:r>
              <w:rPr>
                <w:rFonts w:hint="eastAsia" w:ascii="宋体" w:hAnsi="宋体" w:eastAsia="宋体" w:cs="宋体"/>
                <w:color w:val="000000" w:themeColor="text1"/>
                <w:szCs w:val="21"/>
                <w14:textFill>
                  <w14:solidFill>
                    <w14:schemeClr w14:val="tx1"/>
                  </w14:solidFill>
                </w14:textFill>
              </w:rPr>
              <w:t>我方选用环保专用墨水，甲醛含量低于 0.05mg/m³、VOC不高于30g/L，无毒无味、绿色环保；同时具备优异的耐光、耐水、耐候性能，画面持久稳定。</w:t>
            </w:r>
          </w:p>
        </w:tc>
      </w:tr>
      <w:tr w14:paraId="270DE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3BD95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4.喷绘工艺：</w:t>
            </w:r>
            <w:r>
              <w:rPr>
                <w:rFonts w:hint="eastAsia" w:ascii="宋体" w:hAnsi="宋体" w:eastAsia="宋体" w:cs="宋体"/>
                <w:color w:val="000000" w:themeColor="text1"/>
                <w:szCs w:val="21"/>
                <w14:textFill>
                  <w14:solidFill>
                    <w14:schemeClr w14:val="tx1"/>
                  </w14:solidFill>
                </w14:textFill>
              </w:rPr>
              <w:t>我方采用高清艺术微喷工艺，打印分辨率 300dpi，色彩色差ΔE2，拼接缝隙严控在 0.03-0.1mm；成品于无尘环境静置晾干，时长不少于 24 小时，保障画面质感与成品稳定性。</w:t>
            </w:r>
          </w:p>
        </w:tc>
      </w:tr>
      <w:tr w14:paraId="530B1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76C25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5.成品性能：</w:t>
            </w:r>
            <w:r>
              <w:rPr>
                <w:rFonts w:hint="eastAsia" w:ascii="宋体" w:hAnsi="宋体" w:eastAsia="宋体" w:cs="宋体"/>
                <w:color w:val="000000" w:themeColor="text1"/>
                <w:szCs w:val="21"/>
                <w14:textFill>
                  <w14:solidFill>
                    <w14:schemeClr w14:val="tx1"/>
                  </w14:solidFill>
                </w14:textFill>
              </w:rPr>
              <w:t>画面平整挺括无瑕疵，边缘封边紧密，室内陈列保证8年不褪色、不脆化，防潮防霉耐老化。</w:t>
            </w:r>
          </w:p>
        </w:tc>
      </w:tr>
      <w:tr w14:paraId="0F78F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3D873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6.尺寸精度：</w:t>
            </w:r>
            <w:r>
              <w:rPr>
                <w:rFonts w:hint="eastAsia" w:ascii="宋体" w:hAnsi="宋体" w:eastAsia="宋体" w:cs="宋体"/>
                <w:color w:val="000000" w:themeColor="text1"/>
                <w:szCs w:val="21"/>
                <w14:textFill>
                  <w14:solidFill>
                    <w14:schemeClr w14:val="tx1"/>
                  </w14:solidFill>
                </w14:textFill>
              </w:rPr>
              <w:t>我方成品尺寸精度严苛可控，长宽偏差±1mm，对角线偏差±2mm；与安装面贴合紧密，贴合偏差0.5mm，确保安装精准、外观规整。</w:t>
            </w:r>
          </w:p>
        </w:tc>
      </w:tr>
      <w:tr w14:paraId="065ED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68D27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7.安装适配：</w:t>
            </w:r>
            <w:r>
              <w:rPr>
                <w:rFonts w:hint="eastAsia" w:ascii="宋体" w:hAnsi="宋体" w:eastAsia="宋体" w:cs="宋体"/>
                <w:color w:val="000000" w:themeColor="text1"/>
                <w:szCs w:val="21"/>
                <w14:textFill>
                  <w14:solidFill>
                    <w14:schemeClr w14:val="tx1"/>
                  </w14:solidFill>
                </w14:textFill>
              </w:rPr>
              <w:t>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3B1D9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FE2CE9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8.安全环保：</w:t>
            </w:r>
            <w:r>
              <w:rPr>
                <w:rFonts w:hint="eastAsia" w:ascii="宋体" w:hAnsi="宋体" w:eastAsia="宋体" w:cs="宋体"/>
                <w:color w:val="000000" w:themeColor="text1"/>
                <w:szCs w:val="21"/>
                <w14:textFill>
                  <w14:solidFill>
                    <w14:schemeClr w14:val="tx1"/>
                  </w14:solidFill>
                </w14:textFill>
              </w:rPr>
              <w:t>我方严格遵循安全环保标准，无任何有毒有害物质释放，无异味、无刺激性，全程保障使用安全与环境友好。</w:t>
            </w:r>
          </w:p>
        </w:tc>
      </w:tr>
      <w:tr w14:paraId="33D87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56C53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9.验收与质保：外</w:t>
            </w:r>
            <w:r>
              <w:rPr>
                <w:rFonts w:hint="eastAsia" w:ascii="宋体" w:hAnsi="宋体" w:eastAsia="宋体" w:cs="宋体"/>
                <w:color w:val="000000" w:themeColor="text1"/>
                <w:szCs w:val="21"/>
                <w14:textFill>
                  <w14:solidFill>
                    <w14:schemeClr w14:val="tx1"/>
                  </w14:solidFill>
                </w14:textFill>
              </w:rPr>
              <w:t>外观、尺寸、色彩等达标即为合格；享 3 年质保（人为损坏除外），质保期外终身成本价维修。</w:t>
            </w:r>
          </w:p>
        </w:tc>
      </w:tr>
      <w:tr w14:paraId="014D3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73D250">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三、金属部件核心技术</w:t>
            </w:r>
          </w:p>
          <w:p w14:paraId="2357FB3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我方提供的适用于商业展示场景各类金属部件（含框架、卡边、支架等）的设计、制作及验收，材料与工艺均符合国产标准及国家行业规范。</w:t>
            </w:r>
          </w:p>
        </w:tc>
      </w:tr>
      <w:tr w14:paraId="580DC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4FDE3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 基材选用：</w:t>
            </w:r>
            <w:r>
              <w:rPr>
                <w:rFonts w:hint="eastAsia" w:ascii="宋体" w:hAnsi="宋体" w:eastAsia="宋体" w:cs="宋体"/>
                <w:color w:val="000000" w:themeColor="text1"/>
                <w:szCs w:val="21"/>
                <w14:textFill>
                  <w14:solidFill>
                    <w14:schemeClr w14:val="tx1"/>
                  </w14:solidFill>
                </w14:textFill>
              </w:rPr>
              <w:t>方选用国产优质型材，采用0.8mm 及以上冷轧钢板（符合 GB/T13237-2013）或1.5mm 及以上铝合金（符合 GB/T8544）；材质纯净无杂质，整体无变形、无破损，结构基础稳固可靠。</w:t>
            </w:r>
          </w:p>
        </w:tc>
      </w:tr>
      <w:tr w14:paraId="12E9D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DCFD3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 表面处理：</w:t>
            </w:r>
            <w:r>
              <w:rPr>
                <w:rFonts w:hint="eastAsia" w:ascii="宋体" w:hAnsi="宋体" w:eastAsia="宋体" w:cs="宋体"/>
                <w:color w:val="000000" w:themeColor="text1"/>
                <w:szCs w:val="21"/>
                <w14:textFill>
                  <w14:solidFill>
                    <w14:schemeClr w14:val="tx1"/>
                  </w14:solidFill>
                </w14:textFill>
              </w:rPr>
              <w:t>我方严格遵循 GB/T6807 标准，完整执行酸洗磷化工艺，彻底清除氧化层与杂质，板面洁净光滑，无氧化斑点、划痕、凹凸等缺陷。后续采用静电喷涂或烤漆工艺，涂层均匀牢固，膜厚75μm，无流挂、颗粒等工艺瑕疵。</w:t>
            </w:r>
          </w:p>
        </w:tc>
      </w:tr>
      <w:tr w14:paraId="5A6A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A14F4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 加工工艺：</w:t>
            </w:r>
            <w:r>
              <w:rPr>
                <w:rFonts w:hint="eastAsia" w:ascii="宋体" w:hAnsi="宋体" w:eastAsia="宋体" w:cs="宋体"/>
                <w:color w:val="000000" w:themeColor="text1"/>
                <w:szCs w:val="21"/>
                <w14:textFill>
                  <w14:solidFill>
                    <w14:schemeClr w14:val="tx1"/>
                  </w14:solidFill>
                </w14:textFill>
              </w:rPr>
              <w:t>焊接工序严格执行 QB/T1588.1-2016 规范《轻工机械 焊接件通用技术条件》，采用满焊工艺并精细打磨，焊缝平整光洁，无焊瘤、气孔、裂纹等缺陷。裁切与折弯加工精度优异，尺寸偏差 ±0.5mm，边角圆滑无毛刺，杜绝尖锐棱角。</w:t>
            </w:r>
          </w:p>
        </w:tc>
      </w:tr>
      <w:tr w14:paraId="419F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A1924A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 性能要求：</w:t>
            </w:r>
            <w:r>
              <w:rPr>
                <w:rFonts w:hint="eastAsia" w:ascii="宋体" w:hAnsi="宋体" w:eastAsia="宋体" w:cs="宋体"/>
                <w:color w:val="000000" w:themeColor="text1"/>
                <w:szCs w:val="21"/>
                <w14:textFill>
                  <w14:solidFill>
                    <w14:schemeClr w14:val="tx1"/>
                  </w14:solidFill>
                </w14:textFill>
              </w:rPr>
              <w:t>我方保证此灯箱整体结构稳固，无松动、变形风险；具备防锈、耐腐蚀特性，适配室内长期使用环境；金属喷漆（塑）涂层硬度6H，冲击强度达标，承重性能达标，个别重型设备需按照技术要求，并会提供结构计算书与结构深化图纸，深化加固设计文件与金属结构安全承诺书。</w:t>
            </w:r>
          </w:p>
        </w:tc>
      </w:tr>
      <w:tr w14:paraId="16505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86C85A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 标准合规：</w:t>
            </w:r>
            <w:r>
              <w:rPr>
                <w:rFonts w:hint="eastAsia" w:ascii="宋体" w:hAnsi="宋体" w:eastAsia="宋体" w:cs="宋体"/>
                <w:color w:val="000000" w:themeColor="text1"/>
                <w:szCs w:val="21"/>
                <w14:textFill>
                  <w14:solidFill>
                    <w14:schemeClr w14:val="tx1"/>
                  </w14:solidFill>
                </w14:textFill>
              </w:rPr>
              <w:t>整体质量符合GB/T3325-2024《金属家具通用技术条件》等相关标准，关键性能指标达标。</w:t>
            </w:r>
          </w:p>
        </w:tc>
      </w:tr>
      <w:tr w14:paraId="2802E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8A203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 验收与质保：</w:t>
            </w:r>
            <w:r>
              <w:rPr>
                <w:rFonts w:hint="eastAsia" w:ascii="宋体" w:hAnsi="宋体" w:eastAsia="宋体" w:cs="宋体"/>
                <w:color w:val="000000" w:themeColor="text1"/>
                <w:szCs w:val="21"/>
                <w14:textFill>
                  <w14:solidFill>
                    <w14:schemeClr w14:val="tx1"/>
                  </w14:solidFill>
                </w14:textFill>
              </w:rPr>
              <w:t>外观无瑕疵、尺寸精准、焊接牢固、表面处理达标即为合格；享3年质保（人为损坏除外），质保期外终身成本价维修。</w:t>
            </w:r>
          </w:p>
        </w:tc>
      </w:tr>
      <w:tr w14:paraId="492F3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857D94">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18.运动系统展示区顶面基因装饰灯</w:t>
            </w:r>
          </w:p>
        </w:tc>
      </w:tr>
      <w:tr w14:paraId="40924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479D2A1">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2C0DA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61A9EC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单位：套</w:t>
            </w:r>
          </w:p>
          <w:p w14:paraId="0649F10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5DAFED2F">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5000*1200mm</w:t>
            </w:r>
          </w:p>
          <w:p w14:paraId="412B0FE5">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drawing>
                <wp:inline distT="0" distB="0" distL="114300" distR="114300">
                  <wp:extent cx="1085215" cy="807720"/>
                  <wp:effectExtent l="0" t="0" r="635" b="11430"/>
                  <wp:docPr id="200"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36" descr="IMG_256"/>
                          <pic:cNvPicPr>
                            <a:picLocks noChangeAspect="1"/>
                          </pic:cNvPicPr>
                        </pic:nvPicPr>
                        <pic:blipFill>
                          <a:blip r:embed="rId24"/>
                          <a:stretch>
                            <a:fillRect/>
                          </a:stretch>
                        </pic:blipFill>
                        <pic:spPr>
                          <a:xfrm>
                            <a:off x="0" y="0"/>
                            <a:ext cx="1085215" cy="807720"/>
                          </a:xfrm>
                          <a:prstGeom prst="rect">
                            <a:avLst/>
                          </a:prstGeom>
                          <a:noFill/>
                          <a:ln>
                            <a:noFill/>
                          </a:ln>
                        </pic:spPr>
                      </pic:pic>
                    </a:graphicData>
                  </a:graphic>
                </wp:inline>
              </w:drawing>
            </w:r>
          </w:p>
        </w:tc>
      </w:tr>
      <w:tr w14:paraId="79A0A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3A4F15D">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一、软膜画面核心技术</w:t>
            </w:r>
          </w:p>
          <w:p w14:paraId="09CC31D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我方提供的适用于商业展示场景软膜画面设计、制作、安装及验收，材料与工艺均符合国产标准及国家行业规范。</w:t>
            </w:r>
          </w:p>
        </w:tc>
      </w:tr>
      <w:tr w14:paraId="3D5A1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38B982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 基材选用：</w:t>
            </w:r>
            <w:r>
              <w:rPr>
                <w:rFonts w:hint="eastAsia" w:ascii="宋体" w:hAnsi="宋体" w:eastAsia="宋体" w:cs="宋体"/>
                <w:color w:val="000000" w:themeColor="text1"/>
                <w:szCs w:val="21"/>
                <w14:textFill>
                  <w14:solidFill>
                    <w14:schemeClr w14:val="tx1"/>
                  </w14:solidFill>
                </w14:textFill>
              </w:rPr>
              <w:t>我方采用国产A 级阻燃高清 UV 软膜，材质柔韧结实、表面完好无破损；透光均匀通透，膜体无杂质、无气泡，完全符合消防 A 级阻燃规范及环保检测标准，安全合规、品质稳定。</w:t>
            </w:r>
          </w:p>
        </w:tc>
      </w:tr>
      <w:tr w14:paraId="23C35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484552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 表面处理：</w:t>
            </w:r>
            <w:r>
              <w:rPr>
                <w:rFonts w:hint="eastAsia" w:ascii="宋体" w:hAnsi="宋体" w:eastAsia="宋体" w:cs="宋体"/>
                <w:color w:val="000000" w:themeColor="text1"/>
                <w:szCs w:val="21"/>
                <w14:textFill>
                  <w14:solidFill>
                    <w14:schemeClr w14:val="tx1"/>
                  </w14:solidFill>
                </w14:textFill>
              </w:rPr>
              <w:t>我方采用软膜经抗静电、防污处理，表面光滑易清洁，无毛刺划痕，吸墨均匀不渗透，锁色性强。</w:t>
            </w:r>
          </w:p>
        </w:tc>
      </w:tr>
      <w:tr w14:paraId="2F5D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7CF20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 喷绘材料：</w:t>
            </w:r>
            <w:r>
              <w:rPr>
                <w:rFonts w:hint="eastAsia" w:ascii="宋体" w:hAnsi="宋体" w:eastAsia="宋体" w:cs="宋体"/>
                <w:color w:val="000000" w:themeColor="text1"/>
                <w:szCs w:val="21"/>
                <w14:textFill>
                  <w14:solidFill>
                    <w14:schemeClr w14:val="tx1"/>
                  </w14:solidFill>
                </w14:textFill>
              </w:rPr>
              <w:t>我方采用 E0 级环保 UV 墨水，甲醛含量低于0.05mg/m³、VOC不高于30g/L，无毒无异味、绿色环保；具备优良耐光、耐候性能，长期光照不褪色。可提供 CMA/CNAS 权威环保检测报告，品质合规可溯。</w:t>
            </w:r>
          </w:p>
        </w:tc>
      </w:tr>
      <w:tr w14:paraId="54A27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417805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 喷绘工艺：</w:t>
            </w:r>
            <w:r>
              <w:rPr>
                <w:rFonts w:hint="eastAsia" w:ascii="宋体" w:hAnsi="宋体" w:eastAsia="宋体" w:cs="宋体"/>
                <w:color w:val="000000" w:themeColor="text1"/>
                <w:szCs w:val="21"/>
                <w14:textFill>
                  <w14:solidFill>
                    <w14:schemeClr w14:val="tx1"/>
                  </w14:solidFill>
                </w14:textFill>
              </w:rPr>
              <w:t>我方采用高清 UV 喷绘工艺，打印分辨率300dpi，画面细腻清晰、层次饱满；色彩高度还原，色差ΔE2，色彩统一稳定，视觉呈现效果优质统一。</w:t>
            </w:r>
          </w:p>
        </w:tc>
      </w:tr>
      <w:tr w14:paraId="2D518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730FC7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 封边工艺（核心安装适配）：</w:t>
            </w:r>
            <w:r>
              <w:rPr>
                <w:rFonts w:hint="eastAsia" w:ascii="宋体" w:hAnsi="宋体" w:eastAsia="宋体" w:cs="宋体"/>
                <w:color w:val="000000" w:themeColor="text1"/>
                <w:szCs w:val="21"/>
                <w14:textFill>
                  <w14:solidFill>
                    <w14:schemeClr w14:val="tx1"/>
                  </w14:solidFill>
                </w14:textFill>
              </w:rPr>
              <w:t>我方采用热压封边工艺实现安装固定，封边宽度20-100mm，热压温度控制在120-150℃，压力均匀，封边后边缘平整无毛刺、无开裂，与安装框架卡接紧密；软膜张力均匀，安装后垂直/水平偏差±1mm/m，牢固不脱落、无松动翘边。</w:t>
            </w:r>
          </w:p>
        </w:tc>
      </w:tr>
      <w:tr w14:paraId="58F6C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E9733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 成品性能：</w:t>
            </w:r>
            <w:r>
              <w:rPr>
                <w:rFonts w:hint="eastAsia" w:ascii="宋体" w:hAnsi="宋体" w:eastAsia="宋体" w:cs="宋体"/>
                <w:color w:val="000000" w:themeColor="text1"/>
                <w:szCs w:val="21"/>
                <w14:textFill>
                  <w14:solidFill>
                    <w14:schemeClr w14:val="tx1"/>
                  </w14:solidFill>
                </w14:textFill>
              </w:rPr>
              <w:t>我方制作画面平整挺括、无褶皱、无漏光，材料拉伸后回弹良好、不易变形；室内陈列可稳定使用 8 年，具备不老化、不黄变、防潮防霉性能，展示效果稳定持久。</w:t>
            </w:r>
          </w:p>
        </w:tc>
      </w:tr>
      <w:tr w14:paraId="4665B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D8BC73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 尺寸精度：</w:t>
            </w:r>
            <w:r>
              <w:rPr>
                <w:rFonts w:hint="eastAsia" w:ascii="宋体" w:hAnsi="宋体" w:eastAsia="宋体" w:cs="宋体"/>
                <w:color w:val="000000" w:themeColor="text1"/>
                <w:szCs w:val="21"/>
                <w14:textFill>
                  <w14:solidFill>
                    <w14:schemeClr w14:val="tx1"/>
                  </w14:solidFill>
                </w14:textFill>
              </w:rPr>
              <w:t>我方成品尺寸精度严苛可控，长宽偏差±2mm，对角线偏差±3mm，与安装框架贴合偏差1mm，确保安装精准、外观规整。</w:t>
            </w:r>
          </w:p>
        </w:tc>
      </w:tr>
      <w:tr w14:paraId="4310B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781D8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 安全环保：</w:t>
            </w:r>
            <w:r>
              <w:rPr>
                <w:rFonts w:hint="eastAsia" w:ascii="宋体" w:hAnsi="宋体" w:eastAsia="宋体" w:cs="宋体"/>
                <w:color w:val="000000" w:themeColor="text1"/>
                <w:szCs w:val="21"/>
                <w14:textFill>
                  <w14:solidFill>
                    <w14:schemeClr w14:val="tx1"/>
                  </w14:solidFill>
                </w14:textFill>
              </w:rPr>
              <w:t>我方严格遵循安全环保标准，无任何有毒有害物质释放，无异味、无刺激性，全程保障使用安全与环境友好。</w:t>
            </w:r>
          </w:p>
        </w:tc>
      </w:tr>
      <w:tr w14:paraId="6125F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281304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 验收与质保：外观、尺寸、色彩等达标即为合格；享3年质保（人为损坏除外），质保期外终身成本价维修。</w:t>
            </w:r>
          </w:p>
        </w:tc>
      </w:tr>
      <w:tr w14:paraId="7387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D4B21A">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二、金属部件核心技术</w:t>
            </w:r>
          </w:p>
          <w:p w14:paraId="3FC13E8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我方提供的适用于商业展示场景各类金属部件（含框架、卡边、支架等）的设计、制作及验收，材料与工艺均符合国产标准及国家行业规范。</w:t>
            </w:r>
          </w:p>
        </w:tc>
      </w:tr>
      <w:tr w14:paraId="07296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2D3EC9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 基材选用：</w:t>
            </w:r>
            <w:r>
              <w:rPr>
                <w:rFonts w:hint="eastAsia" w:ascii="宋体" w:hAnsi="宋体" w:eastAsia="宋体" w:cs="宋体"/>
                <w:color w:val="000000" w:themeColor="text1"/>
                <w:szCs w:val="21"/>
                <w14:textFill>
                  <w14:solidFill>
                    <w14:schemeClr w14:val="tx1"/>
                  </w14:solidFill>
                </w14:textFill>
              </w:rPr>
              <w:t>我方选用国产优质型材，采用0.8mm 及以上冷轧钢板（符合 GB/T13237-2013）或1.5mm 及以上铝合金（符合 GB/T8544）；材质纯净无杂质，整体无变形、无破损，结构基础稳固可靠。</w:t>
            </w:r>
          </w:p>
        </w:tc>
      </w:tr>
      <w:tr w14:paraId="0942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77429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 表面处理：</w:t>
            </w:r>
            <w:r>
              <w:rPr>
                <w:rFonts w:hint="eastAsia" w:ascii="宋体" w:hAnsi="宋体" w:eastAsia="宋体" w:cs="宋体"/>
                <w:color w:val="000000" w:themeColor="text1"/>
                <w:szCs w:val="21"/>
                <w14:textFill>
                  <w14:solidFill>
                    <w14:schemeClr w14:val="tx1"/>
                  </w14:solidFill>
                </w14:textFill>
              </w:rPr>
              <w:t>我方严格遵循 GB/T6807 标准，完整执行酸洗磷化工艺，彻底清除氧化层与杂质，板面洁净光滑，无氧化斑点、划痕、凹凸等缺陷。后续采用静电喷涂或烤漆工艺，涂层均匀牢固，膜厚75μm，无流挂、颗粒等工艺瑕疵。</w:t>
            </w:r>
          </w:p>
        </w:tc>
      </w:tr>
      <w:tr w14:paraId="2DD4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2E6082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 加工工艺：</w:t>
            </w:r>
            <w:r>
              <w:rPr>
                <w:rFonts w:hint="eastAsia" w:ascii="宋体" w:hAnsi="宋体" w:eastAsia="宋体" w:cs="宋体"/>
                <w:color w:val="000000" w:themeColor="text1"/>
                <w:szCs w:val="21"/>
                <w14:textFill>
                  <w14:solidFill>
                    <w14:schemeClr w14:val="tx1"/>
                  </w14:solidFill>
                </w14:textFill>
              </w:rPr>
              <w:t>焊接工序严格执行 QB/T1588.1-2016 规范《轻工机械 焊接件通用技术条件》，采用满焊工艺并精细打磨，焊缝平整光洁，无焊瘤、气孔、裂纹等缺陷。裁切与折弯加工精度优异，尺寸偏差 ±0.5mm，边角圆滑无毛刺，杜绝尖锐棱角。</w:t>
            </w:r>
          </w:p>
        </w:tc>
      </w:tr>
      <w:tr w14:paraId="68B40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B004C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 性能：</w:t>
            </w:r>
            <w:r>
              <w:rPr>
                <w:rFonts w:hint="eastAsia" w:ascii="宋体" w:hAnsi="宋体" w:eastAsia="宋体" w:cs="宋体"/>
                <w:color w:val="000000" w:themeColor="text1"/>
                <w:szCs w:val="21"/>
                <w14:textFill>
                  <w14:solidFill>
                    <w14:schemeClr w14:val="tx1"/>
                  </w14:solidFill>
                </w14:textFill>
              </w:rPr>
              <w:t>我方保证此灯箱整体结构稳固，无松动、变形风险；具备防锈、耐腐蚀特性，适配室内长期使用环境；金属喷漆（塑）涂层硬度6H，冲击强度达标，承重性能达标，个别重型设备需按照技术要求，并会提供结构计算书与结构深化图纸，深化加固设计文件与金属结构安全承诺书。</w:t>
            </w:r>
          </w:p>
        </w:tc>
      </w:tr>
      <w:tr w14:paraId="2339C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B83E4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 标准合规：</w:t>
            </w:r>
            <w:r>
              <w:rPr>
                <w:rFonts w:hint="eastAsia" w:ascii="宋体" w:hAnsi="宋体" w:eastAsia="宋体" w:cs="宋体"/>
                <w:color w:val="000000" w:themeColor="text1"/>
                <w:szCs w:val="21"/>
                <w14:textFill>
                  <w14:solidFill>
                    <w14:schemeClr w14:val="tx1"/>
                  </w14:solidFill>
                </w14:textFill>
              </w:rPr>
              <w:t>整体质量符合GB/T3325-2024《金属家具通用技术条件》等相关标准，关键性能指标达标。</w:t>
            </w:r>
          </w:p>
        </w:tc>
      </w:tr>
      <w:tr w14:paraId="63BC5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A63DA5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 验收与质保：</w:t>
            </w:r>
            <w:r>
              <w:rPr>
                <w:rFonts w:hint="eastAsia" w:ascii="宋体" w:hAnsi="宋体" w:eastAsia="宋体" w:cs="宋体"/>
                <w:color w:val="000000" w:themeColor="text1"/>
                <w:szCs w:val="21"/>
                <w14:textFill>
                  <w14:solidFill>
                    <w14:schemeClr w14:val="tx1"/>
                  </w14:solidFill>
                </w14:textFill>
              </w:rPr>
              <w:t>外观无瑕疵、尺寸精准、焊接牢固、表面处理达标即为合格；享3年质保（人为损坏除外），质保期外终身成本价维修。</w:t>
            </w:r>
          </w:p>
        </w:tc>
      </w:tr>
      <w:tr w14:paraId="032AD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71165B">
            <w:pPr>
              <w:widowControl/>
              <w:snapToGrid w:val="0"/>
              <w:jc w:val="left"/>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三、灯具核心技术</w:t>
            </w:r>
          </w:p>
          <w:p w14:paraId="4C736D0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3DDE5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CF353B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 照明功能：</w:t>
            </w:r>
            <w:r>
              <w:rPr>
                <w:rFonts w:hint="eastAsia" w:ascii="宋体" w:hAnsi="宋体" w:eastAsia="宋体" w:cs="宋体"/>
                <w:color w:val="000000" w:themeColor="text1"/>
                <w:szCs w:val="21"/>
                <w14:textFill>
                  <w14:solidFill>
                    <w14:schemeClr w14:val="tx1"/>
                  </w14:solidFill>
                </w14:textFill>
              </w:rPr>
              <w:t>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1265C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92A23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 安全合规：</w:t>
            </w:r>
            <w:r>
              <w:rPr>
                <w:rFonts w:hint="eastAsia" w:ascii="宋体" w:hAnsi="宋体" w:eastAsia="宋体" w:cs="宋体"/>
                <w:color w:val="000000" w:themeColor="text1"/>
                <w:szCs w:val="21"/>
                <w14:textFill>
                  <w14:solidFill>
                    <w14:schemeClr w14:val="tx1"/>
                  </w14:solidFill>
                </w14:textFill>
              </w:rPr>
              <w:t>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41867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4E5089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 材质工艺：</w:t>
            </w:r>
            <w:r>
              <w:rPr>
                <w:rFonts w:hint="eastAsia" w:ascii="宋体" w:hAnsi="宋体" w:eastAsia="宋体" w:cs="宋体"/>
                <w:color w:val="000000" w:themeColor="text1"/>
                <w:szCs w:val="21"/>
                <w14:textFill>
                  <w14:solidFill>
                    <w14:schemeClr w14:val="tx1"/>
                  </w14:solidFill>
                </w14:textFill>
              </w:rPr>
              <w:t>我方采用高效节能 LED 光源，光效100lm/W，使用寿命可达 40000 小时；灯具外壳及框架严格遵照金属构件技术标准制作，结构稳固牢靠，具备优良的抗老化性能，适配长期展示使用。</w:t>
            </w:r>
          </w:p>
        </w:tc>
      </w:tr>
      <w:tr w14:paraId="26A75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E1354C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 环保耐用：</w:t>
            </w:r>
            <w:r>
              <w:rPr>
                <w:rFonts w:hint="eastAsia" w:ascii="宋体" w:hAnsi="宋体" w:eastAsia="宋体" w:cs="宋体"/>
                <w:color w:val="000000" w:themeColor="text1"/>
                <w:szCs w:val="21"/>
                <w14:textFill>
                  <w14:solidFill>
                    <w14:schemeClr w14:val="tx1"/>
                  </w14:solidFill>
                </w14:textFill>
              </w:rPr>
              <w:t>低功耗节能，无有害气体释放（VOC达标）；防潮防污，适配室内恒温恒湿环境，长期使用不发黄、不损坏。</w:t>
            </w:r>
          </w:p>
        </w:tc>
      </w:tr>
      <w:tr w14:paraId="6636A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E00227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 质保服务：</w:t>
            </w:r>
            <w:r>
              <w:rPr>
                <w:rFonts w:hint="eastAsia" w:ascii="宋体" w:hAnsi="宋体" w:eastAsia="宋体" w:cs="宋体"/>
                <w:color w:val="000000" w:themeColor="text1"/>
                <w:szCs w:val="21"/>
                <w14:textFill>
                  <w14:solidFill>
                    <w14:schemeClr w14:val="tx1"/>
                  </w14:solidFill>
                </w14:textFill>
              </w:rPr>
              <w:t>核心部件（光源、驱动）享3年质保，故障响应及时，提供免费维修或更换服务。</w:t>
            </w:r>
          </w:p>
        </w:tc>
      </w:tr>
      <w:tr w14:paraId="77389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499727">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19.运动系统展示区墙面运动交互系统装饰墙板</w:t>
            </w:r>
          </w:p>
        </w:tc>
      </w:tr>
      <w:tr w14:paraId="401D6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3B183B">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021E2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F1ED6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单位：套</w:t>
            </w:r>
          </w:p>
          <w:p w14:paraId="332C652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4931448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2800*1800mm</w:t>
            </w:r>
          </w:p>
        </w:tc>
      </w:tr>
      <w:tr w14:paraId="4805A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3F69F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油画布画面核心技术</w:t>
            </w:r>
          </w:p>
          <w:p w14:paraId="4DD0381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0A94D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042F3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w:t>
            </w:r>
            <w:r>
              <w:rPr>
                <w:rFonts w:hint="eastAsia" w:ascii="宋体" w:hAnsi="宋体" w:eastAsia="宋体" w:cs="宋体"/>
                <w:color w:val="000000" w:themeColor="text1"/>
                <w:szCs w:val="21"/>
                <w14:textFill>
                  <w14:solidFill>
                    <w14:schemeClr w14:val="tx1"/>
                  </w14:solidFill>
                </w14:textFill>
              </w:rPr>
              <w:t>我方选用国产优质高密度油画布为基材，布面致密紧实、韧性优异，无破损、无杂质；经预拉伸定型处理，有效避免卷边、褶皱问题，各项指标符合GB/T 38263-2019环保标准。</w:t>
            </w:r>
          </w:p>
        </w:tc>
      </w:tr>
      <w:tr w14:paraId="0286A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232D1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w:t>
            </w:r>
            <w:r>
              <w:rPr>
                <w:rFonts w:hint="eastAsia" w:ascii="宋体" w:hAnsi="宋体" w:eastAsia="宋体" w:cs="宋体"/>
                <w:color w:val="000000" w:themeColor="text1"/>
                <w:szCs w:val="21"/>
                <w14:textFill>
                  <w14:solidFill>
                    <w14:schemeClr w14:val="tx1"/>
                  </w14:solidFill>
                </w14:textFill>
              </w:rPr>
              <w:t>布面采用中性无酸底料均匀涂布，涂层厚度 15μm，无漏涂、无结块；布面吸墨均匀、不晕色扩散，兼具防潮防霉、固色锁色性能。</w:t>
            </w:r>
          </w:p>
        </w:tc>
      </w:tr>
      <w:tr w14:paraId="414FB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2CB037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3.喷绘材料：我方选用环保专用墨水，甲醛含量低于 0.05mg/m³、VOC不高于30g/L，无毒无味、绿色环保；同时具备优异的耐光、耐水、耐候性能，画面持久稳定。</w:t>
            </w:r>
          </w:p>
        </w:tc>
      </w:tr>
      <w:tr w14:paraId="136AF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B596E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4.喷绘工艺：</w:t>
            </w:r>
            <w:r>
              <w:rPr>
                <w:rFonts w:hint="eastAsia" w:ascii="宋体" w:hAnsi="宋体" w:eastAsia="宋体" w:cs="宋体"/>
                <w:color w:val="000000" w:themeColor="text1"/>
                <w:szCs w:val="21"/>
                <w14:textFill>
                  <w14:solidFill>
                    <w14:schemeClr w14:val="tx1"/>
                  </w14:solidFill>
                </w14:textFill>
              </w:rPr>
              <w:t>我方采用高清艺术微喷工艺，打印分辨率 300dpi，色彩色差ΔE2，拼接缝隙严控在 0.03-0.1mm；成品于无尘环境静置晾干，时长不少于 24 小时，保障画面质感与成品稳定性。</w:t>
            </w:r>
          </w:p>
        </w:tc>
      </w:tr>
      <w:tr w14:paraId="76DE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AAC1E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5.成品性能：画面平整挺括无瑕疵，边缘封边紧密，室内陈列保证8年不褪色、不脆化，防潮防霉耐老化。</w:t>
            </w:r>
          </w:p>
        </w:tc>
      </w:tr>
      <w:tr w14:paraId="727D0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9D6D7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6.尺寸精度：我方成品尺寸精度严苛可控，长宽偏差±1mm，对角线偏差±2mm；与安装面贴合紧密，贴合偏差0.5mm，确保安装精准、外观规整。</w:t>
            </w:r>
          </w:p>
        </w:tc>
      </w:tr>
      <w:tr w14:paraId="3209D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B75A2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安装适配：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39D04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E61679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8.安全环保：我方严格遵循安全环保标准，无任何有毒有害物质释放，无异味、无刺激性，全程保障使用安全与环境友好。</w:t>
            </w:r>
          </w:p>
        </w:tc>
      </w:tr>
      <w:tr w14:paraId="4311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F6BF3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9.验收与质保：外观、尺寸、色彩等达标即为合格；享 3 年质保（人为损坏除外），质保期外终身成本价维修。</w:t>
            </w:r>
          </w:p>
        </w:tc>
      </w:tr>
      <w:tr w14:paraId="7B734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8687C3F">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20.运动系统展示区墙面运动系统展示柜体</w:t>
            </w:r>
          </w:p>
        </w:tc>
      </w:tr>
      <w:tr w14:paraId="3DA16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08E495F">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18D2E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45F44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单位：套</w:t>
            </w:r>
          </w:p>
          <w:p w14:paraId="3AB9020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数量：2</w:t>
            </w:r>
          </w:p>
          <w:p w14:paraId="668F0C2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2800*2000*450mm</w:t>
            </w:r>
          </w:p>
        </w:tc>
      </w:tr>
      <w:tr w14:paraId="5B9D9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D11A81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一、油画布画面核心技术</w:t>
            </w:r>
          </w:p>
          <w:p w14:paraId="596A3C7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4EBEA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9672C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1.基材选用：我方选用国产优质高密度油画布为基材，布面致密紧实、韧性优异，无破损、无杂质；经预拉伸定型处理，有效避免卷边、褶皱问题，各项指标符合GB/T 38263-2019环保标准。</w:t>
            </w:r>
          </w:p>
        </w:tc>
      </w:tr>
      <w:tr w14:paraId="7FFBC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218798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2.布面处理：布面采用中性无酸底料均匀涂布，涂层厚度 15μm，无漏涂、无结块；布面吸墨均匀、不晕色扩散，兼具防潮防霉、固色锁色性能。</w:t>
            </w:r>
          </w:p>
        </w:tc>
      </w:tr>
      <w:tr w14:paraId="283B7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E5F02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3.喷绘材料：我方选用环保专用墨水，甲醛含量低于 0.05mg/m³、VOC不高于30g/L，无毒无味、绿色环保；同时具备优异的耐光、耐水、耐候性能，画面持久稳定。</w:t>
            </w:r>
          </w:p>
        </w:tc>
      </w:tr>
      <w:tr w14:paraId="47AE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CBCF27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4.喷绘工艺：我方采用高清艺术微喷工艺，打印分辨率 300dpi，色彩色差ΔE2，拼接缝隙严控在 0.03-0.1mm；成品于无尘环境静置晾干，时长不少于 24 小时，保障画面质感与成品稳定性。</w:t>
            </w:r>
          </w:p>
        </w:tc>
      </w:tr>
      <w:tr w14:paraId="12CA6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7C45A5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5.成品性能：画面平整挺括无瑕疵，边缘封边紧密，室内陈列保证8年不褪色、不脆化，防潮防霉耐老化。</w:t>
            </w:r>
          </w:p>
        </w:tc>
      </w:tr>
      <w:tr w14:paraId="4EDDB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2300A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6.尺寸精度：我方成品尺寸精度严苛可控，长宽偏差±1mm，对角线偏差±2mm；与安装面贴合紧密，贴合偏差0.5mm，确保安装精准、外观规整。</w:t>
            </w:r>
          </w:p>
        </w:tc>
      </w:tr>
      <w:tr w14:paraId="54B8E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A69BE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安装适配：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40BC1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8300A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8.安全环保：我方严格遵循安全环保标准，无任何有毒有害物质释放，无异味、无刺激性，全程保障使用安全与环境友好。</w:t>
            </w:r>
          </w:p>
        </w:tc>
      </w:tr>
      <w:tr w14:paraId="3F9A0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BAE96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9.验收与质保：外观、尺寸、色彩等达标即为合格；享 3 年质保（人为损坏除外），质保期外终身成本价维修。</w:t>
            </w:r>
          </w:p>
        </w:tc>
      </w:tr>
      <w:tr w14:paraId="6EE8E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408DBB0">
            <w:pPr>
              <w:widowControl/>
              <w:snapToGrid w:val="0"/>
              <w:jc w:val="left"/>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二、灯具核心技术</w:t>
            </w:r>
          </w:p>
          <w:p w14:paraId="32E0A36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53B14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C5B4A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69D8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7C7D1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5A94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1F307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64DA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8CDBD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27DD9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90CB8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3666F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B38A308">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三、金属部件核心技术</w:t>
            </w:r>
          </w:p>
          <w:p w14:paraId="46D3621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我方提供的适用于商业展示场景各类金属部件（含框架、卡边、支架等）的设计、制作及验收，材料与工艺均符合国产标准及国家行业规范。</w:t>
            </w:r>
          </w:p>
        </w:tc>
      </w:tr>
      <w:tr w14:paraId="4762A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69F468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基材选用：我方选用国产优质型材，采用0.8mm 及以上冷轧钢板（符合 GB/T13237-2013）或1.5mm 及以上铝合金（符合 GB/T8544）；材质纯净无杂质，整体无变形、无破损，结构基础稳固可靠。</w:t>
            </w:r>
          </w:p>
        </w:tc>
      </w:tr>
      <w:tr w14:paraId="294BC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E52F1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表面处理：我方严格遵循 GB/T6807 标准，完整执行酸洗磷化工艺，彻底清除氧化层与杂质，板面洁净光滑，无氧化斑点、划痕、凹凸等缺陷。后续采用静电喷涂或烤漆工艺，涂层均匀牢固，膜厚75μm，无流挂、颗粒等工艺瑕疵。</w:t>
            </w:r>
          </w:p>
        </w:tc>
      </w:tr>
      <w:tr w14:paraId="11793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8ED47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加工工艺：焊接工序严格执行 QB/T1588.1-2016 规范《轻工机械 焊接件通用技术条件》，采用满焊工艺并精细打磨，焊缝平整光洁，无焊瘤、气孔、裂纹等缺陷。裁切与折弯加工精度优异，尺寸偏差 ±0.5mm，边角圆滑无毛刺，杜绝尖锐棱角。</w:t>
            </w:r>
          </w:p>
        </w:tc>
      </w:tr>
      <w:tr w14:paraId="2DAF4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37013A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保证此灯箱整体结构稳固，无松动、变形风险；具备防锈、耐腐蚀特性，适配室内长期使用环境；金属喷漆（塑）涂层硬度6H，冲击强度达标，承重性能达标，个别重型设备需按照技术要求，并会提供结构计算书与结构深化图纸，深化加固设计文件与金属结构安全承诺书。</w:t>
            </w:r>
          </w:p>
        </w:tc>
      </w:tr>
      <w:tr w14:paraId="5526A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93C30B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标准合规：整体质量符合GB/T3325-2024《金属家具通用技术条件》等相关标准，关键性能指标达标。</w:t>
            </w:r>
          </w:p>
        </w:tc>
      </w:tr>
      <w:tr w14:paraId="6E370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5E1459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验收与质保：外观无瑕疵、尺寸精准、焊接牢固、表面处理达标即为合格；享3年质保（人为损坏除外），质保期外终身成本价维修。</w:t>
            </w:r>
          </w:p>
        </w:tc>
      </w:tr>
      <w:tr w14:paraId="586B0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FE6447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四、</w:t>
            </w:r>
            <w:r>
              <w:rPr>
                <w:rFonts w:hint="eastAsia" w:ascii="宋体" w:hAnsi="宋体" w:eastAsia="宋体" w:cs="宋体"/>
                <w:color w:val="000000" w:themeColor="text1"/>
                <w:szCs w:val="21"/>
                <w14:textFill>
                  <w14:solidFill>
                    <w14:schemeClr w14:val="tx1"/>
                  </w14:solidFill>
                </w14:textFill>
              </w:rPr>
              <w:t>木作烤漆结构核心技术</w:t>
            </w:r>
          </w:p>
          <w:p w14:paraId="4FDC7B1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5901C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DA9028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77D2472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4C5E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94BE6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265956A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2794D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2F074D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0DC05BF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4C153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4A98CB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47881ED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3EA09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95024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20858DE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08E13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2F3ED3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52E07B2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5F833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6E3F4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777F08D8">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2B697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7C2A2A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10E7E5D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72FDC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83702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35720A3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0441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E203297">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21.运动系统展示区顶部顶部造型灯具</w:t>
            </w:r>
          </w:p>
        </w:tc>
      </w:tr>
      <w:tr w14:paraId="71B24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10E03BD">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技术参数</w:t>
            </w:r>
          </w:p>
        </w:tc>
      </w:tr>
      <w:tr w14:paraId="4EC19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EF6D59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3E6E031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1D784F89">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3400*3400mm</w:t>
            </w:r>
          </w:p>
          <w:p w14:paraId="2B9002A1">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fldChar w:fldCharType="begin"/>
            </w:r>
            <w:r>
              <w:rPr>
                <w:rFonts w:hint="eastAsia" w:ascii="宋体" w:hAnsi="宋体" w:eastAsia="宋体" w:cs="宋体"/>
                <w:color w:val="000000" w:themeColor="text1"/>
                <w:kern w:val="0"/>
                <w:szCs w:val="21"/>
                <w:lang w:bidi="ar"/>
                <w14:textFill>
                  <w14:solidFill>
                    <w14:schemeClr w14:val="tx1"/>
                  </w14:solidFill>
                </w14:textFill>
              </w:rPr>
              <w:instrText xml:space="preserve">INCLUDEPICTURE \d "C:\\Users\\bzsjy\\AppData\\Local\\Temp\\ksohtml\\clip_cell_image55.png" \* MERGEFORMATINET </w:instrText>
            </w:r>
            <w:r>
              <w:rPr>
                <w:rFonts w:hint="eastAsia" w:ascii="宋体" w:hAnsi="宋体" w:eastAsia="宋体" w:cs="宋体"/>
                <w:color w:val="000000" w:themeColor="text1"/>
                <w:kern w:val="0"/>
                <w:szCs w:val="21"/>
                <w:lang w:bidi="ar"/>
                <w14:textFill>
                  <w14:solidFill>
                    <w14:schemeClr w14:val="tx1"/>
                  </w14:solidFill>
                </w14:textFill>
              </w:rPr>
              <w:fldChar w:fldCharType="separate"/>
            </w:r>
            <w:r>
              <w:rPr>
                <w:rFonts w:hint="eastAsia" w:ascii="宋体" w:hAnsi="宋体" w:eastAsia="宋体" w:cs="宋体"/>
                <w:color w:val="000000" w:themeColor="text1"/>
                <w:kern w:val="0"/>
                <w:szCs w:val="21"/>
                <w:lang w:bidi="ar"/>
                <w14:textFill>
                  <w14:solidFill>
                    <w14:schemeClr w14:val="tx1"/>
                  </w14:solidFill>
                </w14:textFill>
              </w:rPr>
              <w:drawing>
                <wp:inline distT="0" distB="0" distL="114300" distR="114300">
                  <wp:extent cx="1231900" cy="781050"/>
                  <wp:effectExtent l="0" t="0" r="6350" b="0"/>
                  <wp:docPr id="201" name="图片 38"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38" descr="IMG_277"/>
                          <pic:cNvPicPr>
                            <a:picLocks noChangeAspect="1"/>
                          </pic:cNvPicPr>
                        </pic:nvPicPr>
                        <pic:blipFill>
                          <a:blip r:embed="rId25" r:link="rId26"/>
                          <a:stretch>
                            <a:fillRect/>
                          </a:stretch>
                        </pic:blipFill>
                        <pic:spPr>
                          <a:xfrm>
                            <a:off x="0" y="0"/>
                            <a:ext cx="1231900" cy="781050"/>
                          </a:xfrm>
                          <a:prstGeom prst="rect">
                            <a:avLst/>
                          </a:prstGeom>
                          <a:noFill/>
                          <a:ln>
                            <a:noFill/>
                          </a:ln>
                        </pic:spPr>
                      </pic:pic>
                    </a:graphicData>
                  </a:graphic>
                </wp:inline>
              </w:drawing>
            </w:r>
            <w:r>
              <w:rPr>
                <w:rFonts w:hint="eastAsia" w:ascii="宋体" w:hAnsi="宋体" w:eastAsia="宋体" w:cs="宋体"/>
                <w:color w:val="000000" w:themeColor="text1"/>
                <w:kern w:val="0"/>
                <w:szCs w:val="21"/>
                <w:lang w:bidi="ar"/>
                <w14:textFill>
                  <w14:solidFill>
                    <w14:schemeClr w14:val="tx1"/>
                  </w14:solidFill>
                </w14:textFill>
              </w:rPr>
              <w:fldChar w:fldCharType="end"/>
            </w:r>
          </w:p>
        </w:tc>
      </w:tr>
      <w:tr w14:paraId="3F0AD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38CA199">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一、软膜画面核心技术</w:t>
            </w:r>
          </w:p>
          <w:p w14:paraId="752051F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我方提供的适用于商业展示场景软膜画面设计、制作、安装及验收，材料与工艺均符合国产标准及国家行业规范。</w:t>
            </w:r>
          </w:p>
          <w:p w14:paraId="73F5FD7F">
            <w:pPr>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基材选用：我方采用国产A 级阻燃高清 UV 软膜，材质柔韧结实、表面完好无破损；透光均匀通透，膜体无杂质、无气泡，完全符合消防 A 级阻燃规范及环保检测标准，安全合规、品质稳定。</w:t>
            </w:r>
          </w:p>
        </w:tc>
      </w:tr>
      <w:tr w14:paraId="3CB52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3E865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表面处理：我方采用软膜经抗静电、防污处理，表面光滑易清洁，无毛刺划痕，吸墨均匀不渗透，锁色性强。</w:t>
            </w:r>
          </w:p>
        </w:tc>
      </w:tr>
      <w:tr w14:paraId="7F467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DC2A52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喷绘材料：我方采用 E0 级环保 UV 墨水，甲醛含量低于0.05mg/m³、VOC不高于30g/L，无毒无异味、绿色环保；具备优良耐光、耐候性能，长期光照不褪色。可提供 CMA/CNAS 权威环保检测报告，品质合规可溯。</w:t>
            </w:r>
          </w:p>
        </w:tc>
      </w:tr>
      <w:tr w14:paraId="2BC66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DCF7B9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喷绘工艺：我方采用高清 UV 喷绘工艺，打印分辨率300dpi，画面细腻清晰、层次饱满；色彩高度还原，色差ΔE2，色彩统一稳定，视觉呈现效果优质统一。</w:t>
            </w:r>
          </w:p>
        </w:tc>
      </w:tr>
      <w:tr w14:paraId="64F2C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B2BC6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封边工艺（核心安装适配）：我方采用热压封边工艺实现安装固定，封边宽度20-100mm，热压温度控制在120-150℃，压力均匀，封边后边缘平整无毛刺、无开裂，与安装框架卡接紧密；软膜张力均匀，安装后垂直/水平偏差±1mm/m，牢固不脱落、无松动翘边。</w:t>
            </w:r>
          </w:p>
        </w:tc>
      </w:tr>
      <w:tr w14:paraId="3BD4B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36BBF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成品性能：我方制作画面平整挺括、无褶皱、无漏光，材料拉伸后回弹良好、不易变形；室内陈列可稳定使用 8 年，具备不老化、不黄变、防潮防霉性能，展示效果稳定持久。</w:t>
            </w:r>
          </w:p>
        </w:tc>
      </w:tr>
      <w:tr w14:paraId="4E08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760E1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尺寸精度：我方成品尺寸精度严苛可控，长宽偏差±2mm，对角线偏差±3mm，与安装框架贴合偏差1mm，确保安装精准、外观规整。</w:t>
            </w:r>
          </w:p>
        </w:tc>
      </w:tr>
      <w:tr w14:paraId="0F606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74EAC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安全环保：我方严格遵循安全环保标准，无任何有毒有害物质释放，无异味、无刺激性，全程保障使用安全与环境友好。</w:t>
            </w:r>
          </w:p>
        </w:tc>
      </w:tr>
      <w:tr w14:paraId="144A2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F6B9F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 验收与质保：外观、尺寸、色彩等达标即为合格；享3年质保（人为损坏除外），质保期外终身成本价维修。</w:t>
            </w:r>
          </w:p>
        </w:tc>
      </w:tr>
      <w:tr w14:paraId="52AF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B9E0170">
            <w:pPr>
              <w:widowControl/>
              <w:snapToGrid w:val="0"/>
              <w:jc w:val="left"/>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二、灯具核心技术</w:t>
            </w:r>
          </w:p>
          <w:p w14:paraId="77AA133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454C0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E2DD2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359EF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026A54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40C03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C8ADC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17048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5B98E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6F905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83CE5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2846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E98356E">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三、金属部件核心技术</w:t>
            </w:r>
          </w:p>
          <w:p w14:paraId="0046696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我方提供的适用于商业展示场景各类金属部件（含框架、卡边、支架等）的设计、制作及验收，材料与工艺均符合国产标准及国家行业规范。</w:t>
            </w:r>
          </w:p>
        </w:tc>
      </w:tr>
      <w:tr w14:paraId="15AF8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3DAA31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基材选用：我方选用国产优质型材，采用0.8mm 及以上冷轧钢板（符合 GB/T13237-2013）或1.5mm 及以上铝合金（符合 GB/T8544）；材质纯净无杂质，整体无变形、无破损，结构基础稳固可靠。</w:t>
            </w:r>
          </w:p>
        </w:tc>
      </w:tr>
      <w:tr w14:paraId="54872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2BFC9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表面处理：我方严格遵循 GB/T6807 标准，完整执行酸洗磷化工艺，彻底清除氧化层与杂质，板面洁净光滑，无氧化斑点、划痕、凹凸等缺陷。后续采用静电喷涂或烤漆工艺，涂层均匀牢固，膜厚75μm，无流挂、颗粒等工艺瑕疵。</w:t>
            </w:r>
          </w:p>
        </w:tc>
      </w:tr>
      <w:tr w14:paraId="2D49F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DC9B9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加工工艺：焊接工序严格执行 QB/T1588.1-2016 规范《轻工机械 焊接件通用技术条件》，采用满焊工艺并精细打磨，焊缝平整光洁，无焊瘤、气孔、裂纹等缺陷。裁切与折弯加工精度优异，尺寸偏差 ±0.5mm，边角圆滑无毛刺，杜绝尖锐棱角。</w:t>
            </w:r>
          </w:p>
        </w:tc>
      </w:tr>
      <w:tr w14:paraId="60F0C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BBC7E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保证此灯箱整体结构稳固，无松动、变形风险；具备防锈、耐腐蚀特性，适配室内长期使用环境；金属喷漆（塑）涂层硬度6H，冲击强度达标，承重性能达标，个别重型设备需按照技术要求，并会提供结构计算书与结构深化图纸，深化加固设计文件与金属结构安全承诺书。</w:t>
            </w:r>
          </w:p>
        </w:tc>
      </w:tr>
      <w:tr w14:paraId="572B6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FA8BB7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标准合规：整体质量符合GB/T3325-2024《金属家具通用技术条件》等相关标准，关键性能指标达标。</w:t>
            </w:r>
          </w:p>
        </w:tc>
      </w:tr>
      <w:tr w14:paraId="17B10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6312DA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验收与质保：外观无瑕疵、尺寸精准、焊接牢固、表面处理达标即为合格；享3年质保（人为损坏除外），质保期外终身成本价维修。</w:t>
            </w:r>
          </w:p>
        </w:tc>
      </w:tr>
      <w:tr w14:paraId="21117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8637A3">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22.运动系统展示区落地展示柜</w:t>
            </w:r>
          </w:p>
        </w:tc>
      </w:tr>
      <w:tr w14:paraId="3CD9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1334B5">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00A0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2E636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30A79F8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数量：2</w:t>
            </w:r>
          </w:p>
          <w:p w14:paraId="29A02B0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2252*400*2200mm</w:t>
            </w:r>
          </w:p>
        </w:tc>
      </w:tr>
      <w:tr w14:paraId="4655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A409F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木作烤漆结构核心技术</w:t>
            </w:r>
          </w:p>
          <w:p w14:paraId="5B1EC41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2208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9C1F9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2773D6E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4F16A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2DE86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53390F8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63752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26552F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742C52E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197E3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B9800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64728C5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011EA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99AFAE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6997D6F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3A0CC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36FFB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05FC45C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7DA5C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1F8D1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30746DD1">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6C488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23FD3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6BB7266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6F227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6ACDB6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2068CA3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113EE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98B54BF">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23.运动系统展示区顶部细胞仿生灯具</w:t>
            </w:r>
          </w:p>
        </w:tc>
      </w:tr>
      <w:tr w14:paraId="07A62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AB4C98">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技术参数</w:t>
            </w:r>
          </w:p>
        </w:tc>
      </w:tr>
      <w:tr w14:paraId="21B2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B53EA3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2D4DB15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数量：4</w:t>
            </w:r>
          </w:p>
          <w:p w14:paraId="18989977">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5000x200mm</w:t>
            </w:r>
          </w:p>
          <w:p w14:paraId="31443BAE">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fldChar w:fldCharType="begin"/>
            </w:r>
            <w:r>
              <w:rPr>
                <w:rFonts w:hint="eastAsia" w:ascii="宋体" w:hAnsi="宋体" w:eastAsia="宋体" w:cs="宋体"/>
                <w:color w:val="000000" w:themeColor="text1"/>
                <w:kern w:val="0"/>
                <w:szCs w:val="21"/>
                <w:lang w:bidi="ar"/>
                <w14:textFill>
                  <w14:solidFill>
                    <w14:schemeClr w14:val="tx1"/>
                  </w14:solidFill>
                </w14:textFill>
              </w:rPr>
              <w:instrText xml:space="preserve">INCLUDEPICTURE \d "C:\\Users\\bzsjy\\AppData\\Local\\Temp\\ksohtml\\clip_cell_image62.png" \* MERGEFORMATINET </w:instrText>
            </w:r>
            <w:r>
              <w:rPr>
                <w:rFonts w:hint="eastAsia" w:ascii="宋体" w:hAnsi="宋体" w:eastAsia="宋体" w:cs="宋体"/>
                <w:color w:val="000000" w:themeColor="text1"/>
                <w:kern w:val="0"/>
                <w:szCs w:val="21"/>
                <w:lang w:bidi="ar"/>
                <w14:textFill>
                  <w14:solidFill>
                    <w14:schemeClr w14:val="tx1"/>
                  </w14:solidFill>
                </w14:textFill>
              </w:rPr>
              <w:fldChar w:fldCharType="separate"/>
            </w:r>
            <w:r>
              <w:rPr>
                <w:rFonts w:hint="eastAsia" w:ascii="宋体" w:hAnsi="宋体" w:eastAsia="宋体" w:cs="宋体"/>
                <w:color w:val="000000" w:themeColor="text1"/>
                <w:kern w:val="0"/>
                <w:szCs w:val="21"/>
                <w:lang w:bidi="ar"/>
                <w14:textFill>
                  <w14:solidFill>
                    <w14:schemeClr w14:val="tx1"/>
                  </w14:solidFill>
                </w14:textFill>
              </w:rPr>
              <w:drawing>
                <wp:inline distT="0" distB="0" distL="114300" distR="114300">
                  <wp:extent cx="977265" cy="1015365"/>
                  <wp:effectExtent l="0" t="0" r="13335" b="13335"/>
                  <wp:docPr id="227" name="图片 40"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40" descr="IMG_280"/>
                          <pic:cNvPicPr>
                            <a:picLocks noChangeAspect="1"/>
                          </pic:cNvPicPr>
                        </pic:nvPicPr>
                        <pic:blipFill>
                          <a:blip r:embed="rId27" r:link="rId28"/>
                          <a:stretch>
                            <a:fillRect/>
                          </a:stretch>
                        </pic:blipFill>
                        <pic:spPr>
                          <a:xfrm>
                            <a:off x="0" y="0"/>
                            <a:ext cx="977265" cy="1015365"/>
                          </a:xfrm>
                          <a:prstGeom prst="rect">
                            <a:avLst/>
                          </a:prstGeom>
                          <a:noFill/>
                          <a:ln>
                            <a:noFill/>
                          </a:ln>
                        </pic:spPr>
                      </pic:pic>
                    </a:graphicData>
                  </a:graphic>
                </wp:inline>
              </w:drawing>
            </w:r>
            <w:r>
              <w:rPr>
                <w:rFonts w:hint="eastAsia" w:ascii="宋体" w:hAnsi="宋体" w:eastAsia="宋体" w:cs="宋体"/>
                <w:color w:val="000000" w:themeColor="text1"/>
                <w:kern w:val="0"/>
                <w:szCs w:val="21"/>
                <w:lang w:bidi="ar"/>
                <w14:textFill>
                  <w14:solidFill>
                    <w14:schemeClr w14:val="tx1"/>
                  </w14:solidFill>
                </w14:textFill>
              </w:rPr>
              <w:fldChar w:fldCharType="end"/>
            </w:r>
          </w:p>
        </w:tc>
      </w:tr>
      <w:tr w14:paraId="2323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F4EF54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1.加工深化设计</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生命科学馆定制场景化仿生细胞软装灯具，深化设计核心内容如下：</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异形结构深化：精准放样弧形灯箱与悬浮血细胞三维尺寸、弧度及空间定位，拆分模块化结构，设计连接节点，核算承重与抗坠性能。</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光学系统深化：规划弧形灯箱 LED 漫反射光源排布，定制血细胞挂件内嵌式点光源方案，分区调控色温和亮度，优化透光结构、避免眩光，还原血液流动光影质感。</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安装维护深化：设计隐藏式吊装结构及线缆收纳通道，预留检修口与血细胞可拆卸节点，制定安装流程及防撞保护方案。</w:t>
            </w:r>
          </w:p>
        </w:tc>
      </w:tr>
      <w:tr w14:paraId="09AFA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554E611">
            <w:pPr>
              <w:shd w:val="clear" w:color="auto" w:fill="FFFFFF"/>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2.定制深化材料工作文件</w:t>
            </w:r>
          </w:p>
          <w:p w14:paraId="450AEC26">
            <w:pPr>
              <w:widowControl/>
              <w:snapToGrid w:val="0"/>
              <w:jc w:val="left"/>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设计类：灯具全套施工图、1:1 三维模型、血液细胞图案高精度矢量文件、光源点位与布线图。</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材料类：软膜、透光树脂（血细胞挂件）、LED 光源及驱动规格参数表，材质防火、环保认证及样板文件。</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工艺类：加工工艺书、血细胞挂件浇筑 / 3D 打印工艺标准、现场安装与验收规范。</w:t>
            </w:r>
          </w:p>
          <w:p w14:paraId="4F123CB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我方提供上述深化设计技术文件。文件加盖（建筑装饰专项甲级及以上）设计院的出图章。</w:t>
            </w:r>
          </w:p>
        </w:tc>
      </w:tr>
      <w:tr w14:paraId="10FA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3063A64">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24.展厅内综合区域金属立式展板</w:t>
            </w:r>
          </w:p>
        </w:tc>
      </w:tr>
      <w:tr w14:paraId="4AB94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795B89">
            <w:pPr>
              <w:adjustRightInd w:val="0"/>
              <w:snapToGrid w:val="0"/>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技术参数</w:t>
            </w:r>
          </w:p>
        </w:tc>
      </w:tr>
      <w:tr w14:paraId="3F6F7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B580C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6B1B65A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数量：6</w:t>
            </w:r>
          </w:p>
          <w:p w14:paraId="1516C8ED">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500*1200mm</w:t>
            </w:r>
          </w:p>
          <w:p w14:paraId="2626F41B">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-26670</wp:posOffset>
                  </wp:positionH>
                  <wp:positionV relativeFrom="paragraph">
                    <wp:posOffset>37465</wp:posOffset>
                  </wp:positionV>
                  <wp:extent cx="467360" cy="861060"/>
                  <wp:effectExtent l="0" t="0" r="8890" b="15240"/>
                  <wp:wrapSquare wrapText="bothSides"/>
                  <wp:docPr id="236" name="图片 3"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3" descr="IMG_281"/>
                          <pic:cNvPicPr>
                            <a:picLocks noChangeAspect="1"/>
                          </pic:cNvPicPr>
                        </pic:nvPicPr>
                        <pic:blipFill>
                          <a:blip r:embed="rId29" r:link="rId30"/>
                          <a:stretch>
                            <a:fillRect/>
                          </a:stretch>
                        </pic:blipFill>
                        <pic:spPr>
                          <a:xfrm>
                            <a:off x="0" y="0"/>
                            <a:ext cx="467360" cy="861060"/>
                          </a:xfrm>
                          <a:prstGeom prst="rect">
                            <a:avLst/>
                          </a:prstGeom>
                          <a:noFill/>
                          <a:ln>
                            <a:noFill/>
                          </a:ln>
                        </pic:spPr>
                      </pic:pic>
                    </a:graphicData>
                  </a:graphic>
                </wp:anchor>
              </w:drawing>
            </w:r>
          </w:p>
        </w:tc>
      </w:tr>
      <w:tr w14:paraId="25714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273F45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1．定义</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我方金属立式展板采用金属型材为主体结构，可独立落地摆放，兼具图文展示与空间装饰功能，造型简洁、稳固大气，适用于展厅、科普馆、展区导览及信息公告等场景。</w:t>
            </w:r>
          </w:p>
        </w:tc>
      </w:tr>
      <w:tr w14:paraId="01E68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0B7DD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2．材质与工艺</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我方立柱及框架采用优质金属型材，经精准裁切、焊接与拼接，结构牢固挺直；表面静电喷塑 / 烤漆处理，哑光、半哑光可选，漆面均匀、耐磨抗刮、不易生锈；展板面板平整，安装牢固、拼接严密，整体符合室内环保标准。</w:t>
            </w:r>
          </w:p>
        </w:tc>
      </w:tr>
      <w:tr w14:paraId="2565F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2DAF7E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3．画面与展示</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我方面板可搭配高清画面、写真、喷绘或 UV 打印，图文清晰、色彩还原准确；画面平整紧致、无褶皱、无气泡，展示效果整洁统一。</w:t>
            </w:r>
          </w:p>
        </w:tc>
      </w:tr>
      <w:tr w14:paraId="4D1CE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AA737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4．规格与环保</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尺寸、高度、颜色、画面内容可按需定制；金属材质及漆面环保达标，无异味、无毒害，适合展馆长期使用。</w:t>
            </w:r>
          </w:p>
        </w:tc>
      </w:tr>
      <w:tr w14:paraId="5AB59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996D6A6">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5．性能</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整体结构稳定、不易倾倒，承重性好；金属框架防潮、防刮、耐腐蚀，不易变形；画面持久耐用、不易褪色，满足公共区域高频使用。</w:t>
            </w:r>
          </w:p>
        </w:tc>
      </w:tr>
      <w:tr w14:paraId="443E2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04B91C">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25.运动系统展示区墙面人体背景板</w:t>
            </w:r>
          </w:p>
        </w:tc>
      </w:tr>
      <w:tr w14:paraId="4478A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E65DA69">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7FC80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3169FD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75FF1B8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56CFDFC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1300*3250mm</w:t>
            </w:r>
          </w:p>
        </w:tc>
      </w:tr>
      <w:tr w14:paraId="556F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C9935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油画布画面核心技术</w:t>
            </w:r>
          </w:p>
          <w:p w14:paraId="282603D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1A3CA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ECF856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1.基材选用：我方选用国产优质高密度油画布为基材，布面致密紧实、韧性优异，无破损、无杂质；经预拉伸定型处理，有效避免卷边、褶皱问题，各项指标符合GB/T 38263-2019环保标准。</w:t>
            </w:r>
          </w:p>
        </w:tc>
      </w:tr>
      <w:tr w14:paraId="4AAC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F2762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2.布面处理：布面采用中性无酸底料均匀涂布，涂层厚度 15μm，无漏涂、无结块；布面吸墨均匀、不晕色扩散，兼具防潮防霉、固色锁色性能。</w:t>
            </w:r>
          </w:p>
        </w:tc>
      </w:tr>
      <w:tr w14:paraId="3D5F2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EBDBE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3.喷绘材料：我方选用环保专用墨水，甲醛含量低于 0.05mg/m³、VOC不高于30g/L，无毒无味、绿色环保；同时具备优异的耐光、耐水、耐候性能，画面持久稳定。</w:t>
            </w:r>
          </w:p>
        </w:tc>
      </w:tr>
      <w:tr w14:paraId="7C9FF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BC309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4.喷绘工艺：我方采用高清艺术微喷工艺，打印分辨率 300dpi，色彩色差ΔE2，拼接缝隙严控在 0.03-0.1mm；成品于无尘环境静置晾干，时长不少于 24 小时，保障画面质感与成品稳定性。</w:t>
            </w:r>
          </w:p>
        </w:tc>
      </w:tr>
      <w:tr w14:paraId="37DA3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C085D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5.成品性能：画面平整挺括无瑕疵，边缘封边紧密，室内陈列保证8年不褪色、不脆化，防潮防霉耐老化。</w:t>
            </w:r>
          </w:p>
        </w:tc>
      </w:tr>
      <w:tr w14:paraId="0A123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E4BC2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6.尺寸精度：我方成品尺寸精度严苛可控，长宽偏差±1mm，对角线偏差±2mm；与安装面贴合紧密，贴合偏差0.5mm，确保安装精准、外观规整。</w:t>
            </w:r>
          </w:p>
        </w:tc>
      </w:tr>
      <w:tr w14:paraId="022B3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72283E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安装适配：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0F9CB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683A9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8.安全环保：我方严格遵循安全环保标准，无任何有毒有害物质释放，无异味、无刺激性，全程保障使用安全与环境友好。</w:t>
            </w:r>
          </w:p>
        </w:tc>
      </w:tr>
      <w:tr w14:paraId="65881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B62BA0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9.验收与质保：外观、尺寸、色彩等达标即为合格；享 3 年质保（人为损坏除外），质保期外终身成本价维修。</w:t>
            </w:r>
          </w:p>
        </w:tc>
      </w:tr>
      <w:tr w14:paraId="699AD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858061">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26.内脏系统展示区顶部装饰灯具</w:t>
            </w:r>
          </w:p>
        </w:tc>
      </w:tr>
      <w:tr w14:paraId="2F404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1D9DEC">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055C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6A089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0ED8992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2678DA5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2400*2400mm</w:t>
            </w:r>
            <w:r>
              <w:rPr>
                <w:rFonts w:hint="eastAsia" w:ascii="宋体" w:hAnsi="宋体" w:eastAsia="宋体" w:cs="宋体"/>
                <w:b/>
                <w:bCs/>
                <w:color w:val="000000" w:themeColor="text1"/>
                <w:kern w:val="0"/>
                <w:szCs w:val="21"/>
                <w:lang w:bidi="ar"/>
                <w14:textFill>
                  <w14:solidFill>
                    <w14:schemeClr w14:val="tx1"/>
                  </w14:solidFill>
                </w14:textFill>
              </w:rPr>
              <w:br w:type="textWrapping"/>
            </w:r>
            <w:r>
              <w:rPr>
                <w:rFonts w:hint="eastAsia" w:ascii="宋体" w:hAnsi="宋体" w:eastAsia="宋体" w:cs="宋体"/>
                <w:b/>
                <w:bCs/>
                <w:color w:val="000000" w:themeColor="text1"/>
                <w:kern w:val="0"/>
                <w:szCs w:val="21"/>
                <w:lang w:bidi="ar"/>
                <w14:textFill>
                  <w14:solidFill>
                    <w14:schemeClr w14:val="tx1"/>
                  </w14:solidFill>
                </w14:textFill>
              </w:rPr>
              <w:t>1400*1400mm</w:t>
            </w:r>
          </w:p>
        </w:tc>
      </w:tr>
      <w:tr w14:paraId="658E0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EFFC7D">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一、软膜画面核心技术</w:t>
            </w:r>
          </w:p>
          <w:p w14:paraId="00B61D4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我方提供的适用于商业展示场景软膜画面设计、制作、安装及验收，材料与工艺均符合国产标准及国家行业规范。</w:t>
            </w:r>
          </w:p>
        </w:tc>
      </w:tr>
      <w:tr w14:paraId="5CA9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58CFBE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基材选用：我方采用国产A 级阻燃高清 UV 软膜，材质柔韧结实、表面完好无破损；透光均匀通透，膜体无杂质、无气泡，完全符合消防 A 级阻燃规范及环保检测标准，安全合规、品质稳定。</w:t>
            </w:r>
          </w:p>
        </w:tc>
      </w:tr>
      <w:tr w14:paraId="0ACD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6D1699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表面处理：我方采用软膜经抗静电、防污处理，表面光滑易清洁，无毛刺划痕，吸墨均匀不渗透，锁色性强。</w:t>
            </w:r>
          </w:p>
        </w:tc>
      </w:tr>
      <w:tr w14:paraId="69059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C306E5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喷绘材料：我方采用 E0 级环保 UV 墨水，甲醛含量低于0.05mg/m³、VOC不高于30g/L，无毒无异味、绿色环保；具备优良耐光、耐候性能，长期光照不褪色。可提供 CMA/CNAS 权威环保检测报告，品质合规可溯。</w:t>
            </w:r>
          </w:p>
        </w:tc>
      </w:tr>
      <w:tr w14:paraId="6B701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5C6171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喷绘工艺：我方采用高清 UV 喷绘工艺，打印分辨率300dpi，画面细腻清晰、层次饱满；色彩高度还原，色差ΔE2，色彩统一稳定，视觉呈现效果优质统一。</w:t>
            </w:r>
          </w:p>
        </w:tc>
      </w:tr>
      <w:tr w14:paraId="3057A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5A399F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封边工艺（核心安装适配）：我方采用热压封边工艺实现安装固定，封边宽度20-100mm，热压温度控制在120-150℃，压力均匀，封边后边缘平整无毛刺、无开裂，与安装框架卡接紧密；软膜张力均匀，安装后垂直/水平偏差±1mm/m，牢固不脱落、无松动翘边。</w:t>
            </w:r>
          </w:p>
        </w:tc>
      </w:tr>
      <w:tr w14:paraId="327C7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124F6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成品性能：我方制作画面平整挺括、无褶皱、无漏光，材料拉伸后回弹良好、不易变形；室内陈列可稳定使用 8 年，具备不老化、不黄变、防潮防霉性能，展示效果稳定持久。</w:t>
            </w:r>
          </w:p>
        </w:tc>
      </w:tr>
      <w:tr w14:paraId="5659E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96201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尺寸精度：我方成品尺寸精度严苛可控，长宽偏差±2mm，对角线偏差±3mm，与安装框架贴合偏差1mm，确保安装精准、外观规整。</w:t>
            </w:r>
          </w:p>
        </w:tc>
      </w:tr>
      <w:tr w14:paraId="7278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5CDC3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安全环保：我方严格遵循安全环保标准，无任何有毒有害物质释放，无异味、无刺激性，全程保障使用安全与环境友好。</w:t>
            </w:r>
          </w:p>
        </w:tc>
      </w:tr>
      <w:tr w14:paraId="5D289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62D8E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 验收与质保：外观、尺寸、色彩等达标即为合格；享3年质保（人为损坏除外），质保期外终身成本价维修。</w:t>
            </w:r>
          </w:p>
        </w:tc>
      </w:tr>
      <w:tr w14:paraId="56DDE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5B2052">
            <w:pPr>
              <w:widowControl/>
              <w:snapToGrid w:val="0"/>
              <w:jc w:val="left"/>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二、灯具核心技术</w:t>
            </w:r>
          </w:p>
          <w:p w14:paraId="5AF3D27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52C5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3EC98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72D8E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5FAF6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2C054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5ABD48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12E73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194575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758BD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68262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0C1F1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06C860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金属部件核心技术</w:t>
            </w:r>
          </w:p>
          <w:p w14:paraId="2E5EF66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我方提供的适用于商业展示场景各类金属部件（含框架、卡边、支架等）的设计、制作及验收，材料与工艺均符合国产标准及国家行业规范。</w:t>
            </w:r>
          </w:p>
        </w:tc>
      </w:tr>
      <w:tr w14:paraId="60A27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08670C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基材选用：我方选用国产优质型材，采用0.8mm 及以上冷轧钢板（符合 GB/T13237-2013）或1.5mm 及以上铝合金（符合 GB/T8544）；材质纯净无杂质，整体无变形、无破损，结构基础稳固可靠。</w:t>
            </w:r>
          </w:p>
        </w:tc>
      </w:tr>
      <w:tr w14:paraId="66FD2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4B475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表面处理：我方严格遵循 GB/T6807 标准，完整执行酸洗磷化工艺，彻底清除氧化层与杂质，板面洁净光滑，无氧化斑点、划痕、凹凸等缺陷。后续采用静电喷涂或烤漆工艺，涂层均匀牢固，膜厚75μm，无流挂、颗粒等工艺瑕疵。</w:t>
            </w:r>
          </w:p>
        </w:tc>
      </w:tr>
      <w:tr w14:paraId="3E941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88EEFD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加工工艺：焊接工序严格执行 QB/T1588.1-2016 规范《轻工机械 焊接件通用技术条件》，采用满焊工艺并精细打磨，焊缝平整光洁，无焊瘤、气孔、裂纹等缺陷。裁切与折弯加工精度优异，尺寸偏差 ±0.5mm，边角圆滑无毛刺，杜绝尖锐棱角。</w:t>
            </w:r>
          </w:p>
        </w:tc>
      </w:tr>
      <w:tr w14:paraId="2D25B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70E59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保证此灯箱整体结构稳固，无松动、变形风险；具备防锈、耐腐蚀特性，适配室内长期使用环境；金属喷漆（塑）涂层硬度6H，冲击强度达标，承重性能达标，个别重型设备需按照技术要求，并会提供结构计算书与结构深化图纸，深化加固设计文件与金属结构安全承诺书。</w:t>
            </w:r>
          </w:p>
        </w:tc>
      </w:tr>
      <w:tr w14:paraId="0319E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D1F11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标准合规：整体质量符合GB/T3325-2024《金属家具通用技术条件》等相关标准，关键性能指标达标。</w:t>
            </w:r>
          </w:p>
        </w:tc>
      </w:tr>
      <w:tr w14:paraId="61AB3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ACA7B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验收与质保：外观无瑕疵、尺寸精准、焊接牢固、表面处理达标即为合格；享3年质保（人为损坏除外），质保期外终身成本价维修。</w:t>
            </w:r>
          </w:p>
        </w:tc>
      </w:tr>
      <w:tr w14:paraId="0C504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10DDFD3">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27.展厅内各区域装饰吊牌</w:t>
            </w:r>
          </w:p>
        </w:tc>
      </w:tr>
      <w:tr w14:paraId="29DDE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F4C36C3">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59BA7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710CF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4C0B5C4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数量：8</w:t>
            </w:r>
          </w:p>
          <w:p w14:paraId="6ADF4BD5">
            <w:pPr>
              <w:widowControl/>
              <w:snapToGrid w:val="0"/>
              <w:jc w:val="left"/>
              <w:textAlignment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300*600mm</w:t>
            </w:r>
          </w:p>
          <w:p w14:paraId="136D0DE3">
            <w:pPr>
              <w:widowControl/>
              <w:snapToGrid w:val="0"/>
              <w:jc w:val="left"/>
              <w:textAlignment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fldChar w:fldCharType="begin"/>
            </w:r>
            <w:r>
              <w:rPr>
                <w:rFonts w:hint="eastAsia" w:ascii="宋体" w:hAnsi="宋体" w:eastAsia="宋体" w:cs="宋体"/>
                <w:color w:val="000000" w:themeColor="text1"/>
                <w:kern w:val="0"/>
                <w:szCs w:val="21"/>
                <w:lang w:bidi="ar"/>
                <w14:textFill>
                  <w14:solidFill>
                    <w14:schemeClr w14:val="tx1"/>
                  </w14:solidFill>
                </w14:textFill>
              </w:rPr>
              <w:instrText xml:space="preserve">INCLUDEPICTURE \d "C:\\Users\\bzsjy\\AppData\\Local\\Temp\\ksohtml\\clip_cell_image84.png" \* MERGEFORMATINET </w:instrText>
            </w:r>
            <w:r>
              <w:rPr>
                <w:rFonts w:hint="eastAsia" w:ascii="宋体" w:hAnsi="宋体" w:eastAsia="宋体" w:cs="宋体"/>
                <w:color w:val="000000" w:themeColor="text1"/>
                <w:kern w:val="0"/>
                <w:szCs w:val="21"/>
                <w:lang w:bidi="ar"/>
                <w14:textFill>
                  <w14:solidFill>
                    <w14:schemeClr w14:val="tx1"/>
                  </w14:solidFill>
                </w14:textFill>
              </w:rPr>
              <w:fldChar w:fldCharType="separate"/>
            </w:r>
            <w:r>
              <w:rPr>
                <w:rFonts w:hint="eastAsia" w:ascii="宋体" w:hAnsi="宋体" w:eastAsia="宋体" w:cs="宋体"/>
                <w:color w:val="000000" w:themeColor="text1"/>
                <w:kern w:val="0"/>
                <w:szCs w:val="21"/>
                <w:lang w:bidi="ar"/>
                <w14:textFill>
                  <w14:solidFill>
                    <w14:schemeClr w14:val="tx1"/>
                  </w14:solidFill>
                </w14:textFill>
              </w:rPr>
              <w:drawing>
                <wp:inline distT="0" distB="0" distL="114300" distR="114300">
                  <wp:extent cx="1244600" cy="704850"/>
                  <wp:effectExtent l="0" t="0" r="12700" b="0"/>
                  <wp:docPr id="237" name="图片 42"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42" descr="IMG_283"/>
                          <pic:cNvPicPr>
                            <a:picLocks noChangeAspect="1"/>
                          </pic:cNvPicPr>
                        </pic:nvPicPr>
                        <pic:blipFill>
                          <a:blip r:embed="rId31" r:link="rId32"/>
                          <a:stretch>
                            <a:fillRect/>
                          </a:stretch>
                        </pic:blipFill>
                        <pic:spPr>
                          <a:xfrm>
                            <a:off x="0" y="0"/>
                            <a:ext cx="1244600" cy="704850"/>
                          </a:xfrm>
                          <a:prstGeom prst="rect">
                            <a:avLst/>
                          </a:prstGeom>
                          <a:noFill/>
                          <a:ln>
                            <a:noFill/>
                          </a:ln>
                        </pic:spPr>
                      </pic:pic>
                    </a:graphicData>
                  </a:graphic>
                </wp:inline>
              </w:drawing>
            </w:r>
            <w:r>
              <w:rPr>
                <w:rFonts w:hint="eastAsia" w:ascii="宋体" w:hAnsi="宋体" w:eastAsia="宋体" w:cs="宋体"/>
                <w:color w:val="000000" w:themeColor="text1"/>
                <w:kern w:val="0"/>
                <w:szCs w:val="21"/>
                <w:lang w:bidi="ar"/>
                <w14:textFill>
                  <w14:solidFill>
                    <w14:schemeClr w14:val="tx1"/>
                  </w14:solidFill>
                </w14:textFill>
              </w:rPr>
              <w:fldChar w:fldCharType="end"/>
            </w:r>
          </w:p>
        </w:tc>
      </w:tr>
      <w:tr w14:paraId="26367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1CD90B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一、亚克力核心技术</w:t>
            </w:r>
          </w:p>
        </w:tc>
      </w:tr>
      <w:tr w14:paraId="79F9B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13CF0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 基材：国产高透光亚克力（透光率≥92%），厚度≥3mm，无气泡、划痕、杂质，符合GB/T7134-2008标准。/</w:t>
            </w:r>
          </w:p>
        </w:tc>
      </w:tr>
      <w:tr w14:paraId="7D14F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B72C5A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 工艺：激光/数控裁切精准，边缘打磨光滑；热弯成型弧度流畅，无开裂褶皱。</w:t>
            </w:r>
          </w:p>
        </w:tc>
      </w:tr>
      <w:tr w14:paraId="47078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7177A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 安装：采用金属构件+胶装固定，金属构件符合金属部件核心技术要求，胶装用环保中性胶（无甲醛），固定后牢固不松动。</w:t>
            </w:r>
          </w:p>
        </w:tc>
      </w:tr>
      <w:tr w14:paraId="11720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7C4515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 性能：耐候抗黄变（室内≥3年不老化），硬度≥2H，耐擦洗防污，不易破损。</w:t>
            </w:r>
          </w:p>
        </w:tc>
      </w:tr>
      <w:tr w14:paraId="1DC7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2EB44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 环保：无有害挥发物，VOC达标，适配室内环境。</w:t>
            </w:r>
          </w:p>
        </w:tc>
      </w:tr>
      <w:tr w14:paraId="0CA8B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240D7F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 适配：尺寸偏差≤±1mm，与关联部件衔接紧密。</w:t>
            </w:r>
          </w:p>
        </w:tc>
      </w:tr>
      <w:tr w14:paraId="1ECC1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EDF7D0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 质保：享3年质保（人为损坏除外），质保期外终身成本价维修。</w:t>
            </w:r>
          </w:p>
        </w:tc>
      </w:tr>
      <w:tr w14:paraId="40662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57111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02382EC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2B72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9EDC3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38081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06A45E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26238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9B62A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6F0E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77694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5530E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EA439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1E269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7408B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金属部件核心技术</w:t>
            </w:r>
          </w:p>
          <w:p w14:paraId="0E7E4B9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我方提供的适用于商业展示场景各类金属部件（含框架、卡边、支架等）的设计、制作及验收，材料与工艺均符合国产标准及国家行业规范。</w:t>
            </w:r>
          </w:p>
        </w:tc>
      </w:tr>
      <w:tr w14:paraId="0463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9C0CC1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基材选用：我方选用国产优质型材，采用0.8mm 及以上冷轧钢板（符合 GB/T13237-2013）或1.5mm 及以上铝合金（符合 GB/T8544）；材质纯净无杂质，整体无变形、无破损，结构基础稳固可靠。</w:t>
            </w:r>
          </w:p>
        </w:tc>
      </w:tr>
      <w:tr w14:paraId="34173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DA630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表面处理：我方严格遵循 GB/T6807 标准，完整执行酸洗磷化工艺，彻底清除氧化层与杂质，板面洁净光滑，无氧化斑点、划痕、凹凸等缺陷。后续采用静电喷涂或烤漆工艺，涂层均匀牢固，膜厚75μm，无流挂、颗粒等工艺瑕疵。</w:t>
            </w:r>
          </w:p>
        </w:tc>
      </w:tr>
      <w:tr w14:paraId="55604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33DAD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加工工艺：焊接工序严格执行 QB/T1588.1-2016 规范《轻工机械 焊接件通用技术条件》，采用满焊工艺并精细打磨，焊缝平整光洁，无焊瘤、气孔、裂纹等缺陷。裁切与折弯加工精度优异，尺寸偏差 ±0.5mm，边角圆滑无毛刺，杜绝尖锐棱角。</w:t>
            </w:r>
          </w:p>
        </w:tc>
      </w:tr>
      <w:tr w14:paraId="66A7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989CDC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保证此灯箱整体结构稳固，无松动、变形风险；具备防锈、耐腐蚀特性，适配室内长期使用环境；金属喷漆（塑）涂层硬度6H，冲击强度达标，承重性能达标，个别重型设备需按照技术要求，并会提供结构计算书与结构深化图纸，深化加固设计文件与金属结构安全承诺书。</w:t>
            </w:r>
          </w:p>
        </w:tc>
      </w:tr>
      <w:tr w14:paraId="436BC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9830BE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标准合规：整体质量符合GB/T3325-2024《金属家具通用技术条件》等相关标准，关键性能指标达标。</w:t>
            </w:r>
          </w:p>
        </w:tc>
      </w:tr>
      <w:tr w14:paraId="2B1CA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9108DC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验收与质保：外观无瑕疵、尺寸精准、焊接牢固、表面处理达标即为合格；享3年质保（人为损坏除外），质保期外终身成本价维修。</w:t>
            </w:r>
          </w:p>
        </w:tc>
      </w:tr>
      <w:tr w14:paraId="3B2C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473795">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28.</w:t>
            </w:r>
            <w:r>
              <w:rPr>
                <w:rFonts w:hint="eastAsia" w:ascii="宋体" w:hAnsi="宋体" w:eastAsia="宋体" w:cs="宋体"/>
                <w:b/>
                <w:bCs/>
                <w:color w:val="000000" w:themeColor="text1"/>
                <w:kern w:val="0"/>
                <w:szCs w:val="21"/>
                <w:lang w:bidi="ar"/>
                <w14:textFill>
                  <w14:solidFill>
                    <w14:schemeClr w14:val="tx1"/>
                  </w14:solidFill>
                </w14:textFill>
              </w:rPr>
              <w:t>展厅内各区域地面医学地贴</w:t>
            </w:r>
          </w:p>
        </w:tc>
      </w:tr>
      <w:tr w14:paraId="31E31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4CD063">
            <w:pPr>
              <w:adjustRightInd w:val="0"/>
              <w:snapToGrid w:val="0"/>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技术参数</w:t>
            </w:r>
          </w:p>
        </w:tc>
      </w:tr>
      <w:tr w14:paraId="61140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09BB27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201B4AD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5213D7E0">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fldChar w:fldCharType="begin"/>
            </w:r>
            <w:r>
              <w:rPr>
                <w:rFonts w:hint="eastAsia" w:ascii="宋体" w:hAnsi="宋体" w:eastAsia="宋体" w:cs="宋体"/>
                <w:color w:val="000000" w:themeColor="text1"/>
                <w:kern w:val="0"/>
                <w:szCs w:val="21"/>
                <w:lang w:bidi="ar"/>
                <w14:textFill>
                  <w14:solidFill>
                    <w14:schemeClr w14:val="tx1"/>
                  </w14:solidFill>
                </w14:textFill>
              </w:rPr>
              <w:instrText xml:space="preserve">INCLUDEPICTURE \d "C:\\Users\\bzsjy\\AppData\\Local\\Temp\\ksohtml\\clip_cell_image79.png" \* MERGEFORMATINET </w:instrText>
            </w:r>
            <w:r>
              <w:rPr>
                <w:rFonts w:hint="eastAsia" w:ascii="宋体" w:hAnsi="宋体" w:eastAsia="宋体" w:cs="宋体"/>
                <w:color w:val="000000" w:themeColor="text1"/>
                <w:kern w:val="0"/>
                <w:szCs w:val="21"/>
                <w:lang w:bidi="ar"/>
                <w14:textFill>
                  <w14:solidFill>
                    <w14:schemeClr w14:val="tx1"/>
                  </w14:solidFill>
                </w14:textFill>
              </w:rPr>
              <w:fldChar w:fldCharType="separate"/>
            </w:r>
            <w:r>
              <w:rPr>
                <w:rFonts w:hint="eastAsia" w:ascii="宋体" w:hAnsi="宋体" w:eastAsia="宋体" w:cs="宋体"/>
                <w:color w:val="000000" w:themeColor="text1"/>
                <w:kern w:val="0"/>
                <w:szCs w:val="21"/>
                <w:lang w:bidi="ar"/>
                <w14:textFill>
                  <w14:solidFill>
                    <w14:schemeClr w14:val="tx1"/>
                  </w14:solidFill>
                </w14:textFill>
              </w:rPr>
              <w:drawing>
                <wp:inline distT="0" distB="0" distL="114300" distR="114300">
                  <wp:extent cx="900430" cy="1327785"/>
                  <wp:effectExtent l="0" t="0" r="13970" b="5715"/>
                  <wp:docPr id="240" name="图片 44"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44" descr="IMG_284"/>
                          <pic:cNvPicPr>
                            <a:picLocks noChangeAspect="1"/>
                          </pic:cNvPicPr>
                        </pic:nvPicPr>
                        <pic:blipFill>
                          <a:blip r:embed="rId33" r:link="rId34"/>
                          <a:stretch>
                            <a:fillRect/>
                          </a:stretch>
                        </pic:blipFill>
                        <pic:spPr>
                          <a:xfrm>
                            <a:off x="0" y="0"/>
                            <a:ext cx="900430" cy="1327785"/>
                          </a:xfrm>
                          <a:prstGeom prst="rect">
                            <a:avLst/>
                          </a:prstGeom>
                          <a:noFill/>
                          <a:ln>
                            <a:noFill/>
                          </a:ln>
                        </pic:spPr>
                      </pic:pic>
                    </a:graphicData>
                  </a:graphic>
                </wp:inline>
              </w:drawing>
            </w:r>
            <w:r>
              <w:rPr>
                <w:rFonts w:hint="eastAsia" w:ascii="宋体" w:hAnsi="宋体" w:eastAsia="宋体" w:cs="宋体"/>
                <w:color w:val="000000" w:themeColor="text1"/>
                <w:kern w:val="0"/>
                <w:szCs w:val="21"/>
                <w:lang w:bidi="ar"/>
                <w14:textFill>
                  <w14:solidFill>
                    <w14:schemeClr w14:val="tx1"/>
                  </w14:solidFill>
                </w14:textFill>
              </w:rPr>
              <w:fldChar w:fldCharType="end"/>
            </w:r>
          </w:p>
          <w:p w14:paraId="5E4D932D">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45m长</w:t>
            </w:r>
          </w:p>
        </w:tc>
      </w:tr>
      <w:tr w14:paraId="2C73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68182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 材质工艺</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医用级PVC基材（环保无毒）；高清UV打印，边缘裁切平整；表面防滑耐磨</w:t>
            </w:r>
          </w:p>
        </w:tc>
      </w:tr>
      <w:tr w14:paraId="372ED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B08D6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 核心功能</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标识引导、科普展示；防水防污、耐踩踏、易清洁、贴合牢固</w:t>
            </w:r>
          </w:p>
        </w:tc>
      </w:tr>
      <w:tr w14:paraId="26CF0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0AAE5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 规格环保</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尺寸/图文/颜色可定制；医用级环保，无有害挥发，防滑达标，甲醛排放符合国家标准</w:t>
            </w:r>
          </w:p>
        </w:tc>
      </w:tr>
      <w:tr w14:paraId="29CFB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F0E00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 安装保护</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地面需平整干燥，贴合压实；忌尖锐刮划、腐蚀液体，日常湿软布擦拭</w:t>
            </w:r>
          </w:p>
        </w:tc>
      </w:tr>
      <w:tr w14:paraId="073DF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030B289">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29.消化系统展示区装饰展柜</w:t>
            </w:r>
          </w:p>
        </w:tc>
      </w:tr>
      <w:tr w14:paraId="25B6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7BFD71">
            <w:pPr>
              <w:adjustRightInd w:val="0"/>
              <w:snapToGrid w:val="0"/>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技术参数</w:t>
            </w:r>
          </w:p>
        </w:tc>
      </w:tr>
      <w:tr w14:paraId="65BAE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062808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0DE8AC3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数量：2</w:t>
            </w:r>
          </w:p>
          <w:p w14:paraId="32242555">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2100*2450*450mm</w:t>
            </w:r>
          </w:p>
          <w:p w14:paraId="2FB8F5D0">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fldChar w:fldCharType="begin"/>
            </w:r>
            <w:r>
              <w:rPr>
                <w:rFonts w:hint="eastAsia" w:ascii="宋体" w:hAnsi="宋体" w:eastAsia="宋体" w:cs="宋体"/>
                <w:color w:val="000000" w:themeColor="text1"/>
                <w:kern w:val="0"/>
                <w:szCs w:val="21"/>
                <w:lang w:bidi="ar"/>
                <w14:textFill>
                  <w14:solidFill>
                    <w14:schemeClr w14:val="tx1"/>
                  </w14:solidFill>
                </w14:textFill>
              </w:rPr>
              <w:instrText xml:space="preserve">INCLUDEPICTURE \d "C:\\Users\\bzsjy\\AppData\\Local\\Temp\\ksohtml\\clip_cell_image78.png" \* MERGEFORMATINET </w:instrText>
            </w:r>
            <w:r>
              <w:rPr>
                <w:rFonts w:hint="eastAsia" w:ascii="宋体" w:hAnsi="宋体" w:eastAsia="宋体" w:cs="宋体"/>
                <w:color w:val="000000" w:themeColor="text1"/>
                <w:kern w:val="0"/>
                <w:szCs w:val="21"/>
                <w:lang w:bidi="ar"/>
                <w14:textFill>
                  <w14:solidFill>
                    <w14:schemeClr w14:val="tx1"/>
                  </w14:solidFill>
                </w14:textFill>
              </w:rPr>
              <w:fldChar w:fldCharType="separate"/>
            </w:r>
            <w:r>
              <w:rPr>
                <w:rFonts w:hint="eastAsia" w:ascii="宋体" w:hAnsi="宋体" w:eastAsia="宋体" w:cs="宋体"/>
                <w:color w:val="000000" w:themeColor="text1"/>
                <w:kern w:val="0"/>
                <w:szCs w:val="21"/>
                <w:lang w:bidi="ar"/>
                <w14:textFill>
                  <w14:solidFill>
                    <w14:schemeClr w14:val="tx1"/>
                  </w14:solidFill>
                </w14:textFill>
              </w:rPr>
              <w:drawing>
                <wp:inline distT="0" distB="0" distL="114300" distR="114300">
                  <wp:extent cx="1181100" cy="844550"/>
                  <wp:effectExtent l="0" t="0" r="0" b="12700"/>
                  <wp:docPr id="245" name="图片 46"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46" descr="IMG_285"/>
                          <pic:cNvPicPr>
                            <a:picLocks noChangeAspect="1"/>
                          </pic:cNvPicPr>
                        </pic:nvPicPr>
                        <pic:blipFill>
                          <a:blip r:embed="rId35" r:link="rId36"/>
                          <a:stretch>
                            <a:fillRect/>
                          </a:stretch>
                        </pic:blipFill>
                        <pic:spPr>
                          <a:xfrm>
                            <a:off x="0" y="0"/>
                            <a:ext cx="1181100" cy="844550"/>
                          </a:xfrm>
                          <a:prstGeom prst="rect">
                            <a:avLst/>
                          </a:prstGeom>
                          <a:noFill/>
                          <a:ln>
                            <a:noFill/>
                          </a:ln>
                        </pic:spPr>
                      </pic:pic>
                    </a:graphicData>
                  </a:graphic>
                </wp:inline>
              </w:drawing>
            </w:r>
            <w:r>
              <w:rPr>
                <w:rFonts w:hint="eastAsia" w:ascii="宋体" w:hAnsi="宋体" w:eastAsia="宋体" w:cs="宋体"/>
                <w:color w:val="000000" w:themeColor="text1"/>
                <w:kern w:val="0"/>
                <w:szCs w:val="21"/>
                <w:lang w:bidi="ar"/>
                <w14:textFill>
                  <w14:solidFill>
                    <w14:schemeClr w14:val="tx1"/>
                  </w14:solidFill>
                </w14:textFill>
              </w:rPr>
              <w:fldChar w:fldCharType="end"/>
            </w:r>
          </w:p>
        </w:tc>
      </w:tr>
      <w:tr w14:paraId="6B559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F59987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3B3B41B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1DE00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EAC3B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6562E45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1CCBD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66FBF5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780CC41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23DA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CBB11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4855EFB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75C52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217ED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1D0C23C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75F8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8775D3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0640909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5F27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EB7F4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3B7DAB7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02D5F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BCDBD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4349D750">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318B4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4A27D1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48A65EA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1077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6A1D81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49EC7CA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63D6D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46E0F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3E3073C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6ACBC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428C2F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69A7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93BC3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3514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394B8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6650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37A4FB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250B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CFD42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77937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F6CEA4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金属部件核心技术</w:t>
            </w:r>
          </w:p>
          <w:p w14:paraId="2065AC6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我方提供的适用于商业展示场景各类金属部件（含框架、卡边、支架等）的设计、制作及验收，材料与工艺均符合国产标准及国家行业规范。</w:t>
            </w:r>
          </w:p>
        </w:tc>
      </w:tr>
      <w:tr w14:paraId="7CF1D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E5B23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基材选用：我方选用国产优质型材，采用0.8mm 及以上冷轧钢板（符合 GB/T13237-2013）或1.5mm 及以上铝合金（符合 GB/T8544）；材质纯净无杂质，整体无变形、无破损，结构基础稳固可靠。</w:t>
            </w:r>
          </w:p>
        </w:tc>
      </w:tr>
      <w:tr w14:paraId="2BF37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4EE7B0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表面处理：我方严格遵循 GB/T6807 标准，完整执行酸洗磷化工艺，彻底清除氧化层与杂质，板面洁净光滑，无氧化斑点、划痕、凹凸等缺陷。后续采用静电喷涂或烤漆工艺，涂层均匀牢固，膜厚75μm，无流挂、颗粒等工艺瑕疵。</w:t>
            </w:r>
          </w:p>
        </w:tc>
      </w:tr>
      <w:tr w14:paraId="308E9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73A50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加工工艺：焊接工序严格执行 QB/T1588.1-2016 规范《轻工机械 焊接件通用技术条件》，采用满焊工艺并精细打磨，焊缝平整光洁，无焊瘤、气孔、裂纹等缺陷。裁切与折弯加工精度优异，尺寸偏差 ±0.5mm，边角圆滑无毛刺，杜绝尖锐棱角。</w:t>
            </w:r>
          </w:p>
        </w:tc>
      </w:tr>
      <w:tr w14:paraId="7CEAC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9304C4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保证此灯箱整体结构稳固，无松动、变形风险；具备防锈、耐腐蚀特性，适配室内长期使用环境；金属喷漆（塑）涂层硬度6H，冲击强度达标，承重性能达标，个别重型设备需按照技术要求，并会提供结构计算书与结构深化图纸，深化加固设计文件与金属结构安全承诺书。</w:t>
            </w:r>
          </w:p>
        </w:tc>
      </w:tr>
      <w:tr w14:paraId="1EC20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DAB0E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标准合规：整体质量符合GB/T3325-2024《金属家具通用技术条件》等相关标准，关键性能指标达标。</w:t>
            </w:r>
          </w:p>
        </w:tc>
      </w:tr>
      <w:tr w14:paraId="1A7DA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472FDC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验收与质保：外观无瑕疵、尺寸精准、焊接牢固、表面处理达标即为合格；享3年质保（人为损坏除外），质保期外终身成本价维修。</w:t>
            </w:r>
          </w:p>
        </w:tc>
      </w:tr>
      <w:tr w14:paraId="526B8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2181F09">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30.解刨系统展示区墙面装饰画</w:t>
            </w:r>
          </w:p>
        </w:tc>
      </w:tr>
      <w:tr w14:paraId="32289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2EBFBD3">
            <w:pPr>
              <w:adjustRightInd w:val="0"/>
              <w:snapToGrid w:val="0"/>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技术参数</w:t>
            </w:r>
          </w:p>
        </w:tc>
      </w:tr>
      <w:tr w14:paraId="4D19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4485C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34CC6D0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数量：2</w:t>
            </w:r>
          </w:p>
          <w:p w14:paraId="21802BB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2100*2450*450mm</w:t>
            </w:r>
          </w:p>
        </w:tc>
      </w:tr>
      <w:tr w14:paraId="1FFAB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B8475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油画布画面核心技术</w:t>
            </w:r>
          </w:p>
          <w:p w14:paraId="5095DAE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1D1E7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F4DF78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1.基材选用：我方选用国产优质高密度油画布为基材，布面致密紧实、韧性优异，无破损、无杂质；经预拉伸定型处理，有效避免卷边、褶皱问题，各项指标符合GB/T 38263-2019环保标准。</w:t>
            </w:r>
          </w:p>
        </w:tc>
      </w:tr>
      <w:tr w14:paraId="1C6A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8A79A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2.布面处理：布面采用中性无酸底料均匀涂布，涂层厚度 15μm，无漏涂、无结块；布面吸墨均匀、不晕色扩散，兼具防潮防霉、固色锁色性能。</w:t>
            </w:r>
          </w:p>
        </w:tc>
      </w:tr>
      <w:tr w14:paraId="04A88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BF36D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3.喷绘材料：我方选用环保专用墨水，甲醛含量低于 0.05mg/m³、VOC不高于30g/L，无毒无味、绿色环保；同时具备优异的耐光、耐水、耐候性能，画面持久稳定。</w:t>
            </w:r>
          </w:p>
        </w:tc>
      </w:tr>
      <w:tr w14:paraId="75B91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D0CF9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4.喷绘工艺：我方采用高清艺术微喷工艺，打印分辨率 300dpi，色彩色差ΔE2，拼接缝隙严控在 0.03-0.1mm；成品于无尘环境静置晾干，时长不少于 24 小时，保障画面质感与成品稳定性。</w:t>
            </w:r>
          </w:p>
        </w:tc>
      </w:tr>
      <w:tr w14:paraId="05B9A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53FA6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5.成品性能：画面平整挺括无瑕疵，边缘封边紧密，室内陈列保证8年不褪色、不脆化，防潮防霉耐老化。</w:t>
            </w:r>
          </w:p>
        </w:tc>
      </w:tr>
      <w:tr w14:paraId="0B704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EBA483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6.尺寸精度：我方成品尺寸精度严苛可控，长宽偏差±1mm，对角线偏差±2mm；与安装面贴合紧密，贴合偏差0.5mm，确保安装精准、外观规整。</w:t>
            </w:r>
          </w:p>
        </w:tc>
      </w:tr>
      <w:tr w14:paraId="4184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C7A14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安装适配：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3FE34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38C7EA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8.安全环保：我方严格遵循安全环保标准，无任何有毒有害物质释放，无异味、无刺激性，全程保障使用安全与环境友好。</w:t>
            </w:r>
          </w:p>
        </w:tc>
      </w:tr>
      <w:tr w14:paraId="25A6A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D4EDDF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9.验收与质保：外观、尺寸、色彩等达标即为合格；享 3 年质保（人为损坏除外），质保期外终身成本价维修。</w:t>
            </w:r>
          </w:p>
        </w:tc>
      </w:tr>
      <w:tr w14:paraId="7C28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0" w:type="auto"/>
            <w:vAlign w:val="center"/>
          </w:tcPr>
          <w:p w14:paraId="05F3FC74">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31.泌尿生殖展示区泌尿装饰展示柜体</w:t>
            </w:r>
          </w:p>
        </w:tc>
      </w:tr>
      <w:tr w14:paraId="34AB6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0" w:type="auto"/>
            <w:vAlign w:val="center"/>
          </w:tcPr>
          <w:p w14:paraId="40090256">
            <w:pPr>
              <w:adjustRightInd w:val="0"/>
              <w:snapToGrid w:val="0"/>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技术参数</w:t>
            </w:r>
          </w:p>
        </w:tc>
      </w:tr>
      <w:tr w14:paraId="61F36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CB0BE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3E94A70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67D7EED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2260*2000*450mm</w:t>
            </w:r>
          </w:p>
        </w:tc>
      </w:tr>
      <w:tr w14:paraId="6F20A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BADFF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092F1AB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1EC41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CDA4A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1332CBE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4B3AA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42A4D7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45EA5E9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736D7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C2064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42773D0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47FEB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964627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2B21BA8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3EF81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2F979F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07C8D74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34D5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39BA9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17B9253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1A400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F50954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217B823D">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38352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6A0EF8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071127E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61D32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03BB7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2C3AAB8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65165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6C02E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33B9419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0652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5D5636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2725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B27B0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1FA2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80F77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3AC28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E816E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41CE0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28082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4C67A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90D076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油画布画面核心技术</w:t>
            </w:r>
          </w:p>
          <w:p w14:paraId="23E2BC8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71EB2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FC133C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1.基材选用：我方选用国产优质高密度油画布为基材，布面致密紧实、韧性优异，无破损、无杂质；经预拉伸定型处理，有效避免卷边、褶皱问题，各项指标符合GB/T 38263-2019环保标准。</w:t>
            </w:r>
          </w:p>
        </w:tc>
      </w:tr>
      <w:tr w14:paraId="2A7C2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09227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2.布面处理：布面采用中性无酸底料均匀涂布，涂层厚度 15μm，无漏涂、无结块；布面吸墨均匀、不晕色扩散，兼具防潮防霉、固色锁色性能。</w:t>
            </w:r>
          </w:p>
        </w:tc>
      </w:tr>
      <w:tr w14:paraId="0F0F5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6EA216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3.喷绘材料：我方选用环保专用墨水，甲醛含量低于 0.05mg/m³、VOC不高于30g/L，无毒无味、绿色环保；同时具备优异的耐光、耐水、耐候性能，画面持久稳定。</w:t>
            </w:r>
          </w:p>
        </w:tc>
      </w:tr>
      <w:tr w14:paraId="0C03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55F77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4.喷绘工艺：我方采用高清艺术微喷工艺，打印分辨率 300dpi，色彩色差ΔE2，拼接缝隙严控在 0.03-0.1mm；成品于无尘环境静置晾干，时长不少于 24 小时，保障画面质感与成品稳定性。</w:t>
            </w:r>
          </w:p>
        </w:tc>
      </w:tr>
      <w:tr w14:paraId="3FEC0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E647BB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5.成品性能：画面平整挺括无瑕疵，边缘封边紧密，室内陈列保证8年不褪色、不脆化，防潮防霉耐老化。</w:t>
            </w:r>
          </w:p>
        </w:tc>
      </w:tr>
      <w:tr w14:paraId="3B206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665D9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6.尺寸精度：我方成品尺寸精度严苛可控，长宽偏差±1mm，对角线偏差±2mm；与安装面贴合紧密，贴合偏差0.5mm，确保安装精准、外观规整。</w:t>
            </w:r>
          </w:p>
        </w:tc>
      </w:tr>
      <w:tr w14:paraId="3BA5D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4DE350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安装适配：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75D91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4F7147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8.安全环保：我方严格遵循安全环保标准，无任何有毒有害物质释放，无异味、无刺激性，全程保障使用安全与环境友好。</w:t>
            </w:r>
          </w:p>
        </w:tc>
      </w:tr>
      <w:tr w14:paraId="7F0E3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A8E96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9.验收与质保：外观、尺寸、色彩等达标即为合格；享 3 年质保（人为损坏除外），质保期外终身成本价维修。</w:t>
            </w:r>
          </w:p>
        </w:tc>
      </w:tr>
      <w:tr w14:paraId="5791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E46207">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32.泌尿生殖展示区生殖装饰展示柜体</w:t>
            </w:r>
          </w:p>
        </w:tc>
      </w:tr>
      <w:tr w14:paraId="52BE4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918C41">
            <w:pPr>
              <w:adjustRightInd w:val="0"/>
              <w:snapToGrid w:val="0"/>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技术参数</w:t>
            </w:r>
          </w:p>
        </w:tc>
      </w:tr>
      <w:tr w14:paraId="5B7DF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94FC0A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339E79F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61BAEF5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2260*2000*450mm</w:t>
            </w:r>
          </w:p>
        </w:tc>
      </w:tr>
      <w:tr w14:paraId="621FA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98E5E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49B93B2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5CE80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9A858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6702439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42CFC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A557C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2125D10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78AE0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14976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0900A45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169D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738AB5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6411B6C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22B27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06DCD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3551EB0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75535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3DBF90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18EDC96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49763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88DDE5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15967E41">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7C20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77F9B4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5574C7C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496DD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99EF2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2C796D9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3AE9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E96D9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141D163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3864D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D49198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6948C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E90EFB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37559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064A1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3F0A8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8D4995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2BD7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CE211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6BDD7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201167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油画布画面核心技术</w:t>
            </w:r>
          </w:p>
          <w:p w14:paraId="7EC8792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6894A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0E8F1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1.基材选用：我方选用国产优质高密度油画布为基材，布面致密紧实、韧性优异，无破损、无杂质；经预拉伸定型处理，有效避免卷边、褶皱问题，各项指标符合GB/T 38263-2019环保标准。</w:t>
            </w:r>
          </w:p>
        </w:tc>
      </w:tr>
      <w:tr w14:paraId="532A9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DBF3F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2.布面处理：布面采用中性无酸底料均匀涂布，涂层厚度 15μm，无漏涂、无结块；布面吸墨均匀、不晕色扩散，兼具防潮防霉、固色锁色性能。</w:t>
            </w:r>
          </w:p>
        </w:tc>
      </w:tr>
      <w:tr w14:paraId="0D62C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A5F2D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3.喷绘材料：我方选用环保专用墨水，甲醛含量低于 0.05mg/m³、VOC不高于30g/L，无毒无味、绿色环保；同时具备优异的耐光、耐水、耐候性能，画面持久稳定。</w:t>
            </w:r>
          </w:p>
        </w:tc>
      </w:tr>
      <w:tr w14:paraId="2643B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098F03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4.喷绘工艺：我方采用高清艺术微喷工艺，打印分辨率 300dpi，色彩色差ΔE2，拼接缝隙严控在 0.03-0.1mm；成品于无尘环境静置晾干，时长不少于 24 小时，保障画面质感与成品稳定性。</w:t>
            </w:r>
          </w:p>
        </w:tc>
      </w:tr>
      <w:tr w14:paraId="4697A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EFACD0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5.成品性能：画面平整挺括无瑕疵，边缘封边紧密，室内陈列保证8年不褪色、不脆化，防潮防霉耐老化。</w:t>
            </w:r>
          </w:p>
        </w:tc>
      </w:tr>
      <w:tr w14:paraId="412AD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F3CDC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6.尺寸精度：我方成品尺寸精度严苛可控，长宽偏差±1mm，对角线偏差±2mm；与安装面贴合紧密，贴合偏差0.5mm，确保安装精准、外观规整。</w:t>
            </w:r>
          </w:p>
        </w:tc>
      </w:tr>
      <w:tr w14:paraId="657B0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3E363D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安装适配：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79956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424D1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8.安全环保：我方严格遵循安全环保标准，无任何有毒有害物质释放，无异味、无刺激性，全程保障使用安全与环境友好。</w:t>
            </w:r>
          </w:p>
        </w:tc>
      </w:tr>
      <w:tr w14:paraId="6ECC3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DA1E6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9.验收与质保：外观、尺寸、色彩等达标即为合格；享 3 年质保（人为损坏除外），质保期外终身成本价维修。</w:t>
            </w:r>
          </w:p>
        </w:tc>
      </w:tr>
      <w:tr w14:paraId="78CD6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C2DEC42">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33.呼吸系统展示区呼吸装饰展示柜体</w:t>
            </w:r>
          </w:p>
        </w:tc>
      </w:tr>
      <w:tr w14:paraId="50850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BC1AFDF">
            <w:pPr>
              <w:adjustRightInd w:val="0"/>
              <w:snapToGrid w:val="0"/>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技术参数</w:t>
            </w:r>
          </w:p>
        </w:tc>
      </w:tr>
      <w:tr w14:paraId="3927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F6804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7DA34AC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7C78963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2430*2000*450mm</w:t>
            </w:r>
          </w:p>
        </w:tc>
      </w:tr>
      <w:tr w14:paraId="029D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80CBB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0413B1E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34C86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385E3F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7286B48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33DCB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62AF6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12F09DA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44A1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4ECCE7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7BBAB43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64A00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107E3A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56B4795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7CF7A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46CE2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395E97F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23468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7886C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01D6AA0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76A2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473608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394A68C4">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616AD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BE2CC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5AC8B8E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0BC7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7C511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6E3F41A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57462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72F1F9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35DC160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71D6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8094B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290B6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0CAB1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20B20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67424B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2678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03950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5DA69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1FEF91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60924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B438F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油画布画面核心技术</w:t>
            </w:r>
          </w:p>
          <w:p w14:paraId="4EF9CF4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4458B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650C9C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1.基材选用：我方选用国产优质高密度油画布为基材，布面致密紧实、韧性优异，无破损、无杂质；经预拉伸定型处理，有效避免卷边、褶皱问题，各项指标符合GB/T 38263-2019环保标准。</w:t>
            </w:r>
          </w:p>
        </w:tc>
      </w:tr>
      <w:tr w14:paraId="2C500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9CB6E3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2.布面处理：布面采用中性无酸底料均匀涂布，涂层厚度 15μm，无漏涂、无结块；布面吸墨均匀、不晕色扩散，兼具防潮防霉、固色锁色性能。</w:t>
            </w:r>
          </w:p>
        </w:tc>
      </w:tr>
      <w:tr w14:paraId="7B699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4FE50A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3.喷绘材料：我方选用环保专用墨水，甲醛含量低于 0.05mg/m³、VOC不高于30g/L，无毒无味、绿色环保；同时具备优异的耐光、耐水、耐候性能，画面持久稳定。</w:t>
            </w:r>
          </w:p>
        </w:tc>
      </w:tr>
      <w:tr w14:paraId="17E5E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D065B3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4.喷绘工艺：我方采用高清艺术微喷工艺，打印分辨率 300dpi，色彩色差ΔE2，拼接缝隙严控在 0.03-0.1mm；成品于无尘环境静置晾干，时长不少于 24 小时，保障画面质感与成品稳定性。</w:t>
            </w:r>
          </w:p>
        </w:tc>
      </w:tr>
      <w:tr w14:paraId="1A61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03445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5.成品性能：画面平整挺括无瑕疵，边缘封边紧密，室内陈列保证8年不褪色、不脆化，防潮防霉耐老化。</w:t>
            </w:r>
          </w:p>
        </w:tc>
      </w:tr>
      <w:tr w14:paraId="7D977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4783C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6.尺寸精度：我方成品尺寸精度严苛可控，长宽偏差±1mm，对角线偏差±2mm；与安装面贴合紧密，贴合偏差0.5mm，确保安装精准、外观规整。</w:t>
            </w:r>
          </w:p>
        </w:tc>
      </w:tr>
      <w:tr w14:paraId="1E047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7ED19D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安装适配：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5374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7C1D1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8.安全环保：我方严格遵循安全环保标准，无任何有毒有害物质释放，无异味、无刺激性，全程保障使用安全与环境友好。</w:t>
            </w:r>
          </w:p>
        </w:tc>
      </w:tr>
      <w:tr w14:paraId="797D3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92A2D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9.验收与质保：外观、尺寸、色彩等达标即为合格；享 3 年质保（人为损坏除外），质保期外终身成本价维修。</w:t>
            </w:r>
          </w:p>
        </w:tc>
      </w:tr>
      <w:tr w14:paraId="7136F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ED35D5">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34.内脏系统展示区内造学装饰展板</w:t>
            </w:r>
          </w:p>
        </w:tc>
      </w:tr>
      <w:tr w14:paraId="50A6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F3AFA7">
            <w:pPr>
              <w:adjustRightInd w:val="0"/>
              <w:snapToGrid w:val="0"/>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技术参数</w:t>
            </w:r>
          </w:p>
        </w:tc>
      </w:tr>
      <w:tr w14:paraId="050C9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06FE87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0035333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13FA514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1000x600mm</w:t>
            </w:r>
          </w:p>
        </w:tc>
      </w:tr>
      <w:tr w14:paraId="060D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DC3B4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71DB530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028D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B8801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5117365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7FA15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C89E93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21C437E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50788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E22A0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0173BF2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2EF87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98B7B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0FCC62D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4541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DA8482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0BE4028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642D8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3E794E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1648067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01E1F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2D799E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64393638">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72C4C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F5ED2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5696D06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4F17C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1C6477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2EB0C8E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362B3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4CEAF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油画布画面核心技术</w:t>
            </w:r>
          </w:p>
          <w:p w14:paraId="24DFBB9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1DBF7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35D4F7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1.基材选用：我方选用国产优质高密度油画布为基材，布面致密紧实、韧性优异，无破损、无杂质；经预拉伸定型处理，有效避免卷边、褶皱问题，各项指标符合GB/T 38263-2019环保标准。</w:t>
            </w:r>
          </w:p>
        </w:tc>
      </w:tr>
      <w:tr w14:paraId="07EB7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22964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2.布面处理：布面采用中性无酸底料均匀涂布，涂层厚度 15μm，无漏涂、无结块；布面吸墨均匀、不晕色扩散，兼具防潮防霉、固色锁色性能。</w:t>
            </w:r>
          </w:p>
        </w:tc>
      </w:tr>
      <w:tr w14:paraId="2DFDC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01342F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3.喷绘材料：我方选用环保专用墨水，甲醛含量低于 0.05mg/m³、VOC不高于30g/L，无毒无味、绿色环保；同时具备优异的耐光、耐水、耐候性能，画面持久稳定。</w:t>
            </w:r>
          </w:p>
        </w:tc>
      </w:tr>
      <w:tr w14:paraId="0F474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C060DA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4.喷绘工艺：我方采用高清艺术微喷工艺，打印分辨率 300dpi，色彩色差ΔE2，拼接缝隙严控在 0.03-0.1mm；成品于无尘环境静置晾干，时长不少于 24 小时，保障画面质感与成品稳定性。</w:t>
            </w:r>
          </w:p>
        </w:tc>
      </w:tr>
      <w:tr w14:paraId="1CEE7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D95DC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5.成品性能：画面平整挺括无瑕疵，边缘封边紧密，室内陈列保证8年不褪色、不脆化，防潮防霉耐老化。</w:t>
            </w:r>
          </w:p>
        </w:tc>
      </w:tr>
      <w:tr w14:paraId="1F476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309853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6.尺寸精度：我方成品尺寸精度严苛可控，长宽偏差±1mm，对角线偏差±2mm；与安装面贴合紧密，贴合偏差0.5mm，确保安装精准、外观规整。</w:t>
            </w:r>
          </w:p>
        </w:tc>
      </w:tr>
      <w:tr w14:paraId="77175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2FF00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安装适配：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7159C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DF44A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8.安全环保：我方严格遵循安全环保标准，无任何有毒有害物质释放，无异味、无刺激性，全程保障使用安全与环境友好。</w:t>
            </w:r>
          </w:p>
        </w:tc>
      </w:tr>
      <w:tr w14:paraId="147B5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E3FD5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9.验收与质保：外观、尺寸、色彩等达标即为合格；享 3 年质保（人为损坏除外），质保期外终身成本价维修。</w:t>
            </w:r>
          </w:p>
        </w:tc>
      </w:tr>
      <w:tr w14:paraId="70565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AB1520">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35.解刨系统展示区解刨装饰展板</w:t>
            </w:r>
          </w:p>
        </w:tc>
      </w:tr>
      <w:tr w14:paraId="5C230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C2BEEB">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691B3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7ABD665">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264CBB95">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68C50344">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2800*1550mm</w:t>
            </w:r>
          </w:p>
        </w:tc>
      </w:tr>
      <w:tr w14:paraId="71682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AB831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75D116E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680E4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4AA41B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52A6E78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6C102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79C1A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080612E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0E1E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477A4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282AD44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3506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A7D24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183B465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4C52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595A2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26E578A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0DE8C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3F9B0C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1CFF6C4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5E9A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666ED7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25AFA6B3">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42F5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683774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2C8344D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0BB3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790CF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7AF45D7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59B06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D9F07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油画布画面核心技术</w:t>
            </w:r>
          </w:p>
          <w:p w14:paraId="2CEB4B3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0007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042DC3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1.基材选用：我方选用国产优质高密度油画布为基材，布面致密紧实、韧性优异，无破损、无杂质；经预拉伸定型处理，有效避免卷边、褶皱问题，各项指标符合GB/T 38263-2019环保标准。</w:t>
            </w:r>
          </w:p>
        </w:tc>
      </w:tr>
      <w:tr w14:paraId="3744D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B2A3D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2.布面处理：布面采用中性无酸底料均匀涂布，涂层厚度 15μm，无漏涂、无结块；布面吸墨均匀、不晕色扩散，兼具防潮防霉、固色锁色性能。</w:t>
            </w:r>
          </w:p>
        </w:tc>
      </w:tr>
      <w:tr w14:paraId="0A71E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6529D8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3.喷绘材料：我方选用环保专用墨水，甲醛含量低于 0.05mg/m³、VOC不高于30g/L，无毒无味、绿色环保；同时具备优异的耐光、耐水、耐候性能，画面持久稳定。</w:t>
            </w:r>
          </w:p>
        </w:tc>
      </w:tr>
      <w:tr w14:paraId="6EB88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ECD51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4.喷绘工艺：我方采用高清艺术微喷工艺，打印分辨率 300dpi，色彩色差ΔE2，拼接缝隙严控在 0.03-0.1mm；成品于无尘环境静置晾干，时长不少于 24 小时，保障画面质感与成品稳定性。</w:t>
            </w:r>
          </w:p>
        </w:tc>
      </w:tr>
      <w:tr w14:paraId="722BF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2EB03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5.成品性能：画面平整挺括无瑕疵，边缘封边紧密，室内陈列保证8年不褪色、不脆化，防潮防霉耐老化。</w:t>
            </w:r>
          </w:p>
        </w:tc>
      </w:tr>
      <w:tr w14:paraId="3FC9A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58FC0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6.尺寸精度：我方成品尺寸精度严苛可控，长宽偏差±1mm，对角线偏差±2mm；与安装面贴合紧密，贴合偏差0.5mm，确保安装精准、外观规整。</w:t>
            </w:r>
          </w:p>
        </w:tc>
      </w:tr>
      <w:tr w14:paraId="177F5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CD13D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安装适配：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6EC8D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C2D09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8.安全环保：我方严格遵循安全环保标准，无任何有毒有害物质释放，无异味、无刺激性，全程保障使用安全与环境友好。</w:t>
            </w:r>
          </w:p>
        </w:tc>
      </w:tr>
      <w:tr w14:paraId="1B243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0" w:type="auto"/>
            <w:vAlign w:val="center"/>
          </w:tcPr>
          <w:p w14:paraId="297F7E7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9.验收与质保：外观、尺寸、色彩等达标即为合格；享 3 年质保（人为损坏除外），质保期外终身成本价维修。</w:t>
            </w:r>
          </w:p>
        </w:tc>
      </w:tr>
      <w:tr w14:paraId="7B9F3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276D76">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36.解刨系统展示区顶部顶部灯具</w:t>
            </w:r>
          </w:p>
        </w:tc>
      </w:tr>
      <w:tr w14:paraId="399D4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5834FE8">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23583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1273BFD">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3935318D">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48BAC37E">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1400*900mm</w:t>
            </w:r>
          </w:p>
          <w:p w14:paraId="3FEA8760">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fldChar w:fldCharType="begin"/>
            </w:r>
            <w:r>
              <w:rPr>
                <w:rFonts w:hint="eastAsia" w:ascii="宋体" w:hAnsi="宋体" w:eastAsia="宋体" w:cs="宋体"/>
                <w:color w:val="000000" w:themeColor="text1"/>
                <w:kern w:val="0"/>
                <w:szCs w:val="21"/>
                <w:lang w:bidi="ar"/>
                <w14:textFill>
                  <w14:solidFill>
                    <w14:schemeClr w14:val="tx1"/>
                  </w14:solidFill>
                </w14:textFill>
              </w:rPr>
              <w:instrText xml:space="preserve">INCLUDEPICTURE \d "C:\\Users\\bzsjy\\AppData\\Local\\Temp\\ksohtml\\clip_cell_image77.png" \* MERGEFORMATINET </w:instrText>
            </w:r>
            <w:r>
              <w:rPr>
                <w:rFonts w:hint="eastAsia" w:ascii="宋体" w:hAnsi="宋体" w:eastAsia="宋体" w:cs="宋体"/>
                <w:color w:val="000000" w:themeColor="text1"/>
                <w:kern w:val="0"/>
                <w:szCs w:val="21"/>
                <w:lang w:bidi="ar"/>
                <w14:textFill>
                  <w14:solidFill>
                    <w14:schemeClr w14:val="tx1"/>
                  </w14:solidFill>
                </w14:textFill>
              </w:rPr>
              <w:fldChar w:fldCharType="separate"/>
            </w:r>
            <w:r>
              <w:rPr>
                <w:rFonts w:hint="eastAsia" w:ascii="宋体" w:hAnsi="宋体" w:eastAsia="宋体" w:cs="宋体"/>
                <w:color w:val="000000" w:themeColor="text1"/>
                <w:kern w:val="0"/>
                <w:szCs w:val="21"/>
                <w:lang w:bidi="ar"/>
                <w14:textFill>
                  <w14:solidFill>
                    <w14:schemeClr w14:val="tx1"/>
                  </w14:solidFill>
                </w14:textFill>
              </w:rPr>
              <w:drawing>
                <wp:inline distT="0" distB="0" distL="114300" distR="114300">
                  <wp:extent cx="1181100" cy="755650"/>
                  <wp:effectExtent l="0" t="0" r="0" b="6350"/>
                  <wp:docPr id="246" name="图片 48"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48" descr="IMG_290"/>
                          <pic:cNvPicPr>
                            <a:picLocks noChangeAspect="1"/>
                          </pic:cNvPicPr>
                        </pic:nvPicPr>
                        <pic:blipFill>
                          <a:blip r:embed="rId37" r:link="rId38"/>
                          <a:stretch>
                            <a:fillRect/>
                          </a:stretch>
                        </pic:blipFill>
                        <pic:spPr>
                          <a:xfrm>
                            <a:off x="0" y="0"/>
                            <a:ext cx="1181100" cy="755650"/>
                          </a:xfrm>
                          <a:prstGeom prst="rect">
                            <a:avLst/>
                          </a:prstGeom>
                          <a:noFill/>
                          <a:ln>
                            <a:noFill/>
                          </a:ln>
                        </pic:spPr>
                      </pic:pic>
                    </a:graphicData>
                  </a:graphic>
                </wp:inline>
              </w:drawing>
            </w:r>
            <w:r>
              <w:rPr>
                <w:rFonts w:hint="eastAsia" w:ascii="宋体" w:hAnsi="宋体" w:eastAsia="宋体" w:cs="宋体"/>
                <w:color w:val="000000" w:themeColor="text1"/>
                <w:kern w:val="0"/>
                <w:szCs w:val="21"/>
                <w:lang w:bidi="ar"/>
                <w14:textFill>
                  <w14:solidFill>
                    <w14:schemeClr w14:val="tx1"/>
                  </w14:solidFill>
                </w14:textFill>
              </w:rPr>
              <w:fldChar w:fldCharType="end"/>
            </w:r>
          </w:p>
        </w:tc>
      </w:tr>
      <w:tr w14:paraId="27B4F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20878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软膜画面核心技术</w:t>
            </w:r>
          </w:p>
          <w:p w14:paraId="1CFCC24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我方提供的适用于商业展示场景软膜画面设计、制作、安装及验收，材料与工艺均符合国产标准及国家行业规范。</w:t>
            </w:r>
          </w:p>
        </w:tc>
      </w:tr>
      <w:tr w14:paraId="2A435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4FBC86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基材选用：我方采用国产A 级阻燃高清 UV 软膜，材质柔韧结实、表面完好无破损；透光均匀通透，膜体无杂质、无气泡，完全符合消防 A 级阻燃规范及环保检测标准，安全合规、品质稳定。</w:t>
            </w:r>
          </w:p>
        </w:tc>
      </w:tr>
      <w:tr w14:paraId="416BC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3BD54D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表面处理：我方采用软膜经抗静电、防污处理，表面光滑易清洁，无毛刺划痕，吸墨均匀不渗透，锁色性强。</w:t>
            </w:r>
          </w:p>
        </w:tc>
      </w:tr>
      <w:tr w14:paraId="0D292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6A541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喷绘材料：我方采用 E0 级环保 UV 墨水，甲醛含量低于0.05mg/m³、VOC不高于30g/L，无毒无异味、绿色环保；具备优良耐光、耐候性能，长期光照不褪色。可提供 CMA/CNAS 权威环保检测报告，品质合规可溯。</w:t>
            </w:r>
          </w:p>
        </w:tc>
      </w:tr>
      <w:tr w14:paraId="2F3A4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FB71F5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喷绘工艺：我方采用高清 UV 喷绘工艺，打印分辨率300dpi，画面细腻清晰、层次饱满；色彩高度还原，色差ΔE2，色彩统一稳定，视觉呈现效果优质统一。</w:t>
            </w:r>
          </w:p>
        </w:tc>
      </w:tr>
      <w:tr w14:paraId="3B5E6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8C7283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封边工艺（核心安装适配）：我方采用热压封边工艺实现安装固定，封边宽度20-100mm，热压温度控制在120-150℃，压力均匀，封边后边缘平整无毛刺、无开裂，与安装框架卡接紧密；软膜张力均匀，安装后垂直/水平偏差±1mm/m，牢固不脱落、无松动翘边。</w:t>
            </w:r>
          </w:p>
        </w:tc>
      </w:tr>
      <w:tr w14:paraId="47897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BFC23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成品性能：我方制作画面平整挺括、无褶皱、无漏光，材料拉伸后回弹良好、不易变形；室内陈列可稳定使用 8 年，具备不老化、不黄变、防潮防霉性能，展示效果稳定持久。</w:t>
            </w:r>
          </w:p>
        </w:tc>
      </w:tr>
      <w:tr w14:paraId="2E17D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85F51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尺寸精度：我方成品尺寸精度严苛可控，长宽偏差±2mm，对角线偏差±3mm，与安装框架贴合偏差1mm，确保安装精准、外观规整。</w:t>
            </w:r>
          </w:p>
        </w:tc>
      </w:tr>
      <w:tr w14:paraId="639A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4D1E71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安全环保：我方严格遵循安全环保标准，无任何有毒有害物质释放，无异味、无刺激性，全程保障使用安全与环境友好。</w:t>
            </w:r>
          </w:p>
        </w:tc>
      </w:tr>
      <w:tr w14:paraId="017ED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F642F7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 验收与质保：外观、尺寸、色彩等达标即为合格；享3年质保（人为损坏除外），质保期外终身成本价维修。</w:t>
            </w:r>
          </w:p>
        </w:tc>
      </w:tr>
      <w:tr w14:paraId="5A4FE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A52FCF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5CC05A2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4048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5EA158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36BEA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6A8D9F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3A517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EF670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44D98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1E5B83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1CE70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85195A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0A584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6C9D78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金属部件核心技术</w:t>
            </w:r>
          </w:p>
          <w:p w14:paraId="685E726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我方提供的适用于商业展示场景各类金属部件（含框架、卡边、支架等）的设计、制作及验收，材料与工艺均符合国产标准及国家行业规范。</w:t>
            </w:r>
          </w:p>
        </w:tc>
      </w:tr>
      <w:tr w14:paraId="7568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FF4E3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基材选用：我方选用国产优质型材，采用0.8mm 及以上冷轧钢板（符合 GB/T13237-2013）或1.5mm 及以上铝合金（符合 GB/T8544）；材质纯净无杂质，整体无变形、无破损，结构基础稳固可靠。</w:t>
            </w:r>
          </w:p>
        </w:tc>
      </w:tr>
      <w:tr w14:paraId="380C5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A863D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表面处理：我方严格遵循 GB/T6807 标准，完整执行酸洗磷化工艺，彻底清除氧化层与杂质，板面洁净光滑，无氧化斑点、划痕、凹凸等缺陷。后续采用静电喷涂或烤漆工艺，涂层均匀牢固，膜厚75μm，无流挂、颗粒等工艺瑕疵。</w:t>
            </w:r>
          </w:p>
        </w:tc>
      </w:tr>
      <w:tr w14:paraId="6A171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54BE5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加工工艺：焊接工序严格执行 QB/T1588.1-2016 规范《轻工机械 焊接件通用技术条件》，采用满焊工艺并精细打磨，焊缝平整光洁，无焊瘤、气孔、裂纹等缺陷。裁切与折弯加工精度优异，尺寸偏差 ±0.5mm，边角圆滑无毛刺，杜绝尖锐棱角。</w:t>
            </w:r>
          </w:p>
        </w:tc>
      </w:tr>
      <w:tr w14:paraId="43CE0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2C8FE3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保证此灯箱整体结构稳固，无松动、变形风险；具备防锈、耐腐蚀特性，适配室内长期使用环境；金属喷漆（塑）涂层硬度6H，冲击强度达标，承重性能达标，个别重型设备需按照技术要求，并会提供结构计算书与结构深化图纸，深化加固设计文件与金属结构安全承诺书。</w:t>
            </w:r>
          </w:p>
        </w:tc>
      </w:tr>
      <w:tr w14:paraId="22703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6B74E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标准合规：整体质量符合GB/T3325-2024《金属家具通用技术条件》等相关标准，关键性能指标达标。</w:t>
            </w:r>
          </w:p>
        </w:tc>
      </w:tr>
      <w:tr w14:paraId="34C25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5F7213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验收与质保：外观无瑕疵、尺寸精准、焊接牢固、表面处理达标即为合格；享3年质保（人为损坏除外），质保期外终身成本价维修。</w:t>
            </w:r>
          </w:p>
        </w:tc>
      </w:tr>
      <w:tr w14:paraId="3C822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DB82578">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37.缅怀区墙面立柱板</w:t>
            </w:r>
          </w:p>
        </w:tc>
      </w:tr>
      <w:tr w14:paraId="680F8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82ED789">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6DE25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7D29FD3">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264A2D8E">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06C27A81">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500*2900mm</w:t>
            </w:r>
          </w:p>
        </w:tc>
      </w:tr>
      <w:tr w14:paraId="271C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828F5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6EC217E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623B8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CCB9AD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49FF4D0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7F885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0E7A0C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710FA05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6FB33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AD5D6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34E5D1E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4E1BA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FEB10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6DD98DA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219FC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5C948A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65F5CBF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023F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1B61B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7A7F572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626B6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002C4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19AECFED">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37397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DB93D0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56668CE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5B0F9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25AD72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61FDA77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622E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138269F">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38.缅怀区墙面立柱板</w:t>
            </w:r>
          </w:p>
        </w:tc>
      </w:tr>
      <w:tr w14:paraId="41215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88AB53">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0CA37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333C0D">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2093999D">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5978DC2C">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500*2900mm</w:t>
            </w:r>
          </w:p>
        </w:tc>
      </w:tr>
      <w:tr w14:paraId="21819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1C194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5201936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46081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27505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7342000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72EC4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F9B590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45B2AEE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65C2C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C9F5D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1AE8885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03741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88BD0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01C87D1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49732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2C6D6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1E6CA7E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7D07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0A680C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6EA64DE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3354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3A75D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5BC86EEF">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6648A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2005D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548DFDA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0E6F1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C540C5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0F6AC75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2687D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17DD0B">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39.缅怀区墙面缅怀装饰板北侧</w:t>
            </w:r>
          </w:p>
        </w:tc>
      </w:tr>
      <w:tr w14:paraId="3F6A8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48F1020">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138BE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037290">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434EE244">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444B3062">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3600*3000mm</w:t>
            </w:r>
          </w:p>
        </w:tc>
      </w:tr>
      <w:tr w14:paraId="1385F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F937B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油画布画面核心技术</w:t>
            </w:r>
          </w:p>
          <w:p w14:paraId="0BDC0A5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1BE02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5A28E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1.基材选用：我方选用国产优质高密度油画布为基材，布面致密紧实、韧性优异，无破损、无杂质；经预拉伸定型处理，有效避免卷边、褶皱问题，各项指标符合GB/T 38263-2019环保标准。</w:t>
            </w:r>
          </w:p>
        </w:tc>
      </w:tr>
      <w:tr w14:paraId="5ACAD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8DCBA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2.布面处理：布面采用中性无酸底料均匀涂布，涂层厚度 15μm，无漏涂、无结块；布面吸墨均匀、不晕色扩散，兼具防潮防霉、固色锁色性能。</w:t>
            </w:r>
          </w:p>
        </w:tc>
      </w:tr>
      <w:tr w14:paraId="745E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362E7A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3.喷绘材料：我方选用环保专用墨水，甲醛含量低于 0.05mg/m³、VOC不高于30g/L，无毒无味、绿色环保；同时具备优异的耐光、耐水、耐候性能，画面持久稳定。</w:t>
            </w:r>
          </w:p>
        </w:tc>
      </w:tr>
      <w:tr w14:paraId="6DA93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E238C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4.喷绘工艺：我方采用高清艺术微喷工艺，打印分辨率 300dpi，色彩色差ΔE2，拼接缝隙严控在 0.03-0.1mm；成品于无尘环境静置晾干，时长不少于 24 小时，保障画面质感与成品稳定性。</w:t>
            </w:r>
          </w:p>
        </w:tc>
      </w:tr>
      <w:tr w14:paraId="097C5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F068DD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5.成品性能：画面平整挺括无瑕疵，边缘封边紧密，室内陈列保证8年不褪色、不脆化，防潮防霉耐老化。</w:t>
            </w:r>
          </w:p>
        </w:tc>
      </w:tr>
      <w:tr w14:paraId="7AC3F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28D1DF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6.尺寸精度：我方成品尺寸精度严苛可控，长宽偏差±1mm，对角线偏差±2mm；与安装面贴合紧密，贴合偏差0.5mm，确保安装精准、外观规整。</w:t>
            </w:r>
          </w:p>
        </w:tc>
      </w:tr>
      <w:tr w14:paraId="089B8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AA3CA7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安装适配：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5FCC2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7A66F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8.安全环保：我方严格遵循安全环保标准，无任何有毒有害物质释放，无异味、无刺激性，全程保障使用安全与环境友好。</w:t>
            </w:r>
          </w:p>
        </w:tc>
      </w:tr>
      <w:tr w14:paraId="64AF4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69A9E1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9.验收与质保：外观、尺寸、色彩等达标即为合格；享 3 年质保（人为损坏除外），质保期外终身成本价维修。</w:t>
            </w:r>
          </w:p>
        </w:tc>
      </w:tr>
      <w:tr w14:paraId="29F64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270BC58">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40.缅怀区墙面缅怀装饰板南侧</w:t>
            </w:r>
          </w:p>
        </w:tc>
      </w:tr>
      <w:tr w14:paraId="22C59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7B1959D">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5E7FF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2139203">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13D526D4">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733F4D28">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3600*3000mm</w:t>
            </w:r>
          </w:p>
        </w:tc>
      </w:tr>
      <w:tr w14:paraId="474AD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0ABC2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油画布画面核心技术</w:t>
            </w:r>
          </w:p>
          <w:p w14:paraId="2CE0CDF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2E94E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D32528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1.基材选用：我方选用国产优质高密度油画布为基材，布面致密紧实、韧性优异，无破损、无杂质；经预拉伸定型处理，有效避免卷边、褶皱问题，各项指标符合GB/T 38263-2019环保标准。</w:t>
            </w:r>
          </w:p>
        </w:tc>
      </w:tr>
      <w:tr w14:paraId="037F0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BB38C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2.布面处理：布面采用中性无酸底料均匀涂布，涂层厚度 15μm，无漏涂、无结块；布面吸墨均匀、不晕色扩散，兼具防潮防霉、固色锁色性能。</w:t>
            </w:r>
          </w:p>
        </w:tc>
      </w:tr>
      <w:tr w14:paraId="5787A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C42536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3.喷绘材料：我方选用环保专用墨水，甲醛含量低于 0.05mg/m³、VOC不高于30g/L，无毒无味、绿色环保；同时具备优异的耐光、耐水、耐候性能，画面持久稳定。</w:t>
            </w:r>
          </w:p>
        </w:tc>
      </w:tr>
      <w:tr w14:paraId="43068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F2CF4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4.喷绘工艺：我方采用高清艺术微喷工艺，打印分辨率 300dpi，色彩色差ΔE2，拼接缝隙严控在 0.03-0.1mm；成品于无尘环境静置晾干，时长不少于 24 小时，保障画面质感与成品稳定性。</w:t>
            </w:r>
          </w:p>
        </w:tc>
      </w:tr>
      <w:tr w14:paraId="0194B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DA582B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5.成品性能：画面平整挺括无瑕疵，边缘封边紧密，室内陈列保证8年不褪色、不脆化，防潮防霉耐老化。</w:t>
            </w:r>
          </w:p>
        </w:tc>
      </w:tr>
      <w:tr w14:paraId="7863F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AE439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6.尺寸精度：我方成品尺寸精度严苛可控，长宽偏差±1mm，对角线偏差±2mm；与安装面贴合紧密，贴合偏差0.5mm，确保安装精准、外观规整。</w:t>
            </w:r>
          </w:p>
        </w:tc>
      </w:tr>
      <w:tr w14:paraId="2DB23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E54C7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安装适配：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2E50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26D1F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8.安全环保：我方严格遵循安全环保标准，无任何有毒有害物质释放，无异味、无刺激性，全程保障使用安全与环境友好。</w:t>
            </w:r>
          </w:p>
        </w:tc>
      </w:tr>
      <w:tr w14:paraId="0A26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90CD7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9.验收与质保：外观、尺寸、色彩等达标即为合格；享 3 年质保（人为损坏除外），质保期外终身成本价维修。</w:t>
            </w:r>
          </w:p>
        </w:tc>
      </w:tr>
      <w:tr w14:paraId="67AB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728D81">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41.缅怀区讲台</w:t>
            </w:r>
          </w:p>
        </w:tc>
      </w:tr>
      <w:tr w14:paraId="3B4EB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FF6EE9">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7EEF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1BA6D0">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20DB6E27">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1D1D99EC">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400*1200mm</w:t>
            </w:r>
          </w:p>
          <w:p w14:paraId="13A6BEB7">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fldChar w:fldCharType="begin"/>
            </w:r>
            <w:r>
              <w:rPr>
                <w:rFonts w:hint="eastAsia" w:ascii="宋体" w:hAnsi="宋体" w:eastAsia="宋体" w:cs="宋体"/>
                <w:b/>
                <w:bCs/>
                <w:color w:val="000000" w:themeColor="text1"/>
                <w:kern w:val="0"/>
                <w:szCs w:val="21"/>
                <w:lang w:bidi="ar"/>
                <w14:textFill>
                  <w14:solidFill>
                    <w14:schemeClr w14:val="tx1"/>
                  </w14:solidFill>
                </w14:textFill>
              </w:rPr>
              <w:instrText xml:space="preserve">INCLUDEPICTURE \d "C:\\Users\\bzsjy\\AppData\\Local\\Temp\\ksohtml\\clip_cell_image91.png" \* MERGEFORMATINET </w:instrText>
            </w:r>
            <w:r>
              <w:rPr>
                <w:rFonts w:hint="eastAsia" w:ascii="宋体" w:hAnsi="宋体" w:eastAsia="宋体" w:cs="宋体"/>
                <w:b/>
                <w:bCs/>
                <w:color w:val="000000" w:themeColor="text1"/>
                <w:kern w:val="0"/>
                <w:szCs w:val="21"/>
                <w:lang w:bidi="ar"/>
                <w14:textFill>
                  <w14:solidFill>
                    <w14:schemeClr w14:val="tx1"/>
                  </w14:solidFill>
                </w14:textFill>
              </w:rPr>
              <w:fldChar w:fldCharType="separate"/>
            </w:r>
            <w:r>
              <w:rPr>
                <w:rFonts w:hint="eastAsia" w:ascii="宋体" w:hAnsi="宋体" w:eastAsia="宋体" w:cs="宋体"/>
                <w:b/>
                <w:bCs/>
                <w:color w:val="000000" w:themeColor="text1"/>
                <w:kern w:val="0"/>
                <w:szCs w:val="21"/>
                <w:lang w:bidi="ar"/>
                <w14:textFill>
                  <w14:solidFill>
                    <w14:schemeClr w14:val="tx1"/>
                  </w14:solidFill>
                </w14:textFill>
              </w:rPr>
              <w:drawing>
                <wp:inline distT="0" distB="0" distL="114300" distR="114300">
                  <wp:extent cx="842645" cy="1402080"/>
                  <wp:effectExtent l="0" t="0" r="14605" b="7620"/>
                  <wp:docPr id="271" name="图片 5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50" descr="IMG_295"/>
                          <pic:cNvPicPr>
                            <a:picLocks noChangeAspect="1"/>
                          </pic:cNvPicPr>
                        </pic:nvPicPr>
                        <pic:blipFill>
                          <a:blip r:embed="rId39" r:link="rId40"/>
                          <a:stretch>
                            <a:fillRect/>
                          </a:stretch>
                        </pic:blipFill>
                        <pic:spPr>
                          <a:xfrm>
                            <a:off x="0" y="0"/>
                            <a:ext cx="842645" cy="1402080"/>
                          </a:xfrm>
                          <a:prstGeom prst="rect">
                            <a:avLst/>
                          </a:prstGeom>
                          <a:noFill/>
                          <a:ln>
                            <a:noFill/>
                          </a:ln>
                        </pic:spPr>
                      </pic:pic>
                    </a:graphicData>
                  </a:graphic>
                </wp:inline>
              </w:drawing>
            </w:r>
            <w:r>
              <w:rPr>
                <w:rFonts w:hint="eastAsia" w:ascii="宋体" w:hAnsi="宋体" w:eastAsia="宋体" w:cs="宋体"/>
                <w:b/>
                <w:bCs/>
                <w:color w:val="000000" w:themeColor="text1"/>
                <w:kern w:val="0"/>
                <w:szCs w:val="21"/>
                <w:lang w:bidi="ar"/>
                <w14:textFill>
                  <w14:solidFill>
                    <w14:schemeClr w14:val="tx1"/>
                  </w14:solidFill>
                </w14:textFill>
              </w:rPr>
              <w:fldChar w:fldCharType="end"/>
            </w:r>
          </w:p>
        </w:tc>
      </w:tr>
      <w:tr w14:paraId="2174D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9E2D8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27451CF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05EC5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06F36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17B4960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78696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786644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59C1BC8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4AFE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F1419E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41328AA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24300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7D962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47F52F9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04E3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1D4429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270BA5C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31693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3F1850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0388C7E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7EFF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4AE58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2D53B2CD">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142BD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C474DF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76862AF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2537A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12B95E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30220C1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1F8FB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43D526B">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42.缅怀区顶部软膜灯箱</w:t>
            </w:r>
          </w:p>
        </w:tc>
      </w:tr>
      <w:tr w14:paraId="15A54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7FDFB79">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6941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F6B147">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12FBB2A8">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5D01A3E8">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3800mm</w:t>
            </w:r>
          </w:p>
          <w:p w14:paraId="22F9EE8F">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fldChar w:fldCharType="begin"/>
            </w:r>
            <w:r>
              <w:rPr>
                <w:rFonts w:hint="eastAsia" w:ascii="宋体" w:hAnsi="宋体" w:eastAsia="宋体" w:cs="宋体"/>
                <w:color w:val="000000" w:themeColor="text1"/>
                <w:kern w:val="0"/>
                <w:szCs w:val="21"/>
                <w:lang w:bidi="ar"/>
                <w14:textFill>
                  <w14:solidFill>
                    <w14:schemeClr w14:val="tx1"/>
                  </w14:solidFill>
                </w14:textFill>
              </w:rPr>
              <w:instrText xml:space="preserve">INCLUDEPICTURE \d "C:\\Users\\bzsjy\\AppData\\Local\\Temp\\ksohtml\\clip_cell_image92.png" \* MERGEFORMATINET </w:instrText>
            </w:r>
            <w:r>
              <w:rPr>
                <w:rFonts w:hint="eastAsia" w:ascii="宋体" w:hAnsi="宋体" w:eastAsia="宋体" w:cs="宋体"/>
                <w:color w:val="000000" w:themeColor="text1"/>
                <w:kern w:val="0"/>
                <w:szCs w:val="21"/>
                <w:lang w:bidi="ar"/>
                <w14:textFill>
                  <w14:solidFill>
                    <w14:schemeClr w14:val="tx1"/>
                  </w14:solidFill>
                </w14:textFill>
              </w:rPr>
              <w:fldChar w:fldCharType="separate"/>
            </w:r>
            <w:r>
              <w:rPr>
                <w:rFonts w:hint="eastAsia" w:ascii="宋体" w:hAnsi="宋体" w:eastAsia="宋体" w:cs="宋体"/>
                <w:color w:val="000000" w:themeColor="text1"/>
                <w:kern w:val="0"/>
                <w:szCs w:val="21"/>
                <w:lang w:bidi="ar"/>
                <w14:textFill>
                  <w14:solidFill>
                    <w14:schemeClr w14:val="tx1"/>
                  </w14:solidFill>
                </w14:textFill>
              </w:rPr>
              <w:drawing>
                <wp:inline distT="0" distB="0" distL="114300" distR="114300">
                  <wp:extent cx="1238250" cy="1244600"/>
                  <wp:effectExtent l="0" t="0" r="0" b="12700"/>
                  <wp:docPr id="252" name="图片 52"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52" descr="IMG_296"/>
                          <pic:cNvPicPr>
                            <a:picLocks noChangeAspect="1"/>
                          </pic:cNvPicPr>
                        </pic:nvPicPr>
                        <pic:blipFill>
                          <a:blip r:embed="rId41" r:link="rId42"/>
                          <a:stretch>
                            <a:fillRect/>
                          </a:stretch>
                        </pic:blipFill>
                        <pic:spPr>
                          <a:xfrm>
                            <a:off x="0" y="0"/>
                            <a:ext cx="1238250" cy="1244600"/>
                          </a:xfrm>
                          <a:prstGeom prst="rect">
                            <a:avLst/>
                          </a:prstGeom>
                          <a:noFill/>
                          <a:ln>
                            <a:noFill/>
                          </a:ln>
                        </pic:spPr>
                      </pic:pic>
                    </a:graphicData>
                  </a:graphic>
                </wp:inline>
              </w:drawing>
            </w:r>
            <w:r>
              <w:rPr>
                <w:rFonts w:hint="eastAsia" w:ascii="宋体" w:hAnsi="宋体" w:eastAsia="宋体" w:cs="宋体"/>
                <w:color w:val="000000" w:themeColor="text1"/>
                <w:kern w:val="0"/>
                <w:szCs w:val="21"/>
                <w:lang w:bidi="ar"/>
                <w14:textFill>
                  <w14:solidFill>
                    <w14:schemeClr w14:val="tx1"/>
                  </w14:solidFill>
                </w14:textFill>
              </w:rPr>
              <w:fldChar w:fldCharType="end"/>
            </w:r>
          </w:p>
        </w:tc>
      </w:tr>
      <w:tr w14:paraId="5A5E8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9D8A30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软膜画面核心技术</w:t>
            </w:r>
          </w:p>
          <w:p w14:paraId="26F32EF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我方提供的适用于商业展示场景软膜画面设计、制作、安装及验收，材料与工艺均符合国产标准及国家行业规范。</w:t>
            </w:r>
          </w:p>
        </w:tc>
      </w:tr>
      <w:tr w14:paraId="5EB4F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292D1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基材选用：我方采用国产A 级阻燃高清 UV 软膜，材质柔韧结实、表面完好无破损；透光均匀通透，膜体无杂质、无气泡，完全符合消防 A 级阻燃规范及环保检测标准，安全合规、品质稳定。</w:t>
            </w:r>
          </w:p>
        </w:tc>
      </w:tr>
      <w:tr w14:paraId="46806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0876D7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表面处理：我方采用软膜经抗静电、防污处理，表面光滑易清洁，无毛刺划痕，吸墨均匀不渗透，锁色性强。</w:t>
            </w:r>
          </w:p>
        </w:tc>
      </w:tr>
      <w:tr w14:paraId="5FA2E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7AD550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喷绘材料：我方采用 E0 级环保 UV 墨水，甲醛含量低于0.05mg/m³、VOC不高于30g/L，无毒无异味、绿色环保；具备优良耐光、耐候性能，长期光照不褪色。可提供 CMA/CNAS 权威环保检测报告，品质合规可溯。</w:t>
            </w:r>
          </w:p>
        </w:tc>
      </w:tr>
      <w:tr w14:paraId="5E26D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B4B8E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喷绘工艺：我方采用高清 UV 喷绘工艺，打印分辨率300dpi，画面细腻清晰、层次饱满；色彩高度还原，色差ΔE2，色彩统一稳定，视觉呈现效果优质统一。</w:t>
            </w:r>
          </w:p>
        </w:tc>
      </w:tr>
      <w:tr w14:paraId="7E8E4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2A5D2A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封边工艺（核心安装适配）：我方采用热压封边工艺实现安装固定，封边宽度20-100mm，热压温度控制在120-150℃，压力均匀，封边后边缘平整无毛刺、无开裂，与安装框架卡接紧密；软膜张力均匀，安装后垂直/水平偏差±1mm/m，牢固不脱落、无松动翘边。</w:t>
            </w:r>
          </w:p>
        </w:tc>
      </w:tr>
      <w:tr w14:paraId="31210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3DFF0A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成品性能：我方制作画面平整挺括、无褶皱、无漏光，材料拉伸后回弹良好、不易变形；室内陈列可稳定使用 8 年，具备不老化、不黄变、防潮防霉性能，展示效果稳定持久。</w:t>
            </w:r>
          </w:p>
        </w:tc>
      </w:tr>
      <w:tr w14:paraId="00A92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1CF32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尺寸精度：我方成品尺寸精度严苛可控，长宽偏差±2mm，对角线偏差±3mm，与安装框架贴合偏差1mm，确保安装精准、外观规整。</w:t>
            </w:r>
          </w:p>
        </w:tc>
      </w:tr>
      <w:tr w14:paraId="5FB79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0" w:type="auto"/>
            <w:vAlign w:val="center"/>
          </w:tcPr>
          <w:p w14:paraId="753079A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安全环保：我方严格遵循安全环保标准，无任何有毒有害物质释放，无异味、无刺激性，全程保障使用安全与环境友好。</w:t>
            </w:r>
          </w:p>
        </w:tc>
      </w:tr>
      <w:tr w14:paraId="71770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8B20D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 验收与质保：外观、尺寸、色彩等达标即为合格；享3年质保（人为损坏除外），质保期外终身成本价维修。</w:t>
            </w:r>
          </w:p>
        </w:tc>
      </w:tr>
      <w:tr w14:paraId="52469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F529E3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1F8BD3B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71E4F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594CD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216D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FD1DC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2DF55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18F9FE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7BA3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716AAC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1D55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09A6E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1EF89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56DEC3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金属部件核心技术</w:t>
            </w:r>
          </w:p>
          <w:p w14:paraId="650C2BC9">
            <w:pPr>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我方提供的适用于商业展示场景各类金属部件（含框架、卡边、支架等）的设计、制作及验收，材料与工艺均符合国产标准及国家行业规范。</w:t>
            </w:r>
          </w:p>
        </w:tc>
      </w:tr>
      <w:tr w14:paraId="1AF2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2178265">
            <w:pPr>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基材选用：我方选用国产优质型材，采用0.8mm 及以上冷轧钢板（符合 GB/T13237-2013）或1.5mm 及以上铝合金（符合 GB/T8544）；材质纯净无杂质，整体无变形、无破损，结构基础稳固可靠。</w:t>
            </w:r>
          </w:p>
        </w:tc>
      </w:tr>
      <w:tr w14:paraId="6890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116658">
            <w:pPr>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表面处理：我方严格遵循 GB/T6807 标准，完整执行酸洗磷化工艺，彻底清除氧化层与杂质，板面洁净光滑，无氧化斑点、划痕、凹凸等缺陷。后续采用静电喷涂或烤漆工艺，涂层均匀牢固，膜厚75μm，无流挂、颗粒等工艺瑕疵。</w:t>
            </w:r>
          </w:p>
        </w:tc>
      </w:tr>
      <w:tr w14:paraId="0F295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B588D15">
            <w:pPr>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加工工艺：焊接工序严格执行 QB/T1588.1-2016 规范《轻工机械 焊接件通用技术条件》，采用满焊工艺并精细打磨，焊缝平整光洁，无焊瘤、气孔、裂纹等缺陷。裁切与折弯加工精度优异，尺寸偏差 ±0.5mm，边角圆滑无毛刺，杜绝尖锐棱角。</w:t>
            </w:r>
          </w:p>
        </w:tc>
      </w:tr>
      <w:tr w14:paraId="362B2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3C022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保证此灯箱整体结构稳固，无松动、变形风险；具备防锈、耐腐蚀特性，适配室内长期使用环境；金属喷漆（塑）涂层硬度6H，冲击强度达标，承重性能达标，个别重型设备需按照技术要求，并会提供结构计算书与结构深化图纸，深化加固设计文件与金属结构安全承诺书。</w:t>
            </w:r>
          </w:p>
        </w:tc>
      </w:tr>
      <w:tr w14:paraId="11C8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B7AF2E">
            <w:pPr>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标准合规：整体质量符合GB/T3325-2024《金属家具通用技术条件》等相关标准，关键性能指标达标。</w:t>
            </w:r>
          </w:p>
        </w:tc>
      </w:tr>
      <w:tr w14:paraId="22249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DF008A">
            <w:pPr>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验收与质保：外观无瑕疵、尺寸精准、焊接牢固、表面处理达标即为合格；享3年质保（人为损坏除外），质保期外终身成本价维修。</w:t>
            </w:r>
          </w:p>
        </w:tc>
      </w:tr>
      <w:tr w14:paraId="29E0C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1866A5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四. 缅怀区顶部软膜灯箱深化设计</w:t>
            </w:r>
          </w:p>
          <w:p w14:paraId="4CAA68F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缅怀敬仰展示区顶面，预留的软膜天花需要一套智能化灯具控制系统，设备定制化智能灯具与专属研发的智能控制系统，控制系统与缅怀敬仰塑身进行互动，初版设定功能，软膜内的灯带可以与缅怀敬仰先辈之时进行互动，灯带可随着不同的场景与需求进行变化、忽明忽暗、跟随缅怀敬仰展览赋予用户强烈的使命与沉浸感。该系统将打破传统照明“开关灯”的单一模式，所有设备均根据展馆环境与不同场景进行深度定制与研发。</w:t>
            </w:r>
          </w:p>
          <w:p w14:paraId="4089B20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多协议数据采集网关:定制研发，直连缅怀敬仰设备控制器，搭载“追光·敬仰”情感引擎。红外热释电传感器:感知观众靠近，触发互动反馈。我方提供设备技术说明书、系统组装方案。</w:t>
            </w:r>
          </w:p>
          <w:p w14:paraId="7D7ECE3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智能灯控交互系统（开关/调光功能）：与“追光·敬仰”交互平台无缝联动，接收设备数据驱动灯带律动变色，传递精神的生命天幕。光线成为语言；具备人体感应功能，触发互动反馈提升沉浸感；支持像素级控制，实现潮汐光波、自然渐变等流畅动态光效；信号传输高速稳定、抗干扰，适配展馆复杂环境。我方提供光影控制系统方案及验收标准文件。</w:t>
            </w:r>
          </w:p>
          <w:p w14:paraId="04BB005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自行放样圆异形轮廓与龙骨吊点结构CAD图纸，保证吊装牢固规整。</w:t>
            </w:r>
          </w:p>
          <w:p w14:paraId="1509893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我方提供上述深化设计技术文件。文件需加盖（建筑装饰专项甲级及以上）设计院的出图章。</w:t>
            </w:r>
          </w:p>
        </w:tc>
      </w:tr>
      <w:tr w14:paraId="7F65B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334188">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43.缅怀区缅怀水晶棺</w:t>
            </w:r>
          </w:p>
        </w:tc>
      </w:tr>
      <w:tr w14:paraId="7AB45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1DC8FC">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47505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0713FB">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4E96777F">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7D7331F4">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fldChar w:fldCharType="begin"/>
            </w:r>
            <w:r>
              <w:rPr>
                <w:rFonts w:hint="eastAsia" w:ascii="宋体" w:hAnsi="宋体" w:eastAsia="宋体" w:cs="宋体"/>
                <w:color w:val="000000" w:themeColor="text1"/>
                <w:kern w:val="0"/>
                <w:szCs w:val="21"/>
                <w:lang w:bidi="ar"/>
                <w14:textFill>
                  <w14:solidFill>
                    <w14:schemeClr w14:val="tx1"/>
                  </w14:solidFill>
                </w14:textFill>
              </w:rPr>
              <w:instrText xml:space="preserve">INCLUDEPICTURE \d "C:\\Users\\bzsjy\\AppData\\Local\\Temp\\ksohtml\\clip_cell_image93.png" \* MERGEFORMATINET </w:instrText>
            </w:r>
            <w:r>
              <w:rPr>
                <w:rFonts w:hint="eastAsia" w:ascii="宋体" w:hAnsi="宋体" w:eastAsia="宋体" w:cs="宋体"/>
                <w:color w:val="000000" w:themeColor="text1"/>
                <w:kern w:val="0"/>
                <w:szCs w:val="21"/>
                <w:lang w:bidi="ar"/>
                <w14:textFill>
                  <w14:solidFill>
                    <w14:schemeClr w14:val="tx1"/>
                  </w14:solidFill>
                </w14:textFill>
              </w:rPr>
              <w:fldChar w:fldCharType="separate"/>
            </w:r>
            <w:r>
              <w:rPr>
                <w:rFonts w:hint="eastAsia" w:ascii="宋体" w:hAnsi="宋体" w:eastAsia="宋体" w:cs="宋体"/>
                <w:color w:val="000000" w:themeColor="text1"/>
                <w:kern w:val="0"/>
                <w:szCs w:val="21"/>
                <w:lang w:bidi="ar"/>
                <w14:textFill>
                  <w14:solidFill>
                    <w14:schemeClr w14:val="tx1"/>
                  </w14:solidFill>
                </w14:textFill>
              </w:rPr>
              <w:drawing>
                <wp:inline distT="0" distB="0" distL="114300" distR="114300">
                  <wp:extent cx="1219200" cy="698500"/>
                  <wp:effectExtent l="0" t="0" r="0" b="6350"/>
                  <wp:docPr id="272" name="图片 54"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54" descr="IMG_297"/>
                          <pic:cNvPicPr>
                            <a:picLocks noChangeAspect="1"/>
                          </pic:cNvPicPr>
                        </pic:nvPicPr>
                        <pic:blipFill>
                          <a:blip r:embed="rId43" r:link="rId44"/>
                          <a:stretch>
                            <a:fillRect/>
                          </a:stretch>
                        </pic:blipFill>
                        <pic:spPr>
                          <a:xfrm>
                            <a:off x="0" y="0"/>
                            <a:ext cx="1219200" cy="698500"/>
                          </a:xfrm>
                          <a:prstGeom prst="rect">
                            <a:avLst/>
                          </a:prstGeom>
                          <a:noFill/>
                          <a:ln>
                            <a:noFill/>
                          </a:ln>
                        </pic:spPr>
                      </pic:pic>
                    </a:graphicData>
                  </a:graphic>
                </wp:inline>
              </w:drawing>
            </w:r>
            <w:r>
              <w:rPr>
                <w:rFonts w:hint="eastAsia" w:ascii="宋体" w:hAnsi="宋体" w:eastAsia="宋体" w:cs="宋体"/>
                <w:color w:val="000000" w:themeColor="text1"/>
                <w:kern w:val="0"/>
                <w:szCs w:val="21"/>
                <w:lang w:bidi="ar"/>
                <w14:textFill>
                  <w14:solidFill>
                    <w14:schemeClr w14:val="tx1"/>
                  </w14:solidFill>
                </w14:textFill>
              </w:rPr>
              <w:fldChar w:fldCharType="end"/>
            </w:r>
          </w:p>
        </w:tc>
      </w:tr>
      <w:tr w14:paraId="6D95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F24B08C">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亚克力核心技术</w:t>
            </w:r>
          </w:p>
        </w:tc>
      </w:tr>
      <w:tr w14:paraId="65FA8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8231C1F">
            <w:pPr>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38BE4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3307C7">
            <w:pPr>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2BCE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B4953E">
            <w:pPr>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49B78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85B1814">
            <w:pPr>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2B0BE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01043F6">
            <w:pPr>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49ADE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3A77130">
            <w:pPr>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34B54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85A26F">
            <w:pPr>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24D1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3657C5">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44.缅怀区艺术电子烛台</w:t>
            </w:r>
          </w:p>
        </w:tc>
      </w:tr>
      <w:tr w14:paraId="222E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62CDD35">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6677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FB49BF">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2C492FE8">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数量：12</w:t>
            </w:r>
          </w:p>
          <w:p w14:paraId="0EBF9301">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fldChar w:fldCharType="begin"/>
            </w:r>
            <w:r>
              <w:rPr>
                <w:rFonts w:hint="eastAsia" w:ascii="宋体" w:hAnsi="宋体" w:eastAsia="宋体" w:cs="宋体"/>
                <w:color w:val="000000" w:themeColor="text1"/>
                <w:kern w:val="0"/>
                <w:szCs w:val="21"/>
                <w:lang w:bidi="ar"/>
                <w14:textFill>
                  <w14:solidFill>
                    <w14:schemeClr w14:val="tx1"/>
                  </w14:solidFill>
                </w14:textFill>
              </w:rPr>
              <w:instrText xml:space="preserve">INCLUDEPICTURE \d "C:\\Users\\bzsjy\\AppData\\Local\\Temp\\ksohtml\\clip_cell_image94.png" \* MERGEFORMATINET </w:instrText>
            </w:r>
            <w:r>
              <w:rPr>
                <w:rFonts w:hint="eastAsia" w:ascii="宋体" w:hAnsi="宋体" w:eastAsia="宋体" w:cs="宋体"/>
                <w:color w:val="000000" w:themeColor="text1"/>
                <w:kern w:val="0"/>
                <w:szCs w:val="21"/>
                <w:lang w:bidi="ar"/>
                <w14:textFill>
                  <w14:solidFill>
                    <w14:schemeClr w14:val="tx1"/>
                  </w14:solidFill>
                </w14:textFill>
              </w:rPr>
              <w:fldChar w:fldCharType="separate"/>
            </w:r>
            <w:r>
              <w:rPr>
                <w:rFonts w:hint="eastAsia" w:ascii="宋体" w:hAnsi="宋体" w:eastAsia="宋体" w:cs="宋体"/>
                <w:color w:val="000000" w:themeColor="text1"/>
                <w:kern w:val="0"/>
                <w:szCs w:val="21"/>
                <w:lang w:bidi="ar"/>
                <w14:textFill>
                  <w14:solidFill>
                    <w14:schemeClr w14:val="tx1"/>
                  </w14:solidFill>
                </w14:textFill>
              </w:rPr>
              <w:drawing>
                <wp:inline distT="0" distB="0" distL="114300" distR="114300">
                  <wp:extent cx="978535" cy="1002665"/>
                  <wp:effectExtent l="0" t="0" r="12065" b="6985"/>
                  <wp:docPr id="254" name="图片 56"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56" descr="IMG_298"/>
                          <pic:cNvPicPr>
                            <a:picLocks noChangeAspect="1"/>
                          </pic:cNvPicPr>
                        </pic:nvPicPr>
                        <pic:blipFill>
                          <a:blip r:embed="rId45" r:link="rId46"/>
                          <a:stretch>
                            <a:fillRect/>
                          </a:stretch>
                        </pic:blipFill>
                        <pic:spPr>
                          <a:xfrm>
                            <a:off x="0" y="0"/>
                            <a:ext cx="978535" cy="1002665"/>
                          </a:xfrm>
                          <a:prstGeom prst="rect">
                            <a:avLst/>
                          </a:prstGeom>
                          <a:noFill/>
                          <a:ln>
                            <a:noFill/>
                          </a:ln>
                        </pic:spPr>
                      </pic:pic>
                    </a:graphicData>
                  </a:graphic>
                </wp:inline>
              </w:drawing>
            </w:r>
            <w:r>
              <w:rPr>
                <w:rFonts w:hint="eastAsia" w:ascii="宋体" w:hAnsi="宋体" w:eastAsia="宋体" w:cs="宋体"/>
                <w:color w:val="000000" w:themeColor="text1"/>
                <w:kern w:val="0"/>
                <w:szCs w:val="21"/>
                <w:lang w:bidi="ar"/>
                <w14:textFill>
                  <w14:solidFill>
                    <w14:schemeClr w14:val="tx1"/>
                  </w14:solidFill>
                </w14:textFill>
              </w:rPr>
              <w:fldChar w:fldCharType="end"/>
            </w:r>
          </w:p>
        </w:tc>
      </w:tr>
      <w:tr w14:paraId="2502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A9392C">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发光工艺</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采用仿真火焰 LED 灯珠，光影柔和逼真，无频闪、无高温，安全不燃烧。</w:t>
            </w:r>
          </w:p>
        </w:tc>
      </w:tr>
      <w:tr w14:paraId="5C62A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E52FAB">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外壳工艺</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环保阻燃材质外壳，仿真度高、坚固耐用，外观庄重、触感温润。</w:t>
            </w:r>
          </w:p>
        </w:tc>
      </w:tr>
      <w:tr w14:paraId="5F34B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F9C62E">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供电与控制</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电池 / USB 双供电，开关控制简单，低功耗、续航长、运行稳定。</w:t>
            </w:r>
          </w:p>
        </w:tc>
      </w:tr>
      <w:tr w14:paraId="3E50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F17632">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结构与安装</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独立成品结构，可直接摆放，无需复杂安装，移动便捷。</w:t>
            </w:r>
          </w:p>
        </w:tc>
      </w:tr>
      <w:tr w14:paraId="0DE29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3299916">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环保与性能</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无毒无异味、无烟无尘，适配室内及展馆长期使用。</w:t>
            </w:r>
          </w:p>
        </w:tc>
      </w:tr>
      <w:tr w14:paraId="19E6C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F92AAB">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45.血管系统展示区脉管系统半墙矮展柜</w:t>
            </w:r>
          </w:p>
        </w:tc>
      </w:tr>
      <w:tr w14:paraId="7D16B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6B3DC49">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4552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16DC53">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670F4FEA">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5179B646">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2400*6800mm</w:t>
            </w:r>
          </w:p>
        </w:tc>
      </w:tr>
      <w:tr w14:paraId="0392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76C899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69E7FAF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54164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95A66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1B1D74C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7B955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673C3F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5232A29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07E03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F13C2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609D26A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1F46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4BA9E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31C2F53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52588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4A57F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081CC25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2F287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8FC0B6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684EB95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32A55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EF02FB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1F62F6DE">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370E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C89B3E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19C85FC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1A313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C672D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7431164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7B4C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D919EA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油画布画面核心技术</w:t>
            </w:r>
          </w:p>
          <w:p w14:paraId="0680190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10F8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A2CF5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1.基材选用：我方选用国产优质高密度油画布为基材，布面致密紧实、韧性优异，无破损、无杂质；经预拉伸定型处理，有效避免卷边、褶皱问题，各项指标符合GB/T 38263-2019环保标准。</w:t>
            </w:r>
          </w:p>
        </w:tc>
      </w:tr>
      <w:tr w14:paraId="59C80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54D83D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2.布面处理：布面采用中性无酸底料均匀涂布，涂层厚度 15μm，无漏涂、无结块；布面吸墨均匀、不晕色扩散，兼具防潮防霉、固色锁色性能。</w:t>
            </w:r>
          </w:p>
        </w:tc>
      </w:tr>
      <w:tr w14:paraId="110D0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F9ED2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3.喷绘材料：我方选用环保专用墨水，甲醛含量低于 0.05mg/m³、VOC不高于30g/L，无毒无味、绿色环保；同时具备优异的耐光、耐水、耐候性能，画面持久稳定。</w:t>
            </w:r>
          </w:p>
        </w:tc>
      </w:tr>
      <w:tr w14:paraId="598CF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D21ECF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4.喷绘工艺：我方采用高清艺术微喷工艺，打印分辨率 300dpi，色彩色差ΔE2，拼接缝隙严控在 0.03-0.1mm；成品于无尘环境静置晾干，时长不少于 24 小时，保障画面质感与成品稳定性。</w:t>
            </w:r>
          </w:p>
        </w:tc>
      </w:tr>
      <w:tr w14:paraId="152D4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0E3FB5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5.成品性能：画面平整挺括无瑕疵，边缘封边紧密，室内陈列保证8年不褪色、不脆化，防潮防霉耐老化。</w:t>
            </w:r>
          </w:p>
        </w:tc>
      </w:tr>
      <w:tr w14:paraId="7CA8D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599E9B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6.尺寸精度：我方成品尺寸精度严苛可控，长宽偏差±1mm，对角线偏差±2mm；与安装面贴合紧密，贴合偏差0.5mm，确保安装精准、外观规整。</w:t>
            </w:r>
          </w:p>
        </w:tc>
      </w:tr>
      <w:tr w14:paraId="2B3B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03BB7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安装适配：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3CCE6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97F1ED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8.安全环保：我方严格遵循安全环保标准，无任何有毒有害物质释放，无异味、无刺激性，全程保障使用安全与环境友好。</w:t>
            </w:r>
          </w:p>
        </w:tc>
      </w:tr>
      <w:tr w14:paraId="420F7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CC70C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9.验收与质保：外观、尺寸、色彩等达标即为合格；享 3 年质保（人为损坏除外），质保期外终身成本价维修。</w:t>
            </w:r>
          </w:p>
        </w:tc>
      </w:tr>
      <w:tr w14:paraId="60357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6DA81A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67AC834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18211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EA4ECE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4570A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7ACA63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6D4F4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E805BD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0858B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7101A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6EE6C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DCDE56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0698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60AC79E">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46.血管系统展示区顶部顶部灯具</w:t>
            </w:r>
          </w:p>
        </w:tc>
      </w:tr>
      <w:tr w14:paraId="20EF8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B557A1">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7D95F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0D6597C">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5A33B19A">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0C314CB2">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3000*3000mm</w:t>
            </w:r>
          </w:p>
          <w:p w14:paraId="5A5803C8">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fldChar w:fldCharType="begin"/>
            </w:r>
            <w:r>
              <w:rPr>
                <w:rFonts w:hint="eastAsia" w:ascii="宋体" w:hAnsi="宋体" w:eastAsia="宋体" w:cs="宋体"/>
                <w:color w:val="000000" w:themeColor="text1"/>
                <w:kern w:val="0"/>
                <w:szCs w:val="21"/>
                <w:lang w:bidi="ar"/>
                <w14:textFill>
                  <w14:solidFill>
                    <w14:schemeClr w14:val="tx1"/>
                  </w14:solidFill>
                </w14:textFill>
              </w:rPr>
              <w:instrText xml:space="preserve">INCLUDEPICTURE \d "C:\\Users\\bzsjy\\AppData\\Local\\Temp\\ksohtml\\clip_cell_image75.png" \* MERGEFORMATINET </w:instrText>
            </w:r>
            <w:r>
              <w:rPr>
                <w:rFonts w:hint="eastAsia" w:ascii="宋体" w:hAnsi="宋体" w:eastAsia="宋体" w:cs="宋体"/>
                <w:color w:val="000000" w:themeColor="text1"/>
                <w:kern w:val="0"/>
                <w:szCs w:val="21"/>
                <w:lang w:bidi="ar"/>
                <w14:textFill>
                  <w14:solidFill>
                    <w14:schemeClr w14:val="tx1"/>
                  </w14:solidFill>
                </w14:textFill>
              </w:rPr>
              <w:fldChar w:fldCharType="separate"/>
            </w:r>
            <w:r>
              <w:rPr>
                <w:rFonts w:hint="eastAsia" w:ascii="宋体" w:hAnsi="宋体" w:eastAsia="宋体" w:cs="宋体"/>
                <w:color w:val="000000" w:themeColor="text1"/>
                <w:kern w:val="0"/>
                <w:szCs w:val="21"/>
                <w:lang w:bidi="ar"/>
                <w14:textFill>
                  <w14:solidFill>
                    <w14:schemeClr w14:val="tx1"/>
                  </w14:solidFill>
                </w14:textFill>
              </w:rPr>
              <w:drawing>
                <wp:inline distT="0" distB="0" distL="114300" distR="114300">
                  <wp:extent cx="755650" cy="851535"/>
                  <wp:effectExtent l="0" t="0" r="6350" b="5715"/>
                  <wp:docPr id="251" name="图片 58"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58" descr="IMG_300"/>
                          <pic:cNvPicPr>
                            <a:picLocks noChangeAspect="1"/>
                          </pic:cNvPicPr>
                        </pic:nvPicPr>
                        <pic:blipFill>
                          <a:blip r:embed="rId47" r:link="rId48"/>
                          <a:stretch>
                            <a:fillRect/>
                          </a:stretch>
                        </pic:blipFill>
                        <pic:spPr>
                          <a:xfrm>
                            <a:off x="0" y="0"/>
                            <a:ext cx="755650" cy="851535"/>
                          </a:xfrm>
                          <a:prstGeom prst="rect">
                            <a:avLst/>
                          </a:prstGeom>
                          <a:noFill/>
                          <a:ln>
                            <a:noFill/>
                          </a:ln>
                        </pic:spPr>
                      </pic:pic>
                    </a:graphicData>
                  </a:graphic>
                </wp:inline>
              </w:drawing>
            </w:r>
            <w:r>
              <w:rPr>
                <w:rFonts w:hint="eastAsia" w:ascii="宋体" w:hAnsi="宋体" w:eastAsia="宋体" w:cs="宋体"/>
                <w:color w:val="000000" w:themeColor="text1"/>
                <w:kern w:val="0"/>
                <w:szCs w:val="21"/>
                <w:lang w:bidi="ar"/>
                <w14:textFill>
                  <w14:solidFill>
                    <w14:schemeClr w14:val="tx1"/>
                  </w14:solidFill>
                </w14:textFill>
              </w:rPr>
              <w:fldChar w:fldCharType="end"/>
            </w:r>
          </w:p>
        </w:tc>
      </w:tr>
      <w:tr w14:paraId="63345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CFA49F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软膜画面核心技术</w:t>
            </w:r>
          </w:p>
          <w:p w14:paraId="28F53D1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我方提供的适用于商业展示场景软膜画面设计、制作、安装及验收，材料与工艺均符合国产标准及国家行业规范。</w:t>
            </w:r>
          </w:p>
        </w:tc>
      </w:tr>
      <w:tr w14:paraId="25D33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97AC48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基材选用：我方采用国产A 级阻燃高清 UV 软膜，材质柔韧结实、表面完好无破损；透光均匀通透，膜体无杂质、无气泡，完全符合消防 A 级阻燃规范及环保检测标准，安全合规、品质稳定。</w:t>
            </w:r>
          </w:p>
        </w:tc>
      </w:tr>
      <w:tr w14:paraId="04AD6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223061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表面处理：我方采用软膜经抗静电、防污处理，表面光滑易清洁，无毛刺划痕，吸墨均匀不渗透，锁色性强。</w:t>
            </w:r>
          </w:p>
        </w:tc>
      </w:tr>
      <w:tr w14:paraId="4509C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644DC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喷绘材料：我方采用 E0 级环保 UV 墨水，甲醛含量低于0.05mg/m³、VOC不高于30g/L，无毒无异味、绿色环保；具备优良耐光、耐候性能，长期光照不褪色。可提供 CMA/CNAS 权威环保检测报告，品质合规可溯。</w:t>
            </w:r>
          </w:p>
        </w:tc>
      </w:tr>
      <w:tr w14:paraId="7FC12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E329A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喷绘工艺：我方采用高清 UV 喷绘工艺，打印分辨率300dpi，画面细腻清晰、层次饱满；色彩高度还原，色差ΔE2，色彩统一稳定，视觉呈现效果优质统一。</w:t>
            </w:r>
          </w:p>
        </w:tc>
      </w:tr>
      <w:tr w14:paraId="70776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DDF11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封边工艺（核心安装适配）：我方采用热压封边工艺实现安装固定，封边宽度20-100mm，热压温度控制在120-150℃，压力均匀，封边后边缘平整无毛刺、无开裂，与安装框架卡接紧密；软膜张力均匀，安装后垂直/水平偏差±1mm/m，牢固不脱落、无松动翘边。</w:t>
            </w:r>
          </w:p>
        </w:tc>
      </w:tr>
      <w:tr w14:paraId="6C3F9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0EF7A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成品性能：我方制作画面平整挺括、无褶皱、无漏光，材料拉伸后回弹良好、不易变形；室内陈列可稳定使用 8 年，具备不老化、不黄变、防潮防霉性能，展示效果稳定持久。</w:t>
            </w:r>
          </w:p>
        </w:tc>
      </w:tr>
      <w:tr w14:paraId="2E45A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1B1D7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尺寸精度：我方成品尺寸精度严苛可控，长宽偏差±2mm，对角线偏差±3mm，与安装框架贴合偏差1mm，确保安装精准、外观规整。</w:t>
            </w:r>
          </w:p>
        </w:tc>
      </w:tr>
      <w:tr w14:paraId="29897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7B12B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安全环保：我方严格遵循安全环保标准，无任何有毒有害物质释放，无异味、无刺激性，全程保障使用安全与环境友好。</w:t>
            </w:r>
          </w:p>
        </w:tc>
      </w:tr>
      <w:tr w14:paraId="09F3D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03417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 验收与质保：外观、尺寸、色彩等达标即为合格；享3年质保（人为损坏除外），质保期外终身成本价维修。</w:t>
            </w:r>
          </w:p>
        </w:tc>
      </w:tr>
      <w:tr w14:paraId="614AD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68F1F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57187B9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75800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01E4D1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41293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0CB28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4526D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4EF233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12ED7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E1551B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7E99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63CC1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5251F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1ECF0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金属部件核心技术</w:t>
            </w:r>
          </w:p>
          <w:p w14:paraId="25F8BC0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我方提供的适用于商业展示场景各类金属部件（含框架、卡边、支架等）的设计、制作及验收，材料与工艺均符合国产标准及国家行业规范。</w:t>
            </w:r>
          </w:p>
        </w:tc>
      </w:tr>
      <w:tr w14:paraId="2636E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8D710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基材选用：我方选用国产优质型材，采用0.8mm 及以上冷轧钢板（符合 GB/T13237-2013）或1.5mm 及以上铝合金（符合 GB/T8544）；材质纯净无杂质，整体无变形、无破损，结构基础稳固可靠。</w:t>
            </w:r>
          </w:p>
        </w:tc>
      </w:tr>
      <w:tr w14:paraId="347EC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5037F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表面处理：我方严格遵循 GB/T6807 标准，完整执行酸洗磷化工艺，彻底清除氧化层与杂质，板面洁净光滑，无氧化斑点、划痕、凹凸等缺陷。后续采用静电喷涂或烤漆工艺，涂层均匀牢固，膜厚75μm，无流挂、颗粒等工艺瑕疵。</w:t>
            </w:r>
          </w:p>
        </w:tc>
      </w:tr>
      <w:tr w14:paraId="62E8D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EB0E25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加工工艺：焊接工序严格执行 QB/T1588.1-2016 规范《轻工机械 焊接件通用技术条件》，采用满焊工艺并精细打磨，焊缝平整光洁，无焊瘤、气孔、裂纹等缺陷。裁切与折弯加工精度优异，尺寸偏差 ±0.5mm，边角圆滑无毛刺，杜绝尖锐棱角。</w:t>
            </w:r>
          </w:p>
        </w:tc>
      </w:tr>
      <w:tr w14:paraId="0ABAB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09F2F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保证此灯箱整体结构稳固，无松动、变形风险；具备防锈、耐腐蚀特性，适配室内长期使用环境；金属喷漆（塑）涂层硬度6H，冲击强度达标，承重性能达标，个别重型设备需按照技术要求，并会提供结构计算书与结构深化图纸，深化加固设计文件与金属结构安全承诺书。</w:t>
            </w:r>
          </w:p>
        </w:tc>
      </w:tr>
      <w:tr w14:paraId="1B82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72B846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标准合规：整体质量符合GB/T3325-2024《金属家具通用技术条件》等相关标准，关键性能指标达标。</w:t>
            </w:r>
          </w:p>
        </w:tc>
      </w:tr>
      <w:tr w14:paraId="36816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2F184D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验收与质保：外观无瑕疵、尺寸精准、焊接牢固、表面处理达标即为合格；享3年质保（人为损坏除外），质保期外终身成本价维修。</w:t>
            </w:r>
          </w:p>
        </w:tc>
      </w:tr>
      <w:tr w14:paraId="3FD4B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EA1CA25">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47.脉管系统展示区墙面脉管系统装饰柜子</w:t>
            </w:r>
          </w:p>
        </w:tc>
      </w:tr>
      <w:tr w14:paraId="61271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E89A25F">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77D8D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2DEA4D1">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2265C6E3">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358BA797">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1900*1900mm</w:t>
            </w:r>
            <w:r>
              <w:rPr>
                <w:rFonts w:hint="eastAsia" w:ascii="宋体" w:hAnsi="宋体" w:eastAsia="宋体" w:cs="宋体"/>
                <w:b/>
                <w:bCs/>
                <w:color w:val="000000" w:themeColor="text1"/>
                <w:kern w:val="0"/>
                <w:szCs w:val="21"/>
                <w:lang w:bidi="ar"/>
                <w14:textFill>
                  <w14:solidFill>
                    <w14:schemeClr w14:val="tx1"/>
                  </w14:solidFill>
                </w14:textFill>
              </w:rPr>
              <w:br w:type="textWrapping"/>
            </w:r>
            <w:r>
              <w:rPr>
                <w:rFonts w:hint="eastAsia" w:ascii="宋体" w:hAnsi="宋体" w:eastAsia="宋体" w:cs="宋体"/>
                <w:b/>
                <w:bCs/>
                <w:color w:val="000000" w:themeColor="text1"/>
                <w:kern w:val="0"/>
                <w:szCs w:val="21"/>
                <w:lang w:bidi="ar"/>
                <w14:textFill>
                  <w14:solidFill>
                    <w14:schemeClr w14:val="tx1"/>
                  </w14:solidFill>
                </w14:textFill>
              </w:rPr>
              <w:t>1200*2200mm</w:t>
            </w:r>
          </w:p>
          <w:p w14:paraId="49A91D61">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114300" distR="114300">
                  <wp:extent cx="1439545" cy="1046480"/>
                  <wp:effectExtent l="0" t="0" r="8255" b="1270"/>
                  <wp:docPr id="265"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60"/>
                          <pic:cNvPicPr>
                            <a:picLocks noChangeAspect="1"/>
                          </pic:cNvPicPr>
                        </pic:nvPicPr>
                        <pic:blipFill>
                          <a:blip r:embed="rId49"/>
                          <a:stretch>
                            <a:fillRect/>
                          </a:stretch>
                        </pic:blipFill>
                        <pic:spPr>
                          <a:xfrm>
                            <a:off x="0" y="0"/>
                            <a:ext cx="1439545" cy="1046480"/>
                          </a:xfrm>
                          <a:prstGeom prst="rect">
                            <a:avLst/>
                          </a:prstGeom>
                          <a:noFill/>
                          <a:ln>
                            <a:noFill/>
                          </a:ln>
                        </pic:spPr>
                      </pic:pic>
                    </a:graphicData>
                  </a:graphic>
                </wp:inline>
              </w:drawing>
            </w:r>
          </w:p>
        </w:tc>
      </w:tr>
      <w:tr w14:paraId="31195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BDA5C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678D419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66A6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347902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5B73057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42381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D405D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0DEFC3D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3CF52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E1059D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5454315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7D170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3CA459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21DB820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30F2A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797E55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1946172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5DEF7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7EA885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2B7C630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1148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6BEDA8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22D2EFD9">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088E3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1FCDC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5D25A74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6B23F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78E64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0326309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33178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F63AA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油画布画面核心技术</w:t>
            </w:r>
          </w:p>
          <w:p w14:paraId="6D355C0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728AA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B5550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1.基材选用：我方选用国产优质高密度油画布为基材，布面致密紧实、韧性优异，无破损、无杂质；经预拉伸定型处理，有效避免卷边、褶皱问题，各项指标符合GB/T 38263-2019环保标准。</w:t>
            </w:r>
          </w:p>
        </w:tc>
      </w:tr>
      <w:tr w14:paraId="6243E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01206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2.布面处理：布面采用中性无酸底料均匀涂布，涂层厚度 15μm，无漏涂、无结块；布面吸墨均匀、不晕色扩散，兼具防潮防霉、固色锁色性能。</w:t>
            </w:r>
          </w:p>
        </w:tc>
      </w:tr>
      <w:tr w14:paraId="7D9BA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2B6104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3.喷绘材料：我方选用环保专用墨水，甲醛含量低于 0.05mg/m³、VOC不高于30g/L，无毒无味、绿色环保；同时具备优异的耐光、耐水、耐候性能，画面持久稳定。</w:t>
            </w:r>
          </w:p>
        </w:tc>
      </w:tr>
      <w:tr w14:paraId="6F916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632BB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4.喷绘工艺：我方采用高清艺术微喷工艺，打印分辨率 300dpi，色彩色差ΔE2，拼接缝隙严控在 0.03-0.1mm；成品于无尘环境静置晾干，时长不少于 24 小时，保障画面质感与成品稳定性。</w:t>
            </w:r>
          </w:p>
        </w:tc>
      </w:tr>
      <w:tr w14:paraId="0F116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78BF3B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5.成品性能：画面平整挺括无瑕疵，边缘封边紧密，室内陈列保证8年不褪色、不脆化，防潮防霉耐老化。</w:t>
            </w:r>
          </w:p>
        </w:tc>
      </w:tr>
      <w:tr w14:paraId="6A258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5CDA0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6.尺寸精度：我方成品尺寸精度严苛可控，长宽偏差±1mm，对角线偏差±2mm；与安装面贴合紧密，贴合偏差0.5mm，确保安装精准、外观规整。</w:t>
            </w:r>
          </w:p>
        </w:tc>
      </w:tr>
      <w:tr w14:paraId="12C01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C22811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安装适配：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015AA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D37664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8.安全环保：我方严格遵循安全环保标准，无任何有毒有害物质释放，无异味、无刺激性，全程保障使用安全与环境友好。</w:t>
            </w:r>
          </w:p>
        </w:tc>
      </w:tr>
      <w:tr w14:paraId="139BC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D0BAA9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9.验收与质保：外观、尺寸、色彩等达标即为合格；享 3 年质保（人为损坏除外），质保期外终身成本价维修。</w:t>
            </w:r>
          </w:p>
        </w:tc>
      </w:tr>
      <w:tr w14:paraId="4CE62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F9C35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5DC7968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0265E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47833B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6F716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0A267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11FC1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E02BC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4E887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F947CE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32F3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4EEA9C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0C81E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FDF77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四. 脉管系统展示区墙面脉管系统装饰柜深化设计</w:t>
            </w:r>
          </w:p>
          <w:p w14:paraId="470BDD6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心脏脉管系统展示区墙面，预留的柜子需要一套智能化灯具控制系统，设备定制化智能灯具与专属研发的智能控制系统，控制系统与心脏脉管系统交互平台进行互动，初版设定功能，柜子内的灯带可以与医学平台设备进行互动，灯带可随着平台设备进行跳动、流动、仿佛跟随血管血液流动赋予强烈的生命感。</w:t>
            </w:r>
          </w:p>
          <w:p w14:paraId="2D38DF2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多协议数据采集网关:定制研发，直连医学平台设备(如模拟心脏泵、蠕动泵)的控制器，实时读取"心率"、"收缩/舒张相位”、"血流速度"等原始生理数据。红外热释电传感器:感知观众靠近，触发互动反馈。我方提供设备技术说明书、系统组装方案。</w:t>
            </w:r>
          </w:p>
          <w:p w14:paraId="79D6B4B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智能灯控交互系统（开关/调光功能）：与交互平台无缝联动，搭载"血流动力学引擎"算法，将设备数据映射为:根据血管类型（动脉/静脉）自动匹配流动速度在基础律动上叠加微小随机扰动，模拟真实血流的不规则波动。实现潮汐光波、自然渐变等流畅动态光效；信号传输高速稳定、抗干扰，适配展馆复杂环境。我方提供光影控制系统方案及验收标准文件。</w:t>
            </w:r>
          </w:p>
          <w:p w14:paraId="3CE0860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我方提供上述深化设计技术文件。文件加盖（建筑装饰专项甲级及以上）设计院的出图章。</w:t>
            </w:r>
          </w:p>
        </w:tc>
      </w:tr>
      <w:tr w14:paraId="317E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DD5788D">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48.脉管系统展示区墙面标本展示柜</w:t>
            </w:r>
          </w:p>
        </w:tc>
      </w:tr>
      <w:tr w14:paraId="4916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1244FD0">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17A03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CFCBBEC">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56C20707">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6C947D85">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1300*2100mm</w:t>
            </w:r>
            <w:r>
              <w:rPr>
                <w:rFonts w:hint="eastAsia" w:ascii="宋体" w:hAnsi="宋体" w:eastAsia="宋体" w:cs="宋体"/>
                <w:b/>
                <w:bCs/>
                <w:color w:val="000000" w:themeColor="text1"/>
                <w:kern w:val="0"/>
                <w:szCs w:val="21"/>
                <w:lang w:bidi="ar"/>
                <w14:textFill>
                  <w14:solidFill>
                    <w14:schemeClr w14:val="tx1"/>
                  </w14:solidFill>
                </w14:textFill>
              </w:rPr>
              <w:br w:type="textWrapping"/>
            </w:r>
            <w:r>
              <w:rPr>
                <w:rFonts w:hint="eastAsia" w:ascii="宋体" w:hAnsi="宋体" w:eastAsia="宋体" w:cs="宋体"/>
                <w:b/>
                <w:bCs/>
                <w:color w:val="000000" w:themeColor="text1"/>
                <w:kern w:val="0"/>
                <w:szCs w:val="21"/>
                <w:lang w:bidi="ar"/>
                <w14:textFill>
                  <w14:solidFill>
                    <w14:schemeClr w14:val="tx1"/>
                  </w14:solidFill>
                </w14:textFill>
              </w:rPr>
              <w:t>1500*2100mm</w:t>
            </w:r>
          </w:p>
        </w:tc>
      </w:tr>
      <w:tr w14:paraId="3E2B9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C3EF1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0FB8C35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74062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5F3B9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457D53D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7BD70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EC2E4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41B9469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5F8F0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2E3BBC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75A895F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427FD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D34657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2E24528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6FCCE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D2A6C4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1F89429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6B68C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E5073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6A521E7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6702E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DAF2D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43A333B1">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56744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FFC68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13704E3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129D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5F35E7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247AB5C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528E0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3D413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5BFB4B8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0E9D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2F676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3DAB5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156AB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285AC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289B7B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6299F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D117A9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7B443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7AAB73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5925E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21E22B3">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49.全身铸型标本展区全身铸型展示柜体</w:t>
            </w:r>
          </w:p>
        </w:tc>
      </w:tr>
      <w:tr w14:paraId="09A9C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D2E0606">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7529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461F3A">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6728D8EC">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2516C24F">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2164*2209mm</w:t>
            </w:r>
          </w:p>
        </w:tc>
      </w:tr>
      <w:tr w14:paraId="0572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2B456F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1B78D43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0D6AA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5A349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4AA0946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03166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FACE43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36BCC67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0C384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EC3BBB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0605166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6951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65097B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3CD8EEE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406A5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FADFD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4B6A19B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531E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9C101C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0C6D2B3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401A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4A0A26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018400AD">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5D217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D9409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0A904E8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08A53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6FFA6E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78B3112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6D272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4A42A3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68F3D45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374B1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CE6D7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28D5D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3ACCF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34A55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679AA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06235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537BB9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16694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494400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19F83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06190AE">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50.感觉器标本展区墙面感觉器标本柜体（左）</w:t>
            </w:r>
          </w:p>
        </w:tc>
      </w:tr>
      <w:tr w14:paraId="6FF54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3452DA7">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04430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D6F473">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076CB294">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700B8039">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114300" distR="114300">
                  <wp:extent cx="1439545" cy="424815"/>
                  <wp:effectExtent l="0" t="0" r="8255" b="13335"/>
                  <wp:docPr id="25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63"/>
                          <pic:cNvPicPr>
                            <a:picLocks noChangeAspect="1"/>
                          </pic:cNvPicPr>
                        </pic:nvPicPr>
                        <pic:blipFill>
                          <a:blip r:embed="rId50"/>
                          <a:stretch>
                            <a:fillRect/>
                          </a:stretch>
                        </pic:blipFill>
                        <pic:spPr>
                          <a:xfrm>
                            <a:off x="0" y="0"/>
                            <a:ext cx="1439545" cy="424815"/>
                          </a:xfrm>
                          <a:prstGeom prst="rect">
                            <a:avLst/>
                          </a:prstGeom>
                          <a:noFill/>
                          <a:ln>
                            <a:noFill/>
                          </a:ln>
                        </pic:spPr>
                      </pic:pic>
                    </a:graphicData>
                  </a:graphic>
                </wp:inline>
              </w:drawing>
            </w:r>
          </w:p>
        </w:tc>
      </w:tr>
      <w:tr w14:paraId="3571A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84D8B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527A35E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5640B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054A5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170281F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5B3C0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B14724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2A7164F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7A131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85082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6F9674F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79221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649C7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56D3098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7C357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2F4EF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0AF5366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2165F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CE8C5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73EB353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40EBF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0EC438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62E68793">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3487E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7B5C27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52F24D2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1CA39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4A754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0C831AB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20FDA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A7B2B9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7243757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0DDC0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F28734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66A59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4FCE2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623B8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26D80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60BFB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FF788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70375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6FBAD6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5CEE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4FCBA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三、感觉器标本展区墙面感觉器标本柜体深化设计</w:t>
            </w:r>
          </w:p>
          <w:p w14:paraId="0E4514F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感觉神经系统展示区墙面，预留的柜子需要一套智能化灯具控制系统，设备定制化智能灯具与专属研发的智能控制系统，控制系统与感觉神经系统交互平台进行互动，初版设定功能，柜子内的灯带可以与医学平台设备进行互动，灯带可随着平台设备进行变化、流动、仿佛跟随感觉神经运动赋予强烈的生命感。</w:t>
            </w:r>
          </w:p>
          <w:p w14:paraId="0B43451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多协议数据采集网关:定制研发，直连医学平台设备(如模拟神经刺激器、触觉反馈装置、运动捕捉系统)的控制器，实时读取"刺激强度”、“传导速度”、"放电频率"等神经生理数据。红外热释电传感器:感知观众靠近，触发互动反馈。提供设备技术说明书、系统组装方案。</w:t>
            </w:r>
          </w:p>
          <w:p w14:paraId="2EBF588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智能灯控交互系统（开关/调光功能）：与神经发育交互平台无缝联动，搭载"神经动力学引擎"算法，将设备数据映射为:动作电位曲线:模拟神经元"全或无"的放电特性，触发互动反馈提升沉浸感；支持像素级控制，实现潮汐光波、自然渐变等流畅动态光效；信号传输高速稳定、抗干扰，适配展馆复杂环境。提供光影控制系统方案及验收标准文件。</w:t>
            </w:r>
          </w:p>
          <w:p w14:paraId="7DB3271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我方提供上述深化设计技术文件。文件需加盖（建筑装饰专项甲级及以上）设计院的出图章。</w:t>
            </w:r>
          </w:p>
        </w:tc>
      </w:tr>
      <w:tr w14:paraId="27C6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BCE5BB">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51.</w:t>
            </w:r>
            <w:r>
              <w:rPr>
                <w:rFonts w:hint="eastAsia" w:ascii="宋体" w:hAnsi="宋体" w:eastAsia="宋体" w:cs="宋体"/>
                <w:b/>
                <w:bCs/>
                <w:color w:val="000000" w:themeColor="text1"/>
                <w:kern w:val="0"/>
                <w:szCs w:val="21"/>
                <w:lang w:bidi="ar"/>
                <w14:textFill>
                  <w14:solidFill>
                    <w14:schemeClr w14:val="tx1"/>
                  </w14:solidFill>
                </w14:textFill>
              </w:rPr>
              <w:t>感觉器标本展区墙面感觉器标本柜体（右）</w:t>
            </w:r>
          </w:p>
        </w:tc>
      </w:tr>
      <w:tr w14:paraId="3C46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13F262">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30A9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B50A7F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604889B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59D738C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3470*1800*450mm</w:t>
            </w:r>
          </w:p>
        </w:tc>
      </w:tr>
      <w:tr w14:paraId="6807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C18A97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592B2A6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45174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3F040D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32F3913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560FC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46AF1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74B81BC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750DA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6CD56C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7E85FB7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311EE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F00DE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3F51686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51429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9BFF9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1DA8013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51FDC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1F6B4C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70824E2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54A45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0F8E5F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379B1C95">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0B854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EB2211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52AB2A5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429A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28A89A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67D0716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0142D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577FA7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26CF7ED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51AC3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6CCAC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289AB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A8E65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62C5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7161E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26A7D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99644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1090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0A7CDD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5E576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B5FA7E">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52.</w:t>
            </w:r>
            <w:r>
              <w:rPr>
                <w:rFonts w:hint="eastAsia" w:ascii="宋体" w:hAnsi="宋体" w:eastAsia="宋体" w:cs="宋体"/>
                <w:b/>
                <w:bCs/>
                <w:color w:val="000000" w:themeColor="text1"/>
                <w:kern w:val="0"/>
                <w:szCs w:val="21"/>
                <w:lang w:bidi="ar"/>
                <w14:textFill>
                  <w14:solidFill>
                    <w14:schemeClr w14:val="tx1"/>
                  </w14:solidFill>
                </w14:textFill>
              </w:rPr>
              <w:t>神经系统展示区墙面神经感觉装饰展板</w:t>
            </w:r>
          </w:p>
        </w:tc>
      </w:tr>
      <w:tr w14:paraId="28DA6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157FF3">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53F64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931CF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6FCC1CA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04733CF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1600*1971mm</w:t>
            </w:r>
          </w:p>
        </w:tc>
      </w:tr>
      <w:tr w14:paraId="404C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4973A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3BE7A25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65C8F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77E5E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7EBAF7F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1BD4F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A7833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3760E8E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365CB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DB708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24784E3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382F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CF0C98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5C6F62D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4E9C1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C9E366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2C9AEDA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5B87D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E166C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433175F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045D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56EC77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05E6DA9A">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7BE25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B674E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72B098C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4A6EB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64CF66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41969F6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2778A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4088F93">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53.</w:t>
            </w:r>
            <w:r>
              <w:rPr>
                <w:rFonts w:hint="eastAsia" w:ascii="宋体" w:hAnsi="宋体" w:eastAsia="宋体" w:cs="宋体"/>
                <w:b/>
                <w:bCs/>
                <w:color w:val="000000" w:themeColor="text1"/>
                <w:kern w:val="0"/>
                <w:szCs w:val="21"/>
                <w:lang w:bidi="ar"/>
                <w14:textFill>
                  <w14:solidFill>
                    <w14:schemeClr w14:val="tx1"/>
                  </w14:solidFill>
                </w14:textFill>
              </w:rPr>
              <w:t>神经系统展示区顶部顶部灯具</w:t>
            </w:r>
          </w:p>
        </w:tc>
      </w:tr>
      <w:tr w14:paraId="1799D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EFBFB1">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76480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515FD4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37A1752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4817A757">
            <w:pPr>
              <w:widowControl/>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2500*2500mm</w:t>
            </w:r>
          </w:p>
          <w:p w14:paraId="4E7B967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fldChar w:fldCharType="begin"/>
            </w:r>
            <w:r>
              <w:rPr>
                <w:rFonts w:hint="eastAsia" w:ascii="宋体" w:hAnsi="宋体" w:eastAsia="宋体" w:cs="宋体"/>
                <w:color w:val="000000" w:themeColor="text1"/>
                <w:kern w:val="0"/>
                <w:szCs w:val="21"/>
                <w:lang w:bidi="ar"/>
                <w14:textFill>
                  <w14:solidFill>
                    <w14:schemeClr w14:val="tx1"/>
                  </w14:solidFill>
                </w14:textFill>
              </w:rPr>
              <w:instrText xml:space="preserve">INCLUDEPICTURE \d "C:\\Users\\bzsjy\\AppData\\Local\\Temp\\ksohtml\\clip_cell_image44.png" \* MERGEFORMATINET </w:instrText>
            </w:r>
            <w:r>
              <w:rPr>
                <w:rFonts w:hint="eastAsia" w:ascii="宋体" w:hAnsi="宋体" w:eastAsia="宋体" w:cs="宋体"/>
                <w:color w:val="000000" w:themeColor="text1"/>
                <w:kern w:val="0"/>
                <w:szCs w:val="21"/>
                <w:lang w:bidi="ar"/>
                <w14:textFill>
                  <w14:solidFill>
                    <w14:schemeClr w14:val="tx1"/>
                  </w14:solidFill>
                </w14:textFill>
              </w:rPr>
              <w:fldChar w:fldCharType="separate"/>
            </w:r>
            <w:r>
              <w:rPr>
                <w:rFonts w:hint="eastAsia" w:ascii="宋体" w:hAnsi="宋体" w:eastAsia="宋体" w:cs="宋体"/>
                <w:color w:val="000000" w:themeColor="text1"/>
                <w:kern w:val="0"/>
                <w:szCs w:val="21"/>
                <w:lang w:bidi="ar"/>
                <w14:textFill>
                  <w14:solidFill>
                    <w14:schemeClr w14:val="tx1"/>
                  </w14:solidFill>
                </w14:textFill>
              </w:rPr>
              <w:drawing>
                <wp:inline distT="0" distB="0" distL="114300" distR="114300">
                  <wp:extent cx="1022350" cy="1235075"/>
                  <wp:effectExtent l="0" t="0" r="6350" b="3175"/>
                  <wp:docPr id="253" name="图片 65"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65" descr="IMG_305"/>
                          <pic:cNvPicPr>
                            <a:picLocks noChangeAspect="1"/>
                          </pic:cNvPicPr>
                        </pic:nvPicPr>
                        <pic:blipFill>
                          <a:blip r:embed="rId51" r:link="rId52"/>
                          <a:stretch>
                            <a:fillRect/>
                          </a:stretch>
                        </pic:blipFill>
                        <pic:spPr>
                          <a:xfrm>
                            <a:off x="0" y="0"/>
                            <a:ext cx="1022350" cy="1235075"/>
                          </a:xfrm>
                          <a:prstGeom prst="rect">
                            <a:avLst/>
                          </a:prstGeom>
                          <a:noFill/>
                          <a:ln>
                            <a:noFill/>
                          </a:ln>
                        </pic:spPr>
                      </pic:pic>
                    </a:graphicData>
                  </a:graphic>
                </wp:inline>
              </w:drawing>
            </w:r>
            <w:r>
              <w:rPr>
                <w:rFonts w:hint="eastAsia" w:ascii="宋体" w:hAnsi="宋体" w:eastAsia="宋体" w:cs="宋体"/>
                <w:color w:val="000000" w:themeColor="text1"/>
                <w:kern w:val="0"/>
                <w:szCs w:val="21"/>
                <w:lang w:bidi="ar"/>
                <w14:textFill>
                  <w14:solidFill>
                    <w14:schemeClr w14:val="tx1"/>
                  </w14:solidFill>
                </w14:textFill>
              </w:rPr>
              <w:fldChar w:fldCharType="end"/>
            </w:r>
          </w:p>
        </w:tc>
      </w:tr>
      <w:tr w14:paraId="65FD7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57DD0A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软膜画面核心技术</w:t>
            </w:r>
          </w:p>
          <w:p w14:paraId="06BB998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我方提供的适用于商业展示场景软膜画面设计、制作、安装及验收，材料与工艺均符合国产标准及国家行业规范。</w:t>
            </w:r>
          </w:p>
        </w:tc>
      </w:tr>
      <w:tr w14:paraId="0486E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94838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基材选用：我方采用国产A 级阻燃高清 UV 软膜，材质柔韧结实、表面完好无破损；透光均匀通透，膜体无杂质、无气泡，完全符合消防 A 级阻燃规范及环保检测标准，安全合规、品质稳定。</w:t>
            </w:r>
          </w:p>
        </w:tc>
      </w:tr>
      <w:tr w14:paraId="0C65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595518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表面处理：我方采用软膜经抗静电、防污处理，表面光滑易清洁，无毛刺划痕，吸墨均匀不渗透，锁色性强。</w:t>
            </w:r>
          </w:p>
        </w:tc>
      </w:tr>
      <w:tr w14:paraId="49AD2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4B093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喷绘材料：我方采用 E0 级环保 UV 墨水，甲醛含量低于0.05mg/m³、VOC不高于30g/L，无毒无异味、绿色环保；具备优良耐光、耐候性能，长期光照不褪色。可提供 CMA/CNAS 权威环保检测报告，品质合规可溯。</w:t>
            </w:r>
          </w:p>
        </w:tc>
      </w:tr>
      <w:tr w14:paraId="127C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E17CC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喷绘工艺：我方采用高清 UV 喷绘工艺，打印分辨率300dpi，画面细腻清晰、层次饱满；色彩高度还原，色差ΔE2，色彩统一稳定，视觉呈现效果优质统一。</w:t>
            </w:r>
          </w:p>
        </w:tc>
      </w:tr>
      <w:tr w14:paraId="24F8C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2D0A8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封边工艺（核心安装适配）：我方采用热压封边工艺实现安装固定，封边宽度20-100mm，热压温度控制在120-150℃，压力均匀，封边后边缘平整无毛刺、无开裂，与安装框架卡接紧密；软膜张力均匀，安装后垂直/水平偏差±1mm/m，牢固不脱落、无松动翘边。</w:t>
            </w:r>
          </w:p>
        </w:tc>
      </w:tr>
      <w:tr w14:paraId="10D4F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62F54C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成品性能：我方制作画面平整挺括、无褶皱、无漏光，材料拉伸后回弹良好、不易变形；室内陈列可稳定使用 8 年，具备不老化、不黄变、防潮防霉性能，展示效果稳定持久。</w:t>
            </w:r>
          </w:p>
        </w:tc>
      </w:tr>
      <w:tr w14:paraId="14E7B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1F96C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尺寸精度：我方成品尺寸精度严苛可控，长宽偏差±2mm，对角线偏差±3mm，与安装框架贴合偏差1mm，确保安装精准、外观规整。</w:t>
            </w:r>
          </w:p>
        </w:tc>
      </w:tr>
      <w:tr w14:paraId="22144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D3594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安全环保：我方严格遵循安全环保标准，无任何有毒有害物质释放，无异味、无刺激性，全程保障使用安全与环境友好。</w:t>
            </w:r>
          </w:p>
        </w:tc>
      </w:tr>
      <w:tr w14:paraId="08FB4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F916C7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 验收与质保：外观、尺寸、色彩等达标即为合格；享3年质保（人为损坏除外），质保期外终身成本价维修。</w:t>
            </w:r>
          </w:p>
        </w:tc>
      </w:tr>
      <w:tr w14:paraId="66CF2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6729F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52C1907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6BE08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38762A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639F7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EBA140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71E94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775812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38A48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E0ECB9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72D5A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965F6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6EEE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9995A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金属部件核心技术</w:t>
            </w:r>
          </w:p>
          <w:p w14:paraId="070F3EF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我方提供的适用于商业展示场景各类金属部件（含框架、卡边、支架等）的设计、制作及验收，材料与工艺均符合国产标准及国家行业规范。</w:t>
            </w:r>
          </w:p>
        </w:tc>
      </w:tr>
      <w:tr w14:paraId="193C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42E44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基材选用：我方选用国产优质型材，采用0.8mm 及以上冷轧钢板（符合 GB/T13237-2013）或1.5mm 及以上铝合金（符合 GB/T8544）；材质纯净无杂质，整体无变形、无破损，结构基础稳固可靠。</w:t>
            </w:r>
          </w:p>
        </w:tc>
      </w:tr>
      <w:tr w14:paraId="498C8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9A4924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表面处理：我方严格遵循 GB/T6807 标准，完整执行酸洗磷化工艺，彻底清除氧化层与杂质，板面洁净光滑，无氧化斑点、划痕、凹凸等缺陷。后续采用静电喷涂或烤漆工艺，涂层均匀牢固，膜厚75μm，无流挂、颗粒等工艺瑕疵。</w:t>
            </w:r>
          </w:p>
        </w:tc>
      </w:tr>
      <w:tr w14:paraId="17792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D19CC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加工工艺：焊接工序严格执行 QB/T1588.1-2016 规范《轻工机械 焊接件通用技术条件》，采用满焊工艺并精细打磨，焊缝平整光洁，无焊瘤、气孔、裂纹等缺陷。裁切与折弯加工精度优异，尺寸偏差 ±0.5mm，边角圆滑无毛刺，杜绝尖锐棱角。</w:t>
            </w:r>
          </w:p>
        </w:tc>
      </w:tr>
      <w:tr w14:paraId="048CF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DE8BC4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保证此灯箱整体结构稳固，无松动、变形风险；具备防锈、耐腐蚀特性，适配室内长期使用环境；金属喷漆（塑）涂层硬度6H，冲击强度达标，承重性能达标，个别重型设备需按照技术要求，并会提供结构计算书与结构深化图纸，深化加固设计文件与金属结构安全承诺书。</w:t>
            </w:r>
          </w:p>
        </w:tc>
      </w:tr>
      <w:tr w14:paraId="1820E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F2151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标准合规：整体质量符合GB/T3325-2024《金属家具通用技术条件》等相关标准，关键性能指标达标。</w:t>
            </w:r>
          </w:p>
        </w:tc>
      </w:tr>
      <w:tr w14:paraId="7A0D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2816BB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验收与质保：外观无瑕疵、尺寸精准、焊接牢固、表面处理达标即为合格；享3年质保（人为损坏除外），质保期外终身成本价维修。</w:t>
            </w:r>
          </w:p>
        </w:tc>
      </w:tr>
      <w:tr w14:paraId="38A3C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060477F">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四、效果展示</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灯箱质感细腻美观，与展馆环境高度融合；灯光模拟神经冲动，可视化呈现神经传导全过程，科技感、艺术性与沉浸感兼备。</w:t>
            </w:r>
          </w:p>
        </w:tc>
      </w:tr>
      <w:tr w14:paraId="67A64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E06D856">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54.高清断层CT展区高清断层CT展板</w:t>
            </w:r>
          </w:p>
        </w:tc>
      </w:tr>
      <w:tr w14:paraId="22F92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0CA7BB8">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67022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14E9D2">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7C5B0463">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数量：2</w:t>
            </w:r>
          </w:p>
          <w:p w14:paraId="4AC447C5">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1000*2270*450mm</w:t>
            </w:r>
          </w:p>
        </w:tc>
      </w:tr>
      <w:tr w14:paraId="367D8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FF2B0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软膜画面核心技术</w:t>
            </w:r>
          </w:p>
          <w:p w14:paraId="5021A9D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我方提供的适用于商业展示场景软膜画面设计、制作、安装及验收，材料与工艺均符合国产标准及国家行业规范。</w:t>
            </w:r>
          </w:p>
        </w:tc>
      </w:tr>
      <w:tr w14:paraId="27667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9EAD2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基材选用：我方采用国产A 级阻燃高清 UV 软膜，材质柔韧结实、表面完好无破损；透光均匀通透，膜体无杂质、无气泡，完全符合消防 A 级阻燃规范及环保检测标准，安全合规、品质稳定。</w:t>
            </w:r>
          </w:p>
        </w:tc>
      </w:tr>
      <w:tr w14:paraId="4F77A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08CAA8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表面处理：我方采用软膜经抗静电、防污处理，表面光滑易清洁，无毛刺划痕，吸墨均匀不渗透，锁色性强。</w:t>
            </w:r>
          </w:p>
        </w:tc>
      </w:tr>
      <w:tr w14:paraId="5D85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FC6A4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喷绘材料：我方采用 E0 级环保 UV 墨水，甲醛含量低于0.05mg/m³、VOC不高于30g/L，无毒无异味、绿色环保；具备优良耐光、耐候性能，长期光照不褪色。可提供 CMA/CNAS 权威环保检测报告，品质合规可溯。</w:t>
            </w:r>
          </w:p>
        </w:tc>
      </w:tr>
      <w:tr w14:paraId="7B375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1F3B6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喷绘工艺：我方采用高清 UV 喷绘工艺，打印分辨率300dpi，画面细腻清晰、层次饱满；色彩高度还原，色差ΔE2，色彩统一稳定，视觉呈现效果优质统一。</w:t>
            </w:r>
          </w:p>
        </w:tc>
      </w:tr>
      <w:tr w14:paraId="66430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5E7520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封边工艺（核心安装适配）：我方采用热压封边工艺实现安装固定，封边宽度20-100mm，热压温度控制在120-150℃，压力均匀，封边后边缘平整无毛刺、无开裂，与安装框架卡接紧密；软膜张力均匀，安装后垂直/水平偏差±1mm/m，牢固不脱落、无松动翘边。</w:t>
            </w:r>
          </w:p>
        </w:tc>
      </w:tr>
      <w:tr w14:paraId="4B7EA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56516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成品性能：我方制作画面平整挺括、无褶皱、无漏光，材料拉伸后回弹良好、不易变形；室内陈列可稳定使用 8 年，具备不老化、不黄变、防潮防霉性能，展示效果稳定持久。</w:t>
            </w:r>
          </w:p>
        </w:tc>
      </w:tr>
      <w:tr w14:paraId="5F8D9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80782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尺寸精度：我方成品尺寸精度严苛可控，长宽偏差±2mm，对角线偏差±3mm，与安装框架贴合偏差1mm，确保安装精准、外观规整。</w:t>
            </w:r>
          </w:p>
        </w:tc>
      </w:tr>
      <w:tr w14:paraId="52BF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F8401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安全环保：我方严格遵循安全环保标准，无任何有毒有害物质释放，无异味、无刺激性，全程保障使用安全与环境友好。</w:t>
            </w:r>
          </w:p>
        </w:tc>
      </w:tr>
      <w:tr w14:paraId="5365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C85C86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 验收与质保：外观、尺寸、色彩等达标即为合格；享3年质保（人为损坏除外），质保期外终身成本价维修。</w:t>
            </w:r>
          </w:p>
        </w:tc>
      </w:tr>
      <w:tr w14:paraId="1D151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55E02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278464A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31B13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A0037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7FCA5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9C147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7FB83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FEC850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03DF7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EC7F6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322DC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A95BA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06ABC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098ECF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25C80D1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5F23A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5FCBDE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4C0E641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571F6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71F5AE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08EF15A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018D4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7A955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58C10FF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40698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E1C1E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03D93F9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5401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C4AE60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50687FF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4779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7505F6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4167D59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4E001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ADF6A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05DB6D63">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03FD9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39261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2C779E3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0AB17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3A4BB5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51B43DB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29F00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5145CF">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55.高清断层CT展区墙面高清CT展示柜</w:t>
            </w:r>
          </w:p>
        </w:tc>
      </w:tr>
      <w:tr w14:paraId="06E3C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C3B42B">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2FC58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AC128F">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6650E8A4">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数量：2</w:t>
            </w:r>
          </w:p>
          <w:p w14:paraId="48F9BC9C">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2000*2270*450mm</w:t>
            </w:r>
          </w:p>
        </w:tc>
      </w:tr>
      <w:tr w14:paraId="13603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910B26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金属部件核心技术</w:t>
            </w:r>
          </w:p>
          <w:p w14:paraId="2098722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我方提供的适用于商业展示场景各类金属部件（含框架、卡边、支架等）的设计、制作及验收，材料与工艺均符合国产标准及国家行业规范。</w:t>
            </w:r>
          </w:p>
        </w:tc>
      </w:tr>
      <w:tr w14:paraId="5BFBB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DD6941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基材选用：我方选用国产优质型材，采用0.8mm 及以上冷轧钢板（符合 GB/T13237-2013）或1.5mm 及以上铝合金（符合 GB/T8544）；材质纯净无杂质，整体无变形、无破损，结构基础稳固可靠。</w:t>
            </w:r>
          </w:p>
        </w:tc>
      </w:tr>
      <w:tr w14:paraId="2E343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3C8ECE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表面处理：我方严格遵循 GB/T6807 标准，完整执行酸洗磷化工艺，彻底清除氧化层与杂质，板面洁净光滑，无氧化斑点、划痕、凹凸等缺陷。后续采用静电喷涂或烤漆工艺，涂层均匀牢固，膜厚75μm，无流挂、颗粒等工艺瑕疵。</w:t>
            </w:r>
          </w:p>
        </w:tc>
      </w:tr>
      <w:tr w14:paraId="3D58F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34F897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加工工艺：焊接工序严格执行 QB/T1588.1-2016 规范《轻工机械 焊接件通用技术条件》，采用满焊工艺并精细打磨，焊缝平整光洁，无焊瘤、气孔、裂纹等缺陷。裁切与折弯加工精度优异，尺寸偏差 ±0.5mm，边角圆滑无毛刺，杜绝尖锐棱角。</w:t>
            </w:r>
          </w:p>
        </w:tc>
      </w:tr>
      <w:tr w14:paraId="709F5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8CFA2A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保证此灯箱整体结构稳固，无松动、变形风险；具备防锈、耐腐蚀特性，适配室内长期使用环境；金属喷漆（塑）涂层硬度6H，冲击强度达标，承重性能达标，个别重型设备需按照技术要求，并会提供结构计算书与结构深化图纸，深化加固设计文件与金属结构安全承诺书。</w:t>
            </w:r>
          </w:p>
        </w:tc>
      </w:tr>
      <w:tr w14:paraId="3422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F3697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标准合规：整体质量符合GB/T3325-2024《金属家具通用技术条件》等相关标准，关键性能指标达标。</w:t>
            </w:r>
          </w:p>
        </w:tc>
      </w:tr>
      <w:tr w14:paraId="5F96A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5F9149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验收与质保：外观无瑕疵、尺寸精准、焊接牢固、表面处理达标即为合格；享3年质保（人为损坏除外），质保期外终身成本价维修。</w:t>
            </w:r>
          </w:p>
        </w:tc>
      </w:tr>
      <w:tr w14:paraId="7F3AE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F8ADF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4F36AA9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6384B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7F810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38AE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6305EB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039B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AFB41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35036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CDDD36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0A534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A9A60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383E6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726ED1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6B62615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6DDB8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D12D2C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662D2B1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7583B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AD584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072019A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6AE24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43915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102B5ED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2E590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14:paraId="06A54CC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0E7EB7A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062DE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15CC5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444E2D5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06954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1ED0D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1E3F89C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07C9D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23279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0AB2C8B1">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13811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4AE3A9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0B09D6C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24522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F6201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523A5EC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69D6E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E8C5CF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四、具备转板滑动作用</w:t>
            </w:r>
          </w:p>
        </w:tc>
      </w:tr>
      <w:tr w14:paraId="2D34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8C94C9">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56.高清断层CT展区顶部顶部灯具</w:t>
            </w:r>
          </w:p>
        </w:tc>
      </w:tr>
      <w:tr w14:paraId="67801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E93CF2F">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14BB2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9DD81F">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1A78DEE7">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2A0BFBE4">
            <w:pPr>
              <w:widowControl/>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2700*1200mm</w:t>
            </w:r>
          </w:p>
          <w:p w14:paraId="28CB279B">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fldChar w:fldCharType="begin"/>
            </w:r>
            <w:r>
              <w:rPr>
                <w:rFonts w:hint="eastAsia" w:ascii="宋体" w:hAnsi="宋体" w:eastAsia="宋体" w:cs="宋体"/>
                <w:b/>
                <w:bCs/>
                <w:color w:val="000000" w:themeColor="text1"/>
                <w:kern w:val="0"/>
                <w:szCs w:val="21"/>
                <w:lang w:bidi="ar"/>
                <w14:textFill>
                  <w14:solidFill>
                    <w14:schemeClr w14:val="tx1"/>
                  </w14:solidFill>
                </w14:textFill>
              </w:rPr>
              <w:instrText xml:space="preserve">INCLUDEPICTURE \d "C:\\Users\\bzsjy\\AppData\\Local\\Temp\\ksohtml\\clip_cell_image98.png" \* MERGEFORMATINET </w:instrText>
            </w:r>
            <w:r>
              <w:rPr>
                <w:rFonts w:hint="eastAsia" w:ascii="宋体" w:hAnsi="宋体" w:eastAsia="宋体" w:cs="宋体"/>
                <w:b/>
                <w:bCs/>
                <w:color w:val="000000" w:themeColor="text1"/>
                <w:kern w:val="0"/>
                <w:szCs w:val="21"/>
                <w:lang w:bidi="ar"/>
                <w14:textFill>
                  <w14:solidFill>
                    <w14:schemeClr w14:val="tx1"/>
                  </w14:solidFill>
                </w14:textFill>
              </w:rPr>
              <w:fldChar w:fldCharType="separate"/>
            </w:r>
            <w:r>
              <w:rPr>
                <w:rFonts w:hint="eastAsia" w:ascii="宋体" w:hAnsi="宋体" w:eastAsia="宋体" w:cs="宋体"/>
                <w:b/>
                <w:bCs/>
                <w:color w:val="000000" w:themeColor="text1"/>
                <w:kern w:val="0"/>
                <w:szCs w:val="21"/>
                <w:lang w:bidi="ar"/>
                <w14:textFill>
                  <w14:solidFill>
                    <w14:schemeClr w14:val="tx1"/>
                  </w14:solidFill>
                </w14:textFill>
              </w:rPr>
              <w:drawing>
                <wp:inline distT="0" distB="0" distL="114300" distR="114300">
                  <wp:extent cx="1333500" cy="596900"/>
                  <wp:effectExtent l="0" t="0" r="0" b="12700"/>
                  <wp:docPr id="196" name="图片 67"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67" descr="IMG_308"/>
                          <pic:cNvPicPr>
                            <a:picLocks noChangeAspect="1"/>
                          </pic:cNvPicPr>
                        </pic:nvPicPr>
                        <pic:blipFill>
                          <a:blip r:embed="rId53" r:link="rId54"/>
                          <a:stretch>
                            <a:fillRect/>
                          </a:stretch>
                        </pic:blipFill>
                        <pic:spPr>
                          <a:xfrm>
                            <a:off x="0" y="0"/>
                            <a:ext cx="1333500" cy="596900"/>
                          </a:xfrm>
                          <a:prstGeom prst="rect">
                            <a:avLst/>
                          </a:prstGeom>
                          <a:noFill/>
                          <a:ln>
                            <a:noFill/>
                          </a:ln>
                        </pic:spPr>
                      </pic:pic>
                    </a:graphicData>
                  </a:graphic>
                </wp:inline>
              </w:drawing>
            </w:r>
            <w:r>
              <w:rPr>
                <w:rFonts w:hint="eastAsia" w:ascii="宋体" w:hAnsi="宋体" w:eastAsia="宋体" w:cs="宋体"/>
                <w:b/>
                <w:bCs/>
                <w:color w:val="000000" w:themeColor="text1"/>
                <w:kern w:val="0"/>
                <w:szCs w:val="21"/>
                <w:lang w:bidi="ar"/>
                <w14:textFill>
                  <w14:solidFill>
                    <w14:schemeClr w14:val="tx1"/>
                  </w14:solidFill>
                </w14:textFill>
              </w:rPr>
              <w:fldChar w:fldCharType="end"/>
            </w:r>
          </w:p>
        </w:tc>
      </w:tr>
      <w:tr w14:paraId="57BBD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D1C4B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软膜画面核心技术</w:t>
            </w:r>
          </w:p>
          <w:p w14:paraId="6975654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我方提供的适用于商业展示场景软膜画面设计、制作、安装及验收，材料与工艺均符合国产标准及国家行业规范。</w:t>
            </w:r>
          </w:p>
        </w:tc>
      </w:tr>
      <w:tr w14:paraId="63B69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592A3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基材选用：我方采用国产A 级阻燃高清 UV 软膜，材质柔韧结实、表面完好无破损；透光均匀通透，膜体无杂质、无气泡，完全符合消防 A 级阻燃规范及环保检测标准，安全合规、品质稳定。</w:t>
            </w:r>
          </w:p>
        </w:tc>
      </w:tr>
      <w:tr w14:paraId="6915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7DBF0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表面处理：我方采用软膜经抗静电、防污处理，表面光滑易清洁，无毛刺划痕，吸墨均匀不渗透，锁色性强。</w:t>
            </w:r>
          </w:p>
        </w:tc>
      </w:tr>
      <w:tr w14:paraId="385B7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C7C19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喷绘材料：我方采用 E0 级环保 UV 墨水，甲醛含量低于0.05mg/m³、VOC不高于30g/L，无毒无异味、绿色环保；具备优良耐光、耐候性能，长期光照不褪色。可提供 CMA/CNAS 权威环保检测报告，品质合规可溯。</w:t>
            </w:r>
          </w:p>
        </w:tc>
      </w:tr>
      <w:tr w14:paraId="75D6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57FEC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喷绘工艺：我方采用高清 UV 喷绘工艺，打印分辨率300dpi，画面细腻清晰、层次饱满；色彩高度还原，色差ΔE2，色彩统一稳定，视觉呈现效果优质统一。</w:t>
            </w:r>
          </w:p>
        </w:tc>
      </w:tr>
      <w:tr w14:paraId="5D913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B4439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封边工艺（核心安装适配）：我方采用热压封边工艺实现安装固定，封边宽度20-100mm，热压温度控制在120-150℃，压力均匀，封边后边缘平整无毛刺、无开裂，与安装框架卡接紧密；软膜张力均匀，安装后垂直/水平偏差±1mm/m，牢固不脱落、无松动翘边。</w:t>
            </w:r>
          </w:p>
        </w:tc>
      </w:tr>
      <w:tr w14:paraId="1FEDE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6D6F7D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成品性能：我方制作画面平整挺括、无褶皱、无漏光，材料拉伸后回弹良好、不易变形；室内陈列可稳定使用 8 年，具备不老化、不黄变、防潮防霉性能，展示效果稳定持久。</w:t>
            </w:r>
          </w:p>
        </w:tc>
      </w:tr>
      <w:tr w14:paraId="2EAC9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B4FF2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尺寸精度：我方成品尺寸精度严苛可控，长宽偏差±2mm，对角线偏差±3mm，与安装框架贴合偏差1mm，确保安装精准、外观规整。</w:t>
            </w:r>
          </w:p>
        </w:tc>
      </w:tr>
      <w:tr w14:paraId="76A4E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0F3D0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安全环保：我方严格遵循安全环保标准，无任何有毒有害物质释放，无异味、无刺激性，全程保障使用安全与环境友好。</w:t>
            </w:r>
          </w:p>
        </w:tc>
      </w:tr>
      <w:tr w14:paraId="33385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7E02A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 验收与质保：外观、尺寸、色彩等达标即为合格；享3年质保（人为损坏除外），质保期外终身成本价维修。</w:t>
            </w:r>
          </w:p>
        </w:tc>
      </w:tr>
      <w:tr w14:paraId="6000C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28B3DA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02C87A1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391E6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93C4B3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7EB1F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709FD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710C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D181C9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648ED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C5926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10E0D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3380C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1A33C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C2B049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金属部件核心技术</w:t>
            </w:r>
          </w:p>
          <w:p w14:paraId="395C04E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我方提供的适用于商业展示场景各类金属部件（含框架、卡边、支架等）的设计、制作及验收，材料与工艺均符合国产标准及国家行业规范。</w:t>
            </w:r>
          </w:p>
        </w:tc>
      </w:tr>
      <w:tr w14:paraId="2C66B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74D04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基材选用：我方选用国产优质型材，采用0.8mm 及以上冷轧钢板（符合 GB/T13237-2013）或1.5mm 及以上铝合金（符合 GB/T8544）；材质纯净无杂质，整体无变形、无破损，结构基础稳固可靠。</w:t>
            </w:r>
          </w:p>
        </w:tc>
      </w:tr>
      <w:tr w14:paraId="1FFC0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AA4D13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表面处理：我方严格遵循 GB/T6807 标准，完整执行酸洗磷化工艺，彻底清除氧化层与杂质，板面洁净光滑，无氧化斑点、划痕、凹凸等缺陷。后续采用静电喷涂或烤漆工艺，涂层均匀牢固，膜厚75μm，无流挂、颗粒等工艺瑕疵。</w:t>
            </w:r>
          </w:p>
        </w:tc>
      </w:tr>
      <w:tr w14:paraId="1243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36255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加工工艺：焊接工序严格执行 QB/T1588.1-2016 规范《轻工机械 焊接件通用技术条件》，采用满焊工艺并精细打磨，焊缝平整光洁，无焊瘤、气孔、裂纹等缺陷。裁切与折弯加工精度优异，尺寸偏差 ±0.5mm，边角圆滑无毛刺，杜绝尖锐棱角。</w:t>
            </w:r>
          </w:p>
        </w:tc>
      </w:tr>
      <w:tr w14:paraId="2505F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78DC68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保证此灯箱整体结构稳固，无松动、变形风险；具备防锈、耐腐蚀特性，适配室内长期使用环境；金属喷漆（塑）涂层硬度6H，冲击强度达标，承重性能达标，个别重型设备需按照技术要求，并会提供结构计算书与结构深化图纸，深化加固设计文件与金属结构安全承诺书。</w:t>
            </w:r>
          </w:p>
        </w:tc>
      </w:tr>
      <w:tr w14:paraId="21846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1FA11A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标准合规：整体质量符合GB/T3325-2024《金属家具通用技术条件》等相关标准，关键性能指标达标。</w:t>
            </w:r>
          </w:p>
        </w:tc>
      </w:tr>
      <w:tr w14:paraId="2E524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0A2BDA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验收与质保：外观无瑕疵、尺寸精准、焊接牢固、表面处理达标即为合格；享3年质保（人为损坏除外），质保期外终身成本价维修。</w:t>
            </w:r>
          </w:p>
        </w:tc>
      </w:tr>
      <w:tr w14:paraId="6F392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548A6F1">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57.急救体验展区顶部顶部灯具</w:t>
            </w:r>
          </w:p>
        </w:tc>
      </w:tr>
      <w:tr w14:paraId="59B08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E95F3A2">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29AF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39D13F9">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1C1413EC">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494CFDC1">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2700*2700mm</w:t>
            </w:r>
          </w:p>
        </w:tc>
      </w:tr>
      <w:tr w14:paraId="0C46E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27E92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软膜画面核心技术</w:t>
            </w:r>
          </w:p>
          <w:p w14:paraId="772973A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我方提供的适用于商业展示场景软膜画面设计、制作、安装及验收，材料与工艺均符合国产标准及国家行业规范。</w:t>
            </w:r>
          </w:p>
        </w:tc>
      </w:tr>
      <w:tr w14:paraId="6E139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828BE2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基材选用：我方采用国产A 级阻燃高清 UV 软膜，材质柔韧结实、表面完好无破损；透光均匀通透，膜体无杂质、无气泡，完全符合消防 A 级阻燃规范及环保检测标准，安全合规、品质稳定。</w:t>
            </w:r>
          </w:p>
        </w:tc>
      </w:tr>
      <w:tr w14:paraId="5BCD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FA79A0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表面处理：我方采用软膜经抗静电、防污处理，表面光滑易清洁，无毛刺划痕，吸墨均匀不渗透，锁色性强。</w:t>
            </w:r>
          </w:p>
        </w:tc>
      </w:tr>
      <w:tr w14:paraId="0267A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912698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喷绘材料：我方采用 E0 级环保 UV 墨水，甲醛含量低于0.05mg/m³、VOC不高于30g/L，无毒无异味、绿色环保；具备优良耐光、耐候性能，长期光照不褪色。可提供 CMA/CNAS 权威环保检测报告，品质合规可溯。</w:t>
            </w:r>
          </w:p>
        </w:tc>
      </w:tr>
      <w:tr w14:paraId="38D43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C2D0E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喷绘工艺：我方采用高清 UV 喷绘工艺，打印分辨率300dpi，画面细腻清晰、层次饱满；色彩高度还原，色差ΔE2，色彩统一稳定，视觉呈现效果优质统一。</w:t>
            </w:r>
          </w:p>
        </w:tc>
      </w:tr>
      <w:tr w14:paraId="03893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57CE1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封边工艺（核心安装适配）：我方采用热压封边工艺实现安装固定，封边宽度20-100mm，热压温度控制在120-150℃，压力均匀，封边后边缘平整无毛刺、无开裂，与安装框架卡接紧密；软膜张力均匀，安装后垂直/水平偏差±1mm/m，牢固不脱落、无松动翘边。</w:t>
            </w:r>
          </w:p>
        </w:tc>
      </w:tr>
      <w:tr w14:paraId="2B9D9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210A8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成品性能：我方制作画面平整挺括、无褶皱、无漏光，材料拉伸后回弹良好、不易变形；室内陈列可稳定使用 8 年，具备不老化、不黄变、防潮防霉性能，展示效果稳定持久。</w:t>
            </w:r>
          </w:p>
        </w:tc>
      </w:tr>
      <w:tr w14:paraId="3AC5B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753894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尺寸精度：我方成品尺寸精度严苛可控，长宽偏差±2mm，对角线偏差±3mm，与安装框架贴合偏差1mm，确保安装精准、外观规整。</w:t>
            </w:r>
          </w:p>
        </w:tc>
      </w:tr>
      <w:tr w14:paraId="44E88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4840B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安全环保：我方严格遵循安全环保标准，无任何有毒有害物质释放，无异味、无刺激性，全程保障使用安全与环境友好。</w:t>
            </w:r>
          </w:p>
        </w:tc>
      </w:tr>
      <w:tr w14:paraId="04F23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888034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 验收与质保：外观、尺寸、色彩等达标即为合格；享3年质保（人为损坏除外），质保期外终身成本价维修。</w:t>
            </w:r>
          </w:p>
        </w:tc>
      </w:tr>
      <w:tr w14:paraId="06F96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25335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1A2E8D8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7D6DC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8D7E4B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7F4EC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7EDF7F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2A730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B3925F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71F3E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1E3C1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2876F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4D69DF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680D0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7861D8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金属部件核心技术</w:t>
            </w:r>
          </w:p>
          <w:p w14:paraId="6F27E1C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我方提供的适用于商业展示场景各类金属部件（含框架、卡边、支架等）的设计、制作及验收，材料与工艺均符合国产标准及国家行业规范。</w:t>
            </w:r>
          </w:p>
        </w:tc>
      </w:tr>
      <w:tr w14:paraId="48EF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52FE3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基材选用：我方选用国产优质型材，采用0.8mm 及以上冷轧钢板（符合 GB/T13237-2013）或1.5mm 及以上铝合金（符合 GB/T8544）；材质纯净无杂质，整体无变形、无破损，结构基础稳固可靠。</w:t>
            </w:r>
          </w:p>
        </w:tc>
      </w:tr>
      <w:tr w14:paraId="526D0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43F109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表面处理：我方严格遵循 GB/T6807 标准，完整执行酸洗磷化工艺，彻底清除氧化层与杂质，板面洁净光滑，无氧化斑点、划痕、凹凸等缺陷。后续采用静电喷涂或烤漆工艺，涂层均匀牢固，膜厚75μm，无流挂、颗粒等工艺瑕疵。</w:t>
            </w:r>
          </w:p>
        </w:tc>
      </w:tr>
      <w:tr w14:paraId="3DDDD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DA398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加工工艺：焊接工序严格执行 QB/T1588.1-2016 规范《轻工机械 焊接件通用技术条件》，采用满焊工艺并精细打磨，焊缝平整光洁，无焊瘤、气孔、裂纹等缺陷。裁切与折弯加工精度优异，尺寸偏差 ±0.5mm，边角圆滑无毛刺，杜绝尖锐棱角。</w:t>
            </w:r>
          </w:p>
        </w:tc>
      </w:tr>
      <w:tr w14:paraId="49B8D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3A7717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保证此灯箱整体结构稳固，无松动、变形风险；具备防锈、耐腐蚀特性，适配室内长期使用环境；金属喷漆（塑）涂层硬度6H，冲击强度达标，承重性能达标，个别重型设备需按照技术要求，并会提供结构计算书与结构深化图纸，深化加固设计文件与金属结构安全承诺书。</w:t>
            </w:r>
          </w:p>
        </w:tc>
      </w:tr>
      <w:tr w14:paraId="4D65B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E2445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标准合规：整体质量符合GB/T3325-2024《金属家具通用技术条件》等相关标准，关键性能指标达标。</w:t>
            </w:r>
          </w:p>
        </w:tc>
      </w:tr>
      <w:tr w14:paraId="260E4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9B2CB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验收与质保：外观无瑕疵、尺寸精准、焊接牢固、表面处理达标即为合格；享3年质保（人为损坏除外），质保期外终身成本价维修。</w:t>
            </w:r>
          </w:p>
        </w:tc>
      </w:tr>
      <w:tr w14:paraId="01807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D25E2F5">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58.急救体验展区墙面急救体验装饰展板</w:t>
            </w:r>
          </w:p>
        </w:tc>
      </w:tr>
      <w:tr w14:paraId="7D2E8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E325D1">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2598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52AA17">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67542D83">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2362EFDB">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4800*2000mm</w:t>
            </w:r>
          </w:p>
        </w:tc>
      </w:tr>
      <w:tr w14:paraId="562FE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1FFF13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油画布画面核心技术</w:t>
            </w:r>
          </w:p>
          <w:p w14:paraId="32D5FBF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69E3D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D30E9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1.基材选用：我方选用国产优质高密度油画布为基材，布面致密紧实、韧性优异，无破损、无杂质；经预拉伸定型处理，有效避免卷边、褶皱问题，各项指标符合GB/T 38263-2019环保标准。</w:t>
            </w:r>
          </w:p>
        </w:tc>
      </w:tr>
      <w:tr w14:paraId="137DB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602C64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2.布面处理：布面采用中性无酸底料均匀涂布，涂层厚度 15μm，无漏涂、无结块；布面吸墨均匀、不晕色扩散，兼具防潮防霉、固色锁色性能。</w:t>
            </w:r>
          </w:p>
        </w:tc>
      </w:tr>
      <w:tr w14:paraId="7E8A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F9B46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3.喷绘材料：我方选用环保专用墨水，甲醛含量低于 0.05mg/m³、VOC不高于30g/L，无毒无味、绿色环保；同时具备优异的耐光、耐水、耐候性能，画面持久稳定。</w:t>
            </w:r>
          </w:p>
        </w:tc>
      </w:tr>
      <w:tr w14:paraId="365C6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282935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4.喷绘工艺：我方采用高清艺术微喷工艺，打印分辨率 300dpi，色彩色差ΔE2，拼接缝隙严控在 0.03-0.1mm；成品于无尘环境静置晾干，时长不少于 24 小时，保障画面质感与成品稳定性。</w:t>
            </w:r>
          </w:p>
        </w:tc>
      </w:tr>
      <w:tr w14:paraId="01E14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2AC951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5.成品性能：画面平整挺括无瑕疵，边缘封边紧密，室内陈列保证8年不褪色、不脆化，防潮防霉耐老化。</w:t>
            </w:r>
          </w:p>
        </w:tc>
      </w:tr>
      <w:tr w14:paraId="0C045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87EFB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6.尺寸精度：我方成品尺寸精度严苛可控，长宽偏差±1mm，对角线偏差±2mm；与安装面贴合紧密，贴合偏差0.5mm，确保安装精准、外观规整。</w:t>
            </w:r>
          </w:p>
        </w:tc>
      </w:tr>
      <w:tr w14:paraId="67443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E5613D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安装适配：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3351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F90DBE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8.安全环保：我方严格遵循安全环保标准，无任何有毒有害物质释放，无异味、无刺激性，全程保障使用安全与环境友好。</w:t>
            </w:r>
          </w:p>
        </w:tc>
      </w:tr>
      <w:tr w14:paraId="517F6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F7B8A8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9.验收与质保：外观、尺寸、色彩等达标即为合格；享 3 年质保（人为损坏除外），质保期外终身成本价维修。</w:t>
            </w:r>
          </w:p>
        </w:tc>
      </w:tr>
      <w:tr w14:paraId="45B4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B6DFCF">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59.急救体验展区墙面急救装饰背景板</w:t>
            </w:r>
          </w:p>
        </w:tc>
      </w:tr>
      <w:tr w14:paraId="3AF1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22906AA">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2B22B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B7A8B9">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23D0B87F">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19429A35">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2800*1550mm</w:t>
            </w:r>
          </w:p>
        </w:tc>
      </w:tr>
      <w:tr w14:paraId="4A7D0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D6CC28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006F578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3A8EF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942E91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56F61BA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3B0F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0F59A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59EED93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0659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46F0A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4C8ADD5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63A27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F55F99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605623A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5B9E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C1344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6DFE9B7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55D06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2C6BE5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7D80EB5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1FBB3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75358B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137F8FC5">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057BA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E8A46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56F80F9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3D772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3E1D61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39DF100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3413A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3F9B7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油画布画面核心技术</w:t>
            </w:r>
          </w:p>
          <w:p w14:paraId="663C584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77967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21A575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1.基材选用：我方选用国产优质高密度油画布为基材，布面致密紧实、韧性优异，无破损、无杂质；经预拉伸定型处理，有效避免卷边、褶皱问题，各项指标符合GB/T 38263-2019环保标准。</w:t>
            </w:r>
          </w:p>
        </w:tc>
      </w:tr>
      <w:tr w14:paraId="54AA0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23CE1A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2.布面处理：布面采用中性无酸底料均匀涂布，涂层厚度 15μm，无漏涂、无结块；布面吸墨均匀、不晕色扩散，兼具防潮防霉、固色锁色性能。</w:t>
            </w:r>
          </w:p>
        </w:tc>
      </w:tr>
      <w:tr w14:paraId="1F434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1211D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3.喷绘材料：我方选用环保专用墨水，甲醛含量低于 0.05mg/m³、VOC不高于30g/L，无毒无味、绿色环保；同时具备优异的耐光、耐水、耐候性能，画面持久稳定。</w:t>
            </w:r>
          </w:p>
        </w:tc>
      </w:tr>
      <w:tr w14:paraId="5EE89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29BD28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4.喷绘工艺：我方采用高清艺术微喷工艺，打印分辨率 300dpi，色彩色差ΔE2，拼接缝隙严控在 0.03-0.1mm；成品于无尘环境静置晾干，时长不少于 24 小时，保障画面质感与成品稳定性。</w:t>
            </w:r>
          </w:p>
        </w:tc>
      </w:tr>
      <w:tr w14:paraId="0BCBD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FE749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5.成品性能：画面平整挺括无瑕疵，边缘封边紧密，室内陈列保证8年不褪色、不脆化，防潮防霉耐老化。</w:t>
            </w:r>
          </w:p>
        </w:tc>
      </w:tr>
      <w:tr w14:paraId="133BA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58FA86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6.尺寸精度：我方成品尺寸精度严苛可控，长宽偏差±1mm，对角线偏差±2mm；与安装面贴合紧密，贴合偏差0.5mm，确保安装精准、外观规整。</w:t>
            </w:r>
          </w:p>
        </w:tc>
      </w:tr>
      <w:tr w14:paraId="7660A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2CB253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安装适配：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64C1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686A4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8.安全环保：我方严格遵循安全环保标准，无任何有毒有害物质释放，无异味、无刺激性，全程保障使用安全与环境友好。</w:t>
            </w:r>
          </w:p>
        </w:tc>
      </w:tr>
      <w:tr w14:paraId="792D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B29444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9.验收与质保：外观、尺寸、色彩等达标即为合格；享 3 年质保（人为损坏除外），质保期外终身成本价维修。</w:t>
            </w:r>
          </w:p>
        </w:tc>
      </w:tr>
      <w:tr w14:paraId="5C03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F221B3">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60.急救体验展区墙面应急救护背景板</w:t>
            </w:r>
          </w:p>
        </w:tc>
      </w:tr>
      <w:tr w14:paraId="0CC17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4F16BCE">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7C45F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B49544">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4ECF4338">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00529C61">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1800*1500mm</w:t>
            </w:r>
          </w:p>
        </w:tc>
      </w:tr>
      <w:tr w14:paraId="419BC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48174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42B1FF4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13217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32ADA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603CAF6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42F9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55356B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69321FC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79E65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3DE1F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7913711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4F072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F5F08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5D1A24E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747FE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8D416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4912E24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1D5A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54247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3908B02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564CA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A3BE1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66BF5C81">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0D82F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EBB0A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70E49DB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4E4C7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3EDCB1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049474A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0E2A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D742CA">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61.体感系统展示区墙面骨与关节装饰板</w:t>
            </w:r>
          </w:p>
        </w:tc>
      </w:tr>
      <w:tr w14:paraId="3308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896C36">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237F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A9BC9D2">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459A877F">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544CDB24">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4000*2000mm</w:t>
            </w:r>
          </w:p>
        </w:tc>
      </w:tr>
      <w:tr w14:paraId="4932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C3EBD2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0DEC9C3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3FCE0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374BCB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5078A7E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6DD50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EB19C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4248619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659E0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14:paraId="2136E7F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526E1EB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696F4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A587FC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302A7FA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5941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E66A9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5E93702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71B34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66439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2E3CE89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0E47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2A28A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1A6776DA">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4E174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EC6FA7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128331B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16840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8523C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04BB0A3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60024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11BC49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油画布画面核心技术</w:t>
            </w:r>
          </w:p>
          <w:p w14:paraId="0152C95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1A647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3E5C3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1.基材选用：我方选用国产优质高密度油画布为基材，布面致密紧实、韧性优异，无破损、无杂质；经预拉伸定型处理，有效避免卷边、褶皱问题，各项指标符合GB/T 38263-2019环保标准。</w:t>
            </w:r>
          </w:p>
        </w:tc>
      </w:tr>
      <w:tr w14:paraId="2C188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C2AAC1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2.布面处理：布面采用中性无酸底料均匀涂布，涂层厚度 15μm，无漏涂、无结块；布面吸墨均匀、不晕色扩散，兼具防潮防霉、固色锁色性能。</w:t>
            </w:r>
          </w:p>
        </w:tc>
      </w:tr>
      <w:tr w14:paraId="76A51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92ED4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3.喷绘材料：我方选用环保专用墨水，甲醛含量低于 0.05mg/m³、VOC不高于30g/L，无毒无味、绿色环保；同时具备优异的耐光、耐水、耐候性能，画面持久稳定。</w:t>
            </w:r>
          </w:p>
        </w:tc>
      </w:tr>
      <w:tr w14:paraId="65DFF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99BC7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4.喷绘工艺：我方采用高清艺术微喷工艺，打印分辨率 300dpi，色彩色差ΔE2，拼接缝隙严控在 0.03-0.1mm；成品于无尘环境静置晾干，时长不少于 24 小时，保障画面质感与成品稳定性。</w:t>
            </w:r>
          </w:p>
        </w:tc>
      </w:tr>
      <w:tr w14:paraId="6947A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98B43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5.成品性能：画面平整挺括无瑕疵，边缘封边紧密，室内陈列保证8年不褪色、不脆化，防潮防霉耐老化。</w:t>
            </w:r>
          </w:p>
        </w:tc>
      </w:tr>
      <w:tr w14:paraId="506D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26B15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6.尺寸精度：我方成品尺寸精度严苛可控，长宽偏差±1mm，对角线偏差±2mm；与安装面贴合紧密，贴合偏差0.5mm，确保安装精准、外观规整。</w:t>
            </w:r>
          </w:p>
        </w:tc>
      </w:tr>
      <w:tr w14:paraId="0A680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22857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安装适配：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3365F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93566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8.安全环保：我方严格遵循安全环保标准，无任何有毒有害物质释放，无异味、无刺激性，全程保障使用安全与环境友好。</w:t>
            </w:r>
          </w:p>
        </w:tc>
      </w:tr>
      <w:tr w14:paraId="404ED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97100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9.验收与质保：外观、尺寸、色彩等达标即为合格；享 3 年质保（人为损坏除外），质保期外终身成本价维修。</w:t>
            </w:r>
          </w:p>
        </w:tc>
      </w:tr>
      <w:tr w14:paraId="23BF1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778892">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62.体感系统展示区墙面智能AI病理学交互平台装饰板</w:t>
            </w:r>
          </w:p>
        </w:tc>
      </w:tr>
      <w:tr w14:paraId="6CFC7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11E148">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3F464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BF5328">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1FE5F93A">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5496FBCA">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4800*2000mm</w:t>
            </w:r>
          </w:p>
        </w:tc>
      </w:tr>
      <w:tr w14:paraId="4DA3B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08BFD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油画布画面核心技术</w:t>
            </w:r>
          </w:p>
          <w:p w14:paraId="18B4080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4D170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C7B9BD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1.基材选用：我方选用国产优质高密度油画布为基材，布面致密紧实、韧性优异，无破损、无杂质；经预拉伸定型处理，有效避免卷边、褶皱问题，各项指标符合GB/T 38263-2019环保标准。</w:t>
            </w:r>
          </w:p>
        </w:tc>
      </w:tr>
      <w:tr w14:paraId="7BF9E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6DEBC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2.布面处理：布面采用中性无酸底料均匀涂布，涂层厚度 15μm，无漏涂、无结块；布面吸墨均匀、不晕色扩散，兼具防潮防霉、固色锁色性能。</w:t>
            </w:r>
          </w:p>
        </w:tc>
      </w:tr>
      <w:tr w14:paraId="78CC4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E55B34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3.喷绘材料：我方选用环保专用墨水，甲醛含量低于 0.05mg/m³、VOC不高于30g/L，无毒无味、绿色环保；同时具备优异的耐光、耐水、耐候性能，画面持久稳定。</w:t>
            </w:r>
          </w:p>
        </w:tc>
      </w:tr>
      <w:tr w14:paraId="45742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B8327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4.喷绘工艺：我方采用高清艺术微喷工艺，打印分辨率 300dpi，色彩色差ΔE2，拼接缝隙严控在 0.03-0.1mm；成品于无尘环境静置晾干，时长不少于 24 小时，保障画面质感与成品稳定性。</w:t>
            </w:r>
          </w:p>
        </w:tc>
      </w:tr>
      <w:tr w14:paraId="7F640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501C15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5.成品性能：画面平整挺括无瑕疵，边缘封边紧密，室内陈列保证8年不褪色、不脆化，防潮防霉耐老化。</w:t>
            </w:r>
          </w:p>
        </w:tc>
      </w:tr>
      <w:tr w14:paraId="6889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C3C189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6.尺寸精度：我方成品尺寸精度严苛可控，长宽偏差±1mm，对角线偏差±2mm；与安装面贴合紧密，贴合偏差0.5mm，确保安装精准、外观规整。</w:t>
            </w:r>
          </w:p>
        </w:tc>
      </w:tr>
      <w:tr w14:paraId="0355F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36BA2E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安装适配：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69F3B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449B00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8.安全环保：我方严格遵循安全环保标准，无任何有毒有害物质释放，无异味、无刺激性，全程保障使用安全与环境友好。</w:t>
            </w:r>
          </w:p>
        </w:tc>
      </w:tr>
      <w:tr w14:paraId="5E468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67053A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9.验收与质保：外观、尺寸、色彩等达标即为合格；享 3 年质保（人为损坏除外），质保期外终身成本价维修。</w:t>
            </w:r>
          </w:p>
        </w:tc>
      </w:tr>
      <w:tr w14:paraId="35044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1057C7">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63.体感系统展示区墙面临床、寄生虫、微生物装饰柜体</w:t>
            </w:r>
          </w:p>
        </w:tc>
      </w:tr>
      <w:tr w14:paraId="0497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F29E088">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157CC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A534D38">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78C62F9D">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数量：2</w:t>
            </w:r>
          </w:p>
          <w:p w14:paraId="661D84CE">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2200*2200mm</w:t>
            </w:r>
          </w:p>
        </w:tc>
      </w:tr>
      <w:tr w14:paraId="21497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FCD42E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308CB6B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2537A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E3837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3CE9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35487C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5AFA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BA953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2356C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B5825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71761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0" w:type="auto"/>
            <w:vAlign w:val="center"/>
          </w:tcPr>
          <w:p w14:paraId="53CCC38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07885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9AF60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62DE5C5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06039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C2EF5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3864970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0DF4A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68A63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70BC96D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2ED84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CB112B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3028F8A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3FC5A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E794D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61456F2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04AA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CCBAFE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4D27A32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54ADA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C8E2A6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44FDB8F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7ADB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BCEF0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7F299F93">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3D594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E1C61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2279FFD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68623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5DF53B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039AE57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2D5F4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C15007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软膜画面核心技术</w:t>
            </w:r>
          </w:p>
          <w:p w14:paraId="6CC06E9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我方提供的适用于商业展示场景软膜画面设计、制作、安装及验收，材料与工艺均符合国产标准及国家行业规范。</w:t>
            </w:r>
          </w:p>
        </w:tc>
      </w:tr>
      <w:tr w14:paraId="48787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C0C8C8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基材选用：我方采用国产A 级阻燃高清 UV 软膜，材质柔韧结实、表面完好无破损；透光均匀通透，膜体无杂质、无气泡，完全符合消防 A 级阻燃规范及环保检测标准，安全合规、品质稳定。</w:t>
            </w:r>
          </w:p>
        </w:tc>
      </w:tr>
      <w:tr w14:paraId="3CA24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68CD8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表面处理：我方采用软膜经抗静电、防污处理，表面光滑易清洁，无毛刺划痕，吸墨均匀不渗透，锁色性强。</w:t>
            </w:r>
          </w:p>
        </w:tc>
      </w:tr>
      <w:tr w14:paraId="48329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524BC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喷绘材料：我方采用 E0 级环保 UV 墨水，甲醛含量低于0.05mg/m³、VOC不高于30g/L，无毒无异味、绿色环保；具备优良耐光、耐候性能，长期光照不褪色。可提供 CMA/CNAS 权威环保检测报告，品质合规可溯。</w:t>
            </w:r>
          </w:p>
        </w:tc>
      </w:tr>
      <w:tr w14:paraId="737D0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1771F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喷绘工艺：我方采用高清 UV 喷绘工艺，打印分辨率300dpi，画面细腻清晰、层次饱满；色彩高度还原，色差ΔE2，色彩统一稳定，视觉呈现效果优质统一。</w:t>
            </w:r>
          </w:p>
        </w:tc>
      </w:tr>
      <w:tr w14:paraId="10F73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CCDAE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封边工艺（核心安装适配）：我方采用热压封边工艺实现安装固定，封边宽度20-100mm，热压温度控制在120-150℃，压力均匀，封边后边缘平整无毛刺、无开裂，与安装框架卡接紧密；软膜张力均匀，安装后垂直/水平偏差±1mm/m，牢固不脱落、无松动翘边。</w:t>
            </w:r>
          </w:p>
        </w:tc>
      </w:tr>
      <w:tr w14:paraId="40A0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11095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成品性能：我方制作画面平整挺括、无褶皱、无漏光，材料拉伸后回弹良好、不易变形；室内陈列可稳定使用 8 年，具备不老化、不黄变、防潮防霉性能，展示效果稳定持久。</w:t>
            </w:r>
          </w:p>
        </w:tc>
      </w:tr>
      <w:tr w14:paraId="3804E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E27CD8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尺寸精度：我方成品尺寸精度严苛可控，长宽偏差±2mm，对角线偏差±3mm，与安装框架贴合偏差1mm，确保安装精准、外观规整。</w:t>
            </w:r>
          </w:p>
        </w:tc>
      </w:tr>
      <w:tr w14:paraId="09423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A4F47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安全环保：我方严格遵循安全环保标准，无任何有毒有害物质释放，无异味、无刺激性，全程保障使用安全与环境友好。</w:t>
            </w:r>
          </w:p>
        </w:tc>
      </w:tr>
      <w:tr w14:paraId="41070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D4DE99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 验收与质保：外观、尺寸、色彩等达标即为合格；享3年质保（人为损坏除外），质保期外终身成本价维修。</w:t>
            </w:r>
          </w:p>
        </w:tc>
      </w:tr>
      <w:tr w14:paraId="1BEF7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58F0CEB">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64.体感系统展示区墙面临床、寄生虫、微生物装饰柜展板</w:t>
            </w:r>
          </w:p>
        </w:tc>
      </w:tr>
      <w:tr w14:paraId="5A6A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5455BE">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56DB6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98F153">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186ECC94">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6DAB11EB">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1500*2000mm</w:t>
            </w:r>
          </w:p>
        </w:tc>
      </w:tr>
      <w:tr w14:paraId="30F93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938526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油画布画面核心技术</w:t>
            </w:r>
          </w:p>
          <w:p w14:paraId="40BD15C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7ADD4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306119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1.基材选用：我方选用国产优质高密度油画布为基材，布面致密紧实、韧性优异，无破损、无杂质；经预拉伸定型处理，有效避免卷边、褶皱问题，各项指标符合GB/T 38263-2019环保标准。</w:t>
            </w:r>
          </w:p>
        </w:tc>
      </w:tr>
      <w:tr w14:paraId="7CF61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03844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2.布面处理：布面采用中性无酸底料均匀涂布，涂层厚度 15μm，无漏涂、无结块；布面吸墨均匀、不晕色扩散，兼具防潮防霉、固色锁色性能。</w:t>
            </w:r>
          </w:p>
        </w:tc>
      </w:tr>
      <w:tr w14:paraId="1852F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1B3F2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3.喷绘材料：我方选用环保专用墨水，甲醛含量低于 0.05mg/m³、VOC不高于30g/L，无毒无味、绿色环保；同时具备优异的耐光、耐水、耐候性能，画面持久稳定。</w:t>
            </w:r>
          </w:p>
        </w:tc>
      </w:tr>
      <w:tr w14:paraId="4017C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225D2E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4.喷绘工艺：我方采用高清艺术微喷工艺，打印分辨率 300dpi，色彩色差ΔE2，拼接缝隙严控在 0.03-0.1mm；成品于无尘环境静置晾干，时长不少于 24 小时，保障画面质感与成品稳定性。</w:t>
            </w:r>
          </w:p>
        </w:tc>
      </w:tr>
      <w:tr w14:paraId="11160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83A32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5.成品性能：画面平整挺括无瑕疵，边缘封边紧密，室内陈列保证8年不褪色、不脆化，防潮防霉耐老化。</w:t>
            </w:r>
          </w:p>
        </w:tc>
      </w:tr>
      <w:tr w14:paraId="05236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57A052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6.尺寸精度：我方成品尺寸精度严苛可控，长宽偏差±1mm，对角线偏差±2mm；与安装面贴合紧密，贴合偏差0.5mm，确保安装精准、外观规整。</w:t>
            </w:r>
          </w:p>
        </w:tc>
      </w:tr>
      <w:tr w14:paraId="6AC7F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9A785E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安装适配：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2F1B5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7CA03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8.安全环保：我方严格遵循安全环保标准，无任何有毒有害物质释放，无异味、无刺激性，全程保障使用安全与环境友好。</w:t>
            </w:r>
          </w:p>
        </w:tc>
      </w:tr>
      <w:tr w14:paraId="30F84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383FE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9.验收与质保：外观、尺寸、色彩等达标即为合格；享 3 年质保（人为损坏除外），质保期外终身成本价维修。</w:t>
            </w:r>
          </w:p>
        </w:tc>
      </w:tr>
      <w:tr w14:paraId="6FC3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96AEFB">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65.趣味科普实验展区墙面趣味科普实验背景板</w:t>
            </w:r>
          </w:p>
        </w:tc>
      </w:tr>
      <w:tr w14:paraId="7838E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E986A75">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0C95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184492">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2D0B6789">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298FCC16">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2800*1550mm</w:t>
            </w:r>
          </w:p>
        </w:tc>
      </w:tr>
      <w:tr w14:paraId="3D273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427A1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5B53E93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5F72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FB1D1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5097826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560E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CFC9F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5B83458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6D85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1240A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3E480F7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29550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CD0224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17BF84C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06131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D4FF9F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4036818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797EC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A07F7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3C468C3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2E5DD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F9B44E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52AF690C">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53224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1687CC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0086EC4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7D9D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447B91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2E93F80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6E688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7E895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油画布画面核心技术</w:t>
            </w:r>
          </w:p>
          <w:p w14:paraId="01672E5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06DBF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4BBE9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1.基材选用：我方选用国产优质高密度油画布为基材，布面致密紧实、韧性优异，无破损、无杂质；经预拉伸定型处理，有效避免卷边、褶皱问题，各项指标符合GB/T 38263-2019环保标准。</w:t>
            </w:r>
          </w:p>
        </w:tc>
      </w:tr>
      <w:tr w14:paraId="2679E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F97328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2.布面处理：布面采用中性无酸底料均匀涂布，涂层厚度 15μm，无漏涂、无结块；布面吸墨均匀、不晕色扩散，兼具防潮防霉、固色锁色性能。</w:t>
            </w:r>
          </w:p>
        </w:tc>
      </w:tr>
      <w:tr w14:paraId="77BD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858EA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3.喷绘材料：我方选用环保专用墨水，甲醛含量低于 0.05mg/m³、VOC不高于30g/L，无毒无味、绿色环保；同时具备优异的耐光、耐水、耐候性能，画面持久稳定。</w:t>
            </w:r>
          </w:p>
        </w:tc>
      </w:tr>
      <w:tr w14:paraId="1C0C2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99CB65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4.喷绘工艺：我方采用高清艺术微喷工艺，打印分辨率 300dpi，色彩色差ΔE2，拼接缝隙严控在 0.03-0.1mm；成品于无尘环境静置晾干，时长不少于 24 小时，保障画面质感与成品稳定性。</w:t>
            </w:r>
          </w:p>
        </w:tc>
      </w:tr>
      <w:tr w14:paraId="3A759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2938D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5.成品性能：画面平整挺括无瑕疵，边缘封边紧密，室内陈列保证8年不褪色、不脆化，防潮防霉耐老化。</w:t>
            </w:r>
          </w:p>
        </w:tc>
      </w:tr>
      <w:tr w14:paraId="039F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FEA8D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6.尺寸精度：我方成品尺寸精度严苛可控，长宽偏差±1mm，对角线偏差±2mm；与安装面贴合紧密，贴合偏差0.5mm，确保安装精准、外观规整。</w:t>
            </w:r>
          </w:p>
        </w:tc>
      </w:tr>
      <w:tr w14:paraId="1392A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811F1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安装适配：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64A44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C019B0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8.安全环保：我方严格遵循安全环保标准，无任何有毒有害物质释放，无异味、无刺激性，全程保障使用安全与环境友好。</w:t>
            </w:r>
          </w:p>
        </w:tc>
      </w:tr>
      <w:tr w14:paraId="3B5E5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DEF961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9.验收与质保：外观、尺寸、色彩等达标即为合格；享 3 年质保（人为损坏除外），质保期外终身成本价维修。</w:t>
            </w:r>
          </w:p>
        </w:tc>
      </w:tr>
      <w:tr w14:paraId="7EB92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C7E275F">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66.人体奥秘展区墙面人体奥秘背景装饰板</w:t>
            </w:r>
          </w:p>
        </w:tc>
      </w:tr>
      <w:tr w14:paraId="5495B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A33E32">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508B6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FE3928B">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2879A90D">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5E57274C">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4200*2200mm</w:t>
            </w:r>
          </w:p>
        </w:tc>
      </w:tr>
      <w:tr w14:paraId="28617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EA31BE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油画布画面核心技术</w:t>
            </w:r>
          </w:p>
          <w:p w14:paraId="2272C7A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5C510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DA0C92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1.基材选用：我方选用国产优质高密度油画布为基材，布面致密紧实、韧性优异，无破损、无杂质；经预拉伸定型处理，有效避免卷边、褶皱问题，各项指标符合GB/T 38263-2019环保标准。</w:t>
            </w:r>
          </w:p>
        </w:tc>
      </w:tr>
      <w:tr w14:paraId="760B7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FF23C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2.布面处理：布面采用中性无酸底料均匀涂布，涂层厚度 15μm，无漏涂、无结块；布面吸墨均匀、不晕色扩散，兼具防潮防霉、固色锁色性能。</w:t>
            </w:r>
          </w:p>
        </w:tc>
      </w:tr>
      <w:tr w14:paraId="3577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AE9AD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3.喷绘材料：我方选用环保专用墨水，甲醛含量低于 0.05mg/m³、VOC不高于30g/L，无毒无味、绿色环保；同时具备优异的耐光、耐水、耐候性能，画面持久稳定。</w:t>
            </w:r>
          </w:p>
        </w:tc>
      </w:tr>
      <w:tr w14:paraId="02D04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39C89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4.喷绘工艺：我方采用高清艺术微喷工艺，打印分辨率 300dpi，色彩色差ΔE2，拼接缝隙严控在 0.03-0.1mm；成品于无尘环境静置晾干，时长不少于 24 小时，保障画面质感与成品稳定性。</w:t>
            </w:r>
          </w:p>
        </w:tc>
      </w:tr>
      <w:tr w14:paraId="47008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C26C92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5.成品性能：画面平整挺括无瑕疵，边缘封边紧密，室内陈列保证8年不褪色、不脆化，防潮防霉耐老化。</w:t>
            </w:r>
          </w:p>
        </w:tc>
      </w:tr>
      <w:tr w14:paraId="1CDA0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E68DC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6.尺寸精度：我方成品尺寸精度严苛可控，长宽偏差±1mm，对角线偏差±2mm；与安装面贴合紧密，贴合偏差0.5mm，确保安装精准、外观规整。</w:t>
            </w:r>
          </w:p>
        </w:tc>
      </w:tr>
      <w:tr w14:paraId="047D8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2D585D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安装适配：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62E2D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FC089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8.安全环保：我方严格遵循安全环保标准，无任何有毒有害物质释放，无异味、无刺激性，全程保障使用安全与环境友好。</w:t>
            </w:r>
          </w:p>
        </w:tc>
      </w:tr>
      <w:tr w14:paraId="44408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2A3780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9.验收与质保：外观、尺寸、色彩等达标即为合格；享 3 年质保（人为损坏除外），质保期外终身成本价维修。</w:t>
            </w:r>
          </w:p>
        </w:tc>
      </w:tr>
      <w:tr w14:paraId="505F7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AB01696">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67.人体奥秘展区墙面人体奥秘装备画</w:t>
            </w:r>
          </w:p>
        </w:tc>
      </w:tr>
      <w:tr w14:paraId="50217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A66ADAB">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5A1E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04A4AA">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032DD3BF">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数量：6</w:t>
            </w:r>
          </w:p>
          <w:p w14:paraId="1020EC87">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550*1300mm</w:t>
            </w:r>
          </w:p>
        </w:tc>
      </w:tr>
      <w:tr w14:paraId="14837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81E5AD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6F90791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4EFBD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2013B8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5454A99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13423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BA07D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0ECAC05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2E48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F5DB2C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78A0076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5B148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D988C8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0055150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5DDEF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DA04C0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499114F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1B88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DE05D7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336DEF7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17B5E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380E5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778A824E">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00FFE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D6C32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220A523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166FD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7A35D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0F71A91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2504A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6CCBD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油画布画面核心技术</w:t>
            </w:r>
          </w:p>
          <w:p w14:paraId="54D5B16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6A22F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DCC854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1.基材选用：我方选用国产优质高密度油画布为基材，布面致密紧实、韧性优异，无破损、无杂质；经预拉伸定型处理，有效避免卷边、褶皱问题，各项指标符合GB/T 38263-2019环保标准。</w:t>
            </w:r>
          </w:p>
        </w:tc>
      </w:tr>
      <w:tr w14:paraId="73162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BCBFC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2.布面处理：布面采用中性无酸底料均匀涂布，涂层厚度 15μm，无漏涂、无结块；布面吸墨均匀、不晕色扩散，兼具防潮防霉、固色锁色性能。</w:t>
            </w:r>
          </w:p>
        </w:tc>
      </w:tr>
      <w:tr w14:paraId="2A53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2F2DEA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3.喷绘材料：我方选用环保专用墨水，甲醛含量低于 0.05mg/m³、VOC不高于30g/L，无毒无味、绿色环保；同时具备优异的耐光、耐水、耐候性能，画面持久稳定。</w:t>
            </w:r>
          </w:p>
        </w:tc>
      </w:tr>
      <w:tr w14:paraId="1E997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98496C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4.喷绘工艺：我方采用高清艺术微喷工艺，打印分辨率 300dpi，色彩色差ΔE2，拼接缝隙严控在 0.03-0.1mm；成品于无尘环境静置晾干，时长不少于 24 小时，保障画面质感与成品稳定性。</w:t>
            </w:r>
          </w:p>
        </w:tc>
      </w:tr>
      <w:tr w14:paraId="4C9D5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2CAAB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5.成品性能：画面平整挺括无瑕疵，边缘封边紧密，室内陈列保证8年不褪色、不脆化，防潮防霉耐老化。</w:t>
            </w:r>
          </w:p>
        </w:tc>
      </w:tr>
      <w:tr w14:paraId="24DCB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34E90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6.尺寸精度：我方成品尺寸精度严苛可控，长宽偏差±1mm，对角线偏差±2mm；与安装面贴合紧密，贴合偏差0.5mm，确保安装精准、外观规整。</w:t>
            </w:r>
          </w:p>
        </w:tc>
      </w:tr>
      <w:tr w14:paraId="148B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2D2301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安装适配：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4F402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F8C23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8.安全环保：我方严格遵循安全环保标准，无任何有毒有害物质释放，无异味、无刺激性，全程保障使用安全与环境友好。</w:t>
            </w:r>
          </w:p>
        </w:tc>
      </w:tr>
      <w:tr w14:paraId="0EC7A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2B00B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9.验收与质保：外观、尺寸、色彩等达标即为合格；享 3 年质保（人为损坏除外），质保期外终身成本价维修。</w:t>
            </w:r>
          </w:p>
        </w:tc>
      </w:tr>
      <w:tr w14:paraId="066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C01A6C5">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68.脑电波对抗展区墙面装饰背景板</w:t>
            </w:r>
          </w:p>
        </w:tc>
      </w:tr>
      <w:tr w14:paraId="13F20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99CA48">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75B66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7BD0F39">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3AFDC890">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3504016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3000*3000mm</w:t>
            </w:r>
          </w:p>
        </w:tc>
      </w:tr>
      <w:tr w14:paraId="61EB0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24D28C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油画布画面核心技术</w:t>
            </w:r>
          </w:p>
          <w:p w14:paraId="15225A3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024E6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4795E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1.基材选用：我方选用国产优质高密度油画布为基材，布面致密紧实、韧性优异，无破损、无杂质；经预拉伸定型处理，有效避免卷边、褶皱问题，各项指标符合GB/T 38263-2019环保标准。</w:t>
            </w:r>
          </w:p>
        </w:tc>
      </w:tr>
      <w:tr w14:paraId="4EF8C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F23C1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2.布面处理：布面采用中性无酸底料均匀涂布，涂层厚度 15μm，无漏涂、无结块；布面吸墨均匀、不晕色扩散，兼具防潮防霉、固色锁色性能。</w:t>
            </w:r>
          </w:p>
        </w:tc>
      </w:tr>
      <w:tr w14:paraId="18774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9C367F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3.喷绘材料：我方选用环保专用墨水，甲醛含量低于 0.05mg/m³、VOC不高于30g/L，无毒无味、绿色环保；同时具备优异的耐光、耐水、耐候性能，画面持久稳定。</w:t>
            </w:r>
          </w:p>
        </w:tc>
      </w:tr>
      <w:tr w14:paraId="6CC6C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434E87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4.喷绘工艺：我方采用高清艺术微喷工艺，打印分辨率 300dpi，色彩色差ΔE2，拼接缝隙严控在 0.03-0.1mm；成品于无尘环境静置晾干，时长不少于 24 小时，保障画面质感与成品稳定性。</w:t>
            </w:r>
          </w:p>
        </w:tc>
      </w:tr>
      <w:tr w14:paraId="012EB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F9A4A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5.成品性能：画面平整挺括无瑕疵，边缘封边紧密，室内陈列保证8年不褪色、不脆化，防潮防霉耐老化。</w:t>
            </w:r>
          </w:p>
        </w:tc>
      </w:tr>
      <w:tr w14:paraId="1E4EE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7DAC1E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6.尺寸精度：我方成品尺寸精度严苛可控，长宽偏差±1mm，对角线偏差±2mm；与安装面贴合紧密，贴合偏差0.5mm，确保安装精准、外观规整。</w:t>
            </w:r>
          </w:p>
        </w:tc>
      </w:tr>
      <w:tr w14:paraId="022B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05EB9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安装适配：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23B7F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1AD05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8.安全环保：我方严格遵循安全环保标准，无任何有毒有害物质释放，无异味、无刺激性，全程保障使用安全与环境友好。</w:t>
            </w:r>
          </w:p>
        </w:tc>
      </w:tr>
      <w:tr w14:paraId="0DAC5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45E388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9.验收与质保：外观、尺寸、色彩等达标即为合格；享 3 年质保（人为损坏除外），质保期外终身成本价维修。</w:t>
            </w:r>
          </w:p>
        </w:tc>
      </w:tr>
      <w:tr w14:paraId="3F735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8938C1F">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69.特色标本展区生命树软装装饰</w:t>
            </w:r>
          </w:p>
        </w:tc>
      </w:tr>
      <w:tr w14:paraId="36A70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5F3D7B5">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7E2F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7DB788">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31F6BABE">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6166D8CC">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3500*4200mm</w:t>
            </w:r>
          </w:p>
          <w:p w14:paraId="4197F8C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fldChar w:fldCharType="begin"/>
            </w:r>
            <w:r>
              <w:rPr>
                <w:rFonts w:hint="eastAsia" w:ascii="宋体" w:hAnsi="宋体" w:eastAsia="宋体" w:cs="宋体"/>
                <w:color w:val="000000" w:themeColor="text1"/>
                <w:kern w:val="0"/>
                <w:szCs w:val="21"/>
                <w:lang w:bidi="ar"/>
                <w14:textFill>
                  <w14:solidFill>
                    <w14:schemeClr w14:val="tx1"/>
                  </w14:solidFill>
                </w14:textFill>
              </w:rPr>
              <w:instrText xml:space="preserve">INCLUDEPICTURE \d "C:\\Users\\bzsjy\\AppData\\Local\\Temp\\ksohtml\\clip_cell_image108.png" \* MERGEFORMATINET </w:instrText>
            </w:r>
            <w:r>
              <w:rPr>
                <w:rFonts w:hint="eastAsia" w:ascii="宋体" w:hAnsi="宋体" w:eastAsia="宋体" w:cs="宋体"/>
                <w:color w:val="000000" w:themeColor="text1"/>
                <w:kern w:val="0"/>
                <w:szCs w:val="21"/>
                <w:lang w:bidi="ar"/>
                <w14:textFill>
                  <w14:solidFill>
                    <w14:schemeClr w14:val="tx1"/>
                  </w14:solidFill>
                </w14:textFill>
              </w:rPr>
              <w:fldChar w:fldCharType="separate"/>
            </w:r>
            <w:r>
              <w:rPr>
                <w:rFonts w:hint="eastAsia" w:ascii="宋体" w:hAnsi="宋体" w:eastAsia="宋体" w:cs="宋体"/>
                <w:color w:val="000000" w:themeColor="text1"/>
                <w:kern w:val="0"/>
                <w:szCs w:val="21"/>
                <w:lang w:bidi="ar"/>
                <w14:textFill>
                  <w14:solidFill>
                    <w14:schemeClr w14:val="tx1"/>
                  </w14:solidFill>
                </w14:textFill>
              </w:rPr>
              <w:drawing>
                <wp:inline distT="0" distB="0" distL="114300" distR="114300">
                  <wp:extent cx="915670" cy="1164590"/>
                  <wp:effectExtent l="0" t="0" r="17780" b="16510"/>
                  <wp:docPr id="250" name="图片 69"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69" descr="IMG_318"/>
                          <pic:cNvPicPr>
                            <a:picLocks noChangeAspect="1"/>
                          </pic:cNvPicPr>
                        </pic:nvPicPr>
                        <pic:blipFill>
                          <a:blip r:embed="rId55" r:link="rId56"/>
                          <a:stretch>
                            <a:fillRect/>
                          </a:stretch>
                        </pic:blipFill>
                        <pic:spPr>
                          <a:xfrm>
                            <a:off x="0" y="0"/>
                            <a:ext cx="915670" cy="1164590"/>
                          </a:xfrm>
                          <a:prstGeom prst="rect">
                            <a:avLst/>
                          </a:prstGeom>
                          <a:noFill/>
                          <a:ln>
                            <a:noFill/>
                          </a:ln>
                        </pic:spPr>
                      </pic:pic>
                    </a:graphicData>
                  </a:graphic>
                </wp:inline>
              </w:drawing>
            </w:r>
            <w:r>
              <w:rPr>
                <w:rFonts w:hint="eastAsia" w:ascii="宋体" w:hAnsi="宋体" w:eastAsia="宋体" w:cs="宋体"/>
                <w:color w:val="000000" w:themeColor="text1"/>
                <w:kern w:val="0"/>
                <w:szCs w:val="21"/>
                <w:lang w:bidi="ar"/>
                <w14:textFill>
                  <w14:solidFill>
                    <w14:schemeClr w14:val="tx1"/>
                  </w14:solidFill>
                </w14:textFill>
              </w:rPr>
              <w:fldChar w:fldCharType="end"/>
            </w:r>
          </w:p>
        </w:tc>
      </w:tr>
      <w:tr w14:paraId="3C98E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B24EB4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22629FC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08E47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DD82D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39F1B61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5B69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A8F6F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2D16B6A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45EF3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09527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74ADADB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2AE03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35AF3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548FC75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47F9C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7384E1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4618FEF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6410A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BFC4A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5BE7BB7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47E5E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6B3AD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22BD0141">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408F8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13EC8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4964F17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0B320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64F25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27B2A35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1527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70F33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软膜画面核心技术</w:t>
            </w:r>
          </w:p>
          <w:p w14:paraId="7A2FC1B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我方提供的适用于商业展示场景软膜画面设计、制作、安装及验收，材料与工艺均符合国产标准及国家行业规范。</w:t>
            </w:r>
          </w:p>
        </w:tc>
      </w:tr>
      <w:tr w14:paraId="3BC1B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C7096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基材选用：我方采用国产A 级阻燃高清 UV 软膜，材质柔韧结实、表面完好无破损；透光均匀通透，膜体无杂质、无气泡，完全符合消防 A 级阻燃规范及环保检测标准，安全合规、品质稳定。</w:t>
            </w:r>
          </w:p>
        </w:tc>
      </w:tr>
      <w:tr w14:paraId="58DD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0BDB53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表面处理：我方采用软膜经抗静电、防污处理，表面光滑易清洁，无毛刺划痕，吸墨均匀不渗透，锁色性强。</w:t>
            </w:r>
          </w:p>
        </w:tc>
      </w:tr>
      <w:tr w14:paraId="11E96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96B6A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喷绘材料：我方采用 E0 级环保 UV 墨水，甲醛含量低于0.05mg/m³、VOC不高于30g/L，无毒无异味、绿色环保；具备优良耐光、耐候性能，长期光照不褪色。可提供 CMA/CNAS 权威环保检测报告，品质合规可溯。</w:t>
            </w:r>
          </w:p>
        </w:tc>
      </w:tr>
      <w:tr w14:paraId="4F68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D97BA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喷绘工艺：我方采用高清 UV 喷绘工艺，打印分辨率300dpi，画面细腻清晰、层次饱满；色彩高度还原，色差ΔE2，色彩统一稳定，视觉呈现效果优质统一。</w:t>
            </w:r>
          </w:p>
        </w:tc>
      </w:tr>
      <w:tr w14:paraId="26E94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C85751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封边工艺（核心安装适配）：我方采用热压封边工艺实现安装固定，封边宽度20-100mm，热压温度控制在120-150℃，压力均匀，封边后边缘平整无毛刺、无开裂，与安装框架卡接紧密；软膜张力均匀，安装后垂直/水平偏差±1mm/m，牢固不脱落、无松动翘边。</w:t>
            </w:r>
          </w:p>
        </w:tc>
      </w:tr>
      <w:tr w14:paraId="31140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E8F0DD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成品性能：我方制作画面平整挺括、无褶皱、无漏光，材料拉伸后回弹良好、不易变形；室内陈列可稳定使用 8 年，具备不老化、不黄变、防潮防霉性能，展示效果稳定持久。</w:t>
            </w:r>
          </w:p>
        </w:tc>
      </w:tr>
      <w:tr w14:paraId="0B52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854767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尺寸精度：我方成品尺寸精度严苛可控，长宽偏差±2mm，对角线偏差±3mm，与安装框架贴合偏差1mm，确保安装精准、外观规整。</w:t>
            </w:r>
          </w:p>
        </w:tc>
      </w:tr>
      <w:tr w14:paraId="69CD6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0AC8F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安全环保：我方严格遵循安全环保标准，无任何有毒有害物质释放，无异味、无刺激性，全程保障使用安全与环境友好。</w:t>
            </w:r>
          </w:p>
        </w:tc>
      </w:tr>
      <w:tr w14:paraId="05EF4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FF29B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 验收与质保：外观、尺寸、色彩等达标即为合格；享3年质保（人为损坏除外），质保期外终身成本价维修。</w:t>
            </w:r>
          </w:p>
        </w:tc>
      </w:tr>
      <w:tr w14:paraId="04A4C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733A82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金属部件核心技术</w:t>
            </w:r>
          </w:p>
          <w:p w14:paraId="23C62C7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我方提供的适用于商业展示场景各类金属部件（含框架、卡边、支架等）的设计、制作及验收，材料与工艺均符合国产标准及国家行业规范。</w:t>
            </w:r>
          </w:p>
        </w:tc>
      </w:tr>
      <w:tr w14:paraId="5BEA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1AB6F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基材选用：我方选用国产优质型材，采用0.8mm 及以上冷轧钢板（符合 GB/T13237-2013）或1.5mm 及以上铝合金（符合 GB/T8544）；材质纯净无杂质，整体无变形、无破损，结构基础稳固可靠。</w:t>
            </w:r>
          </w:p>
        </w:tc>
      </w:tr>
      <w:tr w14:paraId="21B7E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D3C84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表面处理：我方严格遵循 GB/T6807 标准，完整执行酸洗磷化工艺，彻底清除氧化层与杂质，板面洁净光滑，无氧化斑点、划痕、凹凸等缺陷。后续采用静电喷涂或烤漆工艺，涂层均匀牢固，膜厚75μm，无流挂、颗粒等工艺瑕疵。</w:t>
            </w:r>
          </w:p>
        </w:tc>
      </w:tr>
      <w:tr w14:paraId="10F91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848EEA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加工工艺：焊接工序严格执行 QB/T1588.1-2016 规范《轻工机械 焊接件通用技术条件》，采用满焊工艺并精细打磨，焊缝平整光洁，无焊瘤、气孔、裂纹等缺陷。裁切与折弯加工精度优异，尺寸偏差 ±0.5mm，边角圆滑无毛刺，杜绝尖锐棱角。</w:t>
            </w:r>
          </w:p>
        </w:tc>
      </w:tr>
      <w:tr w14:paraId="7D4E8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E2DC79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保证此灯箱整体结构稳固，无松动、变形风险；具备防锈、耐腐蚀特性，适配室内长期使用环境；金属喷漆（塑）涂层硬度6H，冲击强度达标，承重性能达标，个别重型设备需按照技术要求，并会提供结构计算书与结构深化图纸，深化加固设计文件与金属结构安全承诺书。</w:t>
            </w:r>
          </w:p>
        </w:tc>
      </w:tr>
      <w:tr w14:paraId="61D8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901B70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标准合规：整体质量符合GB/T3325-2024《金属家具通用技术条件》等相关标准，关键性能指标达标。</w:t>
            </w:r>
          </w:p>
        </w:tc>
      </w:tr>
      <w:tr w14:paraId="1A8B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7CCE57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验收与质保：外观无瑕疵、尺寸精准、焊接牢固、表面处理达标即为合格；享3年质保（人为损坏除外），质保期外终身成本价维修。</w:t>
            </w:r>
          </w:p>
        </w:tc>
      </w:tr>
      <w:tr w14:paraId="244C9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1617D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5F9CFAC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20CC6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403F6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0272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B9D01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233C1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D4FA36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3FE4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2238A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1A78D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4ED9BA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600F1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05D6D3">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五、亚克力核心技术</w:t>
            </w:r>
          </w:p>
        </w:tc>
      </w:tr>
      <w:tr w14:paraId="296B9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EED1C83">
            <w:pPr>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5214E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0A1688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p w14:paraId="6B3457B0">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p>
        </w:tc>
      </w:tr>
      <w:tr w14:paraId="369F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70DC732">
            <w:pPr>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40341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ED3D8E2">
            <w:pPr>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231D6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404ED7">
            <w:pPr>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2A17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715D5A">
            <w:pPr>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6D1D9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DF2865">
            <w:pPr>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5BE79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6370B5">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六、定制软包，环保阻燃底板搭配高密度吸音海绵，外覆阻燃布艺 / 皮革，模块化制作，边角挺直、分格均匀。具备吸音、防撞、装饰功能，颜色尺寸可定制，符合国标。</w:t>
            </w:r>
          </w:p>
        </w:tc>
      </w:tr>
      <w:tr w14:paraId="13B8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F82534">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70.特色标本展区墙面展示柜</w:t>
            </w:r>
          </w:p>
        </w:tc>
      </w:tr>
      <w:tr w14:paraId="3DB22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DB0DEE">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215E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740232A">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7291E922">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62A9A653">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2100*3200mm</w:t>
            </w:r>
          </w:p>
        </w:tc>
      </w:tr>
      <w:tr w14:paraId="3D73B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7BCDD2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337C2A6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6E74E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048BD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18757E2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2D2D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5AA325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3D597D6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45F13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DD438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0D74691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1BC92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53CD5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16FA4F8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2B83C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03221B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6E436B9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43D59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6E171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0F79845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646C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FC607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110E15F2">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3A6CF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3A3971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25E76DD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1B80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1DDE7A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390BF9E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0E07A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CA76C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油画布画面核心技术</w:t>
            </w:r>
          </w:p>
          <w:p w14:paraId="413AF64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27215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73F014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1.基材选用：我方选用国产优质高密度油画布为基材，布面致密紧实、韧性优异，无破损、无杂质；经预拉伸定型处理，有效避免卷边、褶皱问题，各项指标符合GB/T 38263-2019环保标准。</w:t>
            </w:r>
          </w:p>
        </w:tc>
      </w:tr>
      <w:tr w14:paraId="03E6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627E76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2.布面处理：布面采用中性无酸底料均匀涂布，涂层厚度 15μm，无漏涂、无结块；布面吸墨均匀、不晕色扩散，兼具防潮防霉、固色锁色性能。</w:t>
            </w:r>
          </w:p>
        </w:tc>
      </w:tr>
      <w:tr w14:paraId="16A34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9C34D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3.喷绘材料：我方选用环保专用墨水，甲醛含量低于 0.05mg/m³、VOC不高于30g/L，无毒无味、绿色环保；同时具备优异的耐光、耐水、耐候性能，画面持久稳定。</w:t>
            </w:r>
          </w:p>
        </w:tc>
      </w:tr>
      <w:tr w14:paraId="202C1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0E444B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4.喷绘工艺：我方采用高清艺术微喷工艺，打印分辨率 300dpi，色彩色差ΔE2，拼接缝隙严控在 0.03-0.1mm；成品于无尘环境静置晾干，时长不少于 24 小时，保障画面质感与成品稳定性。</w:t>
            </w:r>
          </w:p>
        </w:tc>
      </w:tr>
      <w:tr w14:paraId="7FB73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A03FA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5.成品性能：画面平整挺括无瑕疵，边缘封边紧密，室内陈列保证8年不褪色、不脆化，防潮防霉耐老化。</w:t>
            </w:r>
          </w:p>
        </w:tc>
      </w:tr>
      <w:tr w14:paraId="1B0B4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31DD89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6.尺寸精度：我方成品尺寸精度严苛可控，长宽偏差±1mm，对角线偏差±2mm；与安装面贴合紧密，贴合偏差0.5mm，确保安装精准、外观规整。</w:t>
            </w:r>
          </w:p>
        </w:tc>
      </w:tr>
      <w:tr w14:paraId="021DB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3F1BE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安装适配：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197B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971454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8.安全环保：我方严格遵循安全环保标准，无任何有毒有害物质释放，无异味、无刺激性，全程保障使用安全与环境友好。</w:t>
            </w:r>
          </w:p>
        </w:tc>
      </w:tr>
      <w:tr w14:paraId="4908F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985473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9.验收与质保：外观、尺寸、色彩等达标即为合格；享 3 年质保（人为损坏除外），质保期外终身成本价维修。</w:t>
            </w:r>
          </w:p>
        </w:tc>
      </w:tr>
      <w:tr w14:paraId="09063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AB92E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69309D0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427CE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A59CC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63D7B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1F324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3565A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6285C3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7384E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8E7110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5B351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DC3DA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315A5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F266B1">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71.特色标本展区墙面标本展示板</w:t>
            </w:r>
          </w:p>
        </w:tc>
      </w:tr>
      <w:tr w14:paraId="6BFC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0C2607A">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00FF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6C3146">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28AB1270">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数量：4</w:t>
            </w:r>
          </w:p>
          <w:p w14:paraId="45EF1B8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1800*800mm</w:t>
            </w:r>
          </w:p>
        </w:tc>
      </w:tr>
      <w:tr w14:paraId="0F43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C748B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油画布画面核心技术</w:t>
            </w:r>
          </w:p>
          <w:p w14:paraId="293C743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4F2DF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47CA7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1.基材选用：我方选用国产优质高密度油画布为基材，布面致密紧实、韧性优异，无破损、无杂质；经预拉伸定型处理，有效避免卷边、褶皱问题，各项指标符合GB/T 38263-2019环保标准。</w:t>
            </w:r>
          </w:p>
        </w:tc>
      </w:tr>
      <w:tr w14:paraId="66B7A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8216F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2.布面处理：布面采用中性无酸底料均匀涂布，涂层厚度 15μm，无漏涂、无结块；布面吸墨均匀、不晕色扩散，兼具防潮防霉、固色锁色性能。</w:t>
            </w:r>
          </w:p>
        </w:tc>
      </w:tr>
      <w:tr w14:paraId="5107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9BE75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3.喷绘材料：我方选用环保专用墨水，甲醛含量低于 0.05mg/m³、VOC不高于30g/L，无毒无味、绿色环保；同时具备优异的耐光、耐水、耐候性能，画面持久稳定。</w:t>
            </w:r>
          </w:p>
        </w:tc>
      </w:tr>
      <w:tr w14:paraId="07310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C56561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4.喷绘工艺：我方采用高清艺术微喷工艺，打印分辨率 300dpi，色彩色差ΔE2，拼接缝隙严控在 0.03-0.1mm；成品于无尘环境静置晾干，时长不少于 24 小时，保障画面质感与成品稳定性。</w:t>
            </w:r>
          </w:p>
        </w:tc>
      </w:tr>
      <w:tr w14:paraId="1B522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1406B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5.成品性能：画面平整挺括无瑕疵，边缘封边紧密，室内陈列保证8年不褪色、不脆化，防潮防霉耐老化。</w:t>
            </w:r>
          </w:p>
        </w:tc>
      </w:tr>
      <w:tr w14:paraId="5F77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A650D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6.尺寸精度：我方成品尺寸精度严苛可控，长宽偏差±1mm，对角线偏差±2mm；与安装面贴合紧密，贴合偏差0.5mm，确保安装精准、外观规整。</w:t>
            </w:r>
          </w:p>
        </w:tc>
      </w:tr>
      <w:tr w14:paraId="4A8FF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3A95C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安装适配：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6B3A7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F1D1EF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8.安全环保：我方严格遵循安全环保标准，无任何有毒有害物质释放，无异味、无刺激性，全程保障使用安全与环境友好。</w:t>
            </w:r>
          </w:p>
        </w:tc>
      </w:tr>
      <w:tr w14:paraId="166CC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C79598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9.验收与质保：外观、尺寸、色彩等达标即为合格；享 3 年质保（人为损坏除外），质保期外终身成本价维修。</w:t>
            </w:r>
          </w:p>
        </w:tc>
      </w:tr>
      <w:tr w14:paraId="39276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8EFA5B">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二、为外挂型定制</w:t>
            </w:r>
          </w:p>
        </w:tc>
      </w:tr>
      <w:tr w14:paraId="54DD2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37EF1E">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72.VR食物的旅行展区顶部顶部灯具</w:t>
            </w:r>
          </w:p>
        </w:tc>
      </w:tr>
      <w:tr w14:paraId="1BA3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40C0186">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39495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9E2121">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5069D62A">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0749E7AC">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-11430</wp:posOffset>
                  </wp:positionH>
                  <wp:positionV relativeFrom="paragraph">
                    <wp:posOffset>173355</wp:posOffset>
                  </wp:positionV>
                  <wp:extent cx="1253490" cy="1072515"/>
                  <wp:effectExtent l="0" t="0" r="3810" b="13335"/>
                  <wp:wrapSquare wrapText="bothSides"/>
                  <wp:docPr id="264" name="图片 5"/>
                  <wp:cNvGraphicFramePr/>
                  <a:graphic xmlns:a="http://schemas.openxmlformats.org/drawingml/2006/main">
                    <a:graphicData uri="http://schemas.openxmlformats.org/drawingml/2006/picture">
                      <pic:pic xmlns:pic="http://schemas.openxmlformats.org/drawingml/2006/picture">
                        <pic:nvPicPr>
                          <pic:cNvPr id="264" name="图片 5"/>
                          <pic:cNvPicPr/>
                        </pic:nvPicPr>
                        <pic:blipFill>
                          <a:blip r:embed="rId57"/>
                          <a:stretch>
                            <a:fillRect/>
                          </a:stretch>
                        </pic:blipFill>
                        <pic:spPr>
                          <a:xfrm>
                            <a:off x="0" y="0"/>
                            <a:ext cx="1253490" cy="1072515"/>
                          </a:xfrm>
                          <a:prstGeom prst="rect">
                            <a:avLst/>
                          </a:prstGeom>
                          <a:noFill/>
                          <a:ln>
                            <a:noFill/>
                          </a:ln>
                        </pic:spPr>
                      </pic:pic>
                    </a:graphicData>
                  </a:graphic>
                </wp:anchor>
              </w:drawing>
            </w:r>
            <w:r>
              <w:rPr>
                <w:rFonts w:hint="eastAsia" w:ascii="宋体" w:hAnsi="宋体" w:eastAsia="宋体" w:cs="宋体"/>
                <w:b/>
                <w:bCs/>
                <w:color w:val="000000" w:themeColor="text1"/>
                <w:kern w:val="0"/>
                <w:szCs w:val="21"/>
                <w:lang w:bidi="ar"/>
                <w14:textFill>
                  <w14:solidFill>
                    <w14:schemeClr w14:val="tx1"/>
                  </w14:solidFill>
                </w14:textFill>
              </w:rPr>
              <w:t>直径1700mm</w:t>
            </w:r>
          </w:p>
        </w:tc>
      </w:tr>
      <w:tr w14:paraId="29F91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EF8BD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软膜画面核心技术</w:t>
            </w:r>
          </w:p>
          <w:p w14:paraId="56D44F7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我方提供的适用于商业展示场景软膜画面设计、制作、安装及验收，材料与工艺均符合国产标准及国家行业规范。</w:t>
            </w:r>
          </w:p>
        </w:tc>
      </w:tr>
      <w:tr w14:paraId="267D4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E5807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基材选用：我方采用国产A 级阻燃高清 UV 软膜，材质柔韧结实、表面完好无破损；透光均匀通透，膜体无杂质、无气泡，完全符合消防 A 级阻燃规范及环保检测标准，安全合规、品质稳定。</w:t>
            </w:r>
          </w:p>
        </w:tc>
      </w:tr>
      <w:tr w14:paraId="23F37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50B9C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表面处理：我方采用软膜经抗静电、防污处理，表面光滑易清洁，无毛刺划痕，吸墨均匀不渗透，锁色性强。</w:t>
            </w:r>
          </w:p>
        </w:tc>
      </w:tr>
      <w:tr w14:paraId="09966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D3BC8E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喷绘材料：我方采用 E0 级环保 UV 墨水，甲醛含量低于0.05mg/m³、VOC不高于30g/L，无毒无异味、绿色环保；具备优良耐光、耐候性能，长期光照不褪色。可提供 CMA/CNAS 权威环保检测报告，品质合规可溯。</w:t>
            </w:r>
          </w:p>
        </w:tc>
      </w:tr>
      <w:tr w14:paraId="2F76B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8FF915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喷绘工艺：我方采用高清 UV 喷绘工艺，打印分辨率300dpi，画面细腻清晰、层次饱满；色彩高度还原，色差ΔE2，色彩统一稳定，视觉呈现效果优质统一。</w:t>
            </w:r>
          </w:p>
        </w:tc>
      </w:tr>
      <w:tr w14:paraId="31B8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7CA94B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封边工艺（核心安装适配）：我方采用热压封边工艺实现安装固定，封边宽度20-100mm，热压温度控制在120-150℃，压力均匀，封边后边缘平整无毛刺、无开裂，与安装框架卡接紧密；软膜张力均匀，安装后垂直/水平偏差±1mm/m，牢固不脱落、无松动翘边。</w:t>
            </w:r>
          </w:p>
        </w:tc>
      </w:tr>
      <w:tr w14:paraId="0B3C7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DA1977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成品性能：我方制作画面平整挺括、无褶皱、无漏光，材料拉伸后回弹良好、不易变形；室内陈列可稳定使用 8 年，具备不老化、不黄变、防潮防霉性能，展示效果稳定持久。</w:t>
            </w:r>
          </w:p>
        </w:tc>
      </w:tr>
      <w:tr w14:paraId="0AE3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CF25A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尺寸精度：我方成品尺寸精度严苛可控，长宽偏差±2mm，对角线偏差±3mm，与安装框架贴合偏差1mm，确保安装精准、外观规整。</w:t>
            </w:r>
          </w:p>
        </w:tc>
      </w:tr>
      <w:tr w14:paraId="58E1D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9FDCA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安全环保：我方严格遵循安全环保标准，无任何有毒有害物质释放，无异味、无刺激性，全程保障使用安全与环境友好。</w:t>
            </w:r>
          </w:p>
        </w:tc>
      </w:tr>
      <w:tr w14:paraId="3392B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F77D6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 验收与质保：外观、尺寸、色彩等达标即为合格；享3年质保（人为损坏除外），质保期外终身成本价维修。</w:t>
            </w:r>
          </w:p>
        </w:tc>
      </w:tr>
      <w:tr w14:paraId="114B5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A1EA9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金属部件核心技术</w:t>
            </w:r>
          </w:p>
          <w:p w14:paraId="21B0A8E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我方提供的适用于商业展示场景各类金属部件（含框架、卡边、支架等）的设计、制作及验收，材料与工艺均符合国产标准及国家行业规范。</w:t>
            </w:r>
          </w:p>
        </w:tc>
      </w:tr>
      <w:tr w14:paraId="5B0C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27985B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基材选用：我方选用国产优质型材，采用0.8mm 及以上冷轧钢板（符合 GB/T13237-2013）或1.5mm 及以上铝合金（符合 GB/T8544）；材质纯净无杂质，整体无变形、无破损，结构基础稳固可靠。</w:t>
            </w:r>
          </w:p>
        </w:tc>
      </w:tr>
      <w:tr w14:paraId="57F64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7C69D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表面处理：我方严格遵循 GB/T6807 标准，完整执行酸洗磷化工艺，彻底清除氧化层与杂质，板面洁净光滑，无氧化斑点、划痕、凹凸等缺陷。后续采用静电喷涂或烤漆工艺，涂层均匀牢固，膜厚75μm，无流挂、颗粒等工艺瑕疵。</w:t>
            </w:r>
          </w:p>
        </w:tc>
      </w:tr>
      <w:tr w14:paraId="57E2A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DCCE10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加工工艺：焊接工序严格执行 QB/T1588.1-2016 规范《轻工机械 焊接件通用技术条件》，采用满焊工艺并精细打磨，焊缝平整光洁，无焊瘤、气孔、裂纹等缺陷。裁切与折弯加工精度优异，尺寸偏差 ±0.5mm，边角圆滑无毛刺，杜绝尖锐棱角。</w:t>
            </w:r>
          </w:p>
        </w:tc>
      </w:tr>
      <w:tr w14:paraId="0E09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C2B23C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保证此灯箱整体结构稳固，无松动、变形风险；具备防锈、耐腐蚀特性，适配室内长期使用环境；金属喷漆（塑）涂层硬度6H，冲击强度达标，承重性能达标，个别重型设备需按照技术要求，并会提供结构计算书与结构深化图纸，深化加固设计文件与金属结构安全承诺书。</w:t>
            </w:r>
          </w:p>
        </w:tc>
      </w:tr>
      <w:tr w14:paraId="57FE7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21558D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标准合规：整体质量符合GB/T3325-2024《金属家具通用技术条件》等相关标准，关键性能指标达标。</w:t>
            </w:r>
          </w:p>
        </w:tc>
      </w:tr>
      <w:tr w14:paraId="3616E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043FF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验收与质保：外观无瑕疵、尺寸精准、焊接牢固、表面处理达标即为合格；享3年质保（人为损坏除外），质保期外终身成本价维修。</w:t>
            </w:r>
          </w:p>
        </w:tc>
      </w:tr>
      <w:tr w14:paraId="2FC00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8691E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7098C4B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4B37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67BFD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6334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3EEDC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44E47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14:paraId="7A05A05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2F376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C04CCF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087D2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CB6B65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1880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972559">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73.VR食物的旅行展区墙面装饰背景板</w:t>
            </w:r>
          </w:p>
        </w:tc>
      </w:tr>
      <w:tr w14:paraId="375E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9B106CA">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641DC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2927142">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370FC040">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724F37D4">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3000*3000mm</w:t>
            </w:r>
          </w:p>
        </w:tc>
      </w:tr>
      <w:tr w14:paraId="7AA75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2A4D1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油画布画面核心技术</w:t>
            </w:r>
          </w:p>
          <w:p w14:paraId="22DC5B4D">
            <w:pPr>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我方提供的适用于商业展示场景油画布画面设计、制作、安装及验收，材料与工艺均符合国产标准及国家行业规范。</w:t>
            </w:r>
          </w:p>
        </w:tc>
      </w:tr>
      <w:tr w14:paraId="47B01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14ED0E2">
            <w:pPr>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1.基材选用：我方选用国产优质高密度油画布为基材，布面致密紧实、韧性优异，无破损、无杂质；经预拉伸定型处理，有效避免卷边、褶皱问题，各项指标符合GB/T 38263-2019环保标准。</w:t>
            </w:r>
          </w:p>
        </w:tc>
      </w:tr>
      <w:tr w14:paraId="0DEBE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98185F">
            <w:pPr>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2.布面处理：布面采用中性无酸底料均匀涂布，涂层厚度 15μm，无漏涂、无结块；布面吸墨均匀、不晕色扩散，兼具防潮防霉、固色锁色性能。</w:t>
            </w:r>
          </w:p>
        </w:tc>
      </w:tr>
      <w:tr w14:paraId="3181D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29A3E8">
            <w:pPr>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3.喷绘材料：我方选用环保专用墨水，甲醛含量低于 0.05mg/m³、VOC不高于30g/L，无毒无味、绿色环保；同时具备优异的耐光、耐水、耐候性能，画面持久稳定。</w:t>
            </w:r>
          </w:p>
        </w:tc>
      </w:tr>
      <w:tr w14:paraId="45D12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FF3640">
            <w:pPr>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4.喷绘工艺：我方采用高清艺术微喷工艺，打印分辨率 300dpi，色彩色差ΔE2，拼接缝隙严控在 0.03-0.1mm；成品于无尘环境静置晾干，时长不少于 24 小时，保障画面质感与成品稳定性。</w:t>
            </w:r>
          </w:p>
        </w:tc>
      </w:tr>
      <w:tr w14:paraId="399DB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3A3AFD8">
            <w:pPr>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5.成品性能：画面平整挺括无瑕疵，边缘封边紧密，室内陈列保证8年不褪色、不脆化，防潮防霉耐老化。</w:t>
            </w:r>
          </w:p>
        </w:tc>
      </w:tr>
      <w:tr w14:paraId="2BD2C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2546C7C">
            <w:pPr>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6.尺寸精度：我方成品尺寸精度严苛可控，长宽偏差±1mm，对角线偏差±2mm；与安装面贴合紧密，贴合偏差0.5mm，确保安装精准、外观规整。</w:t>
            </w:r>
          </w:p>
        </w:tc>
      </w:tr>
      <w:tr w14:paraId="3202A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A701F3">
            <w:pPr>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安装适配：我方采用食品级环保糯米胶进行粘贴安装，该糯米胶无甲醛、无有害添加，完全符合食品级环保标准；安装前需确保基层平整干燥，粘贴过程中全程压实，杜绝气泡产生，安装后垂直、水平偏差±1mm/m，保证粘贴牢固、不易脱落，兼顾环保性与安装稳定性。</w:t>
            </w:r>
          </w:p>
        </w:tc>
      </w:tr>
      <w:tr w14:paraId="1933A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CC2EFF">
            <w:pPr>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8.安全环保：我方严格遵循安全环保标准，无任何有毒有害物质释放，无异味、无刺激性，全程保障使用安全与环境友好。</w:t>
            </w:r>
          </w:p>
        </w:tc>
      </w:tr>
      <w:tr w14:paraId="3D23A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D8C5EF4">
            <w:pPr>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9.验收与质保：外观、尺寸、色彩等达标即为合格；享 3 年质保（人为损坏除外），质保期外终身成本价维修。</w:t>
            </w:r>
          </w:p>
        </w:tc>
      </w:tr>
      <w:tr w14:paraId="03AEE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C1C45CF">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74.结尾序厅结束语装饰板</w:t>
            </w:r>
          </w:p>
        </w:tc>
      </w:tr>
      <w:tr w14:paraId="3313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73338B6">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5276B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F690719">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4B420713">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3F163832">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2100*3000mm</w:t>
            </w:r>
          </w:p>
        </w:tc>
      </w:tr>
      <w:tr w14:paraId="1095E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47B12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4963B14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7E48E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1DF4ED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4EDFE45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7F591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D537BE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16C42F5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7489F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8C1623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4DE20FE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5C85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76BB6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4501437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3D292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A158A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30D381D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56C0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DD555D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2C4B106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256EA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B085E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670E2A03">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131F4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0A14D4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671E5E9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17804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E8852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63498BA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63554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90DC04">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75.结尾序厅电子留言背景板</w:t>
            </w:r>
          </w:p>
        </w:tc>
      </w:tr>
      <w:tr w14:paraId="4C21E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641261">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5534D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490D2C">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298B1E50">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5916A7E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1500*1800mm</w:t>
            </w:r>
          </w:p>
        </w:tc>
      </w:tr>
      <w:tr w14:paraId="7A59E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87A97D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4220AB5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0673D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64B4D0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71D7FF8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6644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6E225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3027145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0FFFA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41E4E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1EF74AD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24B66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612B6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73C9EDD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1DF2E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5A1441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16BE4F3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439E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A400C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50BED27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4A2F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D0959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71079014">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61530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EC18A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297AA68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2984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A1B9E7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209C5C0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1067E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E97CDC">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76.医学科普区木饰面（南）</w:t>
            </w:r>
          </w:p>
        </w:tc>
      </w:tr>
      <w:tr w14:paraId="03E03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821EB0">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2C81F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2C590E">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5C61424E">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1A398A7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9020*3400mm</w:t>
            </w:r>
          </w:p>
        </w:tc>
      </w:tr>
      <w:tr w14:paraId="6AB14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404C06">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1．工艺说明</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选用优质实木或多层木饰面板材，纹理清晰自然；经精细打磨、封闭处理后，采用开放漆工艺喷涂，漆膜薄而均匀，保留木材天然毛细孔，不做全封闭填充；漆面附着力强、手感温润，木纹立体感强。</w:t>
            </w:r>
          </w:p>
        </w:tc>
      </w:tr>
      <w:tr w14:paraId="66D05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5DFD6F">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2．规格与环保</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尺寸、木皮种类、颜色可按需定制；环保油漆符合国家室内环保标准，VOC 含量达标，无刺激性异味，适配展馆长期使用。</w:t>
            </w:r>
          </w:p>
        </w:tc>
      </w:tr>
      <w:tr w14:paraId="2D16A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1058D9D">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3．性能要求</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木纹自然通透、质感高级；防潮性较好，不易变形、开裂；漆面耐磨、耐擦洗，长期使用不易泛黄、脱落。</w:t>
            </w:r>
          </w:p>
        </w:tc>
      </w:tr>
      <w:tr w14:paraId="3B7CA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DD43BE">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4．安装与保护</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安装时基层平整干燥，粘贴 / 固定牢固；施工做好防护，避免磕碰、刮蹭、水浸与暴晒；日常用干软布轻拭清洁，禁止尖锐硬物划伤表面。</w:t>
            </w:r>
          </w:p>
        </w:tc>
      </w:tr>
      <w:tr w14:paraId="44552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9426CCF">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77.医学科普区木饰面（东）</w:t>
            </w:r>
          </w:p>
        </w:tc>
      </w:tr>
      <w:tr w14:paraId="5D27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3FF1B2">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56759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EE3F9B5">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6AEF788E">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7FF0DDB0">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9200*3400mm</w:t>
            </w:r>
          </w:p>
        </w:tc>
      </w:tr>
      <w:tr w14:paraId="0225E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31AF7B">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1．工艺说明</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选用优质实木或多层木饰面板材，纹理清晰自然；经精细打磨、封闭处理后，采用开放漆工艺喷涂，漆膜薄而均匀，保留木材天然毛细孔，不做全封闭填充；漆面附着力强、手感温润，木纹立体感强。</w:t>
            </w:r>
          </w:p>
        </w:tc>
      </w:tr>
      <w:tr w14:paraId="37BD5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407461">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2．规格与环保</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尺寸、木皮种类、颜色可按需定制；环保油漆符合国家室内环保标准，VOC 含量达标，无刺激性异味，适配展馆长期使用。提供CMA/CNAS环保检测报告。</w:t>
            </w:r>
          </w:p>
        </w:tc>
      </w:tr>
      <w:tr w14:paraId="7DF84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E12FEB">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3．性能要求</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木纹自然通透、质感高级；防潮性较好，不易变形、开裂；漆面耐磨、耐擦洗，长期使用不易泛黄、脱落。</w:t>
            </w:r>
          </w:p>
        </w:tc>
      </w:tr>
      <w:tr w14:paraId="09D0D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1B491E">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4．安装与保护</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安装时基层平整干燥，粘贴 / 固定牢固；施工做好防护，避免磕碰、刮蹭、水浸与暴晒；日常用干软布轻拭清洁，禁止尖锐硬物划伤表面。</w:t>
            </w:r>
          </w:p>
        </w:tc>
      </w:tr>
      <w:tr w14:paraId="67A23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89FC56">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78.医学科普区木饰面（西）</w:t>
            </w:r>
          </w:p>
        </w:tc>
      </w:tr>
      <w:tr w14:paraId="7A4EC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AFE0C5">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451A8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AFB7D5">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5F2C2DC9">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3CE555D5">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5509*3400mm</w:t>
            </w:r>
          </w:p>
        </w:tc>
      </w:tr>
      <w:tr w14:paraId="25BC4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092AD1">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1．工艺说明</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选用优质实木或多层木饰面板材，纹理清晰自然；经精细打磨、封闭处理后，采用开放漆工艺喷涂，漆膜薄而均匀，保留木材天然毛细孔，不做全封闭填充；漆面附着力强、手感温润，木纹立体感强。</w:t>
            </w:r>
          </w:p>
        </w:tc>
      </w:tr>
      <w:tr w14:paraId="227A2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4483DDD">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2．规格与环保</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尺寸、木皮种类、颜色可按需定制；环保油漆符合国家室内环保标准，VOC 含量达标，无刺激性异味，适配展馆长期使用。提供CMA/CNAS环保检测报告。</w:t>
            </w:r>
          </w:p>
        </w:tc>
      </w:tr>
      <w:tr w14:paraId="51419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528EEB">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3．性能要求</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木纹自然通透、质感高级；防潮性较好，不易变形、开裂；漆面耐磨、耐擦洗，长期使用不易泛黄、脱落。</w:t>
            </w:r>
          </w:p>
        </w:tc>
      </w:tr>
      <w:tr w14:paraId="64A7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0C7311">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4．安装与保护</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安装时基层平整干燥，粘贴 / 固定牢固；施工做好防护，避免磕碰、刮蹭、水浸与暴晒；日常用干软布轻拭清洁，禁止尖锐硬物划伤表面。</w:t>
            </w:r>
          </w:p>
        </w:tc>
      </w:tr>
      <w:tr w14:paraId="496C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FA71F65">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79.医学科普展区科普区座椅</w:t>
            </w:r>
          </w:p>
        </w:tc>
      </w:tr>
      <w:tr w14:paraId="6CDE7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913656">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29490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A03507">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761F29C7">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数量：40</w:t>
            </w:r>
          </w:p>
          <w:p w14:paraId="2492A823">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fldChar w:fldCharType="begin"/>
            </w:r>
            <w:r>
              <w:rPr>
                <w:rFonts w:hint="eastAsia" w:ascii="宋体" w:hAnsi="宋体" w:eastAsia="宋体" w:cs="宋体"/>
                <w:color w:val="000000" w:themeColor="text1"/>
                <w:kern w:val="0"/>
                <w:szCs w:val="21"/>
                <w:lang w:bidi="ar"/>
                <w14:textFill>
                  <w14:solidFill>
                    <w14:schemeClr w14:val="tx1"/>
                  </w14:solidFill>
                </w14:textFill>
              </w:rPr>
              <w:instrText xml:space="preserve">INCLUDEPICTURE \d "C:\\Users\\bzsjy\\AppData\\Local\\Temp\\ksohtml\\clip_cell_image68.png" \* MERGEFORMATINET </w:instrText>
            </w:r>
            <w:r>
              <w:rPr>
                <w:rFonts w:hint="eastAsia" w:ascii="宋体" w:hAnsi="宋体" w:eastAsia="宋体" w:cs="宋体"/>
                <w:color w:val="000000" w:themeColor="text1"/>
                <w:kern w:val="0"/>
                <w:szCs w:val="21"/>
                <w:lang w:bidi="ar"/>
                <w14:textFill>
                  <w14:solidFill>
                    <w14:schemeClr w14:val="tx1"/>
                  </w14:solidFill>
                </w14:textFill>
              </w:rPr>
              <w:fldChar w:fldCharType="separate"/>
            </w:r>
            <w:r>
              <w:rPr>
                <w:rFonts w:hint="eastAsia" w:ascii="宋体" w:hAnsi="宋体" w:eastAsia="宋体" w:cs="宋体"/>
                <w:color w:val="000000" w:themeColor="text1"/>
                <w:kern w:val="0"/>
                <w:szCs w:val="21"/>
                <w:lang w:bidi="ar"/>
                <w14:textFill>
                  <w14:solidFill>
                    <w14:schemeClr w14:val="tx1"/>
                  </w14:solidFill>
                </w14:textFill>
              </w:rPr>
              <w:drawing>
                <wp:inline distT="0" distB="0" distL="114300" distR="114300">
                  <wp:extent cx="1238250" cy="1346200"/>
                  <wp:effectExtent l="0" t="0" r="0" b="6350"/>
                  <wp:docPr id="267" name="图片 71"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71" descr="IMG_327"/>
                          <pic:cNvPicPr>
                            <a:picLocks noChangeAspect="1"/>
                          </pic:cNvPicPr>
                        </pic:nvPicPr>
                        <pic:blipFill>
                          <a:blip r:embed="rId58" r:link="rId59"/>
                          <a:stretch>
                            <a:fillRect/>
                          </a:stretch>
                        </pic:blipFill>
                        <pic:spPr>
                          <a:xfrm>
                            <a:off x="0" y="0"/>
                            <a:ext cx="1238250" cy="1346200"/>
                          </a:xfrm>
                          <a:prstGeom prst="rect">
                            <a:avLst/>
                          </a:prstGeom>
                          <a:noFill/>
                          <a:ln>
                            <a:noFill/>
                          </a:ln>
                        </pic:spPr>
                      </pic:pic>
                    </a:graphicData>
                  </a:graphic>
                </wp:inline>
              </w:drawing>
            </w:r>
            <w:r>
              <w:rPr>
                <w:rFonts w:hint="eastAsia" w:ascii="宋体" w:hAnsi="宋体" w:eastAsia="宋体" w:cs="宋体"/>
                <w:color w:val="000000" w:themeColor="text1"/>
                <w:kern w:val="0"/>
                <w:szCs w:val="21"/>
                <w:lang w:bidi="ar"/>
                <w14:textFill>
                  <w14:solidFill>
                    <w14:schemeClr w14:val="tx1"/>
                  </w14:solidFill>
                </w14:textFill>
              </w:rPr>
              <w:fldChar w:fldCharType="end"/>
            </w:r>
          </w:p>
        </w:tc>
      </w:tr>
      <w:tr w14:paraId="39F6C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2DD9700">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定义</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集休息、体验、互动展示于一体，造型简洁、安全舒适，符合人体工程学，满足公共展示空间高频使用。</w:t>
            </w:r>
          </w:p>
        </w:tc>
      </w:tr>
      <w:tr w14:paraId="75626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83BFD0">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材质与工艺</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龙骨：新型碳钢，静电喷塑，防锈、防水防脏、坚固耐用。</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框架：PP 材质，坚韧、承重强、轻便易安装。</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坐垫：原生海绵 + 透气横纹网布，饱满回弹、久坐不塌陷、透气舒适。</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整体：人体工学设计，圆弧边角，安全无棱角。</w:t>
            </w:r>
          </w:p>
        </w:tc>
      </w:tr>
      <w:tr w14:paraId="1ED84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E1ADE0">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功能特点</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造型简约百搭，适配多类展区；久坐舒适、耐磨耐脏、易清洁，适合场馆高频使用。</w:t>
            </w:r>
          </w:p>
        </w:tc>
      </w:tr>
      <w:tr w14:paraId="6F144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98A05FA">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规格与环保</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尺寸、颜色、款式可定制；材质符合国家室内家具环保标准，无毒无异味，安全环保。</w:t>
            </w:r>
          </w:p>
        </w:tc>
      </w:tr>
      <w:tr w14:paraId="2566F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7A8E506">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80.脑电波对抗展区展示矮柜</w:t>
            </w:r>
          </w:p>
        </w:tc>
      </w:tr>
      <w:tr w14:paraId="037EB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ADCCBAE">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24897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670032">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7A7F3ADA">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7E01C257">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1200*500*800mm</w:t>
            </w:r>
          </w:p>
        </w:tc>
      </w:tr>
      <w:tr w14:paraId="49BE3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94ABCB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533595B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600CC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AD9BD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1C400BA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68277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7E9D4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4565A99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18741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0E018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505CF01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5A7F1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98066B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0DF065D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14B15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3FB14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7B80BBC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7ADA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1F559B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6C7FB89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5D32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56AC59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0C2AB36F">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604E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F0DE26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02B4773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1A64D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C38A10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6385ADA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76AFC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8D4DDF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095400C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670C2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FAE269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7AC59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2767C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0082C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AD6ED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2D3C0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4C60F0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187C2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36C300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6B842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DDDA808">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81.急求体验区域展示矮柜</w:t>
            </w:r>
          </w:p>
        </w:tc>
      </w:tr>
      <w:tr w14:paraId="1271C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2D71C1">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3F91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C8428F">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6AAE2D41">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370B177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1300*500*800mm</w:t>
            </w:r>
          </w:p>
        </w:tc>
      </w:tr>
      <w:tr w14:paraId="1CD79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CA7CF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4B29C78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4EF09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07EAA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48C1D40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4ABE2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318A0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0789C10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49F20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C75BCC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4BD8744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1CCD9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B8DE6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0038C44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15D83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588B47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387FB1E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4EECF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2753D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59C753F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22E93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11DB0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6C0BFCAC">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1F15A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747B30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44AC3FB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5EF0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D79DEA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675FBD5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2997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C77EAE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5F7BC09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4A503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5642D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356F2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31AC7C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51817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332DE2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7958D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3EC6A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32E0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08D96D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575E3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04BCF58">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82.急求体验区域展示台柜</w:t>
            </w:r>
          </w:p>
        </w:tc>
      </w:tr>
      <w:tr w14:paraId="30279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DCA80B">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15BF0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369B87">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3EF995EF">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07F9D07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2000*800*300mm</w:t>
            </w:r>
          </w:p>
        </w:tc>
      </w:tr>
      <w:tr w14:paraId="06AAD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C2705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4D5D12E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6A329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24B136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753415B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7E307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4EBD6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34C4D51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796F6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390953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7CB9A80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190B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11098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45A654A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6E29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5E0A7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34C46A2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38F29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650F6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380BD4E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6792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B1C85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5B5F06BF">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26FE1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BBA70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3A032DB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7272C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42F5B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0CD8C10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4ECEA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960BA0F">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83.运动系统展示区展示台柜1</w:t>
            </w:r>
          </w:p>
        </w:tc>
      </w:tr>
      <w:tr w14:paraId="596BB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12419A">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5C5A6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BCCD60">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4D1F9F16">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5126E63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直径1200mm</w:t>
            </w:r>
          </w:p>
        </w:tc>
      </w:tr>
      <w:tr w14:paraId="1DE8A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9122F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41F638A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4856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128C87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149F8FA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5947B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4508AF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10EFC43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6DBD6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09671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73C528D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2E488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17C95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2994031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43867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8B797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37BF5E0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4499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AEE93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2C36925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5509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01B42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5F68DD96">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3F209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F6D6C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549A50F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288A4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062E02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4C3F040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6ADD2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C6354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5DF7149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6F5ED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A844A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2513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55E133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463D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F2373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770F9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9CF27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290AA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51753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7A383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9C01D7E">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84.运动系统展示区展示矮柜2</w:t>
            </w:r>
          </w:p>
        </w:tc>
      </w:tr>
      <w:tr w14:paraId="65E4C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ECA0E1">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13FD3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5C75B0A">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1BFC4050">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373C00F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直径1200mm</w:t>
            </w:r>
          </w:p>
        </w:tc>
      </w:tr>
      <w:tr w14:paraId="47E37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3ACE14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4A4B5AB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79CAB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BC9192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6CD6717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57136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1C7C84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185A30E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5772E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BBA40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7C90BB6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1A1FE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D7C06E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4A221F8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0BB4C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54148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38A421E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3A5A4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37949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3C4B932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22E76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3060E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1C0264F2">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0761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9C7AF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6825A61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6CFD2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223AB2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1D69556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4F668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5DFA1D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2F50F22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6A91E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571A1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5F48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B63CD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07BAE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9E16A6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4DFF5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8E756F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61FBE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79DF63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187B7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28EF92">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85.运动系统展示区展示矮柜3</w:t>
            </w:r>
          </w:p>
        </w:tc>
      </w:tr>
      <w:tr w14:paraId="22AA0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2A8E82">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026BB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F3AF3D9">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43A9C990">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63A66B3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1400*900*250mm</w:t>
            </w:r>
          </w:p>
        </w:tc>
      </w:tr>
      <w:tr w14:paraId="5553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A79E91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31EFBDD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135A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F9F187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6579F93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5EE95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3B604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5AEA05B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0604E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9FF73D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180B569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4051F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42D32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4CAA678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07505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312C3D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21EFCB2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551C0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427C6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24AB27A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34221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08504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6CFCAA67">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5E032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C2D311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0CC0DDA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14E02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AE680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4FDAB86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7DDFA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70B39A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04B0635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506F5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A22B9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2760C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FBAE7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6FAF1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6A62A3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0040A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A551D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79864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ABE170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41E3E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78A1CC">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86.神经系统展示区展示矮柜</w:t>
            </w:r>
          </w:p>
        </w:tc>
      </w:tr>
      <w:tr w14:paraId="0E80E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E80CE8D">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05F3A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375EFB9">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5E7A45D3">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数量：3</w:t>
            </w:r>
          </w:p>
          <w:p w14:paraId="13D5A3A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直径1400mm</w:t>
            </w:r>
          </w:p>
        </w:tc>
      </w:tr>
      <w:tr w14:paraId="0400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14:paraId="6FFFE2A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46A6B1D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248D6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14DCD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2B6A355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51A06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6CAB7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66FB4C0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1D65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0AEF53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2301F6C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7F091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9B496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1C5B8BA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4BF85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E87FE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417F4EA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0BAEF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90084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5D9A836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26F37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2729A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43762843">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5746A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4A0C5D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06D2926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4040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D47BD0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542C3D8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57F7F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03AC4B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3999AFB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36DE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EF0D4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00D2C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0FFFB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49EF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97C86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0FA68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0FC28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4F39A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1DE7BA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07DD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2F3A3BF">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87.运动系统展示区展示矮柜4</w:t>
            </w:r>
          </w:p>
        </w:tc>
      </w:tr>
      <w:tr w14:paraId="58599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308816A">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47276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1231416">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39C63336">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03A76056">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1400*900*250mm</w:t>
            </w:r>
          </w:p>
        </w:tc>
      </w:tr>
      <w:tr w14:paraId="60F1C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DB21D2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451565D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72088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E2F4E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5EDA269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1BEA0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328C5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6D3EC3C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67464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B72050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6038349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29B73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DB2121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036DE35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466B3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B76B6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189FD2E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06E98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941C13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0A9EBDF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07C17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71203A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1923A6C4">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28457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5B5A3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5FA06B6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17688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B2FDE8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46787D3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6A41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0D7B64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0E799B2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25292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39D83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21923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71E543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5BA95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19F69C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7CAA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F44FE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2ACF2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B5497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07300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8FB2E67">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88.运动系统展示区展示矮柜5</w:t>
            </w:r>
          </w:p>
        </w:tc>
      </w:tr>
      <w:tr w14:paraId="25F77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D607D6">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14BC2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AF8240">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65249F8C">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4909B6F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2468*400*1100mm</w:t>
            </w:r>
          </w:p>
        </w:tc>
      </w:tr>
      <w:tr w14:paraId="0110F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9B4BD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0DB8AEA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16929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3E1D5B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09D0492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08BF7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058C1D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38113F8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4ACC8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75B1B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7F2F0B2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405F5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5B2F0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5926CBA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48717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5CEFF1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111E09F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2397B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47F547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63D954D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5B377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E58773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72E1CB0C">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03380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AF51BD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283B3A4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5E1BE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9F46F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7771A6E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061D3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F2BF93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0504041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63564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13454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41B5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546BB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1B04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DDB8ED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545F6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3A036B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5132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516F9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1BE8C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67D1CF">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89.运动系统展示区展示矮柜6</w:t>
            </w:r>
          </w:p>
        </w:tc>
      </w:tr>
      <w:tr w14:paraId="15D42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47A00E">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4DC8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7259A66">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单位：项</w:t>
            </w:r>
          </w:p>
          <w:p w14:paraId="48A0EC5B">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数量：1</w:t>
            </w:r>
          </w:p>
          <w:p w14:paraId="60984CD4">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2468*400*1100mm</w:t>
            </w:r>
          </w:p>
        </w:tc>
      </w:tr>
      <w:tr w14:paraId="3E5F1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1F0E6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一、木作烤漆结构核心技术</w:t>
            </w:r>
          </w:p>
          <w:p w14:paraId="40775E0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本规范为国产标准木作烤漆结构技术文件，各项指标均符合国家行业标准GB/T 3324-2024 要求，适用于商业展示烤漆结无偏离构及展柜的设计、生产、安装与验收全过程。</w:t>
            </w:r>
          </w:p>
        </w:tc>
      </w:tr>
      <w:tr w14:paraId="07457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0A70F0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1.基材</w:t>
            </w:r>
          </w:p>
          <w:p w14:paraId="03F91FC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我方采用的基材是国产优质E0级环保密度板（密度0.75g/cm³）或多层实木板；承重层厚度18mm，含水率8%–12%，表面无缺陷，并提供具备CMA/CNAS认证及检测报告。</w:t>
            </w:r>
          </w:p>
        </w:tc>
      </w:tr>
      <w:tr w14:paraId="66FF6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045634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玻璃部件（若有）</w:t>
            </w:r>
          </w:p>
          <w:p w14:paraId="50FF237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我方采用国产8mm-15mm钢化或夹胶玻璃，透光率90.5%；无气泡划痕，边角倒角半径2mm，符合国家相关安全标准GB/T 26695。</w:t>
            </w:r>
          </w:p>
        </w:tc>
      </w:tr>
      <w:tr w14:paraId="1E09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04ABCF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烤漆材料</w:t>
            </w:r>
          </w:p>
          <w:p w14:paraId="7E40FBD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我方采用国产环保哑光/高光烤漆，E0级标准；甲醛释放量低于0.05mg/m³，VOC49g/L，并提供CMA/CNAS环保检测报告。</w:t>
            </w:r>
          </w:p>
        </w:tc>
      </w:tr>
      <w:tr w14:paraId="473B5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A383A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烤漆工艺</w:t>
            </w:r>
          </w:p>
          <w:p w14:paraId="1DFE7E2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我方严格执行“三底四面”工艺，在55–60℃无尘恒温房烘烤30-60分钟；总漆膜厚度100μm，保证漆面平整光滑、无色差、无瑕疵。</w:t>
            </w:r>
          </w:p>
        </w:tc>
      </w:tr>
      <w:tr w14:paraId="2E54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542C3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结构工艺</w:t>
            </w:r>
          </w:p>
          <w:p w14:paraId="7731032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我方整体结构工艺科学合理、稳固牢靠，单层结构承重可达30–40Kg；构件拼接严密贴合，拼接缝隙控制在0.1–0.2mm。柜体边角采用圆角 / 倒角工艺处理，规避磕碰风险；整体高度大于 1.8m 部位，标配防倾覆安全装置，全面提升使用安全性与稳定性。</w:t>
            </w:r>
          </w:p>
        </w:tc>
      </w:tr>
      <w:tr w14:paraId="02243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99D530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 尺寸精度</w:t>
            </w:r>
          </w:p>
          <w:p w14:paraId="538721B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我方成品外形尺寸精准可控，整体尺寸偏差控制在 ±2mm 以内，对角线偏差±3mm；各组装部件加工偏差±1mm，整体水平、垂直精度偏差±1mm/m，做工精密规整，安装贴合度与整体平整度高标准达标。</w:t>
            </w:r>
          </w:p>
        </w:tc>
      </w:tr>
      <w:tr w14:paraId="397C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267813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 五金配件（若有）</w:t>
            </w:r>
          </w:p>
          <w:p w14:paraId="17D3F578">
            <w:pPr>
              <w:jc w:val="left"/>
              <w:rPr>
                <w:rFonts w:hint="eastAsia" w:ascii="宋体" w:hAnsi="宋体" w:eastAsia="宋体" w:cs="宋体"/>
                <w:color w:val="000000" w:themeColor="text1"/>
                <w:szCs w:val="21"/>
                <w:lang w:eastAsia="zh"/>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我方采用国产优质五金件，铰链带静音阻尼，开合寿命可达 2 万次；连接件选用镀锌或不锈钢材质，防锈牢固、持久耐用。</w:t>
            </w:r>
          </w:p>
        </w:tc>
      </w:tr>
      <w:tr w14:paraId="2E41C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1869CA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 安全环保</w:t>
            </w:r>
          </w:p>
          <w:p w14:paraId="24355D1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我方整体采用环保无毒材质，无有害物质释放；电气系统严格符合国家安全标准，由专业电工规范接线安装，确保长期稳定使用，杜绝漏电、短路等安全隐患。</w:t>
            </w:r>
          </w:p>
        </w:tc>
      </w:tr>
      <w:tr w14:paraId="0961F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90740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 验收与质保</w:t>
            </w:r>
          </w:p>
          <w:p w14:paraId="5FC0FAC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外观、尺寸、结构、漆面、五金等合格即通过验收；整体质保3年，质保期内（除人为损坏）免费维修更换。</w:t>
            </w:r>
          </w:p>
        </w:tc>
      </w:tr>
      <w:tr w14:paraId="0788A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DE7340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79C4A20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27D06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B13F2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3E7E7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10F2EA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7FAE1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493A85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39B2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18F66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2152A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B1AE1B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47440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D3A3E8">
            <w:pPr>
              <w:adjustRightInd w:val="0"/>
              <w:snapToGrid w:val="0"/>
              <w:jc w:val="left"/>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90.展厅墙面白色无机艺术涂料</w:t>
            </w:r>
          </w:p>
        </w:tc>
      </w:tr>
      <w:tr w14:paraId="4141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94C477">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1A6AB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666A16">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单位：㎡</w:t>
            </w:r>
          </w:p>
          <w:p w14:paraId="72008E94">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数量：920</w:t>
            </w:r>
          </w:p>
        </w:tc>
      </w:tr>
      <w:tr w14:paraId="0C6B3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7A2F0A">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1.规格</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哑光、半光泽度，环保等级国标GB/T9756-2018(优等品)，VOC含量需符合环保要求。</w:t>
            </w:r>
          </w:p>
        </w:tc>
      </w:tr>
      <w:tr w14:paraId="3FABF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0EED23">
            <w:pPr>
              <w:adjustRightInd w:val="0"/>
              <w:snapToGrid w:val="0"/>
              <w:jc w:val="left"/>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2.性能</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使用材料拥有良好的遮盖力、附着力、耐擦洗性(≥2000次)、防霉抗菌性，产品具备抗碱、防潮、可呼吸性，适配在展厅室内墙面与顶面区域。</w:t>
            </w:r>
          </w:p>
        </w:tc>
      </w:tr>
      <w:tr w14:paraId="680C4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4395F5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3.辅助材料</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砂纸(800-1200目)、美纹纸、滚筒、羊毛刷、批刀等。</w:t>
            </w:r>
          </w:p>
        </w:tc>
      </w:tr>
      <w:tr w14:paraId="55B54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E747A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4.基层处理</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清理浮灰、油污，修补孔洞与裂缝，满批耐水腻子2遍，每遍干燥后用砂纸打磨平整。</w:t>
            </w:r>
          </w:p>
        </w:tc>
      </w:tr>
      <w:tr w14:paraId="6FD41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5740AE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5.面漆施工</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采用“一底两面”工艺，第一遍面漆干燥后轻磨，再涂刷第二遍，确保漆膜均匀无流挂。</w:t>
            </w:r>
          </w:p>
        </w:tc>
      </w:tr>
      <w:tr w14:paraId="1D7D4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62AA80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6.平面效果</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平整细腻，无刷痕、透底、色差，光泽度均匀。</w:t>
            </w:r>
          </w:p>
        </w:tc>
      </w:tr>
      <w:tr w14:paraId="48B1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9AA635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装饰饰面核心技术工艺：此次装饰饰面工程标准，包含放线工程、管线敷设及抹灰工程、吊顶工程、墙面工程、地面工程、细部工程7个分项。我方为确保本工程质量标准，减少交付后质量隐患，提升精装修项目实施品质，按照装饰饰面核心技术要求，按照上述7个技术分项内容，分别从技术分项的工程观感标准、工艺实施构造、工程常见缺陷等三个要点，出具装饰工艺与构造质量标准文件（文件标准重点包含节点详图、实施图片、文字说明阐等，易读实用），文件加盖（建筑装饰专项甲级及以上）设计院的出图章。</w:t>
            </w:r>
          </w:p>
        </w:tc>
      </w:tr>
      <w:tr w14:paraId="433E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A6DB7A">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91.</w:t>
            </w:r>
            <w:r>
              <w:rPr>
                <w:rFonts w:hint="eastAsia" w:ascii="宋体" w:hAnsi="宋体" w:eastAsia="宋体" w:cs="宋体"/>
                <w:b/>
                <w:bCs/>
                <w:color w:val="000000" w:themeColor="text1"/>
                <w:kern w:val="0"/>
                <w:szCs w:val="21"/>
                <w:lang w:bidi="ar"/>
                <w14:textFill>
                  <w14:solidFill>
                    <w14:schemeClr w14:val="tx1"/>
                  </w14:solidFill>
                </w14:textFill>
              </w:rPr>
              <w:t>展厅墙面深灰色无机艺术涂料</w:t>
            </w:r>
          </w:p>
        </w:tc>
      </w:tr>
      <w:tr w14:paraId="045AA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AB9AB3">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5998A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3CCB97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w:t>
            </w:r>
          </w:p>
          <w:p w14:paraId="7FF448C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数量：1500</w:t>
            </w:r>
          </w:p>
        </w:tc>
      </w:tr>
      <w:tr w14:paraId="0399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CDD60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1.规格</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哑光、半光泽度，环保等级国标GB/T9756-2018(优等品)，VOC含量需符合环保要求。</w:t>
            </w:r>
          </w:p>
        </w:tc>
      </w:tr>
      <w:tr w14:paraId="1CBE9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EDF6F5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2.性能</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使用材料拥有良好的遮盖力、附着力、耐擦洗性(≥2000次)、防霉抗菌性，产品具备抗碱、防潮、可呼吸性，适配在展厅室内墙面与顶面区域。</w:t>
            </w:r>
          </w:p>
        </w:tc>
      </w:tr>
      <w:tr w14:paraId="199F4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3DBD9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3.辅助材料</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砂纸(800-1200目)、美纹纸、滚筒、羊毛刷、批刀等。</w:t>
            </w:r>
          </w:p>
        </w:tc>
      </w:tr>
      <w:tr w14:paraId="15D6E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ED4D40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4.基层处理</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清理浮灰、油污，修补孔洞与裂缝，满批耐水腻子2遍，每遍干燥后用砂纸打磨平整。</w:t>
            </w:r>
          </w:p>
        </w:tc>
      </w:tr>
      <w:tr w14:paraId="2525E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F6C347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5.面漆施工</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采用“一底两面”工艺，第一遍面漆干燥后轻磨，再涂刷第二遍，确保漆膜均匀无流挂。</w:t>
            </w:r>
          </w:p>
        </w:tc>
      </w:tr>
      <w:tr w14:paraId="28C73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9CB48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6.平面效果</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平整细腻，无刷痕、透底、色差，光泽度均匀。</w:t>
            </w:r>
          </w:p>
        </w:tc>
      </w:tr>
      <w:tr w14:paraId="5761B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CEE272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 现场保护</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及时清理滴落的漆料，避免污染已完成面。设置警示标识，7天内避免触碰、摩擦与水浸，防止漆膜受损。</w:t>
            </w:r>
          </w:p>
        </w:tc>
      </w:tr>
      <w:tr w14:paraId="31C57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C0CEA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92.</w:t>
            </w:r>
            <w:r>
              <w:rPr>
                <w:rFonts w:hint="eastAsia" w:ascii="宋体" w:hAnsi="宋体" w:eastAsia="宋体" w:cs="宋体"/>
                <w:color w:val="000000" w:themeColor="text1"/>
                <w:kern w:val="0"/>
                <w:szCs w:val="21"/>
                <w:lang w:bidi="ar"/>
                <w14:textFill>
                  <w14:solidFill>
                    <w14:schemeClr w14:val="tx1"/>
                  </w14:solidFill>
                </w14:textFill>
              </w:rPr>
              <w:t>展厅墙面墙面冰火装饰板</w:t>
            </w:r>
          </w:p>
        </w:tc>
      </w:tr>
      <w:tr w14:paraId="71515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FBDBB4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w:t>
            </w:r>
          </w:p>
          <w:p w14:paraId="2CC7353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数量：80</w:t>
            </w:r>
          </w:p>
        </w:tc>
      </w:tr>
      <w:tr w14:paraId="59749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02BF6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1.规格：</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常用尺寸1200×2400（mm），厚度10（mm），密度1.0-1.2（低密度）</w:t>
            </w:r>
          </w:p>
        </w:tc>
      </w:tr>
      <w:tr w14:paraId="164B2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9344BC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2.性能</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防火A1 级不燃，火灾不燃、无烟毒释放，耐火极限可达 1-3 小时，高温下结构稳定不爆裂。环保无石棉、无甲醛、无辐射，符合 GB 18580-2017 标准，绿色环保。</w:t>
            </w:r>
          </w:p>
        </w:tc>
      </w:tr>
      <w:tr w14:paraId="6FA8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9EA18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3.辅助材料</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轻钢龙骨U 型 C50×19×0.5、C75×35×0.6 等，用于主副龙骨，需镀锌防腐。连接支架镀锌钢或铝型材，用于干挂系统的基层连接。</w:t>
            </w:r>
          </w:p>
        </w:tc>
      </w:tr>
      <w:tr w14:paraId="0B68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83EC71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4.基层处理</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清除墙面灰尘、空鼓、松动基层，确保基层坚实、干燥、平整。按设计弹线，确定龙骨、板材安装位置，标注洞口、管线位置。</w:t>
            </w:r>
          </w:p>
        </w:tc>
      </w:tr>
      <w:tr w14:paraId="79030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D455CB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5.干法装配式</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先安装连接支架，再固定主副龙骨，确保龙骨垂直、水平。错缝安装，避免通缝，阴阳角用护角条加强。板缝填泡沫条、打耐候密封胶、修边平整、确保密封防水。</w:t>
            </w:r>
          </w:p>
        </w:tc>
      </w:tr>
      <w:tr w14:paraId="5848F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39A7A0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6.效果展示</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木纹转印、覆膜工艺，逼真模拟石材、木纹质感。板面平整、接缝细密、阴阳角顺直，无空鼓、开裂，装饰质感现代、简洁。</w:t>
            </w:r>
          </w:p>
        </w:tc>
      </w:tr>
      <w:tr w14:paraId="0DD1C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37A81C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7.现场保护</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完工后板面覆盖保护膜，直至竣工验收。严禁在板面堆放重物、敲击，避免损坏。清洁时用中性清洁剂，禁止用强酸强碱，防止腐蚀饰面。</w:t>
            </w:r>
          </w:p>
        </w:tc>
      </w:tr>
      <w:tr w14:paraId="73F43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4290010">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93.</w:t>
            </w:r>
            <w:r>
              <w:rPr>
                <w:rFonts w:hint="eastAsia" w:ascii="宋体" w:hAnsi="宋体" w:eastAsia="宋体" w:cs="宋体"/>
                <w:b/>
                <w:bCs/>
                <w:color w:val="000000" w:themeColor="text1"/>
                <w:kern w:val="0"/>
                <w:szCs w:val="21"/>
                <w:lang w:bidi="ar"/>
                <w14:textFill>
                  <w14:solidFill>
                    <w14:schemeClr w14:val="tx1"/>
                  </w14:solidFill>
                </w14:textFill>
              </w:rPr>
              <w:t>展厅墙面金属装饰线条</w:t>
            </w:r>
          </w:p>
        </w:tc>
      </w:tr>
      <w:tr w14:paraId="52E3C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B32473C">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2941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E51F4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w:t>
            </w:r>
          </w:p>
          <w:p w14:paraId="1EEDF0F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数量：85</w:t>
            </w:r>
          </w:p>
        </w:tc>
      </w:tr>
      <w:tr w14:paraId="5C1CA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FF318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1.规格</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304 不锈钢（室内通用，耐蚀性好）黑色拉丝不锈钢1.2mm厚，定制整板，实现无横向拼接。</w:t>
            </w:r>
          </w:p>
        </w:tc>
      </w:tr>
      <w:tr w14:paraId="12B0D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6E61F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2.性能</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无甲醛、无VOC，A级不燃，符合消防A级防火要求。表面致密，耐擦洗、耐刮擦、耐指纹（拉丝）。</w:t>
            </w:r>
          </w:p>
        </w:tc>
      </w:tr>
      <w:tr w14:paraId="2361A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5009BB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3.辅助材料</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木工板 / 阻燃板（找平、加强造型）结构胶 / 免钉胶（环保中性），不锈钢收口条、阳角条、U 型槽、工字接缝条，防锈底漆、镀锌垫片。</w:t>
            </w:r>
          </w:p>
        </w:tc>
      </w:tr>
      <w:tr w14:paraId="1DD5C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7A95E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4.基层处理</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墙体坚实、干燥、无空鼓、无松动。清除浮灰、油污、松散层。放出龙骨位置、板材分割线、洞口位置，保证排版美观。</w:t>
            </w:r>
          </w:p>
        </w:tc>
      </w:tr>
      <w:tr w14:paraId="37FF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C90545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5.装配式干法</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预剪板、刨槽、折弯，干挂法（高端、平整、不易鼓包）角码 + 挂件固定，板缝均匀。留缝 1–3mm 打胶，或用金属装饰条收口。阴阳角顺直，无毛刺、无焊痕外露。</w:t>
            </w:r>
          </w:p>
        </w:tc>
      </w:tr>
      <w:tr w14:paraId="7E0C2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29B620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6.效果展示</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板面平整、接缝细密、金属质感强。拉丝面低调高级，镜面提升空间明亮度，包柱、踢脚线、阳角护角</w:t>
            </w:r>
          </w:p>
        </w:tc>
      </w:tr>
      <w:tr w14:paraId="300E2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2DEFFF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7.现场保护</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完工后整体覆膜保护，直到交付。禁止使用钢丝球、强酸强碱清洁剂，清洁用中性洗涤剂 + 软布。</w:t>
            </w:r>
          </w:p>
        </w:tc>
      </w:tr>
      <w:tr w14:paraId="26CEB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BCC498">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94.</w:t>
            </w:r>
            <w:r>
              <w:rPr>
                <w:rFonts w:hint="eastAsia" w:ascii="宋体" w:hAnsi="宋体" w:eastAsia="宋体" w:cs="宋体"/>
                <w:b/>
                <w:bCs/>
                <w:color w:val="000000" w:themeColor="text1"/>
                <w:kern w:val="0"/>
                <w:szCs w:val="21"/>
                <w:lang w:bidi="ar"/>
                <w14:textFill>
                  <w14:solidFill>
                    <w14:schemeClr w14:val="tx1"/>
                  </w14:solidFill>
                </w14:textFill>
              </w:rPr>
              <w:t>展厅墙面人造石材装饰板</w:t>
            </w:r>
          </w:p>
        </w:tc>
      </w:tr>
      <w:tr w14:paraId="0871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2FC69BB">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32BB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3D965B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w:t>
            </w:r>
          </w:p>
          <w:p w14:paraId="761F884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数量：52.4</w:t>
            </w:r>
          </w:p>
        </w:tc>
      </w:tr>
      <w:tr w14:paraId="251C1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15243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1.规格</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石英石人造石（高硬度，用于台面）台面：15mm厚，定制规格板，实现少缝、无缝效果。</w:t>
            </w:r>
          </w:p>
        </w:tc>
      </w:tr>
      <w:tr w14:paraId="083DF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2A327E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2.性能</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无放射性、无甲醛，环保达标阻燃、不助燃，满足室内装饰A级防火要求。轻微划痕可通过打磨修复，可无缝拼接，拼接后打磨抛光几乎无痕迹。</w:t>
            </w:r>
          </w:p>
        </w:tc>
      </w:tr>
      <w:tr w14:paraId="6D9DB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65849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3.辅助材料</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轻钢龙骨、阻燃板、细木工板（找平加固）中性结构胶、免钉胶美缝剂。</w:t>
            </w:r>
          </w:p>
        </w:tc>
      </w:tr>
      <w:tr w14:paraId="0397A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AE9BB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4.基层处理</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清除浮灰、油污、脱模剂、松散层。</w:t>
            </w:r>
          </w:p>
        </w:tc>
      </w:tr>
      <w:tr w14:paraId="33ADD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2CE08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5.面层安装</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结构胶 / 云石胶点粘或满粘，辅助固定。无缝拼接：石胶填补、固化、打磨、抛光。收口顺直、无崩边、无黑缝。</w:t>
            </w:r>
          </w:p>
        </w:tc>
      </w:tr>
      <w:tr w14:paraId="5E909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2CA3B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6.效果展示</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质感温润、纹理均匀、色差小，整体感极强。无缝效果高档整洁，易清洁。</w:t>
            </w:r>
          </w:p>
        </w:tc>
      </w:tr>
      <w:tr w14:paraId="56AC9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D7F3B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7.现场保护</w:t>
            </w:r>
            <w:r>
              <w:rPr>
                <w:rFonts w:hint="eastAsia" w:ascii="宋体" w:hAnsi="宋体" w:eastAsia="宋体" w:cs="宋体"/>
                <w:color w:val="000000" w:themeColor="text1"/>
                <w:kern w:val="0"/>
                <w:szCs w:val="21"/>
                <w:lang w:bidi="ar"/>
                <w14:textFill>
                  <w14:solidFill>
                    <w14:schemeClr w14:val="tx1"/>
                  </w14:solidFill>
                </w14:textFill>
              </w:rPr>
              <w:br w:type="textWrapping"/>
            </w:r>
            <w:r>
              <w:rPr>
                <w:rFonts w:hint="eastAsia" w:ascii="宋体" w:hAnsi="宋体" w:eastAsia="宋体" w:cs="宋体"/>
                <w:color w:val="000000" w:themeColor="text1"/>
                <w:kern w:val="0"/>
                <w:szCs w:val="21"/>
                <w:lang w:bidi="ar"/>
                <w14:textFill>
                  <w14:solidFill>
                    <w14:schemeClr w14:val="tx1"/>
                  </w14:solidFill>
                </w14:textFill>
              </w:rPr>
              <w:t>完工后满铺保护膜，直至竣工验收。禁止尖锐物划伤、重物冲击。清洁使用中性清洁剂 + 软布。</w:t>
            </w:r>
          </w:p>
        </w:tc>
      </w:tr>
      <w:tr w14:paraId="74429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6479C43">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95.展厅外窗幕墙区PVC卷帘窗帘</w:t>
            </w:r>
          </w:p>
        </w:tc>
      </w:tr>
      <w:tr w14:paraId="623BC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B065BD">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7B6CD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886D6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4ED924F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数量：33</w:t>
            </w:r>
          </w:p>
        </w:tc>
      </w:tr>
      <w:tr w14:paraId="2298D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96714E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1.阻燃B1级:续燃时间:≤5s 阴燃时间:≤5s损毁长度:≤150mm氧指数:232.0%燃烧滴落物:未引起脱脂棉燃烧或阴燃。</w:t>
            </w:r>
          </w:p>
        </w:tc>
      </w:tr>
      <w:tr w14:paraId="77552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745E5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2.耐摩擦色牢度≥4级;</w:t>
            </w:r>
          </w:p>
        </w:tc>
      </w:tr>
      <w:tr w14:paraId="2396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C60AB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3.耐光色牢度:≥4级;</w:t>
            </w:r>
          </w:p>
        </w:tc>
      </w:tr>
      <w:tr w14:paraId="51782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6AE8D8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4.防紫外性能:UPF≥50，T(UVA)AV≤0.25%,T(UVB)AV≤0.25%</w:t>
            </w:r>
          </w:p>
        </w:tc>
      </w:tr>
      <w:tr w14:paraId="56A0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5D2D5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5.pH值:40~9.0:</w:t>
            </w:r>
          </w:p>
        </w:tc>
      </w:tr>
      <w:tr w14:paraId="2F23F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A7458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6.甲醛含量≤20mg/kg;</w:t>
            </w:r>
          </w:p>
        </w:tc>
      </w:tr>
      <w:tr w14:paraId="1D4E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0D382D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7.致敏性分散染料:禁用;</w:t>
            </w:r>
          </w:p>
        </w:tc>
      </w:tr>
      <w:tr w14:paraId="2DA8A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634DB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8.可分解致癌芳香胺燃料:禁用;</w:t>
            </w:r>
          </w:p>
        </w:tc>
      </w:tr>
      <w:tr w14:paraId="1CCA7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43380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9.异味:无;</w:t>
            </w:r>
          </w:p>
        </w:tc>
      </w:tr>
      <w:tr w14:paraId="4AA35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34E0D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 重金属含量:铬(六价):s05mg/kg;钴:s10mg/kg:镍:s10mq/kq铅:s0.2mg/kg;镉:s0.1mg/kg;铬s10mg/kg;砷:s0.2mg/kg汞:s0.02mg/kg;12.耐水色牢度(变色、沾色):23级。</w:t>
            </w:r>
          </w:p>
        </w:tc>
      </w:tr>
      <w:tr w14:paraId="77F6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653627C">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96.</w:t>
            </w:r>
            <w:r>
              <w:rPr>
                <w:rFonts w:hint="eastAsia" w:ascii="宋体" w:hAnsi="宋体" w:eastAsia="宋体" w:cs="宋体"/>
                <w:b/>
                <w:bCs/>
                <w:color w:val="000000" w:themeColor="text1"/>
                <w:kern w:val="0"/>
                <w:szCs w:val="21"/>
                <w:lang w:bidi="ar"/>
                <w14:textFill>
                  <w14:solidFill>
                    <w14:schemeClr w14:val="tx1"/>
                  </w14:solidFill>
                </w14:textFill>
              </w:rPr>
              <w:t>公共展厅内观赏绿植</w:t>
            </w:r>
          </w:p>
        </w:tc>
      </w:tr>
      <w:tr w14:paraId="38113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2EFF9E">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4E43B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96ABF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单位：株</w:t>
            </w:r>
          </w:p>
          <w:p w14:paraId="5D4ECDB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数量：16</w:t>
            </w:r>
          </w:p>
          <w:p w14:paraId="3336897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fldChar w:fldCharType="begin"/>
            </w:r>
            <w:r>
              <w:rPr>
                <w:rFonts w:hint="eastAsia" w:ascii="宋体" w:hAnsi="宋体" w:eastAsia="宋体" w:cs="宋体"/>
                <w:color w:val="000000" w:themeColor="text1"/>
                <w:kern w:val="0"/>
                <w:szCs w:val="21"/>
                <w:lang w:bidi="ar"/>
                <w14:textFill>
                  <w14:solidFill>
                    <w14:schemeClr w14:val="tx1"/>
                  </w14:solidFill>
                </w14:textFill>
              </w:rPr>
              <w:instrText xml:space="preserve">INCLUDEPICTURE \d "C:\\Users\\bzsjy\\AppData\\Local\\Temp\\ksohtml\\clip_cell_image33.png" \* MERGEFORMATINET </w:instrText>
            </w:r>
            <w:r>
              <w:rPr>
                <w:rFonts w:hint="eastAsia" w:ascii="宋体" w:hAnsi="宋体" w:eastAsia="宋体" w:cs="宋体"/>
                <w:color w:val="000000" w:themeColor="text1"/>
                <w:kern w:val="0"/>
                <w:szCs w:val="21"/>
                <w:lang w:bidi="ar"/>
                <w14:textFill>
                  <w14:solidFill>
                    <w14:schemeClr w14:val="tx1"/>
                  </w14:solidFill>
                </w14:textFill>
              </w:rPr>
              <w:fldChar w:fldCharType="separate"/>
            </w:r>
            <w:r>
              <w:rPr>
                <w:rFonts w:hint="eastAsia" w:ascii="宋体" w:hAnsi="宋体" w:eastAsia="宋体" w:cs="宋体"/>
                <w:color w:val="000000" w:themeColor="text1"/>
                <w:kern w:val="0"/>
                <w:szCs w:val="21"/>
                <w:lang w:bidi="ar"/>
                <w14:textFill>
                  <w14:solidFill>
                    <w14:schemeClr w14:val="tx1"/>
                  </w14:solidFill>
                </w14:textFill>
              </w:rPr>
              <w:drawing>
                <wp:inline distT="0" distB="0" distL="114300" distR="114300">
                  <wp:extent cx="1314450" cy="1117600"/>
                  <wp:effectExtent l="0" t="0" r="0" b="6350"/>
                  <wp:docPr id="26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73"/>
                          <pic:cNvPicPr>
                            <a:picLocks noChangeAspect="1"/>
                          </pic:cNvPicPr>
                        </pic:nvPicPr>
                        <pic:blipFill>
                          <a:blip r:embed="rId60" r:link="rId61"/>
                          <a:stretch>
                            <a:fillRect/>
                          </a:stretch>
                        </pic:blipFill>
                        <pic:spPr>
                          <a:xfrm>
                            <a:off x="0" y="0"/>
                            <a:ext cx="1314450" cy="1117600"/>
                          </a:xfrm>
                          <a:prstGeom prst="rect">
                            <a:avLst/>
                          </a:prstGeom>
                          <a:noFill/>
                          <a:ln>
                            <a:noFill/>
                          </a:ln>
                        </pic:spPr>
                      </pic:pic>
                    </a:graphicData>
                  </a:graphic>
                </wp:inline>
              </w:drawing>
            </w:r>
            <w:r>
              <w:rPr>
                <w:rFonts w:hint="eastAsia" w:ascii="宋体" w:hAnsi="宋体" w:eastAsia="宋体" w:cs="宋体"/>
                <w:color w:val="000000" w:themeColor="text1"/>
                <w:kern w:val="0"/>
                <w:szCs w:val="21"/>
                <w:lang w:bidi="ar"/>
                <w14:textFill>
                  <w14:solidFill>
                    <w14:schemeClr w14:val="tx1"/>
                  </w14:solidFill>
                </w14:textFill>
              </w:rPr>
              <w:fldChar w:fldCharType="end"/>
            </w:r>
          </w:p>
        </w:tc>
      </w:tr>
      <w:tr w14:paraId="60F7C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7AE6D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1种类：天堂鸟（鹤望兰），中高端观赏绿植</w:t>
            </w:r>
          </w:p>
        </w:tc>
      </w:tr>
      <w:tr w14:paraId="00116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C839C5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2安装：运输、现场布置与养护。</w:t>
            </w:r>
          </w:p>
        </w:tc>
      </w:tr>
      <w:tr w14:paraId="6C718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F0A833">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97.</w:t>
            </w:r>
            <w:r>
              <w:rPr>
                <w:rFonts w:hint="eastAsia" w:ascii="宋体" w:hAnsi="宋体" w:eastAsia="宋体" w:cs="宋体"/>
                <w:b/>
                <w:bCs/>
                <w:color w:val="000000" w:themeColor="text1"/>
                <w:kern w:val="0"/>
                <w:szCs w:val="21"/>
                <w:lang w:bidi="ar"/>
                <w14:textFill>
                  <w14:solidFill>
                    <w14:schemeClr w14:val="tx1"/>
                  </w14:solidFill>
                </w14:textFill>
              </w:rPr>
              <w:t>缅怀展厅内植物观赏绿植</w:t>
            </w:r>
          </w:p>
        </w:tc>
      </w:tr>
      <w:tr w14:paraId="75304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7EEBFE">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74458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3AE62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单位：株</w:t>
            </w:r>
          </w:p>
          <w:p w14:paraId="439C51F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数量：10</w:t>
            </w:r>
          </w:p>
          <w:p w14:paraId="5F023F5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fldChar w:fldCharType="begin"/>
            </w:r>
            <w:r>
              <w:rPr>
                <w:rFonts w:hint="eastAsia" w:ascii="宋体" w:hAnsi="宋体" w:eastAsia="宋体" w:cs="宋体"/>
                <w:color w:val="000000" w:themeColor="text1"/>
                <w:kern w:val="0"/>
                <w:szCs w:val="21"/>
                <w:lang w:bidi="ar"/>
                <w14:textFill>
                  <w14:solidFill>
                    <w14:schemeClr w14:val="tx1"/>
                  </w14:solidFill>
                </w14:textFill>
              </w:rPr>
              <w:instrText xml:space="preserve">INCLUDEPICTURE \d "C:\\Users\\bzsjy\\AppData\\Local\\Temp\\ksohtml\\clip_cell_image43.png" \* MERGEFORMATINET </w:instrText>
            </w:r>
            <w:r>
              <w:rPr>
                <w:rFonts w:hint="eastAsia" w:ascii="宋体" w:hAnsi="宋体" w:eastAsia="宋体" w:cs="宋体"/>
                <w:color w:val="000000" w:themeColor="text1"/>
                <w:kern w:val="0"/>
                <w:szCs w:val="21"/>
                <w:lang w:bidi="ar"/>
                <w14:textFill>
                  <w14:solidFill>
                    <w14:schemeClr w14:val="tx1"/>
                  </w14:solidFill>
                </w14:textFill>
              </w:rPr>
              <w:fldChar w:fldCharType="separate"/>
            </w:r>
            <w:r>
              <w:rPr>
                <w:rFonts w:hint="eastAsia" w:ascii="宋体" w:hAnsi="宋体" w:eastAsia="宋体" w:cs="宋体"/>
                <w:color w:val="000000" w:themeColor="text1"/>
                <w:kern w:val="0"/>
                <w:szCs w:val="21"/>
                <w:lang w:bidi="ar"/>
                <w14:textFill>
                  <w14:solidFill>
                    <w14:schemeClr w14:val="tx1"/>
                  </w14:solidFill>
                </w14:textFill>
              </w:rPr>
              <w:drawing>
                <wp:inline distT="0" distB="0" distL="114300" distR="114300">
                  <wp:extent cx="1117600" cy="641350"/>
                  <wp:effectExtent l="0" t="0" r="6350" b="6350"/>
                  <wp:docPr id="26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75"/>
                          <pic:cNvPicPr>
                            <a:picLocks noChangeAspect="1"/>
                          </pic:cNvPicPr>
                        </pic:nvPicPr>
                        <pic:blipFill>
                          <a:blip r:embed="rId62" r:link="rId63"/>
                          <a:stretch>
                            <a:fillRect/>
                          </a:stretch>
                        </pic:blipFill>
                        <pic:spPr>
                          <a:xfrm>
                            <a:off x="0" y="0"/>
                            <a:ext cx="1117600" cy="641350"/>
                          </a:xfrm>
                          <a:prstGeom prst="rect">
                            <a:avLst/>
                          </a:prstGeom>
                          <a:noFill/>
                          <a:ln>
                            <a:noFill/>
                          </a:ln>
                        </pic:spPr>
                      </pic:pic>
                    </a:graphicData>
                  </a:graphic>
                </wp:inline>
              </w:drawing>
            </w:r>
            <w:r>
              <w:rPr>
                <w:rFonts w:hint="eastAsia" w:ascii="宋体" w:hAnsi="宋体" w:eastAsia="宋体" w:cs="宋体"/>
                <w:color w:val="000000" w:themeColor="text1"/>
                <w:kern w:val="0"/>
                <w:szCs w:val="21"/>
                <w:lang w:bidi="ar"/>
                <w14:textFill>
                  <w14:solidFill>
                    <w14:schemeClr w14:val="tx1"/>
                  </w14:solidFill>
                </w14:textFill>
              </w:rPr>
              <w:fldChar w:fldCharType="end"/>
            </w:r>
          </w:p>
        </w:tc>
      </w:tr>
      <w:tr w14:paraId="18AF4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6D3C4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1种类：银苞菊（银球花），品质中高端观赏花材 / 盆栽</w:t>
            </w:r>
          </w:p>
        </w:tc>
      </w:tr>
      <w:tr w14:paraId="76950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3F686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2安装：运输、现场布置与养护。</w:t>
            </w:r>
          </w:p>
        </w:tc>
      </w:tr>
      <w:tr w14:paraId="1F1A2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F34291D">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98.</w:t>
            </w:r>
            <w:r>
              <w:rPr>
                <w:rFonts w:hint="eastAsia" w:ascii="宋体" w:hAnsi="宋体" w:eastAsia="宋体" w:cs="宋体"/>
                <w:b/>
                <w:bCs/>
                <w:color w:val="000000" w:themeColor="text1"/>
                <w:kern w:val="0"/>
                <w:szCs w:val="21"/>
                <w:lang w:bidi="ar"/>
                <w14:textFill>
                  <w14:solidFill>
                    <w14:schemeClr w14:val="tx1"/>
                  </w14:solidFill>
                </w14:textFill>
              </w:rPr>
              <w:t>缅怀展厅内植物观赏绿植</w:t>
            </w:r>
          </w:p>
        </w:tc>
      </w:tr>
      <w:tr w14:paraId="17CEE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91077C0">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042A4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6EC55C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单位：株</w:t>
            </w:r>
          </w:p>
          <w:p w14:paraId="63A3CFF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数量：2</w:t>
            </w:r>
          </w:p>
          <w:p w14:paraId="1E6E2FB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fldChar w:fldCharType="begin"/>
            </w:r>
            <w:r>
              <w:rPr>
                <w:rFonts w:hint="eastAsia" w:ascii="宋体" w:hAnsi="宋体" w:eastAsia="宋体" w:cs="宋体"/>
                <w:color w:val="000000" w:themeColor="text1"/>
                <w:kern w:val="0"/>
                <w:szCs w:val="21"/>
                <w:lang w:bidi="ar"/>
                <w14:textFill>
                  <w14:solidFill>
                    <w14:schemeClr w14:val="tx1"/>
                  </w14:solidFill>
                </w14:textFill>
              </w:rPr>
              <w:instrText xml:space="preserve">INCLUDEPICTURE \d "C:\\Users\\bzsjy\\AppData\\Local\\Temp\\ksohtml\\clip_cell_image37.png" \* MERGEFORMATINET </w:instrText>
            </w:r>
            <w:r>
              <w:rPr>
                <w:rFonts w:hint="eastAsia" w:ascii="宋体" w:hAnsi="宋体" w:eastAsia="宋体" w:cs="宋体"/>
                <w:color w:val="000000" w:themeColor="text1"/>
                <w:kern w:val="0"/>
                <w:szCs w:val="21"/>
                <w:lang w:bidi="ar"/>
                <w14:textFill>
                  <w14:solidFill>
                    <w14:schemeClr w14:val="tx1"/>
                  </w14:solidFill>
                </w14:textFill>
              </w:rPr>
              <w:fldChar w:fldCharType="separate"/>
            </w:r>
            <w:r>
              <w:rPr>
                <w:rFonts w:hint="eastAsia" w:ascii="宋体" w:hAnsi="宋体" w:eastAsia="宋体" w:cs="宋体"/>
                <w:color w:val="000000" w:themeColor="text1"/>
                <w:kern w:val="0"/>
                <w:szCs w:val="21"/>
                <w:lang w:bidi="ar"/>
                <w14:textFill>
                  <w14:solidFill>
                    <w14:schemeClr w14:val="tx1"/>
                  </w14:solidFill>
                </w14:textFill>
              </w:rPr>
              <w:drawing>
                <wp:inline distT="0" distB="0" distL="114300" distR="114300">
                  <wp:extent cx="971550" cy="996950"/>
                  <wp:effectExtent l="0" t="0" r="0" b="12700"/>
                  <wp:docPr id="257" name="图片 77"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77" descr="IMG_339"/>
                          <pic:cNvPicPr>
                            <a:picLocks noChangeAspect="1"/>
                          </pic:cNvPicPr>
                        </pic:nvPicPr>
                        <pic:blipFill>
                          <a:blip r:embed="rId64" r:link="rId65"/>
                          <a:stretch>
                            <a:fillRect/>
                          </a:stretch>
                        </pic:blipFill>
                        <pic:spPr>
                          <a:xfrm>
                            <a:off x="0" y="0"/>
                            <a:ext cx="971550" cy="996950"/>
                          </a:xfrm>
                          <a:prstGeom prst="rect">
                            <a:avLst/>
                          </a:prstGeom>
                          <a:noFill/>
                          <a:ln>
                            <a:noFill/>
                          </a:ln>
                        </pic:spPr>
                      </pic:pic>
                    </a:graphicData>
                  </a:graphic>
                </wp:inline>
              </w:drawing>
            </w:r>
            <w:r>
              <w:rPr>
                <w:rFonts w:hint="eastAsia" w:ascii="宋体" w:hAnsi="宋体" w:eastAsia="宋体" w:cs="宋体"/>
                <w:color w:val="000000" w:themeColor="text1"/>
                <w:kern w:val="0"/>
                <w:szCs w:val="21"/>
                <w:lang w:bidi="ar"/>
                <w14:textFill>
                  <w14:solidFill>
                    <w14:schemeClr w14:val="tx1"/>
                  </w14:solidFill>
                </w14:textFill>
              </w:rPr>
              <w:fldChar w:fldCharType="end"/>
            </w:r>
          </w:p>
        </w:tc>
      </w:tr>
      <w:tr w14:paraId="479DF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D56C0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1种类：斑马芋，品质中高品质（A 级 / 精品级</w:t>
            </w:r>
          </w:p>
        </w:tc>
      </w:tr>
      <w:tr w14:paraId="58D53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788D6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2安装：运输、现场布置与养护。</w:t>
            </w:r>
          </w:p>
        </w:tc>
      </w:tr>
      <w:tr w14:paraId="748D9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79B86C3">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99.</w:t>
            </w:r>
            <w:r>
              <w:rPr>
                <w:rFonts w:hint="eastAsia" w:ascii="宋体" w:hAnsi="宋体" w:eastAsia="宋体" w:cs="宋体"/>
                <w:b/>
                <w:bCs/>
                <w:color w:val="000000" w:themeColor="text1"/>
                <w:kern w:val="0"/>
                <w:szCs w:val="21"/>
                <w:lang w:bidi="ar"/>
                <w14:textFill>
                  <w14:solidFill>
                    <w14:schemeClr w14:val="tx1"/>
                  </w14:solidFill>
                </w14:textFill>
              </w:rPr>
              <w:t>序厅前言区前言</w:t>
            </w:r>
          </w:p>
        </w:tc>
      </w:tr>
      <w:tr w14:paraId="4EA56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6F5CC23">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1CE1C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9A62F3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376E5C3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1FD3D6B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L300mm</w:t>
            </w:r>
          </w:p>
        </w:tc>
      </w:tr>
      <w:tr w14:paraId="61C6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D50975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37CA2A5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298A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5E47C8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2DAB4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69A6F4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4D488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56500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4728E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37413C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1C33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7B7408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6F313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15963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0CB38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D1A802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1EF41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3F6AE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123F9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57A5C9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2DB8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E10CE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279E3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A6A1E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4C18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CA7CAB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4C761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88782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01D3F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9F1F1BE">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100.</w:t>
            </w:r>
            <w:r>
              <w:rPr>
                <w:rFonts w:hint="eastAsia" w:ascii="宋体" w:hAnsi="宋体" w:eastAsia="宋体" w:cs="宋体"/>
                <w:b/>
                <w:bCs/>
                <w:color w:val="000000" w:themeColor="text1"/>
                <w:kern w:val="0"/>
                <w:szCs w:val="21"/>
                <w:lang w:bidi="ar"/>
                <w14:textFill>
                  <w14:solidFill>
                    <w14:schemeClr w14:val="tx1"/>
                  </w14:solidFill>
                </w14:textFill>
              </w:rPr>
              <w:t>序厅前言区FOREWORD</w:t>
            </w:r>
          </w:p>
        </w:tc>
      </w:tr>
      <w:tr w14:paraId="4CBC5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732E1A">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63D96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151A3B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6402399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4467F97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L400mm</w:t>
            </w:r>
          </w:p>
        </w:tc>
      </w:tr>
      <w:tr w14:paraId="24F2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82F0C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655C674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098A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09D9C8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17F70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DEF8A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031D1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BD7066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750C1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E3DD47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7EF3F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D34001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08325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F6EC96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4803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EE37B7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372A4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2074B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15E83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04F99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53D4E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09B0E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09430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B1136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0D316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C11AE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4A60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BC85A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1F26C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26A32AC">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101.</w:t>
            </w:r>
            <w:r>
              <w:rPr>
                <w:rFonts w:hint="eastAsia" w:ascii="宋体" w:hAnsi="宋体" w:eastAsia="宋体" w:cs="宋体"/>
                <w:b/>
                <w:bCs/>
                <w:color w:val="000000" w:themeColor="text1"/>
                <w:kern w:val="0"/>
                <w:szCs w:val="21"/>
                <w:lang w:bidi="ar"/>
                <w14:textFill>
                  <w14:solidFill>
                    <w14:schemeClr w14:val="tx1"/>
                  </w14:solidFill>
                </w14:textFill>
              </w:rPr>
              <w:t>智能场馆导览智能场馆导览</w:t>
            </w:r>
          </w:p>
        </w:tc>
      </w:tr>
      <w:tr w14:paraId="5036B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043A20">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0B338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C4866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5765FA2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7E39D1D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L800mm</w:t>
            </w:r>
          </w:p>
        </w:tc>
      </w:tr>
      <w:tr w14:paraId="58664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A60C7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47385D7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69149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14:paraId="67EC235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03FC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DD546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5A288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EE972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1077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0B8112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53026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7E57F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39995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E302F7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5D3DC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B0EB4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5A8B5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5C6E6A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1A6B4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FC26D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3435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82DBC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263B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4E8135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39496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E74937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53265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366DF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2B937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1B583F1">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102.</w:t>
            </w:r>
            <w:r>
              <w:rPr>
                <w:rFonts w:hint="eastAsia" w:ascii="宋体" w:hAnsi="宋体" w:eastAsia="宋体" w:cs="宋体"/>
                <w:b/>
                <w:bCs/>
                <w:color w:val="000000" w:themeColor="text1"/>
                <w:kern w:val="0"/>
                <w:szCs w:val="21"/>
                <w:lang w:bidi="ar"/>
                <w14:textFill>
                  <w14:solidFill>
                    <w14:schemeClr w14:val="tx1"/>
                  </w14:solidFill>
                </w14:textFill>
              </w:rPr>
              <w:t>智能场馆导览INTELLIGENTVENUE</w:t>
            </w:r>
          </w:p>
        </w:tc>
      </w:tr>
      <w:tr w14:paraId="4F740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71CA8A">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279BC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563F6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77CC12C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6AFA83B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L900mm</w:t>
            </w:r>
          </w:p>
        </w:tc>
      </w:tr>
      <w:tr w14:paraId="76854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E6188C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1EC7EAB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15B3B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340BD8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5FF82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2C5CF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35E9A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D0AE46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78E07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A9319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5D50D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66A18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5880C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BC727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28122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A06A1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5F084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8FF07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2F2E3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88EE6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3302A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D41A5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7F55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7B9D61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3FA18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E56D5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64CE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2F464E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252A8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E66E83">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103.</w:t>
            </w:r>
            <w:r>
              <w:rPr>
                <w:rFonts w:hint="eastAsia" w:ascii="宋体" w:hAnsi="宋体" w:eastAsia="宋体" w:cs="宋体"/>
                <w:b/>
                <w:bCs/>
                <w:color w:val="000000" w:themeColor="text1"/>
                <w:kern w:val="0"/>
                <w:szCs w:val="21"/>
                <w:lang w:bidi="ar"/>
                <w14:textFill>
                  <w14:solidFill>
                    <w14:schemeClr w14:val="tx1"/>
                  </w14:solidFill>
                </w14:textFill>
              </w:rPr>
              <w:t>生命的起源进化</w:t>
            </w:r>
          </w:p>
        </w:tc>
      </w:tr>
      <w:tr w14:paraId="1A8B5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78F63C">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3C896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A025D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10D7B9C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3EFE4AD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L1000mm</w:t>
            </w:r>
          </w:p>
        </w:tc>
      </w:tr>
      <w:tr w14:paraId="0FE72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EC5A9E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0013BA8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03B2F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273132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16CDF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88FFE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0989D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685E40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30F83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DD685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0A8BF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D65EEE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49D8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FD19E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40C0B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9A83D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282AB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C26662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788FE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584D0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2B4E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293631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67D8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F8DA3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57A7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81A652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05B81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0E67F8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52713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2214C1A">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104.</w:t>
            </w:r>
            <w:r>
              <w:rPr>
                <w:rFonts w:hint="eastAsia" w:ascii="宋体" w:hAnsi="宋体" w:eastAsia="宋体" w:cs="宋体"/>
                <w:b/>
                <w:bCs/>
                <w:color w:val="000000" w:themeColor="text1"/>
                <w:kern w:val="0"/>
                <w:szCs w:val="21"/>
                <w:lang w:bidi="ar"/>
                <w14:textFill>
                  <w14:solidFill>
                    <w14:schemeClr w14:val="tx1"/>
                  </w14:solidFill>
                </w14:textFill>
              </w:rPr>
              <w:t>THEORIGINANDEV</w:t>
            </w:r>
          </w:p>
        </w:tc>
      </w:tr>
      <w:tr w14:paraId="3CBE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C2EB00">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75A6E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1279A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1BD322C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0DEA6EB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L1200mm</w:t>
            </w:r>
          </w:p>
        </w:tc>
      </w:tr>
      <w:tr w14:paraId="4F344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E71E6F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12B5456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24C76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8BDDC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61A9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22FC3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p w14:paraId="0632B07C">
            <w:pPr>
              <w:adjustRightInd w:val="0"/>
              <w:snapToGrid w:val="0"/>
              <w:jc w:val="left"/>
              <w:rPr>
                <w:rFonts w:hint="eastAsia" w:ascii="宋体" w:hAnsi="宋体" w:eastAsia="宋体" w:cs="宋体"/>
                <w:color w:val="000000" w:themeColor="text1"/>
                <w:szCs w:val="21"/>
                <w14:textFill>
                  <w14:solidFill>
                    <w14:schemeClr w14:val="tx1"/>
                  </w14:solidFill>
                </w14:textFill>
              </w:rPr>
            </w:pPr>
          </w:p>
        </w:tc>
      </w:tr>
      <w:tr w14:paraId="109D7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6B31E4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40CA0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303B88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14FEA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0AC81D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5A2DF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E527A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51E32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02C24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648A4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0C93A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2880D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6E489A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75BB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1A583B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588BE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652261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247D5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FF5C1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45F4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684210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04332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7680AC">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105.</w:t>
            </w:r>
            <w:r>
              <w:rPr>
                <w:rFonts w:hint="eastAsia" w:ascii="宋体" w:hAnsi="宋体" w:eastAsia="宋体" w:cs="宋体"/>
                <w:b/>
                <w:bCs/>
                <w:color w:val="000000" w:themeColor="text1"/>
                <w:kern w:val="0"/>
                <w:szCs w:val="21"/>
                <w:lang w:bidi="ar"/>
                <w14:textFill>
                  <w14:solidFill>
                    <w14:schemeClr w14:val="tx1"/>
                  </w14:solidFill>
                </w14:textFill>
              </w:rPr>
              <w:t>颅骨魔镜展区颅骨魔镜</w:t>
            </w:r>
          </w:p>
        </w:tc>
      </w:tr>
      <w:tr w14:paraId="13A5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0CAF13">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44F47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10229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5D0D13F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59C3BB4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L600mm</w:t>
            </w:r>
          </w:p>
        </w:tc>
      </w:tr>
      <w:tr w14:paraId="02963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17C631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4BF1494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5974C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7A7BFC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4B39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010AFE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0DDA9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12BF17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34325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527D56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4DA0E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28786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3D140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5B63E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754A3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4F7E64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29930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3BF78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60FCD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CDFA0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706C2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14:paraId="5E9760D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6B73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14FBF8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5BE2E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B43F0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24CE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F7DC6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5451B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F4B3C37">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106.</w:t>
            </w:r>
            <w:r>
              <w:rPr>
                <w:rFonts w:hint="eastAsia" w:ascii="宋体" w:hAnsi="宋体" w:eastAsia="宋体" w:cs="宋体"/>
                <w:b/>
                <w:bCs/>
                <w:color w:val="000000" w:themeColor="text1"/>
                <w:kern w:val="0"/>
                <w:szCs w:val="21"/>
                <w:lang w:bidi="ar"/>
                <w14:textFill>
                  <w14:solidFill>
                    <w14:schemeClr w14:val="tx1"/>
                  </w14:solidFill>
                </w14:textFill>
              </w:rPr>
              <w:t>颅骨魔镜展区SKULLMAGICMTRR</w:t>
            </w:r>
          </w:p>
        </w:tc>
      </w:tr>
      <w:tr w14:paraId="66C5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E3D0A6B">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0EFC9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286CB8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483AF18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1851A39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L800mm</w:t>
            </w:r>
          </w:p>
        </w:tc>
      </w:tr>
      <w:tr w14:paraId="53379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2DFF5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21A85E5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2D65C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3C967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2EDC4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162D8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2657E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8166F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32FA1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49F011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245F4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ECB9D5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5E045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73294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7AAC4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78F2C8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0F202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E84FE6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2C38E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E7AE89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606C5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EC0AAF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2366C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7C533F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7BD27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7F2E1E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7881B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44266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4EF8A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5AEB11">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107.</w:t>
            </w:r>
            <w:r>
              <w:rPr>
                <w:rFonts w:hint="eastAsia" w:ascii="宋体" w:hAnsi="宋体" w:eastAsia="宋体" w:cs="宋体"/>
                <w:b/>
                <w:bCs/>
                <w:color w:val="000000" w:themeColor="text1"/>
                <w:kern w:val="0"/>
                <w:szCs w:val="21"/>
                <w:lang w:bidi="ar"/>
                <w14:textFill>
                  <w14:solidFill>
                    <w14:schemeClr w14:val="tx1"/>
                  </w14:solidFill>
                </w14:textFill>
              </w:rPr>
              <w:t>周口店猿人头周口店猿人头骨</w:t>
            </w:r>
          </w:p>
        </w:tc>
      </w:tr>
      <w:tr w14:paraId="28F85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45B2DCA">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6E254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C7E6D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41EEB54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7DACEDA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L900mm</w:t>
            </w:r>
          </w:p>
        </w:tc>
      </w:tr>
      <w:tr w14:paraId="35537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A1305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6DC8398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2619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E9C1D3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6C5E7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C50371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34EF7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5E18F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3F14D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285B8F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5FA7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EC0A5D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6E338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A1332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23562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9C846E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5B161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80E67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44874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04B45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0DC29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5342D8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49AF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C9A620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54A0E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8F118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0828E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C5E492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71B51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3438E41">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108.</w:t>
            </w:r>
            <w:r>
              <w:rPr>
                <w:rFonts w:hint="eastAsia" w:ascii="宋体" w:hAnsi="宋体" w:eastAsia="宋体" w:cs="宋体"/>
                <w:b/>
                <w:bCs/>
                <w:color w:val="000000" w:themeColor="text1"/>
                <w:kern w:val="0"/>
                <w:szCs w:val="21"/>
                <w:lang w:bidi="ar"/>
                <w14:textFill>
                  <w14:solidFill>
                    <w14:schemeClr w14:val="tx1"/>
                  </w14:solidFill>
                </w14:textFill>
              </w:rPr>
              <w:t>周口店猿人头ZHOUKOUPIANAP</w:t>
            </w:r>
          </w:p>
        </w:tc>
      </w:tr>
      <w:tr w14:paraId="2333B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7E4541">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3105B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81686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2C8F7F8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181D244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L900mm</w:t>
            </w:r>
          </w:p>
        </w:tc>
      </w:tr>
      <w:tr w14:paraId="77581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2A74C5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272952B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7522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6C3B0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61AD1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EB2853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69E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6F1E2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46436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E66BBE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3C2C1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398E8E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657C2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368C5E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2CEBF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678373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59C46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AADBE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044F6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E0F196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0DE8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D52B3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3FA8D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37AB0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546D4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72352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44E92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F56EDA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0AB61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E0CA1A">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109.</w:t>
            </w:r>
            <w:r>
              <w:rPr>
                <w:rFonts w:hint="eastAsia" w:ascii="宋体" w:hAnsi="宋体" w:eastAsia="宋体" w:cs="宋体"/>
                <w:b/>
                <w:bCs/>
                <w:color w:val="000000" w:themeColor="text1"/>
                <w:kern w:val="0"/>
                <w:szCs w:val="21"/>
                <w:lang w:bidi="ar"/>
                <w14:textFill>
                  <w14:solidFill>
                    <w14:schemeClr w14:val="tx1"/>
                  </w14:solidFill>
                </w14:textFill>
              </w:rPr>
              <w:t>胚胎发育交互平台</w:t>
            </w:r>
          </w:p>
        </w:tc>
      </w:tr>
      <w:tr w14:paraId="1D57C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7CEA334">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4211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0" w:type="auto"/>
            <w:vAlign w:val="center"/>
          </w:tcPr>
          <w:p w14:paraId="4AAA33B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7E8FC5D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6CA6477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L1000mm</w:t>
            </w:r>
          </w:p>
        </w:tc>
      </w:tr>
      <w:tr w14:paraId="4CA7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C35EB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3B15C15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7925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FC9D2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3ADC1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C1977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649F0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8872B9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626A7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449E88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0133B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962C7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7BBCF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32463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067A3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D99D7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7592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D4ECF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3BC5F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153CB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7FE4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A7C2A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1F18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FA9AF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04A99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9D7BE3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22787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3FDFC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14A2F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2A87BD3">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110.</w:t>
            </w:r>
            <w:r>
              <w:rPr>
                <w:rFonts w:hint="eastAsia" w:ascii="宋体" w:hAnsi="宋体" w:eastAsia="宋体" w:cs="宋体"/>
                <w:b/>
                <w:bCs/>
                <w:color w:val="000000" w:themeColor="text1"/>
                <w:kern w:val="0"/>
                <w:szCs w:val="21"/>
                <w:lang w:bidi="ar"/>
                <w14:textFill>
                  <w14:solidFill>
                    <w14:schemeClr w14:val="tx1"/>
                  </w14:solidFill>
                </w14:textFill>
              </w:rPr>
              <w:t>胚胎发育交互平台EMBRYO DEVELOP</w:t>
            </w:r>
          </w:p>
        </w:tc>
      </w:tr>
      <w:tr w14:paraId="7E096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ADF92A3">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216B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973F55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00988DC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778416C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L1200mm</w:t>
            </w:r>
          </w:p>
        </w:tc>
      </w:tr>
      <w:tr w14:paraId="3C161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47D78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3624C7E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5D686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74B437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50228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2E4BE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03EC6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244EB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1981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0EE55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1E822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916E5F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4EB1F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1EF26D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38CCA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D21E7F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1293D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E99EFD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4B3D0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B0731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0C52B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F4B719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3BAD2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770FF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1044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17AC9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1F4EA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539390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1E770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EBDC81">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111.</w:t>
            </w:r>
            <w:r>
              <w:rPr>
                <w:rFonts w:hint="eastAsia" w:ascii="宋体" w:hAnsi="宋体" w:eastAsia="宋体" w:cs="宋体"/>
                <w:b/>
                <w:bCs/>
                <w:color w:val="000000" w:themeColor="text1"/>
                <w:kern w:val="0"/>
                <w:szCs w:val="21"/>
                <w:lang w:bidi="ar"/>
                <w14:textFill>
                  <w14:solidFill>
                    <w14:schemeClr w14:val="tx1"/>
                  </w14:solidFill>
                </w14:textFill>
              </w:rPr>
              <w:t>胚胎发育展区</w:t>
            </w:r>
          </w:p>
        </w:tc>
      </w:tr>
      <w:tr w14:paraId="5BF78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71501EB">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3490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C4175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1ABFC37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49BB614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H700mm</w:t>
            </w:r>
          </w:p>
        </w:tc>
      </w:tr>
      <w:tr w14:paraId="1B2A9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7F671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0AA29B4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327F0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8C03E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6D84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DC72FE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2CFAA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4D928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23BC8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F9584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6F142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24350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22F1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35870F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12D6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F987A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47C4E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3DB7E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05BE9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7320A3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40B3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CE38D6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157F7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2473E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7A6E5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B8610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55829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F1BA3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2A375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CE0E17E">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112.</w:t>
            </w:r>
            <w:r>
              <w:rPr>
                <w:rFonts w:hint="eastAsia" w:ascii="宋体" w:hAnsi="宋体" w:eastAsia="宋体" w:cs="宋体"/>
                <w:b/>
                <w:bCs/>
                <w:color w:val="000000" w:themeColor="text1"/>
                <w:kern w:val="0"/>
                <w:szCs w:val="21"/>
                <w:lang w:bidi="ar"/>
                <w14:textFill>
                  <w14:solidFill>
                    <w14:schemeClr w14:val="tx1"/>
                  </w14:solidFill>
                </w14:textFill>
              </w:rPr>
              <w:t>孕育周期展区孕育周期</w:t>
            </w:r>
          </w:p>
        </w:tc>
      </w:tr>
      <w:tr w14:paraId="0869D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1915E6">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6A70C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068A22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2922DB7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394A176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L520mm</w:t>
            </w:r>
          </w:p>
        </w:tc>
      </w:tr>
      <w:tr w14:paraId="63F8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73236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5022D95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18086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C9C7F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411DC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596469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0A326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772E2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2F8A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DB1A3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5BA31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21646B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71EC3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50482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3B9A8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F333C3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2EC13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36B199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69E2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51C4DD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5831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3B04B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40E07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B877F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02D3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E11902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0FB6C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7B213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22FCB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347C27A">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113.</w:t>
            </w:r>
            <w:r>
              <w:rPr>
                <w:rFonts w:hint="eastAsia" w:ascii="宋体" w:hAnsi="宋体" w:eastAsia="宋体" w:cs="宋体"/>
                <w:b/>
                <w:bCs/>
                <w:color w:val="000000" w:themeColor="text1"/>
                <w:kern w:val="0"/>
                <w:szCs w:val="21"/>
                <w:lang w:bidi="ar"/>
                <w14:textFill>
                  <w14:solidFill>
                    <w14:schemeClr w14:val="tx1"/>
                  </w14:solidFill>
                </w14:textFill>
              </w:rPr>
              <w:t>孕育周期展区PREGNANCPCYCLE</w:t>
            </w:r>
          </w:p>
        </w:tc>
      </w:tr>
      <w:tr w14:paraId="6724F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694FBE">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15879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0E701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71EEEB2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75C1593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L650mm</w:t>
            </w:r>
          </w:p>
        </w:tc>
      </w:tr>
      <w:tr w14:paraId="33B1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D6CFA7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28D2A28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4D7F1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D930DA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4D714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E9ECED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6E7E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DA0D7A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760D8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DC5BDC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18358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9967F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506A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7B8323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2197C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3DD81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73BE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9380B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0B7FC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C8A57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12FCB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83952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2B6B3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3AD538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6404D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A98D3D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65603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855245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00D63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6E81765">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114.</w:t>
            </w:r>
            <w:r>
              <w:rPr>
                <w:rFonts w:hint="eastAsia" w:ascii="宋体" w:hAnsi="宋体" w:eastAsia="宋体" w:cs="宋体"/>
                <w:b/>
                <w:bCs/>
                <w:color w:val="000000" w:themeColor="text1"/>
                <w:kern w:val="0"/>
                <w:szCs w:val="21"/>
                <w:lang w:bidi="ar"/>
                <w14:textFill>
                  <w14:solidFill>
                    <w14:schemeClr w14:val="tx1"/>
                  </w14:solidFill>
                </w14:textFill>
              </w:rPr>
              <w:t>运动系统展区运动系统</w:t>
            </w:r>
          </w:p>
        </w:tc>
      </w:tr>
      <w:tr w14:paraId="33D24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642981C">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78CC1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3F56AD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190FDE0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10C5369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H586mm</w:t>
            </w:r>
          </w:p>
        </w:tc>
      </w:tr>
      <w:tr w14:paraId="14F41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7C2830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0C28D15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5847E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291A3D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5D4CE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5A827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5571C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8E842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6436D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D24F3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14E6C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5577E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3BDDF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960F8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5750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7AC7D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31471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8A2F5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3BCC1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F90A9B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020D8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EE2E8E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336C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DFCA9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79406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EAB57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7DF15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06F4F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1E81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099ABD">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115.</w:t>
            </w:r>
            <w:r>
              <w:rPr>
                <w:rFonts w:hint="eastAsia" w:ascii="宋体" w:hAnsi="宋体" w:eastAsia="宋体" w:cs="宋体"/>
                <w:b/>
                <w:bCs/>
                <w:color w:val="000000" w:themeColor="text1"/>
                <w:kern w:val="0"/>
                <w:szCs w:val="21"/>
                <w:lang w:bidi="ar"/>
                <w14:textFill>
                  <w14:solidFill>
                    <w14:schemeClr w14:val="tx1"/>
                  </w14:solidFill>
                </w14:textFill>
              </w:rPr>
              <w:t>运动系统展区MOTOR SYSTEM</w:t>
            </w:r>
          </w:p>
        </w:tc>
      </w:tr>
      <w:tr w14:paraId="0D0A1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C275C3A">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433A9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770DF6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2037ECD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1C855C8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H300mm</w:t>
            </w:r>
          </w:p>
        </w:tc>
      </w:tr>
      <w:tr w14:paraId="73741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90EAB6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02D2FE5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1A3A7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2DA5B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65DB0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F32AB1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6E468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DF22A1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0AA6F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5DFC5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61A35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294CDA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74CE0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612B7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0F06A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EFA9A8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12B9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CEA473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4B07C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274846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30552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3CECC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24E7D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DF12F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305E7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D9CB87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434E9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28C16A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24097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0E9F7E">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116.</w:t>
            </w:r>
            <w:r>
              <w:rPr>
                <w:rFonts w:hint="eastAsia" w:ascii="宋体" w:hAnsi="宋体" w:eastAsia="宋体" w:cs="宋体"/>
                <w:b/>
                <w:bCs/>
                <w:color w:val="000000" w:themeColor="text1"/>
                <w:kern w:val="0"/>
                <w:szCs w:val="21"/>
                <w:lang w:bidi="ar"/>
                <w14:textFill>
                  <w14:solidFill>
                    <w14:schemeClr w14:val="tx1"/>
                  </w14:solidFill>
                </w14:textFill>
              </w:rPr>
              <w:t>运动系统神经交互平台</w:t>
            </w:r>
          </w:p>
        </w:tc>
      </w:tr>
      <w:tr w14:paraId="341D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942D61E">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45851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7B9A7F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086D921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6E8A2A4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L1100mm</w:t>
            </w:r>
          </w:p>
        </w:tc>
      </w:tr>
      <w:tr w14:paraId="6B05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E34C03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68BE63C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3FD8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A1521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6C812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00D89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3358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5C0C8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10042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0113AA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32F33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C4977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270C7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6DBBDC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589B4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43D05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1E246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49B15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1AA9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6C2650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50356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05525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780DA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B9200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7960F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E7714A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2202C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A7F8D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7CE88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EA1B6A4">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117.</w:t>
            </w:r>
            <w:r>
              <w:rPr>
                <w:rFonts w:hint="eastAsia" w:ascii="宋体" w:hAnsi="宋体" w:eastAsia="宋体" w:cs="宋体"/>
                <w:b/>
                <w:bCs/>
                <w:color w:val="000000" w:themeColor="text1"/>
                <w:kern w:val="0"/>
                <w:szCs w:val="21"/>
                <w:lang w:bidi="ar"/>
                <w14:textFill>
                  <w14:solidFill>
                    <w14:schemeClr w14:val="tx1"/>
                  </w14:solidFill>
                </w14:textFill>
              </w:rPr>
              <w:t>运动系统神经SPORTS SYSTEM</w:t>
            </w:r>
          </w:p>
        </w:tc>
      </w:tr>
      <w:tr w14:paraId="3513E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A0D4E4">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708B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78FD3F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43C482D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64DC3FE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L1400mm</w:t>
            </w:r>
          </w:p>
        </w:tc>
      </w:tr>
      <w:tr w14:paraId="16D53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4233F7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474756A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67B83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D3FE81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1F603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9655A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457A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71814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45843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B213F3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3BF9A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C3C9A5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432AF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373F92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777C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1DD07B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4D0CD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F6C693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37A3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1EB36D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5944F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33BF7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0A3DD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688D41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3126C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122DA8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5EDA8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C4541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0CE33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F6889A">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118.</w:t>
            </w:r>
            <w:r>
              <w:rPr>
                <w:rFonts w:hint="eastAsia" w:ascii="宋体" w:hAnsi="宋体" w:eastAsia="宋体" w:cs="宋体"/>
                <w:b/>
                <w:bCs/>
                <w:color w:val="000000" w:themeColor="text1"/>
                <w:kern w:val="0"/>
                <w:szCs w:val="21"/>
                <w:lang w:bidi="ar"/>
                <w14:textFill>
                  <w14:solidFill>
                    <w14:schemeClr w14:val="tx1"/>
                  </w14:solidFill>
                </w14:textFill>
              </w:rPr>
              <w:t>消化系统交互平台</w:t>
            </w:r>
          </w:p>
        </w:tc>
      </w:tr>
      <w:tr w14:paraId="00214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AD1C3F">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2F14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F419F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2D94EC9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4546255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1060mm</w:t>
            </w:r>
          </w:p>
        </w:tc>
      </w:tr>
      <w:tr w14:paraId="76CD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F9A8D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74D0515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2FD9D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744A77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770D4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441CA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2C0B2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07030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42EBF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D9284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7A5B7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18E478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3559F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25772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0610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851F5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47C84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C8F0B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39F98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1EC85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0327E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3DEBDE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38606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B29DE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0DEFB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69219A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7C691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A45BF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6E285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7BA38F7">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119.</w:t>
            </w:r>
            <w:r>
              <w:rPr>
                <w:rFonts w:hint="eastAsia" w:ascii="宋体" w:hAnsi="宋体" w:eastAsia="宋体" w:cs="宋体"/>
                <w:b/>
                <w:bCs/>
                <w:color w:val="000000" w:themeColor="text1"/>
                <w:kern w:val="0"/>
                <w:szCs w:val="21"/>
                <w:lang w:bidi="ar"/>
                <w14:textFill>
                  <w14:solidFill>
                    <w14:schemeClr w14:val="tx1"/>
                  </w14:solidFill>
                </w14:textFill>
              </w:rPr>
              <w:t>消化系统交互DIGESTIVESYSTEMI</w:t>
            </w:r>
          </w:p>
        </w:tc>
      </w:tr>
      <w:tr w14:paraId="0D40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C0880C2">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34138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99C75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1B81404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488BBE62">
            <w:pPr>
              <w:widowControl/>
              <w:snapToGrid w:val="0"/>
              <w:jc w:val="left"/>
              <w:textAlignment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1510mm</w:t>
            </w:r>
          </w:p>
        </w:tc>
      </w:tr>
      <w:tr w14:paraId="0B3E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2B2DF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728FA1C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37888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18192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782D0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CCEE4D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5F9BD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3AA195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4F8EB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8A73F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22664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14:paraId="3186FB5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67280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92337F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1DCA1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586C1E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4789B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E926F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49D97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38246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4A48F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78A28B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248DD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FC427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05E9C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F82BF1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5FB26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14DEC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62242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FE2026">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120.</w:t>
            </w:r>
            <w:r>
              <w:rPr>
                <w:rFonts w:hint="eastAsia" w:ascii="宋体" w:hAnsi="宋体" w:eastAsia="宋体" w:cs="宋体"/>
                <w:b/>
                <w:bCs/>
                <w:color w:val="000000" w:themeColor="text1"/>
                <w:kern w:val="0"/>
                <w:szCs w:val="21"/>
                <w:lang w:bidi="ar"/>
                <w14:textFill>
                  <w14:solidFill>
                    <w14:schemeClr w14:val="tx1"/>
                  </w14:solidFill>
                </w14:textFill>
              </w:rPr>
              <w:t>内脏学段首区</w:t>
            </w:r>
          </w:p>
        </w:tc>
      </w:tr>
      <w:tr w14:paraId="1E952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0CAC931">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176E9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41700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5574947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747068B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H650mm</w:t>
            </w:r>
          </w:p>
        </w:tc>
      </w:tr>
      <w:tr w14:paraId="76FA6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8C1B1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5EF84EF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2F774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F13A39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170B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F38F49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6E4AE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86964C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22BE7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AC92C8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59D1A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97C79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12390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D840C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67067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DF853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5D430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8B1F7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37D4A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FE824B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7E4F3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20970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1C6A3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912CA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6268C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2CC4B1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6F931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7B6EC4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291E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BB7FB3">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121.</w:t>
            </w:r>
            <w:r>
              <w:rPr>
                <w:rFonts w:hint="eastAsia" w:ascii="宋体" w:hAnsi="宋体" w:eastAsia="宋体" w:cs="宋体"/>
                <w:b/>
                <w:bCs/>
                <w:color w:val="000000" w:themeColor="text1"/>
                <w:kern w:val="0"/>
                <w:szCs w:val="21"/>
                <w:lang w:bidi="ar"/>
                <w14:textFill>
                  <w14:solidFill>
                    <w14:schemeClr w14:val="tx1"/>
                  </w14:solidFill>
                </w14:textFill>
              </w:rPr>
              <w:t>内脏学SPLANCHNOLOGY</w:t>
            </w:r>
          </w:p>
        </w:tc>
      </w:tr>
      <w:tr w14:paraId="1D32F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F05D2B">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552E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604A2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310A5D5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75ABA6E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H650mm</w:t>
            </w:r>
          </w:p>
        </w:tc>
      </w:tr>
      <w:tr w14:paraId="509FB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AA2807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47277AD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00EDF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9DAFB7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7F49F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B4847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234D4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32289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0963D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7A03D7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2EF98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749381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4EB31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6E6C8D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52C2D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748E69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3C680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8CAF00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072E7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92E37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08388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D98C13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62601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BFE35B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57A4E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E4D3F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2F0D2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485C6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03AF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E47D7F">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122.</w:t>
            </w:r>
            <w:r>
              <w:rPr>
                <w:rFonts w:hint="eastAsia" w:ascii="宋体" w:hAnsi="宋体" w:eastAsia="宋体" w:cs="宋体"/>
                <w:b/>
                <w:bCs/>
                <w:color w:val="000000" w:themeColor="text1"/>
                <w:kern w:val="0"/>
                <w:szCs w:val="21"/>
                <w:lang w:bidi="ar"/>
                <w14:textFill>
                  <w14:solidFill>
                    <w14:schemeClr w14:val="tx1"/>
                  </w14:solidFill>
                </w14:textFill>
              </w:rPr>
              <w:t>泌尿生殖系统交互平台</w:t>
            </w:r>
          </w:p>
        </w:tc>
      </w:tr>
      <w:tr w14:paraId="5035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581BF3">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38CD2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FCB71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770987F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43B2AE1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L800mm</w:t>
            </w:r>
          </w:p>
        </w:tc>
      </w:tr>
      <w:tr w14:paraId="47DBD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33292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12BF16D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2314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B140E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4D89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CAA0D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3DA2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73EEF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262DE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016CFC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18BA1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985452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7A217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9A43A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0435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12A70C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1266D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4E0D7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3B9A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DE8EB6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6743A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3033E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4EE7E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9EDF4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592D5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B98B9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1AC91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ADEF7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13CC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881CFC">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123.</w:t>
            </w:r>
            <w:r>
              <w:rPr>
                <w:rFonts w:hint="eastAsia" w:ascii="宋体" w:hAnsi="宋体" w:eastAsia="宋体" w:cs="宋体"/>
                <w:b/>
                <w:bCs/>
                <w:color w:val="000000" w:themeColor="text1"/>
                <w:kern w:val="0"/>
                <w:szCs w:val="21"/>
                <w:lang w:bidi="ar"/>
                <w14:textFill>
                  <w14:solidFill>
                    <w14:schemeClr w14:val="tx1"/>
                  </w14:solidFill>
                </w14:textFill>
              </w:rPr>
              <w:t>UROLOGYANDREPR</w:t>
            </w:r>
          </w:p>
        </w:tc>
      </w:tr>
      <w:tr w14:paraId="25450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76F941">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23EB2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436C9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66A94F3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0850EEF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L800mm</w:t>
            </w:r>
          </w:p>
        </w:tc>
      </w:tr>
      <w:tr w14:paraId="59F9E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042350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56FA436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14AD4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25FEA5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23E62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AB339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4FA96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5B0A5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25C7B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B834A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2032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AC9865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7ACA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A23B5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0CBE8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AB754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34B78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501E4E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7E2AD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1142DB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7530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83BE8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1706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FB8AB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77EFB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7DBD7B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3685C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28D01A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0EBFB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60D7EA1">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124.</w:t>
            </w:r>
            <w:r>
              <w:rPr>
                <w:rFonts w:hint="eastAsia" w:ascii="宋体" w:hAnsi="宋体" w:eastAsia="宋体" w:cs="宋体"/>
                <w:b/>
                <w:bCs/>
                <w:color w:val="000000" w:themeColor="text1"/>
                <w:kern w:val="0"/>
                <w:szCs w:val="21"/>
                <w:lang w:bidi="ar"/>
                <w14:textFill>
                  <w14:solidFill>
                    <w14:schemeClr w14:val="tx1"/>
                  </w14:solidFill>
                </w14:textFill>
              </w:rPr>
              <w:t>呼吸系统交互平台</w:t>
            </w:r>
          </w:p>
        </w:tc>
      </w:tr>
      <w:tr w14:paraId="6163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F202D4">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3D0EC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C01138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1057B12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0F3345F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L1200mm</w:t>
            </w:r>
          </w:p>
        </w:tc>
      </w:tr>
      <w:tr w14:paraId="12C35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A08918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35C2F1C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70EC9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76F6F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3248A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EA7468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11C9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CA2A6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3EBB1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7979EF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0BB22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26D47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6C112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40C6A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21B27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97DFF2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5D3B0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7C9367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4EB9F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DD9270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47104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89871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0F483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755BD3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39C92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7F82C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42BB9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C8499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43C13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7DD781">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125.</w:t>
            </w:r>
            <w:r>
              <w:rPr>
                <w:rFonts w:hint="eastAsia" w:ascii="宋体" w:hAnsi="宋体" w:eastAsia="宋体" w:cs="宋体"/>
                <w:b/>
                <w:bCs/>
                <w:color w:val="000000" w:themeColor="text1"/>
                <w:kern w:val="0"/>
                <w:szCs w:val="21"/>
                <w:lang w:bidi="ar"/>
                <w14:textFill>
                  <w14:solidFill>
                    <w14:schemeClr w14:val="tx1"/>
                  </w14:solidFill>
                </w14:textFill>
              </w:rPr>
              <w:t>PESPIRATORY</w:t>
            </w:r>
          </w:p>
        </w:tc>
      </w:tr>
      <w:tr w14:paraId="4D9C7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DF9678">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4506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5B3FE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75AF0A0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5721C16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L1600mm</w:t>
            </w:r>
          </w:p>
        </w:tc>
      </w:tr>
      <w:tr w14:paraId="764A4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5D06E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36DDCE9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10C84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CEF63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4A19B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D9D643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7122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896CD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0299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D954D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0FD1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2147E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461F0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D6E938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1DB7F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DBC8E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78AEA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683C87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36F5A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89726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076C3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150BA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49D86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3EB5F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7EAB0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E30BC0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4345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148071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7F19D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09995EF">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126.</w:t>
            </w:r>
            <w:r>
              <w:rPr>
                <w:rFonts w:hint="eastAsia" w:ascii="宋体" w:hAnsi="宋体" w:eastAsia="宋体" w:cs="宋体"/>
                <w:b/>
                <w:bCs/>
                <w:color w:val="000000" w:themeColor="text1"/>
                <w:kern w:val="0"/>
                <w:szCs w:val="21"/>
                <w:lang w:bidi="ar"/>
                <w14:textFill>
                  <w14:solidFill>
                    <w14:schemeClr w14:val="tx1"/>
                  </w14:solidFill>
                </w14:textFill>
              </w:rPr>
              <w:t>专业解剖学</w:t>
            </w:r>
          </w:p>
        </w:tc>
      </w:tr>
      <w:tr w14:paraId="159C0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C5C2249">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22E02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DB3A29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0F7064A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65D120B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H620mm</w:t>
            </w:r>
          </w:p>
        </w:tc>
      </w:tr>
      <w:tr w14:paraId="0698B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D29296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7F2697C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022ED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79FEC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02F93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FD282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1D01E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8E1D2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006B5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6882B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5233F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221B54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0ADA3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DCCE1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1958F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18513E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52D9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5135CC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6F00E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E2CFD5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1E645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0E438D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37C7C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F5DA6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170F0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7710D1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35D0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8B232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2E0E4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C7838C">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127.</w:t>
            </w:r>
            <w:r>
              <w:rPr>
                <w:rFonts w:hint="eastAsia" w:ascii="宋体" w:hAnsi="宋体" w:eastAsia="宋体" w:cs="宋体"/>
                <w:b/>
                <w:bCs/>
                <w:color w:val="000000" w:themeColor="text1"/>
                <w:kern w:val="0"/>
                <w:szCs w:val="21"/>
                <w:lang w:bidi="ar"/>
                <w14:textFill>
                  <w14:solidFill>
                    <w14:schemeClr w14:val="tx1"/>
                  </w14:solidFill>
                </w14:textFill>
              </w:rPr>
              <w:t>MALOR ANATOM</w:t>
            </w:r>
          </w:p>
        </w:tc>
      </w:tr>
      <w:tr w14:paraId="63589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6137410">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2DB79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7A5025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70577CB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6757C89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H620mm</w:t>
            </w:r>
          </w:p>
        </w:tc>
      </w:tr>
      <w:tr w14:paraId="18508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698561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4D2B7C6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2AA0C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4BFBC1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65445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6BC3D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40FB4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D24DB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43C2B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2F9C9E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5C81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0F11A1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750E1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5B7E6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7F303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50649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2071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730A68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5E33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F265A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5A25F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8AB3F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5B80A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91C00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78C4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15C30B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7BA45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2B994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4FDF1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9DFF5A1">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128.</w:t>
            </w:r>
            <w:r>
              <w:rPr>
                <w:rFonts w:hint="eastAsia" w:ascii="宋体" w:hAnsi="宋体" w:eastAsia="宋体" w:cs="宋体"/>
                <w:b/>
                <w:bCs/>
                <w:color w:val="000000" w:themeColor="text1"/>
                <w:kern w:val="0"/>
                <w:szCs w:val="21"/>
                <w:lang w:bidi="ar"/>
                <w14:textFill>
                  <w14:solidFill>
                    <w14:schemeClr w14:val="tx1"/>
                  </w14:solidFill>
                </w14:textFill>
              </w:rPr>
              <w:t>缅怀区立体字立德树人</w:t>
            </w:r>
          </w:p>
        </w:tc>
      </w:tr>
      <w:tr w14:paraId="370B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75F37E">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59D0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E643C3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26667C1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44B473F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H650mm</w:t>
            </w:r>
          </w:p>
        </w:tc>
      </w:tr>
      <w:tr w14:paraId="1DB17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B0261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50E51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CD5FE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50C0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EEFCE0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3C30C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2DCD05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0B24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76017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75F6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B6DAD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3901B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E450F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2AE34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15156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120C4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A41D7D">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129.</w:t>
            </w:r>
            <w:r>
              <w:rPr>
                <w:rFonts w:hint="eastAsia" w:ascii="宋体" w:hAnsi="宋体" w:eastAsia="宋体" w:cs="宋体"/>
                <w:b/>
                <w:bCs/>
                <w:color w:val="000000" w:themeColor="text1"/>
                <w:kern w:val="0"/>
                <w:szCs w:val="21"/>
                <w:lang w:bidi="ar"/>
                <w14:textFill>
                  <w14:solidFill>
                    <w14:schemeClr w14:val="tx1"/>
                  </w14:solidFill>
                </w14:textFill>
              </w:rPr>
              <w:t>缅怀区立体字质量为先</w:t>
            </w:r>
          </w:p>
        </w:tc>
      </w:tr>
      <w:tr w14:paraId="6603C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B5AD0A9">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044E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C13E7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2286910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1F75C68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H650mm</w:t>
            </w:r>
          </w:p>
        </w:tc>
      </w:tr>
      <w:tr w14:paraId="6F68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DCBDB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亚克力核心技术</w:t>
            </w:r>
          </w:p>
        </w:tc>
      </w:tr>
      <w:tr w14:paraId="6CDBD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F2FCE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3603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77C66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347B9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23849F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2A4B1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61782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206F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D7B5B7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29824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140AEE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0B488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58CF2B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26488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7918FDA">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130.</w:t>
            </w:r>
            <w:r>
              <w:rPr>
                <w:rFonts w:hint="eastAsia" w:ascii="宋体" w:hAnsi="宋体" w:eastAsia="宋体" w:cs="宋体"/>
                <w:b/>
                <w:bCs/>
                <w:color w:val="000000" w:themeColor="text1"/>
                <w:kern w:val="0"/>
                <w:szCs w:val="21"/>
                <w:lang w:bidi="ar"/>
                <w14:textFill>
                  <w14:solidFill>
                    <w14:schemeClr w14:val="tx1"/>
                  </w14:solidFill>
                </w14:textFill>
              </w:rPr>
              <w:t>缅怀区立体字献身医学</w:t>
            </w:r>
          </w:p>
        </w:tc>
      </w:tr>
      <w:tr w14:paraId="382F7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38700D">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41403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07CD57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20167EE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1A0EB4F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H1200mm</w:t>
            </w:r>
          </w:p>
        </w:tc>
      </w:tr>
      <w:tr w14:paraId="394AE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7E2F7D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亚克力核心技术</w:t>
            </w:r>
          </w:p>
        </w:tc>
      </w:tr>
      <w:tr w14:paraId="0145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9E984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3E6FA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45162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5AFF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8F3C0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42817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87317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25841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14:paraId="7AB5A4E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1BB21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C6979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42F4F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F1A28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60C19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ADAC8E">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131.</w:t>
            </w:r>
            <w:r>
              <w:rPr>
                <w:rFonts w:hint="eastAsia" w:ascii="宋体" w:hAnsi="宋体" w:eastAsia="宋体" w:cs="宋体"/>
                <w:b/>
                <w:bCs/>
                <w:color w:val="000000" w:themeColor="text1"/>
                <w:kern w:val="0"/>
                <w:szCs w:val="21"/>
                <w:lang w:bidi="ar"/>
                <w14:textFill>
                  <w14:solidFill>
                    <w14:schemeClr w14:val="tx1"/>
                  </w14:solidFill>
                </w14:textFill>
              </w:rPr>
              <w:t>缅怀区立体字敬畏生命</w:t>
            </w:r>
          </w:p>
        </w:tc>
      </w:tr>
      <w:tr w14:paraId="602C5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EFD8D8D">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2CF8B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0C0AF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2C0E5A7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3DB03BF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H1200mm</w:t>
            </w:r>
          </w:p>
        </w:tc>
      </w:tr>
      <w:tr w14:paraId="12269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2FE9B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6F69A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D97B0E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09E7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245C6C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121D3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2D478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15914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DC616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76DB6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164108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15632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4EA02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60847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EC54F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4DFF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A80CCB">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132.</w:t>
            </w:r>
            <w:r>
              <w:rPr>
                <w:rFonts w:hint="eastAsia" w:ascii="宋体" w:hAnsi="宋体" w:eastAsia="宋体" w:cs="宋体"/>
                <w:b/>
                <w:bCs/>
                <w:color w:val="000000" w:themeColor="text1"/>
                <w:kern w:val="0"/>
                <w:szCs w:val="21"/>
                <w:lang w:bidi="ar"/>
                <w14:textFill>
                  <w14:solidFill>
                    <w14:schemeClr w14:val="tx1"/>
                  </w14:solidFill>
                </w14:textFill>
              </w:rPr>
              <w:t>缅怀区立体字大爱无疆</w:t>
            </w:r>
          </w:p>
        </w:tc>
      </w:tr>
      <w:tr w14:paraId="588CD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2CFCA32">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1F5BA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A811E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00C3D93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74709D9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H650mm</w:t>
            </w:r>
          </w:p>
        </w:tc>
      </w:tr>
      <w:tr w14:paraId="421C9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485CC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6AEF1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0A306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24AD6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1D21CF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5E850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BBCBC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060C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8554A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42DF1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6ED263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0E00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2944AA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059EB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3B0183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3B841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EF61B5">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133.</w:t>
            </w:r>
            <w:r>
              <w:rPr>
                <w:rFonts w:hint="eastAsia" w:ascii="宋体" w:hAnsi="宋体" w:eastAsia="宋体" w:cs="宋体"/>
                <w:b/>
                <w:bCs/>
                <w:color w:val="000000" w:themeColor="text1"/>
                <w:kern w:val="0"/>
                <w:szCs w:val="21"/>
                <w:lang w:bidi="ar"/>
                <w14:textFill>
                  <w14:solidFill>
                    <w14:schemeClr w14:val="tx1"/>
                  </w14:solidFill>
                </w14:textFill>
              </w:rPr>
              <w:t>缅怀区立体字立德树人</w:t>
            </w:r>
          </w:p>
        </w:tc>
      </w:tr>
      <w:tr w14:paraId="1DFBC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A89F7F">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6D9C2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E16ACE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26F3DEE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74BC0F1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H650mm</w:t>
            </w:r>
          </w:p>
        </w:tc>
      </w:tr>
      <w:tr w14:paraId="6B2A5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67761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34878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4FB96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59BA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13694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04A53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98814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38C1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4D18E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5FDDD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1AEF44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6D59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D5C7A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269C3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AA8AD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3E309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2143BD">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134.</w:t>
            </w:r>
            <w:r>
              <w:rPr>
                <w:rFonts w:hint="eastAsia" w:ascii="宋体" w:hAnsi="宋体" w:eastAsia="宋体" w:cs="宋体"/>
                <w:b/>
                <w:bCs/>
                <w:color w:val="000000" w:themeColor="text1"/>
                <w:kern w:val="0"/>
                <w:szCs w:val="21"/>
                <w:lang w:bidi="ar"/>
                <w14:textFill>
                  <w14:solidFill>
                    <w14:schemeClr w14:val="tx1"/>
                  </w14:solidFill>
                </w14:textFill>
              </w:rPr>
              <w:t>缅怀区立体字德育为先</w:t>
            </w:r>
          </w:p>
        </w:tc>
      </w:tr>
      <w:tr w14:paraId="56116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8E937DF">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5488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7F9E2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5EE3C17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6282F1F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H650mm</w:t>
            </w:r>
          </w:p>
        </w:tc>
      </w:tr>
      <w:tr w14:paraId="3C1F0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F97583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564C2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CCAAC9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5DB6B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9073C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0A52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555DED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0CA1D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EEAE4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016CA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7A649D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7C2C7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80904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5DC5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A90F8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28385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2861B0">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135.</w:t>
            </w:r>
            <w:r>
              <w:rPr>
                <w:rFonts w:hint="eastAsia" w:ascii="宋体" w:hAnsi="宋体" w:eastAsia="宋体" w:cs="宋体"/>
                <w:b/>
                <w:bCs/>
                <w:color w:val="000000" w:themeColor="text1"/>
                <w:kern w:val="0"/>
                <w:szCs w:val="21"/>
                <w:lang w:bidi="ar"/>
                <w14:textFill>
                  <w14:solidFill>
                    <w14:schemeClr w14:val="tx1"/>
                  </w14:solidFill>
                </w14:textFill>
              </w:rPr>
              <w:t>缅怀区立体字无私奉献</w:t>
            </w:r>
          </w:p>
        </w:tc>
      </w:tr>
      <w:tr w14:paraId="4B677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44C3A5B">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1C859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47544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7D77F64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7E3042F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H650mm</w:t>
            </w:r>
          </w:p>
        </w:tc>
      </w:tr>
      <w:tr w14:paraId="134FF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B9005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4137F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EB357B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597AE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85076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6568E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4530A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6FFE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14:paraId="03E47F8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1CF2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3C1B5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0A07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F6D2F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1E17D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BF61C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21AC1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8CF552">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136.</w:t>
            </w:r>
            <w:r>
              <w:rPr>
                <w:rFonts w:hint="eastAsia" w:ascii="宋体" w:hAnsi="宋体" w:eastAsia="宋体" w:cs="宋体"/>
                <w:b/>
                <w:bCs/>
                <w:color w:val="000000" w:themeColor="text1"/>
                <w:kern w:val="0"/>
                <w:szCs w:val="21"/>
                <w:lang w:bidi="ar"/>
                <w14:textFill>
                  <w14:solidFill>
                    <w14:schemeClr w14:val="tx1"/>
                  </w14:solidFill>
                </w14:textFill>
              </w:rPr>
              <w:t>脉管系统交互平台</w:t>
            </w:r>
          </w:p>
        </w:tc>
      </w:tr>
      <w:tr w14:paraId="547E8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228DBA0">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5795D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45EB91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10EF55E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48BEB79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L1080mm</w:t>
            </w:r>
          </w:p>
        </w:tc>
      </w:tr>
      <w:tr w14:paraId="79103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B2BC6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48F1A33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480FC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E4F6CD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3471B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0533DA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5F0B2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D582E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36C3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968063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260B3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547942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4F949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89CB9E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052A3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B7970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7E427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F2EB78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7D26A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061A2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0FCCA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F9E87C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4DEA9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73CF7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53E1C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C16DB2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365F6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41121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7A7EA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30000D">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137.</w:t>
            </w:r>
            <w:r>
              <w:rPr>
                <w:rFonts w:hint="eastAsia" w:ascii="宋体" w:hAnsi="宋体" w:eastAsia="宋体" w:cs="宋体"/>
                <w:b/>
                <w:bCs/>
                <w:color w:val="000000" w:themeColor="text1"/>
                <w:kern w:val="0"/>
                <w:szCs w:val="21"/>
                <w:lang w:bidi="ar"/>
                <w14:textFill>
                  <w14:solidFill>
                    <w14:schemeClr w14:val="tx1"/>
                  </w14:solidFill>
                </w14:textFill>
              </w:rPr>
              <w:t>VASCULAR SYSTEM</w:t>
            </w:r>
          </w:p>
        </w:tc>
      </w:tr>
      <w:tr w14:paraId="75390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7D1C32A">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5E5FB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6E9D43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737F3E4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73855D7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L1536mm</w:t>
            </w:r>
          </w:p>
        </w:tc>
      </w:tr>
      <w:tr w14:paraId="63399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89AF40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0B9160C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7EBE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286F70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4741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C9A16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28B23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31A5C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764A9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741118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41B94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5F1A0F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5C29D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BA0A01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22483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D35C15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1E8E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73A319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7267D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87A23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05B4F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4AB2B9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59DD7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7EA06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3FE0B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6D519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253CE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98067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679D9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C417E78">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138.全身铸型标本</w:t>
            </w:r>
          </w:p>
        </w:tc>
      </w:tr>
      <w:tr w14:paraId="52D6F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E55412">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16795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D3A20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43FAD09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0821DF1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L800mm</w:t>
            </w:r>
          </w:p>
        </w:tc>
      </w:tr>
      <w:tr w14:paraId="550CB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74004A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7DFFAFE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3D03A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340838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7E7F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8AF90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44AA5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CD9A56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14D18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D89B7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5B993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50B3FB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21823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0A419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03F95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E0390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68032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E80387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1EDBE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EA2D6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0BB18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653E62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0679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4E9C00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79E04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A8921B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675F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17067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3E072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10DD50">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139.</w:t>
            </w:r>
            <w:r>
              <w:rPr>
                <w:rFonts w:hint="eastAsia" w:ascii="宋体" w:hAnsi="宋体" w:eastAsia="宋体" w:cs="宋体"/>
                <w:b/>
                <w:bCs/>
                <w:color w:val="000000" w:themeColor="text1"/>
                <w:kern w:val="0"/>
                <w:szCs w:val="21"/>
                <w:lang w:bidi="ar"/>
                <w14:textFill>
                  <w14:solidFill>
                    <w14:schemeClr w14:val="tx1"/>
                  </w14:solidFill>
                </w14:textFill>
              </w:rPr>
              <w:t>WHOLEBOPYCAST</w:t>
            </w:r>
          </w:p>
        </w:tc>
      </w:tr>
      <w:tr w14:paraId="78DFF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2657255">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219D5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3AF38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479CFA0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6C30A7A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L1000mm</w:t>
            </w:r>
          </w:p>
        </w:tc>
      </w:tr>
      <w:tr w14:paraId="23B51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FD6E4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347C682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04DC1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B2A7C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4E7ED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14:paraId="0B942C9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79C29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3F7855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510A0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4DAD9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3660A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08EC5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31522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DB18C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7D5F4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21A26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3894E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B6A2E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74FDF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4CD11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0B91D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14B5D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3B04D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7F985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01441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93342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48B4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C33579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51B4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714BD73">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140.</w:t>
            </w:r>
            <w:r>
              <w:rPr>
                <w:rFonts w:hint="eastAsia" w:ascii="宋体" w:hAnsi="宋体" w:eastAsia="宋体" w:cs="宋体"/>
                <w:b/>
                <w:bCs/>
                <w:color w:val="000000" w:themeColor="text1"/>
                <w:kern w:val="0"/>
                <w:szCs w:val="21"/>
                <w:lang w:bidi="ar"/>
                <w14:textFill>
                  <w14:solidFill>
                    <w14:schemeClr w14:val="tx1"/>
                  </w14:solidFill>
                </w14:textFill>
              </w:rPr>
              <w:t>神经感觉器系统</w:t>
            </w:r>
          </w:p>
        </w:tc>
      </w:tr>
      <w:tr w14:paraId="0F725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853C98">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6DCEF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28742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1AFCD23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701842F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300mm</w:t>
            </w:r>
          </w:p>
        </w:tc>
      </w:tr>
      <w:tr w14:paraId="11971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7C0FF4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020EEC9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78E54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93B07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024A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FE293B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254C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B52748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384A9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31ADAD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107E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4934E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3AF7F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D49957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0FFBE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93539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2A0D6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DBB6B3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655C8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E2C524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00364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2C4A9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639E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E97E0F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45764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D3355F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32F9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A62C2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5B84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8EB0750">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141.</w:t>
            </w:r>
            <w:r>
              <w:rPr>
                <w:rFonts w:hint="eastAsia" w:ascii="宋体" w:hAnsi="宋体" w:eastAsia="宋体" w:cs="宋体"/>
                <w:b/>
                <w:bCs/>
                <w:color w:val="000000" w:themeColor="text1"/>
                <w:kern w:val="0"/>
                <w:szCs w:val="21"/>
                <w:lang w:bidi="ar"/>
                <w14:textFill>
                  <w14:solidFill>
                    <w14:schemeClr w14:val="tx1"/>
                  </w14:solidFill>
                </w14:textFill>
              </w:rPr>
              <w:t>NEURAL ANDSENS</w:t>
            </w:r>
          </w:p>
        </w:tc>
      </w:tr>
      <w:tr w14:paraId="54441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F289E0C">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345DF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6651B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745A9A7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52E4F37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100mm</w:t>
            </w:r>
          </w:p>
        </w:tc>
      </w:tr>
      <w:tr w14:paraId="2373C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412D9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467F79E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32EF4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929F2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1F385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D5B97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767BB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F792B3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163CF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22D12F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5002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C2E1C5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7CBA8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ACFED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283AA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37015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2B13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D532DE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2A372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E7F1E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1FCA0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99AE8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5656B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E3E86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004A2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24367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6230C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6BBEAF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0FCDC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384917B">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142.</w:t>
            </w:r>
            <w:r>
              <w:rPr>
                <w:rFonts w:hint="eastAsia" w:ascii="宋体" w:hAnsi="宋体" w:eastAsia="宋体" w:cs="宋体"/>
                <w:b/>
                <w:bCs/>
                <w:color w:val="000000" w:themeColor="text1"/>
                <w:kern w:val="0"/>
                <w:szCs w:val="21"/>
                <w:lang w:bidi="ar"/>
                <w14:textFill>
                  <w14:solidFill>
                    <w14:schemeClr w14:val="tx1"/>
                  </w14:solidFill>
                </w14:textFill>
              </w:rPr>
              <w:t>高清断层CT/MRI</w:t>
            </w:r>
          </w:p>
        </w:tc>
      </w:tr>
      <w:tr w14:paraId="79923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3B6DEE7">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55740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A59DF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61A91E5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2FFE9A5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L1500mm</w:t>
            </w:r>
          </w:p>
        </w:tc>
      </w:tr>
      <w:tr w14:paraId="317C2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EB8188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5792B02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7D7F0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26BD2B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68F76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CA31F6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47020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39D73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0E896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403BD7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3D40C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F6C06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55CA8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2F9DE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4741B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1A3A7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0765C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F930CF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41C4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14:paraId="67018E7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74173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E7222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5D88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95719E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00955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0037B1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21A1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C4C994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17A1E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4840433">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143.</w:t>
            </w:r>
            <w:r>
              <w:rPr>
                <w:rFonts w:hint="eastAsia" w:ascii="宋体" w:hAnsi="宋体" w:eastAsia="宋体" w:cs="宋体"/>
                <w:b/>
                <w:bCs/>
                <w:color w:val="000000" w:themeColor="text1"/>
                <w:kern w:val="0"/>
                <w:szCs w:val="21"/>
                <w:lang w:bidi="ar"/>
                <w14:textFill>
                  <w14:solidFill>
                    <w14:schemeClr w14:val="tx1"/>
                  </w14:solidFill>
                </w14:textFill>
              </w:rPr>
              <w:t>HIGHDEFINITLON</w:t>
            </w:r>
          </w:p>
        </w:tc>
      </w:tr>
      <w:tr w14:paraId="5F1F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54B7E6">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4996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227ADE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2747751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7B64156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L1800mm</w:t>
            </w:r>
          </w:p>
        </w:tc>
      </w:tr>
      <w:tr w14:paraId="6948F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92351B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1B03510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3C684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81961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5F24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7799A6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65641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003306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4742E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6A476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63DC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DC8B6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0FFEC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0E86F3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08E0A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CCFBF0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54B79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A6026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78408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5A2B6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24F6D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9CFF3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24215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C9325E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103BC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0BA81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7E029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E20C6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33243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65CADC">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144.</w:t>
            </w:r>
            <w:r>
              <w:rPr>
                <w:rFonts w:hint="eastAsia" w:ascii="宋体" w:hAnsi="宋体" w:eastAsia="宋体" w:cs="宋体"/>
                <w:b/>
                <w:bCs/>
                <w:color w:val="000000" w:themeColor="text1"/>
                <w:kern w:val="0"/>
                <w:szCs w:val="21"/>
                <w:lang w:bidi="ar"/>
                <w14:textFill>
                  <w14:solidFill>
                    <w14:schemeClr w14:val="tx1"/>
                  </w14:solidFill>
                </w14:textFill>
              </w:rPr>
              <w:t>急救科普体验</w:t>
            </w:r>
          </w:p>
        </w:tc>
      </w:tr>
      <w:tr w14:paraId="4A4F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F444D1E">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357B0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2E3D4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74F2A07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1B01F75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l600mm</w:t>
            </w:r>
          </w:p>
        </w:tc>
      </w:tr>
      <w:tr w14:paraId="5F59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7690C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7B9D5F2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5554E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38710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780BD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4C8024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11925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D593C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5BC6D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611967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29E13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64756F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0BDB4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44EA3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328DA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ED7AD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36847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6825F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1BB3E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235240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55121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54D8E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4C6C5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354848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6029A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338ABF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6DF6B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2664D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38F1D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C86582F">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145.</w:t>
            </w:r>
            <w:r>
              <w:rPr>
                <w:rFonts w:hint="eastAsia" w:ascii="宋体" w:hAnsi="宋体" w:eastAsia="宋体" w:cs="宋体"/>
                <w:b/>
                <w:bCs/>
                <w:color w:val="000000" w:themeColor="text1"/>
                <w:kern w:val="0"/>
                <w:szCs w:val="21"/>
                <w:lang w:bidi="ar"/>
                <w14:textFill>
                  <w14:solidFill>
                    <w14:schemeClr w14:val="tx1"/>
                  </w14:solidFill>
                </w14:textFill>
              </w:rPr>
              <w:t>SCIENCE EXPERIEN</w:t>
            </w:r>
          </w:p>
        </w:tc>
      </w:tr>
      <w:tr w14:paraId="18355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B7DA10">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2D5F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1FCA5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28A1C74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616651D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l600mm</w:t>
            </w:r>
          </w:p>
        </w:tc>
      </w:tr>
      <w:tr w14:paraId="0B61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A90115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13F7256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7A908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D26C4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701E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3AFD9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07C9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0A5E1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2F69E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CF512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5CC39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BDDF31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1FFF2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7B042C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3EDAF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68BB0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790F6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26A74C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43DDA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E5619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5BA06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C091A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5E61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4AFFBF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55F77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6689A6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3622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24D2F7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2DEC3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D2E8D36">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146.</w:t>
            </w:r>
            <w:r>
              <w:rPr>
                <w:rFonts w:hint="eastAsia" w:ascii="宋体" w:hAnsi="宋体" w:eastAsia="宋体" w:cs="宋体"/>
                <w:b/>
                <w:bCs/>
                <w:color w:val="000000" w:themeColor="text1"/>
                <w:kern w:val="0"/>
                <w:szCs w:val="21"/>
                <w:lang w:bidi="ar"/>
                <w14:textFill>
                  <w14:solidFill>
                    <w14:schemeClr w14:val="tx1"/>
                  </w14:solidFill>
                </w14:textFill>
              </w:rPr>
              <w:t>应急救护</w:t>
            </w:r>
          </w:p>
        </w:tc>
      </w:tr>
      <w:tr w14:paraId="492B4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BABE81">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32362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C3AF06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1C25DA4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7334232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L500mm</w:t>
            </w:r>
          </w:p>
        </w:tc>
      </w:tr>
      <w:tr w14:paraId="5B422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213E07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2F97526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20BA3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4387B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6A9F1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3CC2B1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62073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0AEBD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7DFB4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A3F6B1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6D62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2E89A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37DA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3F0618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73BC3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6CD798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3CA9A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00EDA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5FA10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CC4C8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6A367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F02D1C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04CB6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6173EA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76A61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3CA58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025C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F01B8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53DE1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8BE508">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147.</w:t>
            </w:r>
            <w:r>
              <w:rPr>
                <w:rFonts w:hint="eastAsia" w:ascii="宋体" w:hAnsi="宋体" w:eastAsia="宋体" w:cs="宋体"/>
                <w:b/>
                <w:bCs/>
                <w:color w:val="000000" w:themeColor="text1"/>
                <w:kern w:val="0"/>
                <w:szCs w:val="21"/>
                <w:lang w:bidi="ar"/>
                <w14:textFill>
                  <w14:solidFill>
                    <w14:schemeClr w14:val="tx1"/>
                  </w14:solidFill>
                </w14:textFill>
              </w:rPr>
              <w:t>EMERGENCY</w:t>
            </w:r>
          </w:p>
        </w:tc>
      </w:tr>
      <w:tr w14:paraId="2756C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B3C6762">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1B84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76C0F9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179F67E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5961E46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L560mm</w:t>
            </w:r>
          </w:p>
        </w:tc>
      </w:tr>
      <w:tr w14:paraId="768CF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E3EAC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54B31DD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69325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271A8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275BC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A4A81A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1FA11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46CFD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20DF7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2375C6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5371D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77660F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1F911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5E092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05CD8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CC405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6CD1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97F89A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5BC6B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EAF07B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4C3B9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10AF3E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1374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66BDFC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1B4B1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223B5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1847C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DEAAB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7CD77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56FCB50">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148.</w:t>
            </w:r>
            <w:r>
              <w:rPr>
                <w:rFonts w:hint="eastAsia" w:ascii="宋体" w:hAnsi="宋体" w:eastAsia="宋体" w:cs="宋体"/>
                <w:b/>
                <w:bCs/>
                <w:color w:val="000000" w:themeColor="text1"/>
                <w:kern w:val="0"/>
                <w:szCs w:val="21"/>
                <w:lang w:bidi="ar"/>
                <w14:textFill>
                  <w14:solidFill>
                    <w14:schemeClr w14:val="tx1"/>
                  </w14:solidFill>
                </w14:textFill>
              </w:rPr>
              <w:t>智能心肺复苏急救培训</w:t>
            </w:r>
          </w:p>
        </w:tc>
      </w:tr>
      <w:tr w14:paraId="07388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14BE261">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6B678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22E2F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186B05F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5CD17AF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L1600mm</w:t>
            </w:r>
          </w:p>
        </w:tc>
      </w:tr>
      <w:tr w14:paraId="4A297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D5CD3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0E2F5DA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5A971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3FF0CB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2C4DA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0E56B2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09F34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926360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6A68A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FB4A9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2BCBC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C1399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4C8F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526F9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3AD38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3A9E3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5D714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098B55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372CF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5C40C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6FAFB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F72E1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05ED3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41C1F6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1451E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7946E2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0FBB4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517739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7B7D6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117335">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149.</w:t>
            </w:r>
            <w:r>
              <w:rPr>
                <w:rFonts w:hint="eastAsia" w:ascii="宋体" w:hAnsi="宋体" w:eastAsia="宋体" w:cs="宋体"/>
                <w:b/>
                <w:bCs/>
                <w:color w:val="000000" w:themeColor="text1"/>
                <w:kern w:val="0"/>
                <w:szCs w:val="21"/>
                <w:lang w:bidi="ar"/>
                <w14:textFill>
                  <w14:solidFill>
                    <w14:schemeClr w14:val="tx1"/>
                  </w14:solidFill>
                </w14:textFill>
              </w:rPr>
              <w:t>INTELLIGENT</w:t>
            </w:r>
          </w:p>
        </w:tc>
      </w:tr>
      <w:tr w14:paraId="7909C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3E8F3D">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0D01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EC29A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2D07DD4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21C13AF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L2300mm</w:t>
            </w:r>
          </w:p>
        </w:tc>
      </w:tr>
      <w:tr w14:paraId="499C2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EDC7C4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6B9837A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7A5F0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72D92A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51AD9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B7365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6FB0E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B12EA3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2B89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0DEB9C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00136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391CD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5C47A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2AA59E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4E4FA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41AAC4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5FA0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016A40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4EFC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24CFFB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73465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DCD0E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49E49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42633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2E1FA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173AF7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0C12C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E707A5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24B86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7EE86DB">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150.</w:t>
            </w:r>
            <w:r>
              <w:rPr>
                <w:rFonts w:hint="eastAsia" w:ascii="宋体" w:hAnsi="宋体" w:eastAsia="宋体" w:cs="宋体"/>
                <w:b/>
                <w:bCs/>
                <w:color w:val="000000" w:themeColor="text1"/>
                <w:kern w:val="0"/>
                <w:szCs w:val="21"/>
                <w:lang w:bidi="ar"/>
                <w14:textFill>
                  <w14:solidFill>
                    <w14:schemeClr w14:val="tx1"/>
                  </w14:solidFill>
                </w14:textFill>
              </w:rPr>
              <w:t>智能急救站</w:t>
            </w:r>
          </w:p>
        </w:tc>
      </w:tr>
      <w:tr w14:paraId="659C1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2A7A21">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0EFDF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78FC7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0979D39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21B745D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L560mm</w:t>
            </w:r>
          </w:p>
        </w:tc>
      </w:tr>
      <w:tr w14:paraId="0F7AE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DFCAE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6478F5C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58A1B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A2AD7B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4A72A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FDF740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1765F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CCEDFA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11141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DE83A5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21693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268FD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3C7FB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8C9D6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2F5E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B21EBC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5B913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FB30F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2121C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251EF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5F3B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F0E2D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0D214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4C2B83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452B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A5153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78478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24E134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1A718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00D829">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151.</w:t>
            </w:r>
            <w:r>
              <w:rPr>
                <w:rFonts w:hint="eastAsia" w:ascii="宋体" w:hAnsi="宋体" w:eastAsia="宋体" w:cs="宋体"/>
                <w:b/>
                <w:bCs/>
                <w:color w:val="000000" w:themeColor="text1"/>
                <w:kern w:val="0"/>
                <w:szCs w:val="21"/>
                <w:lang w:bidi="ar"/>
                <w14:textFill>
                  <w14:solidFill>
                    <w14:schemeClr w14:val="tx1"/>
                  </w14:solidFill>
                </w14:textFill>
              </w:rPr>
              <w:t>INTELLIGENTEMERG</w:t>
            </w:r>
          </w:p>
        </w:tc>
      </w:tr>
      <w:tr w14:paraId="54A9D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00CC337">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0902C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9DFE1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2F29B93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6EB3F67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L550mm</w:t>
            </w:r>
          </w:p>
        </w:tc>
      </w:tr>
      <w:tr w14:paraId="764F2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9B9603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67AD16C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6A5D8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DFFF9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6E318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0FB928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5EE4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A5DB8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1FD9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6CC8A1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5325D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9E476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1A82C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4CFC9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4745F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6D1521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05B5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2A5979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6D39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D374AB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07D0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B47A9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09E6E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BE419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20980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14:paraId="7B7A5EE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41C58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389351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67CF7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0D6B05">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152.</w:t>
            </w:r>
            <w:r>
              <w:rPr>
                <w:rFonts w:hint="eastAsia" w:ascii="宋体" w:hAnsi="宋体" w:eastAsia="宋体" w:cs="宋体"/>
                <w:b/>
                <w:bCs/>
                <w:color w:val="000000" w:themeColor="text1"/>
                <w:kern w:val="0"/>
                <w:szCs w:val="21"/>
                <w:lang w:bidi="ar"/>
                <w14:textFill>
                  <w14:solidFill>
                    <w14:schemeClr w14:val="tx1"/>
                  </w14:solidFill>
                </w14:textFill>
              </w:rPr>
              <w:t>骨与关节</w:t>
            </w:r>
          </w:p>
        </w:tc>
      </w:tr>
      <w:tr w14:paraId="046C2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CE47BC0">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303D0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5559EF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00C0987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77A5D72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L550mm</w:t>
            </w:r>
          </w:p>
        </w:tc>
      </w:tr>
      <w:tr w14:paraId="0327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CD9EB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5B4F100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1AB1A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18EFB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0C9A0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C63D2C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2095D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C72864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23498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4D5F3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72A99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04011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49138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F81291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043E8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D800B4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645B6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B9AE2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13FFF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74AC3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010FC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EBFD9B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0BFD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251E0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33907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4A685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4B51D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95E8CF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4CCCE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CF3B755">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153.</w:t>
            </w:r>
            <w:r>
              <w:rPr>
                <w:rFonts w:hint="eastAsia" w:ascii="宋体" w:hAnsi="宋体" w:eastAsia="宋体" w:cs="宋体"/>
                <w:b/>
                <w:bCs/>
                <w:color w:val="000000" w:themeColor="text1"/>
                <w:kern w:val="0"/>
                <w:szCs w:val="21"/>
                <w:lang w:bidi="ar"/>
                <w14:textFill>
                  <w14:solidFill>
                    <w14:schemeClr w14:val="tx1"/>
                  </w14:solidFill>
                </w14:textFill>
              </w:rPr>
              <w:t>BONE ANDTOIN</w:t>
            </w:r>
          </w:p>
        </w:tc>
      </w:tr>
      <w:tr w14:paraId="115FF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FAD8E7">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3D653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21645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5E134A1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250EA1E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L500mm</w:t>
            </w:r>
          </w:p>
        </w:tc>
      </w:tr>
      <w:tr w14:paraId="1ED1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00E635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7304EBA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7CE1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28F8E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43E84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2CC0A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555B3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6B885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5471A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68B98C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04BF3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69A33B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622CE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FA662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2EE3F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BB9F8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46286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AFC8FD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033F6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C4495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25414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338CDF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4909B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407D0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0608E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415090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14F86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DD524F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43773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8C472DD">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154.趣味科普体验</w:t>
            </w:r>
          </w:p>
        </w:tc>
      </w:tr>
      <w:tr w14:paraId="2F66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F4544A2">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3A5CC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847CCF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158F342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31D1029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L650mm</w:t>
            </w:r>
          </w:p>
        </w:tc>
      </w:tr>
      <w:tr w14:paraId="2D9C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652A0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2B09AF7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3290E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CD004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0B4D7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10DF2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2A67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6B7208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7E011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E20C5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79A5A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97B91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3C15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2323B3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30822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9E5DD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3CBE9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14:paraId="0CA1F84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68425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6EC749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17437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A69F8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118E1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3FCC5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79A9E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B3F42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71B65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730AF0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1ADBE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AAEB17C">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155.</w:t>
            </w:r>
            <w:r>
              <w:rPr>
                <w:rFonts w:hint="eastAsia" w:ascii="宋体" w:hAnsi="宋体" w:eastAsia="宋体" w:cs="宋体"/>
                <w:b/>
                <w:bCs/>
                <w:color w:val="000000" w:themeColor="text1"/>
                <w:kern w:val="0"/>
                <w:szCs w:val="21"/>
                <w:lang w:bidi="ar"/>
                <w14:textFill>
                  <w14:solidFill>
                    <w14:schemeClr w14:val="tx1"/>
                  </w14:solidFill>
                </w14:textFill>
              </w:rPr>
              <w:t>SCIENCE EXPERIEN</w:t>
            </w:r>
          </w:p>
        </w:tc>
      </w:tr>
      <w:tr w14:paraId="4A14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2386F58">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19897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390AF9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60AC0C3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435E73B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L650mm</w:t>
            </w:r>
          </w:p>
        </w:tc>
      </w:tr>
      <w:tr w14:paraId="38125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9B3175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7694732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13F74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2D0EBE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56C94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074400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03907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21F3DB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00E06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09892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7928E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D0D93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6F8E1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25E87D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3E15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9A3057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61661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15763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7D83F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3AEA1D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02163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AB0F79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19127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D6309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31D1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3A8E7C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4C2B8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14:paraId="5D84D6A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0FCED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E2AECE5">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156.</w:t>
            </w:r>
            <w:r>
              <w:rPr>
                <w:rFonts w:hint="eastAsia" w:ascii="宋体" w:hAnsi="宋体" w:eastAsia="宋体" w:cs="宋体"/>
                <w:b/>
                <w:bCs/>
                <w:color w:val="000000" w:themeColor="text1"/>
                <w:kern w:val="0"/>
                <w:szCs w:val="21"/>
                <w:lang w:bidi="ar"/>
                <w14:textFill>
                  <w14:solidFill>
                    <w14:schemeClr w14:val="tx1"/>
                  </w14:solidFill>
                </w14:textFill>
              </w:rPr>
              <w:t>智能AI病理学交互平</w:t>
            </w:r>
          </w:p>
        </w:tc>
      </w:tr>
      <w:tr w14:paraId="69ADE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D17EB63">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5B78B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36A32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5B1E43E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331F868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L1350mm</w:t>
            </w:r>
          </w:p>
        </w:tc>
      </w:tr>
      <w:tr w14:paraId="1D112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0A5E9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45DBD1E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0A924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66CE4C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0D202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852D77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59C6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5917F1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4803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0CC58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27811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FB896E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143D5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DFD29E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1FEE1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086D6E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27535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C3D50D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49C1A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5FB57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39791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14:paraId="2669875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339C6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65846A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6E627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251FCF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505B9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39180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489AC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3F4FD00">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157.</w:t>
            </w:r>
            <w:r>
              <w:rPr>
                <w:rFonts w:hint="eastAsia" w:ascii="宋体" w:hAnsi="宋体" w:eastAsia="宋体" w:cs="宋体"/>
                <w:b/>
                <w:bCs/>
                <w:color w:val="000000" w:themeColor="text1"/>
                <w:kern w:val="0"/>
                <w:szCs w:val="21"/>
                <w:lang w:bidi="ar"/>
                <w14:textFill>
                  <w14:solidFill>
                    <w14:schemeClr w14:val="tx1"/>
                  </w14:solidFill>
                </w14:textFill>
              </w:rPr>
              <w:t>INTELLIGENT AI</w:t>
            </w:r>
          </w:p>
        </w:tc>
      </w:tr>
      <w:tr w14:paraId="6B8CB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654172">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27F9F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FFDA58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10C3E5D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4654382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L1800mm</w:t>
            </w:r>
          </w:p>
        </w:tc>
      </w:tr>
      <w:tr w14:paraId="2DCB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C49D23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7712F84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5CA04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377F93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4A0F8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C8AF61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18965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F66BE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53BEA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CFF38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06384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79E44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37F1F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740470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44E5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7F67DA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p w14:paraId="263E7397">
            <w:pPr>
              <w:adjustRightInd w:val="0"/>
              <w:snapToGrid w:val="0"/>
              <w:jc w:val="left"/>
              <w:rPr>
                <w:rFonts w:hint="eastAsia" w:ascii="宋体" w:hAnsi="宋体" w:eastAsia="宋体" w:cs="宋体"/>
                <w:color w:val="000000" w:themeColor="text1"/>
                <w:szCs w:val="21"/>
                <w14:textFill>
                  <w14:solidFill>
                    <w14:schemeClr w14:val="tx1"/>
                  </w14:solidFill>
                </w14:textFill>
              </w:rPr>
            </w:pPr>
          </w:p>
        </w:tc>
      </w:tr>
      <w:tr w14:paraId="6CEAC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581501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4BD6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10C15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7BFED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7D9DCF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427DE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A08E67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7376F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332807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1B855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3A601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628E1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5E0260">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158.</w:t>
            </w:r>
            <w:r>
              <w:rPr>
                <w:rFonts w:hint="eastAsia" w:ascii="宋体" w:hAnsi="宋体" w:eastAsia="宋体" w:cs="宋体"/>
                <w:b/>
                <w:bCs/>
                <w:color w:val="000000" w:themeColor="text1"/>
                <w:kern w:val="0"/>
                <w:szCs w:val="21"/>
                <w:lang w:bidi="ar"/>
                <w14:textFill>
                  <w14:solidFill>
                    <w14:schemeClr w14:val="tx1"/>
                  </w14:solidFill>
                </w14:textFill>
              </w:rPr>
              <w:t>临床 寄生虫微生物展</w:t>
            </w:r>
          </w:p>
        </w:tc>
      </w:tr>
      <w:tr w14:paraId="30F35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D61BC1">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32CE3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2FB0A2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73C15C5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5C0123F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L1870mm</w:t>
            </w:r>
          </w:p>
        </w:tc>
      </w:tr>
      <w:tr w14:paraId="57CC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69669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0592477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747B9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1B684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097BA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5026F7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033B8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6F5EAB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7D162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CFBA5D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0BF8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D6DD6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2C22D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8B896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1E3BD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FA8EA9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5BC5F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981E0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11A2F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F0CAD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6001D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48B532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45E9D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2760D5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48EDD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768C22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7B2C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6919C7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070E1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6EF57F4">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159.</w:t>
            </w:r>
            <w:r>
              <w:rPr>
                <w:rFonts w:hint="eastAsia" w:ascii="宋体" w:hAnsi="宋体" w:eastAsia="宋体" w:cs="宋体"/>
                <w:b/>
                <w:bCs/>
                <w:color w:val="000000" w:themeColor="text1"/>
                <w:kern w:val="0"/>
                <w:szCs w:val="21"/>
                <w:lang w:bidi="ar"/>
                <w14:textFill>
                  <w14:solidFill>
                    <w14:schemeClr w14:val="tx1"/>
                  </w14:solidFill>
                </w14:textFill>
              </w:rPr>
              <w:t>CLINICAL PARASITEANDMICR</w:t>
            </w:r>
          </w:p>
        </w:tc>
      </w:tr>
      <w:tr w14:paraId="6645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D1E4DE">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016EB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A834C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63FCAC0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6F6143B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L1870mm</w:t>
            </w:r>
          </w:p>
        </w:tc>
      </w:tr>
      <w:tr w14:paraId="4C624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F57F31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3C16A91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6FAE1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0A471C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401B7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520384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6FF51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0FD89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0679F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7B9E7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35280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1386D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5FCD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C201D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2775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6E671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75203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081F85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7F289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0E43DE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28411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8DE2C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104B0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3FD87A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2EC7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8570E2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30929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2EFB22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4A5B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2B3E4C1">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160.</w:t>
            </w:r>
            <w:r>
              <w:rPr>
                <w:rFonts w:hint="eastAsia" w:ascii="宋体" w:hAnsi="宋体" w:eastAsia="宋体" w:cs="宋体"/>
                <w:b/>
                <w:bCs/>
                <w:color w:val="000000" w:themeColor="text1"/>
                <w:kern w:val="0"/>
                <w:szCs w:val="21"/>
                <w:lang w:bidi="ar"/>
                <w14:textFill>
                  <w14:solidFill>
                    <w14:schemeClr w14:val="tx1"/>
                  </w14:solidFill>
                </w14:textFill>
              </w:rPr>
              <w:t>人体奥秘</w:t>
            </w:r>
          </w:p>
        </w:tc>
      </w:tr>
      <w:tr w14:paraId="35EB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DED704">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72862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347F9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5E109A4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3DFB736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L500mm</w:t>
            </w:r>
          </w:p>
        </w:tc>
      </w:tr>
      <w:tr w14:paraId="25319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487B9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3ABAA3F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28986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78C13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0739C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B3F13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7D01E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FA4B6B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2F23E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D68236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0768B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F9CA4B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4DF2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91017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60048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21DC1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35265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B58E7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7236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52B6A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19524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D7A566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057A7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3878A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7BE4C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5D0F21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05886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0D6FD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00A6F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A6A8CF">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161.</w:t>
            </w:r>
            <w:r>
              <w:rPr>
                <w:rFonts w:hint="eastAsia" w:ascii="宋体" w:hAnsi="宋体" w:eastAsia="宋体" w:cs="宋体"/>
                <w:b/>
                <w:bCs/>
                <w:color w:val="000000" w:themeColor="text1"/>
                <w:kern w:val="0"/>
                <w:szCs w:val="21"/>
                <w:lang w:bidi="ar"/>
                <w14:textFill>
                  <w14:solidFill>
                    <w14:schemeClr w14:val="tx1"/>
                  </w14:solidFill>
                </w14:textFill>
              </w:rPr>
              <w:t>THEMYSTERYOFTH</w:t>
            </w:r>
          </w:p>
        </w:tc>
      </w:tr>
      <w:tr w14:paraId="74512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F4258C">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67B31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7A4BDF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361940F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01DF1EF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L1000mm</w:t>
            </w:r>
          </w:p>
        </w:tc>
      </w:tr>
      <w:tr w14:paraId="236C7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CB64E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5EEC1EF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7B570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85493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32923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80358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6546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0A896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5069D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2D6403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22CE4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8CF63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3F2A4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EA01AA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7C83C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B69BC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35E2C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B0420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49C51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838D0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5C49C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84875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0F7DF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591A54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44DB9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1F611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53791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4BEAB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468FC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6B8472F">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162.</w:t>
            </w:r>
            <w:r>
              <w:rPr>
                <w:rFonts w:hint="eastAsia" w:ascii="宋体" w:hAnsi="宋体" w:eastAsia="宋体" w:cs="宋体"/>
                <w:b/>
                <w:bCs/>
                <w:color w:val="000000" w:themeColor="text1"/>
                <w:kern w:val="0"/>
                <w:szCs w:val="21"/>
                <w:lang w:bidi="ar"/>
                <w14:textFill>
                  <w14:solidFill>
                    <w14:schemeClr w14:val="tx1"/>
                  </w14:solidFill>
                </w14:textFill>
              </w:rPr>
              <w:t>脑电波对抗</w:t>
            </w:r>
          </w:p>
        </w:tc>
      </w:tr>
      <w:tr w14:paraId="47D9E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5646741">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4574C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E4CF3F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3938183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38057C0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L660mm</w:t>
            </w:r>
          </w:p>
        </w:tc>
      </w:tr>
      <w:tr w14:paraId="5483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CFE50F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3376180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28B9C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37F610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595A1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A16D79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2BBE0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FF882C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0C19A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46B1BE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4D5C1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50F88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74B52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00681F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0B349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01A57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23B4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BB32C3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4A6FB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D04C11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1AF5F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933F7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46F6C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974F56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2316C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50995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79FC7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14:paraId="3C3C8D1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3A271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4A21C5D">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163.</w:t>
            </w:r>
            <w:r>
              <w:rPr>
                <w:rFonts w:hint="eastAsia" w:ascii="宋体" w:hAnsi="宋体" w:eastAsia="宋体" w:cs="宋体"/>
                <w:b/>
                <w:bCs/>
                <w:color w:val="000000" w:themeColor="text1"/>
                <w:kern w:val="0"/>
                <w:szCs w:val="21"/>
                <w:lang w:bidi="ar"/>
                <w14:textFill>
                  <w14:solidFill>
                    <w14:schemeClr w14:val="tx1"/>
                  </w14:solidFill>
                </w14:textFill>
              </w:rPr>
              <w:t>BRAINWAVE</w:t>
            </w:r>
          </w:p>
        </w:tc>
      </w:tr>
      <w:tr w14:paraId="62362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4CCBE1">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7803D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5A4D8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4A5C898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5B160D2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L850mm</w:t>
            </w:r>
          </w:p>
        </w:tc>
      </w:tr>
      <w:tr w14:paraId="6BDE3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5ABCAE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6A94DC8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7FB82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775728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22042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702D07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6F63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43FD1E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2B166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4FF240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65161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05518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1B6F6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C8AFF4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20BE8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14:paraId="1B943B9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0BCA9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7BBD44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7FF8D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66446B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06F28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3F7ED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2952A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3C81F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57189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39E9DC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6B4C2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0E291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6C9E4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3B33251">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164.</w:t>
            </w:r>
            <w:r>
              <w:rPr>
                <w:rFonts w:hint="eastAsia" w:ascii="宋体" w:hAnsi="宋体" w:eastAsia="宋体" w:cs="宋体"/>
                <w:b/>
                <w:bCs/>
                <w:color w:val="000000" w:themeColor="text1"/>
                <w:kern w:val="0"/>
                <w:szCs w:val="21"/>
                <w:lang w:bidi="ar"/>
                <w14:textFill>
                  <w14:solidFill>
                    <w14:schemeClr w14:val="tx1"/>
                  </w14:solidFill>
                </w14:textFill>
              </w:rPr>
              <w:t>VR血管漫游</w:t>
            </w:r>
          </w:p>
        </w:tc>
      </w:tr>
      <w:tr w14:paraId="4CD92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E6B7E4E">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5F015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7F29B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4670F38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763B60E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L700mm</w:t>
            </w:r>
          </w:p>
        </w:tc>
      </w:tr>
      <w:tr w14:paraId="50610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51421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3560747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03BFC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75D02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09DD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A9F9B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2A339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37492E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3F0CF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65FFA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02FEF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F113A8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0B61A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DAEA7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61673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C09DCC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1AC95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F841FE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06B1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965852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52E8C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62FCD6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70116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7750A1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7558D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74C4DF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221F6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58B4D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6BE96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EFB46C">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165.VRVASCULAR</w:t>
            </w:r>
          </w:p>
        </w:tc>
      </w:tr>
      <w:tr w14:paraId="6313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3B432F6">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0064F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25CCC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722E2D0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708383D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L700mm</w:t>
            </w:r>
          </w:p>
        </w:tc>
      </w:tr>
      <w:tr w14:paraId="3D78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FF955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5710E04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52C57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D5525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4E8E1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089D7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6AB47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DEBAE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55BD1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E34AE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4421A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1F984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24ACA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DD951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015A9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EC39C9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43978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FA68E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383E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6B63C9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47BBC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3B01A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42D2B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DC5C6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1927A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11564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4AFB9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C984E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3AE3B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6557BD">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166.</w:t>
            </w:r>
            <w:r>
              <w:rPr>
                <w:rFonts w:hint="eastAsia" w:ascii="宋体" w:hAnsi="宋体" w:eastAsia="宋体" w:cs="宋体"/>
                <w:b/>
                <w:bCs/>
                <w:color w:val="000000" w:themeColor="text1"/>
                <w:kern w:val="0"/>
                <w:szCs w:val="21"/>
                <w:lang w:bidi="ar"/>
                <w14:textFill>
                  <w14:solidFill>
                    <w14:schemeClr w14:val="tx1"/>
                  </w14:solidFill>
                </w14:textFill>
              </w:rPr>
              <w:t>人体器官拼装</w:t>
            </w:r>
          </w:p>
        </w:tc>
      </w:tr>
      <w:tr w14:paraId="58EB9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5E4E38">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58B21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1333A2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054AB13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1D7CD2D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L800mm</w:t>
            </w:r>
          </w:p>
        </w:tc>
      </w:tr>
      <w:tr w14:paraId="6A9D4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97FCB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38C7F8B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16305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1365A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5F15B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70E6A6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2BBBB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033511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557EE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CF15A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363D7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1946D9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26C04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F017A5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1D0B7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45A65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3A8D9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14:paraId="5C0B5A2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5915D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17B20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03C14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734E85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60A18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DB643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25FEA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FD5DA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7EC9D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1B990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5021B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54DFFD">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167.</w:t>
            </w:r>
            <w:r>
              <w:rPr>
                <w:rFonts w:hint="eastAsia" w:ascii="宋体" w:hAnsi="宋体" w:eastAsia="宋体" w:cs="宋体"/>
                <w:b/>
                <w:bCs/>
                <w:color w:val="000000" w:themeColor="text1"/>
                <w:kern w:val="0"/>
                <w:szCs w:val="21"/>
                <w:lang w:bidi="ar"/>
                <w14:textFill>
                  <w14:solidFill>
                    <w14:schemeClr w14:val="tx1"/>
                  </w14:solidFill>
                </w14:textFill>
              </w:rPr>
              <w:t>ASSEMBLYOFHUM</w:t>
            </w:r>
          </w:p>
        </w:tc>
      </w:tr>
      <w:tr w14:paraId="70C65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900DA60">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4F39D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115C8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291687A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605F9DE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ASSEMBLYOFHUM</w:t>
            </w:r>
          </w:p>
        </w:tc>
      </w:tr>
      <w:tr w14:paraId="05C6F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1F4D9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40F157E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55414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DAA9C7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5D4AB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7E3F2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53F5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158E0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49FE5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29A07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2CDD0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D958A0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3E618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674EAD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4CDD7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E3D331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52297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7F58CD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47D6F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EC005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44089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C6E06D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052F8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8475FB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761C1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839C9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3E700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CD778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62D9B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B2A7BC">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168.</w:t>
            </w:r>
            <w:r>
              <w:rPr>
                <w:rFonts w:hint="eastAsia" w:ascii="宋体" w:hAnsi="宋体" w:eastAsia="宋体" w:cs="宋体"/>
                <w:b/>
                <w:bCs/>
                <w:color w:val="000000" w:themeColor="text1"/>
                <w:kern w:val="0"/>
                <w:szCs w:val="21"/>
                <w:lang w:bidi="ar"/>
                <w14:textFill>
                  <w14:solidFill>
                    <w14:schemeClr w14:val="tx1"/>
                  </w14:solidFill>
                </w14:textFill>
              </w:rPr>
              <w:t>VR食物的旅行</w:t>
            </w:r>
          </w:p>
        </w:tc>
      </w:tr>
      <w:tr w14:paraId="1219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3388F4">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14FF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3C3895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7F77ED9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36E1F1A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L850mm</w:t>
            </w:r>
          </w:p>
        </w:tc>
      </w:tr>
      <w:tr w14:paraId="16FFC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3A23C2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21E9877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431A8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8A1A2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2D203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A8285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2A9AC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777A4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7F433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FA670D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17BF8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B7017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4CC29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8E74EB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45AA1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7FD20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1344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8A66A3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4B1C4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8122A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10B03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180CD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77B1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EA0AE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5EB0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8A822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348D5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E886E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0D68B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97B788">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169.</w:t>
            </w:r>
            <w:r>
              <w:rPr>
                <w:rFonts w:hint="eastAsia" w:ascii="宋体" w:hAnsi="宋体" w:eastAsia="宋体" w:cs="宋体"/>
                <w:b/>
                <w:bCs/>
                <w:color w:val="000000" w:themeColor="text1"/>
                <w:kern w:val="0"/>
                <w:szCs w:val="21"/>
                <w:lang w:bidi="ar"/>
                <w14:textFill>
                  <w14:solidFill>
                    <w14:schemeClr w14:val="tx1"/>
                  </w14:solidFill>
                </w14:textFill>
              </w:rPr>
              <w:t>VR VASCULA</w:t>
            </w:r>
          </w:p>
        </w:tc>
      </w:tr>
      <w:tr w14:paraId="22737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5BF9994">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683B8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9FEDC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6971DF0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50870E4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L700mm</w:t>
            </w:r>
          </w:p>
        </w:tc>
      </w:tr>
      <w:tr w14:paraId="01C6D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F930B6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572A032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124A8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4D09E0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16329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4D1BD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27DA4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73B45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68781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CD3E7F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588BF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17820B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64097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DD29E2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03F02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4BBF2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0D609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91F49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0A6E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00A95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24861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D50DF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352C5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65B3C7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793D8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EF593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5113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5A73A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376DF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68FD868">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170.</w:t>
            </w:r>
            <w:r>
              <w:rPr>
                <w:rFonts w:hint="eastAsia" w:ascii="宋体" w:hAnsi="宋体" w:eastAsia="宋体" w:cs="宋体"/>
                <w:b/>
                <w:bCs/>
                <w:color w:val="000000" w:themeColor="text1"/>
                <w:kern w:val="0"/>
                <w:szCs w:val="21"/>
                <w:lang w:bidi="ar"/>
                <w14:textFill>
                  <w14:solidFill>
                    <w14:schemeClr w14:val="tx1"/>
                  </w14:solidFill>
                </w14:textFill>
              </w:rPr>
              <w:t>未来医学</w:t>
            </w:r>
          </w:p>
        </w:tc>
      </w:tr>
      <w:tr w14:paraId="2850E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133124">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44F87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277CAC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08AAF7C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21F1669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L540mm</w:t>
            </w:r>
          </w:p>
        </w:tc>
      </w:tr>
      <w:tr w14:paraId="782B2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BBFB5D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54AFD27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7C158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855B8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7168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13CB7E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0DB7F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ED112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390B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4F57EB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4FCCA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881CF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35BC9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C4ECC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79CD2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401E0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69FA2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45E1F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6ADB6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CA6ECE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30C6E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B5569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0745B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BFB31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2361E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AEAE5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17BD5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E90E56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1C19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50E979">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171.</w:t>
            </w:r>
            <w:r>
              <w:rPr>
                <w:rFonts w:hint="eastAsia" w:ascii="宋体" w:hAnsi="宋体" w:eastAsia="宋体" w:cs="宋体"/>
                <w:b/>
                <w:bCs/>
                <w:color w:val="000000" w:themeColor="text1"/>
                <w:kern w:val="0"/>
                <w:szCs w:val="21"/>
                <w:lang w:bidi="ar"/>
                <w14:textFill>
                  <w14:solidFill>
                    <w14:schemeClr w14:val="tx1"/>
                  </w14:solidFill>
                </w14:textFill>
              </w:rPr>
              <w:t>FUTUREMEDICINE</w:t>
            </w:r>
          </w:p>
        </w:tc>
      </w:tr>
      <w:tr w14:paraId="29A97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0EB7AF">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4999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1794BA">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54B18A1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3A0AC0F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l500mm</w:t>
            </w:r>
          </w:p>
        </w:tc>
      </w:tr>
      <w:tr w14:paraId="4FA6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E8AA8E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487F1DC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250C0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4D719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6A9BE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4FEF4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28E1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B827F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1A5A4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27F12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26C90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545834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446E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ACC78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4B129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D0532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27D0C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067C0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5EFEA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F91949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32729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5EE48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3E1EB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1EA21C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7146E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C284E0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2CDF9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F2FCF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24D8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8EF067F">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172.</w:t>
            </w:r>
            <w:r>
              <w:rPr>
                <w:rFonts w:hint="eastAsia" w:ascii="宋体" w:hAnsi="宋体" w:eastAsia="宋体" w:cs="宋体"/>
                <w:b/>
                <w:bCs/>
                <w:color w:val="000000" w:themeColor="text1"/>
                <w:kern w:val="0"/>
                <w:szCs w:val="21"/>
                <w:lang w:bidi="ar"/>
                <w14:textFill>
                  <w14:solidFill>
                    <w14:schemeClr w14:val="tx1"/>
                  </w14:solidFill>
                </w14:textFill>
              </w:rPr>
              <w:t>结束语</w:t>
            </w:r>
          </w:p>
        </w:tc>
      </w:tr>
      <w:tr w14:paraId="14039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38F1ACA">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4D451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7D00A6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332C588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474C181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结束语</w:t>
            </w:r>
          </w:p>
        </w:tc>
      </w:tr>
      <w:tr w14:paraId="7D0E4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DDB2B8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0C21859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3AB1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BDE2C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3E08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77C7E5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2973F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1FD9CC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1B5B8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162837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4038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092F11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64B2C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01309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7294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957A65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78BD9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E0FA1C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1A920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D09C33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392C3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3D1A7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3574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08B923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1156E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DE6264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4B934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F7701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6AB6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1B346A">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173.</w:t>
            </w:r>
            <w:r>
              <w:rPr>
                <w:rFonts w:hint="eastAsia" w:ascii="宋体" w:hAnsi="宋体" w:eastAsia="宋体" w:cs="宋体"/>
                <w:b/>
                <w:bCs/>
                <w:color w:val="000000" w:themeColor="text1"/>
                <w:kern w:val="0"/>
                <w:szCs w:val="21"/>
                <w:lang w:bidi="ar"/>
                <w14:textFill>
                  <w14:solidFill>
                    <w14:schemeClr w14:val="tx1"/>
                  </w14:solidFill>
                </w14:textFill>
              </w:rPr>
              <w:t>CONCLUSION</w:t>
            </w:r>
          </w:p>
        </w:tc>
      </w:tr>
      <w:tr w14:paraId="194BE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ECCFE7D">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0932F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0F766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193F13C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23E7A85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L400mm</w:t>
            </w:r>
          </w:p>
        </w:tc>
      </w:tr>
      <w:tr w14:paraId="26AD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28EA00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349DD98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78E8B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6FA3C5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66317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42011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7119F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2B2D17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37E96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CB286C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21C4D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05B833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26FC1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68B53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76129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638C8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3557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A6C16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049A4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62E28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597EC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143D4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55773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08FBDF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38EC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FE902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1288E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637B9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32CB6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12EAED">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174.</w:t>
            </w:r>
            <w:r>
              <w:rPr>
                <w:rFonts w:hint="eastAsia" w:ascii="宋体" w:hAnsi="宋体" w:eastAsia="宋体" w:cs="宋体"/>
                <w:b/>
                <w:bCs/>
                <w:color w:val="000000" w:themeColor="text1"/>
                <w:kern w:val="0"/>
                <w:szCs w:val="21"/>
                <w:lang w:bidi="ar"/>
                <w14:textFill>
                  <w14:solidFill>
                    <w14:schemeClr w14:val="tx1"/>
                  </w14:solidFill>
                </w14:textFill>
              </w:rPr>
              <w:t>电子留言系统</w:t>
            </w:r>
          </w:p>
        </w:tc>
      </w:tr>
      <w:tr w14:paraId="74141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F5D29A9">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11F99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FAEEB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52A57EF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32055779">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L400mm</w:t>
            </w:r>
          </w:p>
        </w:tc>
      </w:tr>
      <w:tr w14:paraId="69B18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90E7F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0820B44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03A5D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1C1D8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58021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BD07AC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6D13B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2BFA46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3D9EC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A5183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5612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EC5D1E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36112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86E99D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26285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063B9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717D3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2D9A1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163F6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7D194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0019E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9F5A72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7DC8A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C8072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3ED19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4EC0D9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49540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1A199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2DF82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7A41CF8">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175.</w:t>
            </w:r>
            <w:r>
              <w:rPr>
                <w:rFonts w:hint="eastAsia" w:ascii="宋体" w:hAnsi="宋体" w:eastAsia="宋体" w:cs="宋体"/>
                <w:b/>
                <w:bCs/>
                <w:color w:val="000000" w:themeColor="text1"/>
                <w:kern w:val="0"/>
                <w:szCs w:val="21"/>
                <w:lang w:bidi="ar"/>
                <w14:textFill>
                  <w14:solidFill>
                    <w14:schemeClr w14:val="tx1"/>
                  </w14:solidFill>
                </w14:textFill>
              </w:rPr>
              <w:t>ELECTRONIC</w:t>
            </w:r>
          </w:p>
        </w:tc>
      </w:tr>
      <w:tr w14:paraId="56B16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3AA48A3">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0330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F57854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0BA0173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17A72B3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L400mm</w:t>
            </w:r>
          </w:p>
        </w:tc>
      </w:tr>
      <w:tr w14:paraId="01D75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CD4E4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484107D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363E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DFD374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6506E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C9993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7C903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71748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6A00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3F2F2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0AAC2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B9EC5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488C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CA00C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27B4D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3B583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0BE73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EA570D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0D632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A8236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1184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37FA2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25851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CD5EA2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4E46F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CCFE31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3D676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4E498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1C3D4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2C797B">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176.</w:t>
            </w:r>
            <w:r>
              <w:rPr>
                <w:rFonts w:hint="eastAsia" w:ascii="宋体" w:hAnsi="宋体" w:eastAsia="宋体" w:cs="宋体"/>
                <w:b/>
                <w:bCs/>
                <w:color w:val="000000" w:themeColor="text1"/>
                <w:kern w:val="0"/>
                <w:szCs w:val="21"/>
                <w:lang w:bidi="ar"/>
                <w14:textFill>
                  <w14:solidFill>
                    <w14:schemeClr w14:val="tx1"/>
                  </w14:solidFill>
                </w14:textFill>
              </w:rPr>
              <w:t>医学科普</w:t>
            </w:r>
          </w:p>
        </w:tc>
      </w:tr>
      <w:tr w14:paraId="588BD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6709833">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7DEB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73E338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784B0A2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71D11A4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L600mm</w:t>
            </w:r>
          </w:p>
        </w:tc>
      </w:tr>
      <w:tr w14:paraId="7814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5EB5C9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714B7D5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38795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5D2865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49AA3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014B1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32E42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7C26A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2C35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7F358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2666E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7CB63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6366F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456CA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5C52E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551D5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5B6F1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82DD4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0F35E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C0CAE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0A328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10525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2705F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A4E58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3EC7C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F5338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7CB66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D392E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49A1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B5FC6B">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177.</w:t>
            </w:r>
            <w:r>
              <w:rPr>
                <w:rFonts w:hint="eastAsia" w:ascii="宋体" w:hAnsi="宋体" w:eastAsia="宋体" w:cs="宋体"/>
                <w:b/>
                <w:bCs/>
                <w:color w:val="000000" w:themeColor="text1"/>
                <w:kern w:val="0"/>
                <w:szCs w:val="21"/>
                <w:lang w:bidi="ar"/>
                <w14:textFill>
                  <w14:solidFill>
                    <w14:schemeClr w14:val="tx1"/>
                  </w14:solidFill>
                </w14:textFill>
              </w:rPr>
              <w:t>MEDICAL SCIENCEP</w:t>
            </w:r>
          </w:p>
        </w:tc>
      </w:tr>
      <w:tr w14:paraId="57EFD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87DB2B">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5345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F5CE8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1C01042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6E08663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L800mm</w:t>
            </w:r>
          </w:p>
        </w:tc>
      </w:tr>
      <w:tr w14:paraId="4CED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6DF65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1290828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6121D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7C8C5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2D956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9A9AE6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2B2DB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C0529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65ED1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F62B7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087AE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EA7AE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2633C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113BE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157A9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C06A1D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17E27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F16CA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67BE3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65BB86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3C59E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7F425C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4732F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0B6283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7CD4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45E7A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2C8AD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A0BAA2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6143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FACAD0">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178.</w:t>
            </w:r>
            <w:r>
              <w:rPr>
                <w:rFonts w:hint="eastAsia" w:ascii="宋体" w:hAnsi="宋体" w:eastAsia="宋体" w:cs="宋体"/>
                <w:b/>
                <w:bCs/>
                <w:color w:val="000000" w:themeColor="text1"/>
                <w:kern w:val="0"/>
                <w:szCs w:val="21"/>
                <w:lang w:bidi="ar"/>
                <w14:textFill>
                  <w14:solidFill>
                    <w14:schemeClr w14:val="tx1"/>
                  </w14:solidFill>
                </w14:textFill>
              </w:rPr>
              <w:t>厚德 励学 弘仁</w:t>
            </w:r>
          </w:p>
        </w:tc>
      </w:tr>
      <w:tr w14:paraId="622F8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6241B13">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73A74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267576">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3F7503A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071960E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L600mm</w:t>
            </w:r>
          </w:p>
        </w:tc>
      </w:tr>
      <w:tr w14:paraId="7604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1573B5">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亚克力核心技术</w:t>
            </w:r>
          </w:p>
        </w:tc>
      </w:tr>
      <w:tr w14:paraId="39E58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84921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24927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A8B77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052FC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56420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73607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4CC0EC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6FC9C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740E62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0231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76A8A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76CF9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8E0E8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544B6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5360430">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179.</w:t>
            </w:r>
            <w:r>
              <w:rPr>
                <w:rFonts w:hint="eastAsia" w:ascii="宋体" w:hAnsi="宋体" w:eastAsia="宋体" w:cs="宋体"/>
                <w:b/>
                <w:bCs/>
                <w:color w:val="000000" w:themeColor="text1"/>
                <w:kern w:val="0"/>
                <w:szCs w:val="21"/>
                <w:lang w:bidi="ar"/>
                <w14:textFill>
                  <w14:solidFill>
                    <w14:schemeClr w14:val="tx1"/>
                  </w14:solidFill>
                </w14:textFill>
              </w:rPr>
              <w:t>呼吸魔镜</w:t>
            </w:r>
          </w:p>
        </w:tc>
      </w:tr>
      <w:tr w14:paraId="6C2F6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F77423">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00BC1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0D024AB">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7C1B9FA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4AC84998">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L600mm</w:t>
            </w:r>
          </w:p>
        </w:tc>
      </w:tr>
      <w:tr w14:paraId="3A85E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046B0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608A73B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48057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E89D03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641C8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410D08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71E4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46DC325">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6F719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C180A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6448F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D6821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1DF22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E2A75B3">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0C19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C80FF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5D1BD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539FFE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32AC2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24250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746A7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0A7120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30511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2598BB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2E6AD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21017B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12DFA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B7310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262B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5B146B">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180.</w:t>
            </w:r>
            <w:r>
              <w:rPr>
                <w:rFonts w:hint="eastAsia" w:ascii="宋体" w:hAnsi="宋体" w:eastAsia="宋体" w:cs="宋体"/>
                <w:b/>
                <w:bCs/>
                <w:color w:val="000000" w:themeColor="text1"/>
                <w:kern w:val="0"/>
                <w:szCs w:val="21"/>
                <w:lang w:bidi="ar"/>
                <w14:textFill>
                  <w14:solidFill>
                    <w14:schemeClr w14:val="tx1"/>
                  </w14:solidFill>
                </w14:textFill>
              </w:rPr>
              <w:t>EMERGENCY</w:t>
            </w:r>
          </w:p>
        </w:tc>
      </w:tr>
      <w:tr w14:paraId="1FC1E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D89B12">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04A95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74199D">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3D07874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64DCC61E">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单组高150mm 8组</w:t>
            </w:r>
          </w:p>
        </w:tc>
      </w:tr>
      <w:tr w14:paraId="79620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78A1E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灯具核心技术</w:t>
            </w:r>
          </w:p>
          <w:p w14:paraId="24E8286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我方提供的灯具适用于商业展示场景各类灯具（含装饰灯、功能灯、灯箱光源等），聚焦照明功能、安全合规、适配性及耐用性，确保满足展示需求与长期使用要求：</w:t>
            </w:r>
          </w:p>
        </w:tc>
      </w:tr>
      <w:tr w14:paraId="7A36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E7F1D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照明功能：光线均匀柔和，无频闪、无眩光，有效保护视觉舒适；显色性优异（CRI85），能真实还原展示物品本色，色温可根据场景灵活选择（3000K-5500K），且支持亮度调节，可精准烘托展示氛围、凸显展示亮点，契合商业展示核心需求。</w:t>
            </w:r>
          </w:p>
        </w:tc>
      </w:tr>
      <w:tr w14:paraId="58EE1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550D45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 安全合规：产品严格遵循 GB 7000 系列灯具安全标准，阻燃等级达到 V0 级，有效杜绝火灾隐患；电气性能全面达标，无任何漏电风险，使用更安心。所有金属部件均做防锈耐腐蚀处理，绝缘性能优良，全方位规避用电及使用过程中的安全隐患。</w:t>
            </w:r>
          </w:p>
        </w:tc>
      </w:tr>
      <w:tr w14:paraId="6DAF8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FAB99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 材质工艺：我方采用高效节能 LED 光源，光效100lm/W，使用寿命可达 40000 小时；灯具外壳及框架严格遵照金属构件技术标准制作，结构稳固牢靠，具备优良的抗老化性能，适配长期展示使用。</w:t>
            </w:r>
          </w:p>
        </w:tc>
      </w:tr>
      <w:tr w14:paraId="371B5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1E7DD2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 环保耐用：低功耗节能，无有害气体释放（VOC达标）；防潮防污，适配室内恒温恒湿环境，长期使用不发黄、不损坏。</w:t>
            </w:r>
          </w:p>
        </w:tc>
      </w:tr>
      <w:tr w14:paraId="7817A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7D61A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 质保服务：核心部件（光源、驱动）享3年质保，故障响应及时，提供免费维修或更换服务。</w:t>
            </w:r>
          </w:p>
        </w:tc>
      </w:tr>
      <w:tr w14:paraId="61D60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F2DF9D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亚克力核心技术</w:t>
            </w:r>
          </w:p>
        </w:tc>
      </w:tr>
      <w:tr w14:paraId="358F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3D9BD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0D881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D51B6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1EEA2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EE095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599D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6D5D3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011AB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F692E1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05A0E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94F5A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41A1A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7FAF55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1730C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24D3680">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181.</w:t>
            </w:r>
            <w:r>
              <w:rPr>
                <w:rFonts w:hint="eastAsia" w:ascii="宋体" w:hAnsi="宋体" w:eastAsia="宋体" w:cs="宋体"/>
                <w:b/>
                <w:bCs/>
                <w:color w:val="000000" w:themeColor="text1"/>
                <w:kern w:val="0"/>
                <w:szCs w:val="21"/>
                <w:lang w:bidi="ar"/>
                <w14:textFill>
                  <w14:solidFill>
                    <w14:schemeClr w14:val="tx1"/>
                  </w14:solidFill>
                </w14:textFill>
              </w:rPr>
              <w:t>医学科普区展板</w:t>
            </w:r>
          </w:p>
        </w:tc>
      </w:tr>
      <w:tr w14:paraId="38E5A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66C0417">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6E4A8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E450FC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1A7B3324">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0365AA7F">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 xml:space="preserve">1500x800mm  </w:t>
            </w:r>
          </w:p>
        </w:tc>
      </w:tr>
      <w:tr w14:paraId="57600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C850D67">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亚克力核心技术</w:t>
            </w:r>
          </w:p>
        </w:tc>
      </w:tr>
      <w:tr w14:paraId="5CB98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9FB676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5814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4AE3D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3F82E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533E1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417F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C6DF5E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272F1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C9FBD54">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7F93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AA413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27532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9957FC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r w14:paraId="2FA6F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CC8214">
            <w:pPr>
              <w:adjustRightInd w:val="0"/>
              <w:snapToGrid w:val="0"/>
              <w:jc w:val="lef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182.</w:t>
            </w:r>
            <w:r>
              <w:rPr>
                <w:rFonts w:hint="eastAsia" w:ascii="宋体" w:hAnsi="宋体" w:eastAsia="宋体" w:cs="宋体"/>
                <w:b/>
                <w:bCs/>
                <w:color w:val="000000" w:themeColor="text1"/>
                <w:kern w:val="0"/>
                <w:szCs w:val="21"/>
                <w:lang w:bidi="ar"/>
                <w14:textFill>
                  <w14:solidFill>
                    <w14:schemeClr w14:val="tx1"/>
                  </w14:solidFill>
                </w14:textFill>
              </w:rPr>
              <w:t>医学科普区亚克力造型板</w:t>
            </w:r>
          </w:p>
        </w:tc>
      </w:tr>
      <w:tr w14:paraId="6DA4B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42AEBCC">
            <w:pPr>
              <w:adjustRightInd w:val="0"/>
              <w:snapToGrid w:val="0"/>
              <w:jc w:val="center"/>
              <w:rPr>
                <w:rFonts w:hint="eastAsia"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技术参数</w:t>
            </w:r>
          </w:p>
        </w:tc>
      </w:tr>
      <w:tr w14:paraId="5B0CA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3FF757C">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单位：项</w:t>
            </w:r>
          </w:p>
          <w:p w14:paraId="5A4B0491">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数量：1</w:t>
            </w:r>
          </w:p>
          <w:p w14:paraId="0AFB0572">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 xml:space="preserve">1500x350mm </w:t>
            </w:r>
          </w:p>
        </w:tc>
      </w:tr>
      <w:tr w14:paraId="594EA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F6CBB00">
            <w:pPr>
              <w:adjustRightInd w:val="0"/>
              <w:snapToGrid w:val="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亚克力核心技术</w:t>
            </w:r>
          </w:p>
        </w:tc>
      </w:tr>
      <w:tr w14:paraId="175B1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70E05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 基材：我方采用</w:t>
            </w:r>
            <w:r>
              <w:rPr>
                <w:rStyle w:val="11"/>
                <w:rFonts w:hint="eastAsia" w:ascii="宋体" w:hAnsi="宋体" w:eastAsia="宋体" w:cs="宋体"/>
                <w:b w:val="0"/>
                <w:color w:val="000000" w:themeColor="text1"/>
                <w:szCs w:val="21"/>
                <w14:textFill>
                  <w14:solidFill>
                    <w14:schemeClr w14:val="tx1"/>
                  </w14:solidFill>
                </w14:textFill>
              </w:rPr>
              <w:t>国产高透光亚克力</w:t>
            </w:r>
            <w:r>
              <w:rPr>
                <w:rFonts w:hint="eastAsia" w:ascii="宋体" w:hAnsi="宋体" w:eastAsia="宋体" w:cs="宋体"/>
                <w:color w:val="000000" w:themeColor="text1"/>
                <w:szCs w:val="21"/>
                <w14:textFill>
                  <w14:solidFill>
                    <w14:schemeClr w14:val="tx1"/>
                  </w14:solidFill>
                </w14:textFill>
              </w:rPr>
              <w:t>，可见光透光率92%</w:t>
            </w:r>
            <w:r>
              <w:rPr>
                <w:rStyle w:val="11"/>
                <w:rFonts w:hint="eastAsia" w:ascii="宋体" w:hAnsi="宋体" w:eastAsia="宋体" w:cs="宋体"/>
                <w:b w:val="0"/>
                <w:color w:val="000000" w:themeColor="text1"/>
                <w:szCs w:val="21"/>
                <w14:textFill>
                  <w14:solidFill>
                    <w14:schemeClr w14:val="tx1"/>
                  </w14:solidFill>
                </w14:textFill>
              </w:rPr>
              <w:t>，板材厚度</w:t>
            </w:r>
            <w:r>
              <w:rPr>
                <w:rFonts w:hint="eastAsia" w:ascii="宋体" w:hAnsi="宋体" w:eastAsia="宋体" w:cs="宋体"/>
                <w:color w:val="000000" w:themeColor="text1"/>
                <w:szCs w:val="21"/>
                <w14:textFill>
                  <w14:solidFill>
                    <w14:schemeClr w14:val="tx1"/>
                  </w14:solidFill>
                </w14:textFill>
              </w:rPr>
              <w:t xml:space="preserve">3-20mm；板面洁净无气泡、无划痕、无杂质，外观通透均匀，性能符合 </w:t>
            </w:r>
            <w:r>
              <w:rPr>
                <w:rStyle w:val="11"/>
                <w:rFonts w:hint="eastAsia" w:ascii="宋体" w:hAnsi="宋体" w:eastAsia="宋体" w:cs="宋体"/>
                <w:b w:val="0"/>
                <w:color w:val="000000" w:themeColor="text1"/>
                <w:szCs w:val="21"/>
                <w14:textFill>
                  <w14:solidFill>
                    <w14:schemeClr w14:val="tx1"/>
                  </w14:solidFill>
                </w14:textFill>
              </w:rPr>
              <w:t>GB/T 7134-2008</w:t>
            </w:r>
            <w:r>
              <w:rPr>
                <w:rFonts w:hint="eastAsia" w:ascii="宋体" w:hAnsi="宋体" w:eastAsia="宋体" w:cs="宋体"/>
                <w:color w:val="000000" w:themeColor="text1"/>
                <w:szCs w:val="21"/>
                <w14:textFill>
                  <w14:solidFill>
                    <w14:schemeClr w14:val="tx1"/>
                  </w14:solidFill>
                </w14:textFill>
              </w:rPr>
              <w:t xml:space="preserve"> 国家标准。</w:t>
            </w:r>
          </w:p>
        </w:tc>
      </w:tr>
      <w:tr w14:paraId="18A5E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8356C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2.工艺：我方采用</w:t>
            </w:r>
            <w:r>
              <w:rPr>
                <w:rStyle w:val="11"/>
                <w:rFonts w:hint="eastAsia" w:ascii="宋体" w:hAnsi="宋体" w:eastAsia="宋体" w:cs="宋体"/>
                <w:b w:val="0"/>
                <w:color w:val="000000" w:themeColor="text1"/>
                <w:szCs w:val="21"/>
                <w14:textFill>
                  <w14:solidFill>
                    <w14:schemeClr w14:val="tx1"/>
                  </w14:solidFill>
                </w14:textFill>
              </w:rPr>
              <w:t>激光 / 数控精密裁切</w:t>
            </w:r>
            <w:r>
              <w:rPr>
                <w:rFonts w:hint="eastAsia" w:ascii="宋体" w:hAnsi="宋体" w:eastAsia="宋体" w:cs="宋体"/>
                <w:color w:val="000000" w:themeColor="text1"/>
                <w:szCs w:val="21"/>
                <w14:textFill>
                  <w14:solidFill>
                    <w14:schemeClr w14:val="tx1"/>
                  </w14:solidFill>
                </w14:textFill>
              </w:rPr>
              <w:t>，尺寸精准、边缘打磨光滑圆润；</w:t>
            </w:r>
            <w:r>
              <w:rPr>
                <w:rStyle w:val="11"/>
                <w:rFonts w:hint="eastAsia" w:ascii="宋体" w:hAnsi="宋体" w:eastAsia="宋体" w:cs="宋体"/>
                <w:b w:val="0"/>
                <w:color w:val="000000" w:themeColor="text1"/>
                <w:szCs w:val="21"/>
                <w14:textFill>
                  <w14:solidFill>
                    <w14:schemeClr w14:val="tx1"/>
                  </w14:solidFill>
                </w14:textFill>
              </w:rPr>
              <w:t>热弯成型弧度自然流畅</w:t>
            </w:r>
            <w:r>
              <w:rPr>
                <w:rFonts w:hint="eastAsia" w:ascii="宋体" w:hAnsi="宋体" w:eastAsia="宋体" w:cs="宋体"/>
                <w:color w:val="000000" w:themeColor="text1"/>
                <w:szCs w:val="21"/>
                <w14:textFill>
                  <w14:solidFill>
                    <w14:schemeClr w14:val="tx1"/>
                  </w14:solidFill>
                </w14:textFill>
              </w:rPr>
              <w:t>，无开裂、无褶皱、无变形，成型质量稳定。</w:t>
            </w:r>
          </w:p>
        </w:tc>
      </w:tr>
      <w:tr w14:paraId="7E381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1DB1B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3.安装：我方采用</w:t>
            </w:r>
            <w:r>
              <w:rPr>
                <w:rStyle w:val="11"/>
                <w:rFonts w:hint="eastAsia" w:ascii="宋体" w:hAnsi="宋体" w:eastAsia="宋体" w:cs="宋体"/>
                <w:b w:val="0"/>
                <w:color w:val="000000" w:themeColor="text1"/>
                <w:szCs w:val="21"/>
                <w14:textFill>
                  <w14:solidFill>
                    <w14:schemeClr w14:val="tx1"/>
                  </w14:solidFill>
                </w14:textFill>
              </w:rPr>
              <w:t>金属构件 + 胶装双重固定</w:t>
            </w:r>
            <w:r>
              <w:rPr>
                <w:rFonts w:hint="eastAsia" w:ascii="宋体" w:hAnsi="宋体" w:eastAsia="宋体" w:cs="宋体"/>
                <w:color w:val="000000" w:themeColor="text1"/>
                <w:szCs w:val="21"/>
                <w14:textFill>
                  <w14:solidFill>
                    <w14:schemeClr w14:val="tx1"/>
                  </w14:solidFill>
                </w14:textFill>
              </w:rPr>
              <w:t>，金属构件满足金属部件核心技术要求，结构强度可靠；胶装采用</w:t>
            </w:r>
            <w:r>
              <w:rPr>
                <w:rStyle w:val="11"/>
                <w:rFonts w:hint="eastAsia" w:ascii="宋体" w:hAnsi="宋体" w:eastAsia="宋体" w:cs="宋体"/>
                <w:b w:val="0"/>
                <w:color w:val="000000" w:themeColor="text1"/>
                <w:szCs w:val="21"/>
                <w14:textFill>
                  <w14:solidFill>
                    <w14:schemeClr w14:val="tx1"/>
                  </w14:solidFill>
                </w14:textFill>
              </w:rPr>
              <w:t>环保中性无甲醛胶粘剂</w:t>
            </w:r>
            <w:r>
              <w:rPr>
                <w:rFonts w:hint="eastAsia" w:ascii="宋体" w:hAnsi="宋体" w:eastAsia="宋体" w:cs="宋体"/>
                <w:color w:val="000000" w:themeColor="text1"/>
                <w:szCs w:val="21"/>
                <w14:textFill>
                  <w14:solidFill>
                    <w14:schemeClr w14:val="tx1"/>
                  </w14:solidFill>
                </w14:textFill>
              </w:rPr>
              <w:t>，绿色安全、粘接牢固，安装后整体稳固不松动。</w:t>
            </w:r>
          </w:p>
        </w:tc>
      </w:tr>
      <w:tr w14:paraId="2B28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9D5D3B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4.性能：我方产品具备优异耐候性能，</w:t>
            </w:r>
            <w:r>
              <w:rPr>
                <w:rStyle w:val="11"/>
                <w:rFonts w:hint="eastAsia" w:ascii="宋体" w:hAnsi="宋体" w:eastAsia="宋体" w:cs="宋体"/>
                <w:b w:val="0"/>
                <w:color w:val="000000" w:themeColor="text1"/>
                <w:szCs w:val="21"/>
                <w14:textFill>
                  <w14:solidFill>
                    <w14:schemeClr w14:val="tx1"/>
                  </w14:solidFill>
                </w14:textFill>
              </w:rPr>
              <w:t>室内使用3 年不黄变、不老化</w:t>
            </w:r>
            <w:r>
              <w:rPr>
                <w:rFonts w:hint="eastAsia" w:ascii="宋体" w:hAnsi="宋体" w:eastAsia="宋体" w:cs="宋体"/>
                <w:color w:val="000000" w:themeColor="text1"/>
                <w:szCs w:val="21"/>
                <w14:textFill>
                  <w14:solidFill>
                    <w14:schemeClr w14:val="tx1"/>
                  </w14:solidFill>
                </w14:textFill>
              </w:rPr>
              <w:t>；表面硬度 2H，耐擦洗、防污易清洁，抗冲击、不易破损，长期使用稳定耐用。</w:t>
            </w:r>
          </w:p>
        </w:tc>
      </w:tr>
      <w:tr w14:paraId="170A9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53B8282">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5.环保：我方产品</w:t>
            </w:r>
            <w:r>
              <w:rPr>
                <w:rStyle w:val="11"/>
                <w:rFonts w:hint="eastAsia" w:ascii="宋体" w:hAnsi="宋体" w:eastAsia="宋体" w:cs="宋体"/>
                <w:b w:val="0"/>
                <w:color w:val="000000" w:themeColor="text1"/>
                <w:szCs w:val="21"/>
                <w14:textFill>
                  <w14:solidFill>
                    <w14:schemeClr w14:val="tx1"/>
                  </w14:solidFill>
                </w14:textFill>
              </w:rPr>
              <w:t>无有害挥发物</w:t>
            </w:r>
            <w:r>
              <w:rPr>
                <w:rFonts w:hint="eastAsia" w:ascii="宋体" w:hAnsi="宋体" w:eastAsia="宋体" w:cs="宋体"/>
                <w:color w:val="000000" w:themeColor="text1"/>
                <w:szCs w:val="21"/>
                <w14:textFill>
                  <w14:solidFill>
                    <w14:schemeClr w14:val="tx1"/>
                  </w14:solidFill>
                </w14:textFill>
              </w:rPr>
              <w:t>，</w:t>
            </w:r>
            <w:r>
              <w:rPr>
                <w:rStyle w:val="11"/>
                <w:rFonts w:hint="eastAsia" w:ascii="宋体" w:hAnsi="宋体" w:eastAsia="宋体" w:cs="宋体"/>
                <w:b w:val="0"/>
                <w:color w:val="000000" w:themeColor="text1"/>
                <w:szCs w:val="21"/>
                <w14:textFill>
                  <w14:solidFill>
                    <w14:schemeClr w14:val="tx1"/>
                  </w14:solidFill>
                </w14:textFill>
              </w:rPr>
              <w:t>VOC 排放符合国家标准</w:t>
            </w:r>
            <w:r>
              <w:rPr>
                <w:rFonts w:hint="eastAsia" w:ascii="宋体" w:hAnsi="宋体" w:eastAsia="宋体" w:cs="宋体"/>
                <w:color w:val="000000" w:themeColor="text1"/>
                <w:szCs w:val="21"/>
                <w14:textFill>
                  <w14:solidFill>
                    <w14:schemeClr w14:val="tx1"/>
                  </w14:solidFill>
                </w14:textFill>
              </w:rPr>
              <w:t>，绿色环保，安全适配长期室内展示环境。</w:t>
            </w:r>
          </w:p>
        </w:tc>
      </w:tr>
      <w:tr w14:paraId="102EA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C22053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6.适配：</w:t>
            </w:r>
            <w:r>
              <w:rPr>
                <w:rStyle w:val="11"/>
                <w:rFonts w:hint="eastAsia" w:ascii="宋体" w:hAnsi="宋体" w:eastAsia="宋体" w:cs="宋体"/>
                <w:b w:val="0"/>
                <w:color w:val="000000" w:themeColor="text1"/>
                <w:szCs w:val="21"/>
                <w14:textFill>
                  <w14:solidFill>
                    <w14:schemeClr w14:val="tx1"/>
                  </w14:solidFill>
                </w14:textFill>
              </w:rPr>
              <w:t>尺寸偏差±1mm</w:t>
            </w:r>
            <w:r>
              <w:rPr>
                <w:rFonts w:hint="eastAsia" w:ascii="宋体" w:hAnsi="宋体" w:eastAsia="宋体" w:cs="宋体"/>
                <w:color w:val="000000" w:themeColor="text1"/>
                <w:szCs w:val="21"/>
                <w14:textFill>
                  <w14:solidFill>
                    <w14:schemeClr w14:val="tx1"/>
                  </w14:solidFill>
                </w14:textFill>
              </w:rPr>
              <w:t>，与关联部件衔接紧密、贴合平整，安装精度高、整体效果规整统一。</w:t>
            </w:r>
          </w:p>
        </w:tc>
      </w:tr>
      <w:tr w14:paraId="06AEA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8FE812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7.质保：我方提供</w:t>
            </w:r>
            <w:r>
              <w:rPr>
                <w:rStyle w:val="11"/>
                <w:rFonts w:hint="eastAsia" w:ascii="宋体" w:hAnsi="宋体" w:eastAsia="宋体" w:cs="宋体"/>
                <w:b w:val="0"/>
                <w:color w:val="000000" w:themeColor="text1"/>
                <w:szCs w:val="21"/>
                <w14:textFill>
                  <w14:solidFill>
                    <w14:schemeClr w14:val="tx1"/>
                  </w14:solidFill>
                </w14:textFill>
              </w:rPr>
              <w:t>3 年免费质保</w:t>
            </w:r>
            <w:r>
              <w:rPr>
                <w:rFonts w:hint="eastAsia" w:ascii="宋体" w:hAnsi="宋体" w:eastAsia="宋体" w:cs="宋体"/>
                <w:color w:val="000000" w:themeColor="text1"/>
                <w:szCs w:val="21"/>
                <w14:textFill>
                  <w14:solidFill>
                    <w14:schemeClr w14:val="tx1"/>
                  </w14:solidFill>
                </w14:textFill>
              </w:rPr>
              <w:t>（人为损坏、非正常使用除外）；质保期外提供</w:t>
            </w:r>
            <w:r>
              <w:rPr>
                <w:rStyle w:val="11"/>
                <w:rFonts w:hint="eastAsia" w:ascii="宋体" w:hAnsi="宋体" w:eastAsia="宋体" w:cs="宋体"/>
                <w:b w:val="0"/>
                <w:color w:val="000000" w:themeColor="text1"/>
                <w:szCs w:val="21"/>
                <w14:textFill>
                  <w14:solidFill>
                    <w14:schemeClr w14:val="tx1"/>
                  </w14:solidFill>
                </w14:textFill>
              </w:rPr>
              <w:t>终身成本价维修</w:t>
            </w:r>
            <w:r>
              <w:rPr>
                <w:rFonts w:hint="eastAsia" w:ascii="宋体" w:hAnsi="宋体" w:eastAsia="宋体" w:cs="宋体"/>
                <w:color w:val="000000" w:themeColor="text1"/>
                <w:szCs w:val="21"/>
                <w14:textFill>
                  <w14:solidFill>
                    <w14:schemeClr w14:val="tx1"/>
                  </w14:solidFill>
                </w14:textFill>
              </w:rPr>
              <w:t>，售后保障完善。</w:t>
            </w:r>
          </w:p>
        </w:tc>
      </w:tr>
    </w:tbl>
    <w:p w14:paraId="75B46952">
      <w:pPr>
        <w:spacing w:line="360" w:lineRule="auto"/>
        <w:jc w:val="left"/>
        <w:rPr>
          <w:rFonts w:hint="eastAsia" w:ascii="宋体" w:hAnsi="宋体" w:eastAsia="宋体" w:cs="宋体"/>
          <w:bCs/>
          <w:color w:val="000000" w:themeColor="text1"/>
          <w:szCs w:val="2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71C2FD"/>
    <w:multiLevelType w:val="singleLevel"/>
    <w:tmpl w:val="AA71C2FD"/>
    <w:lvl w:ilvl="0" w:tentative="0">
      <w:start w:val="1"/>
      <w:numFmt w:val="decimal"/>
      <w:lvlText w:val="%1."/>
      <w:lvlJc w:val="left"/>
      <w:pPr>
        <w:tabs>
          <w:tab w:val="left" w:pos="312"/>
        </w:tabs>
      </w:pPr>
    </w:lvl>
  </w:abstractNum>
  <w:abstractNum w:abstractNumId="1">
    <w:nsid w:val="B17FE4C0"/>
    <w:multiLevelType w:val="singleLevel"/>
    <w:tmpl w:val="B17FE4C0"/>
    <w:lvl w:ilvl="0" w:tentative="0">
      <w:start w:val="1"/>
      <w:numFmt w:val="chineseCounting"/>
      <w:suff w:val="nothing"/>
      <w:lvlText w:val="%1、"/>
      <w:lvlJc w:val="left"/>
      <w:rPr>
        <w:rFonts w:hint="eastAsia"/>
      </w:rPr>
    </w:lvl>
  </w:abstractNum>
  <w:abstractNum w:abstractNumId="2">
    <w:nsid w:val="B9F7B0CD"/>
    <w:multiLevelType w:val="singleLevel"/>
    <w:tmpl w:val="B9F7B0CD"/>
    <w:lvl w:ilvl="0" w:tentative="0">
      <w:start w:val="1"/>
      <w:numFmt w:val="decimal"/>
      <w:lvlText w:val="%1."/>
      <w:lvlJc w:val="left"/>
      <w:pPr>
        <w:tabs>
          <w:tab w:val="left" w:pos="312"/>
        </w:tabs>
      </w:pPr>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2031AD0"/>
    <w:multiLevelType w:val="singleLevel"/>
    <w:tmpl w:val="C2031AD0"/>
    <w:lvl w:ilvl="0" w:tentative="0">
      <w:start w:val="1"/>
      <w:numFmt w:val="decimal"/>
      <w:lvlText w:val="%1."/>
      <w:lvlJc w:val="left"/>
      <w:pPr>
        <w:tabs>
          <w:tab w:val="left" w:pos="312"/>
        </w:tabs>
      </w:pPr>
    </w:lvl>
  </w:abstractNum>
  <w:abstractNum w:abstractNumId="5">
    <w:nsid w:val="C4475DE8"/>
    <w:multiLevelType w:val="singleLevel"/>
    <w:tmpl w:val="C4475DE8"/>
    <w:lvl w:ilvl="0" w:tentative="0">
      <w:start w:val="1"/>
      <w:numFmt w:val="decimal"/>
      <w:lvlText w:val="%1."/>
      <w:lvlJc w:val="left"/>
      <w:pPr>
        <w:tabs>
          <w:tab w:val="left" w:pos="312"/>
        </w:tabs>
      </w:pPr>
    </w:lvl>
  </w:abstractNum>
  <w:abstractNum w:abstractNumId="6">
    <w:nsid w:val="CCADC562"/>
    <w:multiLevelType w:val="multilevel"/>
    <w:tmpl w:val="CCADC562"/>
    <w:lvl w:ilvl="0" w:tentative="0">
      <w:start w:val="1"/>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7">
    <w:nsid w:val="DDECD3BC"/>
    <w:multiLevelType w:val="singleLevel"/>
    <w:tmpl w:val="DDECD3BC"/>
    <w:lvl w:ilvl="0" w:tentative="0">
      <w:start w:val="6"/>
      <w:numFmt w:val="decimal"/>
      <w:suff w:val="space"/>
      <w:lvlText w:val="%1."/>
      <w:lvlJc w:val="left"/>
    </w:lvl>
  </w:abstractNum>
  <w:abstractNum w:abstractNumId="8">
    <w:nsid w:val="DE759F4B"/>
    <w:multiLevelType w:val="singleLevel"/>
    <w:tmpl w:val="DE759F4B"/>
    <w:lvl w:ilvl="0" w:tentative="0">
      <w:start w:val="2"/>
      <w:numFmt w:val="decimal"/>
      <w:suff w:val="space"/>
      <w:lvlText w:val="%1."/>
      <w:lvlJc w:val="left"/>
    </w:lvl>
  </w:abstractNum>
  <w:abstractNum w:abstractNumId="9">
    <w:nsid w:val="DEABE1DB"/>
    <w:multiLevelType w:val="singleLevel"/>
    <w:tmpl w:val="DEABE1DB"/>
    <w:lvl w:ilvl="0" w:tentative="0">
      <w:start w:val="23"/>
      <w:numFmt w:val="decimal"/>
      <w:suff w:val="space"/>
      <w:lvlText w:val="%1."/>
      <w:lvlJc w:val="left"/>
    </w:lvl>
  </w:abstractNum>
  <w:abstractNum w:abstractNumId="10">
    <w:nsid w:val="E620931E"/>
    <w:multiLevelType w:val="singleLevel"/>
    <w:tmpl w:val="E620931E"/>
    <w:lvl w:ilvl="0" w:tentative="0">
      <w:start w:val="1"/>
      <w:numFmt w:val="decimal"/>
      <w:lvlText w:val="%1."/>
      <w:lvlJc w:val="left"/>
      <w:pPr>
        <w:tabs>
          <w:tab w:val="left" w:pos="312"/>
        </w:tabs>
      </w:pPr>
    </w:lvl>
  </w:abstractNum>
  <w:abstractNum w:abstractNumId="11">
    <w:nsid w:val="F41DBD74"/>
    <w:multiLevelType w:val="singleLevel"/>
    <w:tmpl w:val="F41DBD74"/>
    <w:lvl w:ilvl="0" w:tentative="0">
      <w:start w:val="1"/>
      <w:numFmt w:val="decimal"/>
      <w:lvlText w:val="%1."/>
      <w:lvlJc w:val="left"/>
      <w:pPr>
        <w:tabs>
          <w:tab w:val="left" w:pos="312"/>
        </w:tabs>
      </w:pPr>
    </w:lvl>
  </w:abstractNum>
  <w:abstractNum w:abstractNumId="12">
    <w:nsid w:val="FFEFC674"/>
    <w:multiLevelType w:val="singleLevel"/>
    <w:tmpl w:val="FFEFC674"/>
    <w:lvl w:ilvl="0" w:tentative="0">
      <w:start w:val="1"/>
      <w:numFmt w:val="decimal"/>
      <w:suff w:val="nothing"/>
      <w:lvlText w:val="（%1）"/>
      <w:lvlJc w:val="left"/>
    </w:lvl>
  </w:abstractNum>
  <w:abstractNum w:abstractNumId="13">
    <w:nsid w:val="1011ECEC"/>
    <w:multiLevelType w:val="singleLevel"/>
    <w:tmpl w:val="1011ECEC"/>
    <w:lvl w:ilvl="0" w:tentative="0">
      <w:start w:val="1"/>
      <w:numFmt w:val="chineseCounting"/>
      <w:suff w:val="nothing"/>
      <w:lvlText w:val="%1、"/>
      <w:lvlJc w:val="left"/>
      <w:rPr>
        <w:rFonts w:hint="eastAsia"/>
      </w:rPr>
    </w:lvl>
  </w:abstractNum>
  <w:abstractNum w:abstractNumId="14">
    <w:nsid w:val="176EBD18"/>
    <w:multiLevelType w:val="singleLevel"/>
    <w:tmpl w:val="176EBD18"/>
    <w:lvl w:ilvl="0" w:tentative="0">
      <w:start w:val="1"/>
      <w:numFmt w:val="chineseCounting"/>
      <w:suff w:val="nothing"/>
      <w:lvlText w:val="%1、"/>
      <w:lvlJc w:val="left"/>
      <w:rPr>
        <w:rFonts w:hint="eastAsia"/>
      </w:rPr>
    </w:lvl>
  </w:abstractNum>
  <w:abstractNum w:abstractNumId="15">
    <w:nsid w:val="333D817F"/>
    <w:multiLevelType w:val="singleLevel"/>
    <w:tmpl w:val="333D817F"/>
    <w:lvl w:ilvl="0" w:tentative="0">
      <w:start w:val="1"/>
      <w:numFmt w:val="decimal"/>
      <w:lvlText w:val="%1."/>
      <w:lvlJc w:val="left"/>
      <w:pPr>
        <w:tabs>
          <w:tab w:val="left" w:pos="312"/>
        </w:tabs>
      </w:pPr>
    </w:lvl>
  </w:abstractNum>
  <w:abstractNum w:abstractNumId="16">
    <w:nsid w:val="39E7E0D9"/>
    <w:multiLevelType w:val="singleLevel"/>
    <w:tmpl w:val="39E7E0D9"/>
    <w:lvl w:ilvl="0" w:tentative="0">
      <w:start w:val="1"/>
      <w:numFmt w:val="decimal"/>
      <w:lvlText w:val="%1."/>
      <w:lvlJc w:val="left"/>
      <w:pPr>
        <w:tabs>
          <w:tab w:val="left" w:pos="312"/>
        </w:tabs>
      </w:pPr>
    </w:lvl>
  </w:abstractNum>
  <w:abstractNum w:abstractNumId="17">
    <w:nsid w:val="5355A240"/>
    <w:multiLevelType w:val="singleLevel"/>
    <w:tmpl w:val="5355A240"/>
    <w:lvl w:ilvl="0" w:tentative="0">
      <w:start w:val="1"/>
      <w:numFmt w:val="chineseCounting"/>
      <w:suff w:val="nothing"/>
      <w:lvlText w:val="%1、"/>
      <w:lvlJc w:val="left"/>
      <w:rPr>
        <w:rFonts w:hint="eastAsia"/>
      </w:rPr>
    </w:lvl>
  </w:abstractNum>
  <w:abstractNum w:abstractNumId="18">
    <w:nsid w:val="61D2EAC1"/>
    <w:multiLevelType w:val="singleLevel"/>
    <w:tmpl w:val="61D2EAC1"/>
    <w:lvl w:ilvl="0" w:tentative="0">
      <w:start w:val="1"/>
      <w:numFmt w:val="chineseCounting"/>
      <w:suff w:val="nothing"/>
      <w:lvlText w:val="%1、"/>
      <w:lvlJc w:val="left"/>
      <w:rPr>
        <w:rFonts w:hint="eastAsia"/>
      </w:rPr>
    </w:lvl>
  </w:abstractNum>
  <w:abstractNum w:abstractNumId="19">
    <w:nsid w:val="6729482B"/>
    <w:multiLevelType w:val="singleLevel"/>
    <w:tmpl w:val="6729482B"/>
    <w:lvl w:ilvl="0" w:tentative="0">
      <w:start w:val="1"/>
      <w:numFmt w:val="chineseCounting"/>
      <w:suff w:val="nothing"/>
      <w:lvlText w:val="%1、"/>
      <w:lvlJc w:val="left"/>
      <w:rPr>
        <w:rFonts w:hint="eastAsia"/>
      </w:rPr>
    </w:lvl>
  </w:abstractNum>
  <w:abstractNum w:abstractNumId="20">
    <w:nsid w:val="6C127FED"/>
    <w:multiLevelType w:val="singleLevel"/>
    <w:tmpl w:val="6C127FED"/>
    <w:lvl w:ilvl="0" w:tentative="0">
      <w:start w:val="1"/>
      <w:numFmt w:val="decimal"/>
      <w:lvlText w:val="%1."/>
      <w:lvlJc w:val="left"/>
      <w:pPr>
        <w:tabs>
          <w:tab w:val="left" w:pos="312"/>
        </w:tabs>
      </w:pPr>
    </w:lvl>
  </w:abstractNum>
  <w:abstractNum w:abstractNumId="21">
    <w:nsid w:val="78729606"/>
    <w:multiLevelType w:val="singleLevel"/>
    <w:tmpl w:val="78729606"/>
    <w:lvl w:ilvl="0" w:tentative="0">
      <w:start w:val="1"/>
      <w:numFmt w:val="decimal"/>
      <w:lvlText w:val="%1."/>
      <w:lvlJc w:val="left"/>
      <w:pPr>
        <w:tabs>
          <w:tab w:val="left" w:pos="312"/>
        </w:tabs>
      </w:pPr>
    </w:lvl>
  </w:abstractNum>
  <w:num w:numId="1">
    <w:abstractNumId w:val="12"/>
  </w:num>
  <w:num w:numId="2">
    <w:abstractNumId w:val="8"/>
  </w:num>
  <w:num w:numId="3">
    <w:abstractNumId w:val="7"/>
  </w:num>
  <w:num w:numId="4">
    <w:abstractNumId w:val="3"/>
  </w:num>
  <w:num w:numId="5">
    <w:abstractNumId w:val="9"/>
  </w:num>
  <w:num w:numId="6">
    <w:abstractNumId w:val="6"/>
  </w:num>
  <w:num w:numId="7">
    <w:abstractNumId w:val="15"/>
  </w:num>
  <w:num w:numId="8">
    <w:abstractNumId w:val="13"/>
  </w:num>
  <w:num w:numId="9">
    <w:abstractNumId w:val="2"/>
  </w:num>
  <w:num w:numId="10">
    <w:abstractNumId w:val="18"/>
  </w:num>
  <w:num w:numId="11">
    <w:abstractNumId w:val="10"/>
  </w:num>
  <w:num w:numId="12">
    <w:abstractNumId w:val="16"/>
  </w:num>
  <w:num w:numId="13">
    <w:abstractNumId w:val="1"/>
  </w:num>
  <w:num w:numId="14">
    <w:abstractNumId w:val="11"/>
  </w:num>
  <w:num w:numId="15">
    <w:abstractNumId w:val="4"/>
  </w:num>
  <w:num w:numId="16">
    <w:abstractNumId w:val="14"/>
  </w:num>
  <w:num w:numId="17">
    <w:abstractNumId w:val="21"/>
  </w:num>
  <w:num w:numId="18">
    <w:abstractNumId w:val="20"/>
  </w:num>
  <w:num w:numId="19">
    <w:abstractNumId w:val="17"/>
  </w:num>
  <w:num w:numId="20">
    <w:abstractNumId w:val="0"/>
  </w:num>
  <w:num w:numId="21">
    <w:abstractNumId w:val="19"/>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2MzVlZTk2NTczNjBhYmZlYTJkNTIyYzk1YTBjYWIifQ=="/>
  </w:docVars>
  <w:rsids>
    <w:rsidRoot w:val="00F97BE5"/>
    <w:rsid w:val="0015784D"/>
    <w:rsid w:val="001821F5"/>
    <w:rsid w:val="00213524"/>
    <w:rsid w:val="00232B25"/>
    <w:rsid w:val="00251187"/>
    <w:rsid w:val="003E345C"/>
    <w:rsid w:val="007117D2"/>
    <w:rsid w:val="00B07D88"/>
    <w:rsid w:val="00B244B8"/>
    <w:rsid w:val="00EC5F2E"/>
    <w:rsid w:val="00F97BE5"/>
    <w:rsid w:val="00FA7F60"/>
    <w:rsid w:val="193D6916"/>
    <w:rsid w:val="3E77595C"/>
    <w:rsid w:val="60384D9F"/>
    <w:rsid w:val="662D0EAF"/>
    <w:rsid w:val="692D25BF"/>
    <w:rsid w:val="722641F4"/>
    <w:rsid w:val="757F07CF"/>
    <w:rsid w:val="799D3B76"/>
    <w:rsid w:val="7BB273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rPr>
      <w:sz w:val="28"/>
    </w:rPr>
  </w:style>
  <w:style w:type="paragraph" w:styleId="3">
    <w:name w:val="Body Text Indent"/>
    <w:basedOn w:val="1"/>
    <w:unhideWhenUsed/>
    <w:qFormat/>
    <w:uiPriority w:val="99"/>
    <w:pPr>
      <w:spacing w:after="120"/>
      <w:ind w:left="420" w:leftChars="200"/>
    </w:pPr>
  </w:style>
  <w:style w:type="paragraph" w:styleId="4">
    <w:name w:val="annotation text"/>
    <w:basedOn w:val="1"/>
    <w:link w:val="13"/>
    <w:qFormat/>
    <w:uiPriority w:val="0"/>
    <w:pPr>
      <w:jc w:val="left"/>
    </w:pPr>
  </w:style>
  <w:style w:type="paragraph" w:styleId="5">
    <w:name w:val="footer"/>
    <w:basedOn w:val="1"/>
    <w:link w:val="16"/>
    <w:qFormat/>
    <w:uiPriority w:val="0"/>
    <w:pPr>
      <w:tabs>
        <w:tab w:val="center" w:pos="4153"/>
        <w:tab w:val="right" w:pos="8306"/>
      </w:tabs>
      <w:snapToGrid w:val="0"/>
      <w:jc w:val="left"/>
    </w:pPr>
    <w:rPr>
      <w:sz w:val="18"/>
      <w:szCs w:val="18"/>
    </w:rPr>
  </w:style>
  <w:style w:type="paragraph" w:styleId="6">
    <w:name w:val="header"/>
    <w:basedOn w:val="1"/>
    <w:link w:val="15"/>
    <w:qFormat/>
    <w:uiPriority w:val="0"/>
    <w:pPr>
      <w:tabs>
        <w:tab w:val="center" w:pos="4153"/>
        <w:tab w:val="right" w:pos="8306"/>
      </w:tabs>
      <w:snapToGrid w:val="0"/>
      <w:jc w:val="center"/>
    </w:pPr>
    <w:rPr>
      <w:sz w:val="18"/>
      <w:szCs w:val="18"/>
    </w:rPr>
  </w:style>
  <w:style w:type="paragraph" w:styleId="7">
    <w:name w:val="annotation subject"/>
    <w:basedOn w:val="4"/>
    <w:next w:val="4"/>
    <w:link w:val="14"/>
    <w:qFormat/>
    <w:uiPriority w:val="0"/>
    <w:rPr>
      <w:b/>
      <w:bCs/>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annotation reference"/>
    <w:basedOn w:val="10"/>
    <w:qFormat/>
    <w:uiPriority w:val="0"/>
    <w:rPr>
      <w:sz w:val="21"/>
      <w:szCs w:val="21"/>
    </w:rPr>
  </w:style>
  <w:style w:type="character" w:customStyle="1" w:styleId="13">
    <w:name w:val="批注文字 字符"/>
    <w:basedOn w:val="10"/>
    <w:link w:val="4"/>
    <w:qFormat/>
    <w:uiPriority w:val="0"/>
    <w:rPr>
      <w:kern w:val="2"/>
      <w:sz w:val="21"/>
      <w:szCs w:val="24"/>
    </w:rPr>
  </w:style>
  <w:style w:type="character" w:customStyle="1" w:styleId="14">
    <w:name w:val="批注主题 字符"/>
    <w:basedOn w:val="13"/>
    <w:link w:val="7"/>
    <w:qFormat/>
    <w:uiPriority w:val="0"/>
    <w:rPr>
      <w:b/>
      <w:bCs/>
      <w:kern w:val="2"/>
      <w:sz w:val="21"/>
      <w:szCs w:val="24"/>
    </w:rPr>
  </w:style>
  <w:style w:type="character" w:customStyle="1" w:styleId="15">
    <w:name w:val="页眉 字符"/>
    <w:basedOn w:val="10"/>
    <w:link w:val="6"/>
    <w:qFormat/>
    <w:uiPriority w:val="0"/>
    <w:rPr>
      <w:kern w:val="2"/>
      <w:sz w:val="18"/>
      <w:szCs w:val="18"/>
    </w:rPr>
  </w:style>
  <w:style w:type="character" w:customStyle="1" w:styleId="16">
    <w:name w:val="页脚 字符"/>
    <w:basedOn w:val="10"/>
    <w:link w:val="5"/>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image" Target="../../../../bzsjy/AppData/Local/Temp/ksohtml/clip_cell_image37.png" TargetMode="External"/><Relationship Id="rId64" Type="http://schemas.openxmlformats.org/officeDocument/2006/relationships/image" Target="media/image41.png"/><Relationship Id="rId63" Type="http://schemas.openxmlformats.org/officeDocument/2006/relationships/image" Target="../../../../bzsjy/AppData/Local/Temp/ksohtml/clip_cell_image43.png" TargetMode="External"/><Relationship Id="rId62" Type="http://schemas.openxmlformats.org/officeDocument/2006/relationships/image" Target="media/image40.png"/><Relationship Id="rId61" Type="http://schemas.openxmlformats.org/officeDocument/2006/relationships/image" Target="../../../../bzsjy/AppData/Local/Temp/ksohtml/clip_cell_image33.png" TargetMode="External"/><Relationship Id="rId60" Type="http://schemas.openxmlformats.org/officeDocument/2006/relationships/image" Target="media/image39.png"/><Relationship Id="rId6" Type="http://schemas.openxmlformats.org/officeDocument/2006/relationships/image" Target="media/image3.png"/><Relationship Id="rId59" Type="http://schemas.openxmlformats.org/officeDocument/2006/relationships/image" Target="../../../../bzsjy/AppData/Local/Temp/ksohtml/clip_cell_image68.png" TargetMode="External"/><Relationship Id="rId58" Type="http://schemas.openxmlformats.org/officeDocument/2006/relationships/image" Target="media/image38.png"/><Relationship Id="rId57" Type="http://schemas.openxmlformats.org/officeDocument/2006/relationships/image" Target="media/image37.png"/><Relationship Id="rId56" Type="http://schemas.openxmlformats.org/officeDocument/2006/relationships/image" Target="../../../../bzsjy/AppData/Local/Temp/ksohtml/clip_cell_image108.png" TargetMode="External"/><Relationship Id="rId55" Type="http://schemas.openxmlformats.org/officeDocument/2006/relationships/image" Target="media/image36.png"/><Relationship Id="rId54" Type="http://schemas.openxmlformats.org/officeDocument/2006/relationships/image" Target="../../../../bzsjy/AppData/Local/Temp/ksohtml/clip_cell_image98.png" TargetMode="External"/><Relationship Id="rId53" Type="http://schemas.openxmlformats.org/officeDocument/2006/relationships/image" Target="media/image35.png"/><Relationship Id="rId52" Type="http://schemas.openxmlformats.org/officeDocument/2006/relationships/image" Target="../../../../bzsjy/AppData/Local/Temp/ksohtml/clip_cell_image44.png" TargetMode="External"/><Relationship Id="rId51" Type="http://schemas.openxmlformats.org/officeDocument/2006/relationships/image" Target="media/image34.png"/><Relationship Id="rId50" Type="http://schemas.openxmlformats.org/officeDocument/2006/relationships/image" Target="media/image33.jpeg"/><Relationship Id="rId5" Type="http://schemas.openxmlformats.org/officeDocument/2006/relationships/image" Target="media/image2.png"/><Relationship Id="rId49" Type="http://schemas.openxmlformats.org/officeDocument/2006/relationships/image" Target="media/image32.jpeg"/><Relationship Id="rId48" Type="http://schemas.openxmlformats.org/officeDocument/2006/relationships/image" Target="../../../../bzsjy/AppData/Local/Temp/ksohtml/clip_cell_image75.png" TargetMode="External"/><Relationship Id="rId47" Type="http://schemas.openxmlformats.org/officeDocument/2006/relationships/image" Target="media/image31.png"/><Relationship Id="rId46" Type="http://schemas.openxmlformats.org/officeDocument/2006/relationships/image" Target="../../../../bzsjy/AppData/Local/Temp/ksohtml/clip_cell_image94.png" TargetMode="External"/><Relationship Id="rId45" Type="http://schemas.openxmlformats.org/officeDocument/2006/relationships/image" Target="media/image30.png"/><Relationship Id="rId44" Type="http://schemas.openxmlformats.org/officeDocument/2006/relationships/image" Target="../../../../bzsjy/AppData/Local/Temp/ksohtml/clip_cell_image93.png" TargetMode="External"/><Relationship Id="rId43" Type="http://schemas.openxmlformats.org/officeDocument/2006/relationships/image" Target="media/image29.png"/><Relationship Id="rId42" Type="http://schemas.openxmlformats.org/officeDocument/2006/relationships/image" Target="../../../../bzsjy/AppData/Local/Temp/ksohtml/clip_cell_image92.png" TargetMode="External"/><Relationship Id="rId41" Type="http://schemas.openxmlformats.org/officeDocument/2006/relationships/image" Target="media/image28.png"/><Relationship Id="rId40" Type="http://schemas.openxmlformats.org/officeDocument/2006/relationships/image" Target="../../../../bzsjy/AppData/Local/Temp/ksohtml/clip_cell_image91.png" TargetMode="External"/><Relationship Id="rId4" Type="http://schemas.openxmlformats.org/officeDocument/2006/relationships/image" Target="media/image1.png"/><Relationship Id="rId39" Type="http://schemas.openxmlformats.org/officeDocument/2006/relationships/image" Target="media/image27.png"/><Relationship Id="rId38" Type="http://schemas.openxmlformats.org/officeDocument/2006/relationships/image" Target="../../../../bzsjy/AppData/Local/Temp/ksohtml/clip_cell_image77.png" TargetMode="External"/><Relationship Id="rId37" Type="http://schemas.openxmlformats.org/officeDocument/2006/relationships/image" Target="media/image26.png"/><Relationship Id="rId36" Type="http://schemas.openxmlformats.org/officeDocument/2006/relationships/image" Target="../../../../bzsjy/AppData/Local/Temp/ksohtml/clip_cell_image78.png" TargetMode="External"/><Relationship Id="rId35" Type="http://schemas.openxmlformats.org/officeDocument/2006/relationships/image" Target="media/image25.png"/><Relationship Id="rId34" Type="http://schemas.openxmlformats.org/officeDocument/2006/relationships/image" Target="../../../../bzsjy/AppData/Local/Temp/ksohtml/clip_cell_image79.png" TargetMode="External"/><Relationship Id="rId33" Type="http://schemas.openxmlformats.org/officeDocument/2006/relationships/image" Target="media/image24.png"/><Relationship Id="rId32" Type="http://schemas.openxmlformats.org/officeDocument/2006/relationships/image" Target="../../../../bzsjy/AppData/Local/Temp/ksohtml/clip_cell_image84.png" TargetMode="External"/><Relationship Id="rId31" Type="http://schemas.openxmlformats.org/officeDocument/2006/relationships/image" Target="media/image23.png"/><Relationship Id="rId30" Type="http://schemas.openxmlformats.org/officeDocument/2006/relationships/image" Target="../../../../bzsjy/AppData/Local/Temp/ksohtml/clip_cell_image60.png" TargetMode="External"/><Relationship Id="rId3" Type="http://schemas.openxmlformats.org/officeDocument/2006/relationships/theme" Target="theme/theme1.xml"/><Relationship Id="rId29" Type="http://schemas.openxmlformats.org/officeDocument/2006/relationships/image" Target="media/image22.png"/><Relationship Id="rId28" Type="http://schemas.openxmlformats.org/officeDocument/2006/relationships/image" Target="../../../../bzsjy/AppData/Local/Temp/ksohtml/clip_cell_image62.png" TargetMode="External"/><Relationship Id="rId27" Type="http://schemas.openxmlformats.org/officeDocument/2006/relationships/image" Target="media/image21.png"/><Relationship Id="rId26" Type="http://schemas.openxmlformats.org/officeDocument/2006/relationships/image" Target="../../../../bzsjy/AppData/Local/Temp/ksohtml/clip_cell_image55.png" TargetMode="Externa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bzsjy/AppData/Local/Temp/ksohtml/clip_cell_image51.png" TargetMode="Externa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bzsjy/AppData/Local/Temp/ksohtml/clip_cell_image28.png" TargetMode="Externa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201</Pages>
  <Words>196810</Words>
  <Characters>219321</Characters>
  <Lines>5684</Lines>
  <Paragraphs>6256</Paragraphs>
  <TotalTime>85</TotalTime>
  <ScaleCrop>false</ScaleCrop>
  <LinksUpToDate>false</LinksUpToDate>
  <CharactersWithSpaces>225326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2026-05-13T02:13:00Z</dcterms:created>
  <dc:creator>Administrator</dc:creator>
  <cp:lastModifiedBy>冯烨</cp:lastModifiedBy>
  <dcterms:modified xsi:type="dcterms:W3CDTF">2026-06-05T02:33:48Z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KSOTemplateDocerSaveRecord">
    <vt:lpwstr>eyJoZGlkIjoiMzEwNTM5NzYwMDRjMzkwZTVkZjY2ODkwMGIxNGU0OTUiLCJ1c2VySWQiOiI0NDYyNDgyNjkifQ==</vt:lpwstr>
  </property>
  <property fmtid="{D5CDD505-2E9C-101B-9397-08002B2CF9AE}" pid="4" name="ICV">
    <vt:lpwstr>D7F5A88DC2314304A566D6200908DF68_12</vt:lpwstr>
  </property>
</Properties>
</file>